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mp" ContentType="image/png"/>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F415D91" w14:textId="640BD38F" w:rsidR="0071723B" w:rsidRPr="001A7DDF" w:rsidRDefault="004A6A0C" w:rsidP="0071723B">
      <w:pPr>
        <w:jc w:val="center"/>
        <w:rPr>
          <w:rFonts w:cs="Times New Roman"/>
          <w:b/>
          <w:sz w:val="28"/>
        </w:rPr>
      </w:pPr>
      <w:bookmarkStart w:id="0" w:name="_Hlk1121373"/>
      <w:r w:rsidRPr="001A7DDF">
        <w:rPr>
          <w:rFonts w:cs="Times New Roman"/>
          <w:b/>
          <w:sz w:val="28"/>
        </w:rPr>
        <w:t xml:space="preserve"> </w:t>
      </w:r>
      <w:r w:rsidR="0071723B" w:rsidRPr="001A7DDF">
        <w:rPr>
          <w:rFonts w:cs="Times New Roman"/>
          <w:b/>
          <w:sz w:val="28"/>
        </w:rPr>
        <w:t>Abstract</w:t>
      </w:r>
    </w:p>
    <w:p w14:paraId="2660A37C" w14:textId="6839364E" w:rsidR="0071723B" w:rsidRPr="001A7DDF" w:rsidRDefault="00C13DBE" w:rsidP="008342DB">
      <w:r w:rsidRPr="001A7DDF">
        <w:t>Third place is name which constitutes the wellness in terms of social prosperity, economic growth, physical health of the people and is the most important symbol of the urban realm. Street were seen in light of history, geography</w:t>
      </w:r>
      <w:r w:rsidR="004338C9" w:rsidRPr="001A7DDF">
        <w:t>,</w:t>
      </w:r>
      <w:r w:rsidRPr="001A7DDF">
        <w:t xml:space="preserve"> land use</w:t>
      </w:r>
      <w:r w:rsidR="004338C9" w:rsidRPr="001A7DDF">
        <w:t xml:space="preserve"> and, perceive as a channel of movement</w:t>
      </w:r>
      <w:r w:rsidRPr="001A7DDF">
        <w:t xml:space="preserve">; </w:t>
      </w:r>
      <w:r w:rsidR="004338C9" w:rsidRPr="001A7DDF">
        <w:t>beyond all these, a street</w:t>
      </w:r>
      <w:r w:rsidRPr="001A7DDF">
        <w:t xml:space="preserve"> could be seen as the pivot of functional, social, and leisure needs of people als</w:t>
      </w:r>
      <w:r w:rsidR="004338C9" w:rsidRPr="001A7DDF">
        <w:t xml:space="preserve">o. </w:t>
      </w:r>
    </w:p>
    <w:p w14:paraId="75E54731" w14:textId="11DA3A80" w:rsidR="004338C9" w:rsidRPr="001A7DDF" w:rsidRDefault="004338C9" w:rsidP="008342DB">
      <w:r w:rsidRPr="001A7DDF">
        <w:t xml:space="preserve">This </w:t>
      </w:r>
      <w:r w:rsidR="007C1A16" w:rsidRPr="001A7DDF">
        <w:t>book</w:t>
      </w:r>
      <w:r w:rsidRPr="001A7DDF">
        <w:t xml:space="preserve"> </w:t>
      </w:r>
      <w:r w:rsidR="007C1A16" w:rsidRPr="001A7DDF">
        <w:t>is</w:t>
      </w:r>
      <w:r w:rsidRPr="001A7DDF">
        <w:t xml:space="preserve"> an empirical examination of people inclination trends, behavioural responses, perceptions, and attitudes of people to preferred third place as well as the physical characteristics, use, and management of the neighbourhood commercial street in Lucknow. It used methods based in environment-behaviour sciences involving extensive observations of these streets over five-six months, and interviews with people using these streets to understand their behaviours and perceptions.</w:t>
      </w:r>
    </w:p>
    <w:p w14:paraId="5A4D857F" w14:textId="73AC9885" w:rsidR="008342DB" w:rsidRPr="001A7DDF" w:rsidRDefault="004338C9" w:rsidP="008342DB">
      <w:r w:rsidRPr="001A7DDF">
        <w:t>The findings of this research</w:t>
      </w:r>
      <w:r w:rsidR="007C1A16" w:rsidRPr="001A7DDF">
        <w:t xml:space="preserve"> published in this book</w:t>
      </w:r>
      <w:r w:rsidRPr="001A7DDF">
        <w:t xml:space="preserve"> </w:t>
      </w:r>
      <w:r w:rsidR="008342DB" w:rsidRPr="001A7DDF">
        <w:t>reveal</w:t>
      </w:r>
      <w:r w:rsidRPr="001A7DDF">
        <w:t xml:space="preserve"> that people were preferring the neighbourhood commercial street </w:t>
      </w:r>
      <w:r w:rsidR="008342DB" w:rsidRPr="001A7DDF">
        <w:t xml:space="preserve">because they find it as a place for socialization; along with this, environmental and physical characteristics of the street also captivates them and hold them for some activities. The findings of the research would likely to help the architects, urban </w:t>
      </w:r>
      <w:r w:rsidR="007C1A16" w:rsidRPr="001A7DDF">
        <w:t>planners,</w:t>
      </w:r>
      <w:r w:rsidR="008342DB" w:rsidRPr="001A7DDF">
        <w:t xml:space="preserve"> and policy makers to adopt a more user-oriented approach in design and policy formulation in future.</w:t>
      </w:r>
    </w:p>
    <w:p w14:paraId="1D94186C" w14:textId="178D6D81" w:rsidR="008342DB" w:rsidRPr="001A7DDF" w:rsidRDefault="008342DB" w:rsidP="008342DB">
      <w:pPr>
        <w:ind w:firstLine="0"/>
      </w:pPr>
      <w:r w:rsidRPr="001A7DDF">
        <w:rPr>
          <w:b/>
        </w:rPr>
        <w:t>Keywords</w:t>
      </w:r>
      <w:r w:rsidRPr="001A7DDF">
        <w:t xml:space="preserve">: Third place, Urban open space, Street, Neighbourhood commercial street, Sociability, Street characteristics </w:t>
      </w:r>
    </w:p>
    <w:p w14:paraId="2CE74804" w14:textId="77777777" w:rsidR="008342DB" w:rsidRPr="001A7DDF" w:rsidRDefault="008342DB" w:rsidP="004338C9"/>
    <w:p w14:paraId="05317D75" w14:textId="44465C3E" w:rsidR="004338C9" w:rsidRPr="001A7DDF" w:rsidRDefault="008342DB" w:rsidP="004338C9">
      <w:r w:rsidRPr="001A7DDF">
        <w:t xml:space="preserve"> </w:t>
      </w:r>
    </w:p>
    <w:p w14:paraId="71BA534F" w14:textId="141AE374" w:rsidR="003127AA" w:rsidRPr="001A7DDF" w:rsidRDefault="003127AA" w:rsidP="00D424AD">
      <w:pPr>
        <w:jc w:val="center"/>
        <w:rPr>
          <w:rFonts w:cs="Times New Roman"/>
          <w:b/>
          <w:sz w:val="28"/>
        </w:rPr>
      </w:pPr>
    </w:p>
    <w:p w14:paraId="6694A664" w14:textId="6FC02E94" w:rsidR="003127AA" w:rsidRPr="001A7DDF" w:rsidRDefault="003127AA" w:rsidP="00D424AD">
      <w:pPr>
        <w:jc w:val="center"/>
        <w:rPr>
          <w:rFonts w:cs="Times New Roman"/>
          <w:b/>
          <w:sz w:val="28"/>
        </w:rPr>
      </w:pPr>
    </w:p>
    <w:p w14:paraId="3AC7E551" w14:textId="21B53084" w:rsidR="003127AA" w:rsidRPr="001A7DDF" w:rsidRDefault="003127AA" w:rsidP="00D424AD">
      <w:pPr>
        <w:jc w:val="center"/>
        <w:rPr>
          <w:rFonts w:cs="Times New Roman"/>
          <w:b/>
          <w:sz w:val="28"/>
        </w:rPr>
      </w:pPr>
    </w:p>
    <w:p w14:paraId="3F12F47F" w14:textId="553A7CFC" w:rsidR="003127AA" w:rsidRPr="001A7DDF" w:rsidRDefault="003127AA" w:rsidP="00D424AD">
      <w:pPr>
        <w:jc w:val="center"/>
        <w:rPr>
          <w:rFonts w:cs="Times New Roman"/>
          <w:b/>
          <w:sz w:val="28"/>
        </w:rPr>
      </w:pPr>
    </w:p>
    <w:p w14:paraId="19BC273C" w14:textId="40869560" w:rsidR="003127AA" w:rsidRPr="001A7DDF" w:rsidRDefault="003127AA" w:rsidP="00F030A7">
      <w:pPr>
        <w:pStyle w:val="TOC1"/>
      </w:pPr>
      <w:r w:rsidRPr="001A7DDF">
        <w:lastRenderedPageBreak/>
        <w:t>CONTENTS</w:t>
      </w:r>
    </w:p>
    <w:p w14:paraId="061D5840" w14:textId="2CF24691" w:rsidR="00077C72" w:rsidRPr="001A7DDF" w:rsidRDefault="00077C72" w:rsidP="00493E76">
      <w:pPr>
        <w:ind w:left="709" w:hanging="29"/>
        <w:jc w:val="left"/>
      </w:pPr>
      <w:r w:rsidRPr="001A7DDF">
        <w:t>Title………………………………………………………………………….……i Declaration………………………………………………………………..…….vii Abstract………………………………………………………………………….ix Acknowledgement…………………………………………………………</w:t>
      </w:r>
      <w:r w:rsidR="00493E76" w:rsidRPr="001A7DDF">
        <w:t>…</w:t>
      </w:r>
      <w:r w:rsidRPr="001A7DDF">
        <w:t>…xi List of figures………………………………………………………...</w:t>
      </w:r>
      <w:r w:rsidR="00493E76" w:rsidRPr="001A7DDF">
        <w:t>...</w:t>
      </w:r>
      <w:r w:rsidRPr="001A7DDF">
        <w:t>…..xx-xxi List of</w:t>
      </w:r>
      <w:r w:rsidR="00493E76" w:rsidRPr="001A7DDF">
        <w:t xml:space="preserve"> </w:t>
      </w:r>
      <w:r w:rsidRPr="001A7DDF">
        <w:t>tables…………………………………………………...……</w:t>
      </w:r>
      <w:r w:rsidR="00493E76" w:rsidRPr="001A7DDF">
        <w:t>...</w:t>
      </w:r>
      <w:r w:rsidRPr="001A7DDF">
        <w:t xml:space="preserve">…xxii-xxiii List of </w:t>
      </w:r>
      <w:r w:rsidR="00493E76" w:rsidRPr="001A7DDF">
        <w:t>abbreviations</w:t>
      </w:r>
      <w:r w:rsidRPr="001A7DDF">
        <w:t>…………………………</w:t>
      </w:r>
      <w:r w:rsidR="00493E76" w:rsidRPr="001A7DDF">
        <w:t>..</w:t>
      </w:r>
      <w:r w:rsidRPr="001A7DDF">
        <w:t>……………………..…</w:t>
      </w:r>
      <w:r w:rsidR="00493E76" w:rsidRPr="001A7DDF">
        <w:t>.</w:t>
      </w:r>
      <w:r w:rsidRPr="001A7DDF">
        <w:t>……xxiv</w:t>
      </w:r>
    </w:p>
    <w:p w14:paraId="54240993" w14:textId="2597EC44" w:rsidR="00C13B09" w:rsidRDefault="003127AA">
      <w:pPr>
        <w:pStyle w:val="TOC1"/>
        <w:rPr>
          <w:rFonts w:asciiTheme="minorHAnsi" w:eastAsiaTheme="minorEastAsia" w:hAnsiTheme="minorHAnsi"/>
          <w:b w:val="0"/>
          <w:noProof/>
          <w:kern w:val="2"/>
          <w:sz w:val="22"/>
          <w:lang w:eastAsia="en-IN"/>
          <w14:ligatures w14:val="standardContextual"/>
        </w:rPr>
      </w:pPr>
      <w:r w:rsidRPr="001A7DDF">
        <w:fldChar w:fldCharType="begin"/>
      </w:r>
      <w:r w:rsidRPr="001A7DDF">
        <w:instrText xml:space="preserve"> TOC \o "1-3" \h \z \u </w:instrText>
      </w:r>
      <w:r w:rsidRPr="001A7DDF">
        <w:fldChar w:fldCharType="separate"/>
      </w:r>
      <w:hyperlink w:anchor="_Toc156427127" w:history="1">
        <w:r w:rsidR="00C13B09" w:rsidRPr="00B2031E">
          <w:rPr>
            <w:rStyle w:val="Hyperlink"/>
            <w:noProof/>
          </w:rPr>
          <w:t>1</w:t>
        </w:r>
        <w:r w:rsidR="00C13B09">
          <w:rPr>
            <w:rFonts w:asciiTheme="minorHAnsi" w:eastAsiaTheme="minorEastAsia" w:hAnsiTheme="minorHAnsi"/>
            <w:b w:val="0"/>
            <w:noProof/>
            <w:kern w:val="2"/>
            <w:sz w:val="22"/>
            <w:lang w:eastAsia="en-IN"/>
            <w14:ligatures w14:val="standardContextual"/>
          </w:rPr>
          <w:tab/>
        </w:r>
        <w:r w:rsidR="00C13B09" w:rsidRPr="00B2031E">
          <w:rPr>
            <w:rStyle w:val="Hyperlink"/>
            <w:noProof/>
          </w:rPr>
          <w:t>Chapter 01: Introduction</w:t>
        </w:r>
        <w:r w:rsidR="00C13B09">
          <w:rPr>
            <w:noProof/>
            <w:webHidden/>
          </w:rPr>
          <w:tab/>
        </w:r>
        <w:r w:rsidR="00C13B09">
          <w:rPr>
            <w:noProof/>
            <w:webHidden/>
          </w:rPr>
          <w:fldChar w:fldCharType="begin"/>
        </w:r>
        <w:r w:rsidR="00C13B09">
          <w:rPr>
            <w:noProof/>
            <w:webHidden/>
          </w:rPr>
          <w:instrText xml:space="preserve"> PAGEREF _Toc156427127 \h </w:instrText>
        </w:r>
        <w:r w:rsidR="00C13B09">
          <w:rPr>
            <w:noProof/>
            <w:webHidden/>
          </w:rPr>
        </w:r>
        <w:r w:rsidR="00C13B09">
          <w:rPr>
            <w:noProof/>
            <w:webHidden/>
          </w:rPr>
          <w:fldChar w:fldCharType="separate"/>
        </w:r>
        <w:r w:rsidR="00E221E2">
          <w:rPr>
            <w:noProof/>
            <w:webHidden/>
          </w:rPr>
          <w:t>1</w:t>
        </w:r>
        <w:r w:rsidR="00C13B09">
          <w:rPr>
            <w:noProof/>
            <w:webHidden/>
          </w:rPr>
          <w:fldChar w:fldCharType="end"/>
        </w:r>
      </w:hyperlink>
    </w:p>
    <w:p w14:paraId="05902B6B" w14:textId="10D86A60" w:rsidR="00C13B09" w:rsidRDefault="00C13B09">
      <w:pPr>
        <w:pStyle w:val="TOC2"/>
        <w:rPr>
          <w:rFonts w:asciiTheme="minorHAnsi" w:eastAsiaTheme="minorEastAsia" w:hAnsiTheme="minorHAnsi"/>
          <w:noProof/>
          <w:kern w:val="2"/>
          <w:sz w:val="22"/>
          <w:lang w:eastAsia="en-IN"/>
          <w14:ligatures w14:val="standardContextual"/>
        </w:rPr>
      </w:pPr>
      <w:hyperlink w:anchor="_Toc156427128" w:history="1">
        <w:r w:rsidRPr="00B2031E">
          <w:rPr>
            <w:rStyle w:val="Hyperlink"/>
            <w:noProof/>
            <w:lang w:bidi="x-none"/>
            <w14:scene3d>
              <w14:camera w14:prst="orthographicFront"/>
              <w14:lightRig w14:rig="threePt" w14:dir="t">
                <w14:rot w14:lat="0" w14:lon="0" w14:rev="0"/>
              </w14:lightRig>
            </w14:scene3d>
          </w:rPr>
          <w:t>1.1</w:t>
        </w:r>
        <w:r>
          <w:rPr>
            <w:rFonts w:asciiTheme="minorHAnsi" w:eastAsiaTheme="minorEastAsia" w:hAnsiTheme="minorHAnsi"/>
            <w:noProof/>
            <w:kern w:val="2"/>
            <w:sz w:val="22"/>
            <w:lang w:eastAsia="en-IN"/>
            <w14:ligatures w14:val="standardContextual"/>
          </w:rPr>
          <w:tab/>
        </w:r>
        <w:r w:rsidRPr="00B2031E">
          <w:rPr>
            <w:rStyle w:val="Hyperlink"/>
            <w:noProof/>
          </w:rPr>
          <w:t>Background</w:t>
        </w:r>
        <w:r>
          <w:rPr>
            <w:noProof/>
            <w:webHidden/>
          </w:rPr>
          <w:tab/>
        </w:r>
        <w:r>
          <w:rPr>
            <w:noProof/>
            <w:webHidden/>
          </w:rPr>
          <w:fldChar w:fldCharType="begin"/>
        </w:r>
        <w:r>
          <w:rPr>
            <w:noProof/>
            <w:webHidden/>
          </w:rPr>
          <w:instrText xml:space="preserve"> PAGEREF _Toc156427128 \h </w:instrText>
        </w:r>
        <w:r>
          <w:rPr>
            <w:noProof/>
            <w:webHidden/>
          </w:rPr>
        </w:r>
        <w:r>
          <w:rPr>
            <w:noProof/>
            <w:webHidden/>
          </w:rPr>
          <w:fldChar w:fldCharType="separate"/>
        </w:r>
        <w:r w:rsidR="00E221E2">
          <w:rPr>
            <w:noProof/>
            <w:webHidden/>
          </w:rPr>
          <w:t>1</w:t>
        </w:r>
        <w:r>
          <w:rPr>
            <w:noProof/>
            <w:webHidden/>
          </w:rPr>
          <w:fldChar w:fldCharType="end"/>
        </w:r>
      </w:hyperlink>
    </w:p>
    <w:p w14:paraId="06DE5847" w14:textId="1195ED06" w:rsidR="00C13B09" w:rsidRDefault="00C13B09">
      <w:pPr>
        <w:pStyle w:val="TOC2"/>
        <w:rPr>
          <w:rFonts w:asciiTheme="minorHAnsi" w:eastAsiaTheme="minorEastAsia" w:hAnsiTheme="minorHAnsi"/>
          <w:noProof/>
          <w:kern w:val="2"/>
          <w:sz w:val="22"/>
          <w:lang w:eastAsia="en-IN"/>
          <w14:ligatures w14:val="standardContextual"/>
        </w:rPr>
      </w:pPr>
      <w:hyperlink w:anchor="_Toc156427129" w:history="1">
        <w:r w:rsidRPr="00B2031E">
          <w:rPr>
            <w:rStyle w:val="Hyperlink"/>
            <w:noProof/>
            <w:lang w:bidi="x-none"/>
            <w14:scene3d>
              <w14:camera w14:prst="orthographicFront"/>
              <w14:lightRig w14:rig="threePt" w14:dir="t">
                <w14:rot w14:lat="0" w14:lon="0" w14:rev="0"/>
              </w14:lightRig>
            </w14:scene3d>
          </w:rPr>
          <w:t>1.2</w:t>
        </w:r>
        <w:r>
          <w:rPr>
            <w:rFonts w:asciiTheme="minorHAnsi" w:eastAsiaTheme="minorEastAsia" w:hAnsiTheme="minorHAnsi"/>
            <w:noProof/>
            <w:kern w:val="2"/>
            <w:sz w:val="22"/>
            <w:lang w:eastAsia="en-IN"/>
            <w14:ligatures w14:val="standardContextual"/>
          </w:rPr>
          <w:tab/>
        </w:r>
        <w:r w:rsidRPr="00B2031E">
          <w:rPr>
            <w:rStyle w:val="Hyperlink"/>
            <w:noProof/>
          </w:rPr>
          <w:t>Scope of study</w:t>
        </w:r>
        <w:r>
          <w:rPr>
            <w:noProof/>
            <w:webHidden/>
          </w:rPr>
          <w:tab/>
        </w:r>
        <w:r>
          <w:rPr>
            <w:noProof/>
            <w:webHidden/>
          </w:rPr>
          <w:fldChar w:fldCharType="begin"/>
        </w:r>
        <w:r>
          <w:rPr>
            <w:noProof/>
            <w:webHidden/>
          </w:rPr>
          <w:instrText xml:space="preserve"> PAGEREF _Toc156427129 \h </w:instrText>
        </w:r>
        <w:r>
          <w:rPr>
            <w:noProof/>
            <w:webHidden/>
          </w:rPr>
        </w:r>
        <w:r>
          <w:rPr>
            <w:noProof/>
            <w:webHidden/>
          </w:rPr>
          <w:fldChar w:fldCharType="separate"/>
        </w:r>
        <w:r w:rsidR="00E221E2">
          <w:rPr>
            <w:noProof/>
            <w:webHidden/>
          </w:rPr>
          <w:t>4</w:t>
        </w:r>
        <w:r>
          <w:rPr>
            <w:noProof/>
            <w:webHidden/>
          </w:rPr>
          <w:fldChar w:fldCharType="end"/>
        </w:r>
      </w:hyperlink>
    </w:p>
    <w:p w14:paraId="1AED5C4F" w14:textId="451AED1A" w:rsidR="00C13B09" w:rsidRDefault="00C13B09">
      <w:pPr>
        <w:pStyle w:val="TOC2"/>
        <w:rPr>
          <w:rFonts w:asciiTheme="minorHAnsi" w:eastAsiaTheme="minorEastAsia" w:hAnsiTheme="minorHAnsi"/>
          <w:noProof/>
          <w:kern w:val="2"/>
          <w:sz w:val="22"/>
          <w:lang w:eastAsia="en-IN"/>
          <w14:ligatures w14:val="standardContextual"/>
        </w:rPr>
      </w:pPr>
      <w:hyperlink w:anchor="_Toc156427130" w:history="1">
        <w:r w:rsidRPr="00B2031E">
          <w:rPr>
            <w:rStyle w:val="Hyperlink"/>
            <w:noProof/>
            <w:lang w:bidi="x-none"/>
            <w14:scene3d>
              <w14:camera w14:prst="orthographicFront"/>
              <w14:lightRig w14:rig="threePt" w14:dir="t">
                <w14:rot w14:lat="0" w14:lon="0" w14:rev="0"/>
              </w14:lightRig>
            </w14:scene3d>
          </w:rPr>
          <w:t>1.3</w:t>
        </w:r>
        <w:r>
          <w:rPr>
            <w:rFonts w:asciiTheme="minorHAnsi" w:eastAsiaTheme="minorEastAsia" w:hAnsiTheme="minorHAnsi"/>
            <w:noProof/>
            <w:kern w:val="2"/>
            <w:sz w:val="22"/>
            <w:lang w:eastAsia="en-IN"/>
            <w14:ligatures w14:val="standardContextual"/>
          </w:rPr>
          <w:tab/>
        </w:r>
        <w:r w:rsidRPr="00B2031E">
          <w:rPr>
            <w:rStyle w:val="Hyperlink"/>
            <w:noProof/>
          </w:rPr>
          <w:t>Methodological approach</w:t>
        </w:r>
        <w:r>
          <w:rPr>
            <w:noProof/>
            <w:webHidden/>
          </w:rPr>
          <w:tab/>
        </w:r>
        <w:r>
          <w:rPr>
            <w:noProof/>
            <w:webHidden/>
          </w:rPr>
          <w:fldChar w:fldCharType="begin"/>
        </w:r>
        <w:r>
          <w:rPr>
            <w:noProof/>
            <w:webHidden/>
          </w:rPr>
          <w:instrText xml:space="preserve"> PAGEREF _Toc156427130 \h </w:instrText>
        </w:r>
        <w:r>
          <w:rPr>
            <w:noProof/>
            <w:webHidden/>
          </w:rPr>
        </w:r>
        <w:r>
          <w:rPr>
            <w:noProof/>
            <w:webHidden/>
          </w:rPr>
          <w:fldChar w:fldCharType="separate"/>
        </w:r>
        <w:r w:rsidR="00E221E2">
          <w:rPr>
            <w:noProof/>
            <w:webHidden/>
          </w:rPr>
          <w:t>5</w:t>
        </w:r>
        <w:r>
          <w:rPr>
            <w:noProof/>
            <w:webHidden/>
          </w:rPr>
          <w:fldChar w:fldCharType="end"/>
        </w:r>
      </w:hyperlink>
    </w:p>
    <w:p w14:paraId="1EFB053D" w14:textId="609351FC" w:rsidR="00C13B09" w:rsidRDefault="00C13B09">
      <w:pPr>
        <w:pStyle w:val="TOC3"/>
        <w:rPr>
          <w:rFonts w:asciiTheme="minorHAnsi" w:eastAsiaTheme="minorEastAsia" w:hAnsiTheme="minorHAnsi"/>
          <w:noProof/>
          <w:kern w:val="2"/>
          <w:sz w:val="22"/>
          <w:lang w:eastAsia="en-IN"/>
          <w14:ligatures w14:val="standardContextual"/>
        </w:rPr>
      </w:pPr>
      <w:hyperlink w:anchor="_Toc156427131" w:history="1">
        <w:r w:rsidRPr="00B2031E">
          <w:rPr>
            <w:rStyle w:val="Hyperlink"/>
            <w:noProof/>
          </w:rPr>
          <w:t>1.3.1</w:t>
        </w:r>
        <w:r>
          <w:rPr>
            <w:rFonts w:asciiTheme="minorHAnsi" w:eastAsiaTheme="minorEastAsia" w:hAnsiTheme="minorHAnsi"/>
            <w:noProof/>
            <w:kern w:val="2"/>
            <w:sz w:val="22"/>
            <w:lang w:eastAsia="en-IN"/>
            <w14:ligatures w14:val="standardContextual"/>
          </w:rPr>
          <w:tab/>
        </w:r>
        <w:r w:rsidRPr="00B2031E">
          <w:rPr>
            <w:rStyle w:val="Hyperlink"/>
            <w:noProof/>
          </w:rPr>
          <w:t>Empirical research</w:t>
        </w:r>
        <w:r>
          <w:rPr>
            <w:noProof/>
            <w:webHidden/>
          </w:rPr>
          <w:tab/>
        </w:r>
        <w:r>
          <w:rPr>
            <w:noProof/>
            <w:webHidden/>
          </w:rPr>
          <w:fldChar w:fldCharType="begin"/>
        </w:r>
        <w:r>
          <w:rPr>
            <w:noProof/>
            <w:webHidden/>
          </w:rPr>
          <w:instrText xml:space="preserve"> PAGEREF _Toc156427131 \h </w:instrText>
        </w:r>
        <w:r>
          <w:rPr>
            <w:noProof/>
            <w:webHidden/>
          </w:rPr>
        </w:r>
        <w:r>
          <w:rPr>
            <w:noProof/>
            <w:webHidden/>
          </w:rPr>
          <w:fldChar w:fldCharType="separate"/>
        </w:r>
        <w:r w:rsidR="00E221E2">
          <w:rPr>
            <w:noProof/>
            <w:webHidden/>
          </w:rPr>
          <w:t>5</w:t>
        </w:r>
        <w:r>
          <w:rPr>
            <w:noProof/>
            <w:webHidden/>
          </w:rPr>
          <w:fldChar w:fldCharType="end"/>
        </w:r>
      </w:hyperlink>
    </w:p>
    <w:p w14:paraId="1F04B407" w14:textId="0999D7B8" w:rsidR="00C13B09" w:rsidRDefault="00C13B09">
      <w:pPr>
        <w:pStyle w:val="TOC2"/>
        <w:rPr>
          <w:rFonts w:asciiTheme="minorHAnsi" w:eastAsiaTheme="minorEastAsia" w:hAnsiTheme="minorHAnsi"/>
          <w:noProof/>
          <w:kern w:val="2"/>
          <w:sz w:val="22"/>
          <w:lang w:eastAsia="en-IN"/>
          <w14:ligatures w14:val="standardContextual"/>
        </w:rPr>
      </w:pPr>
      <w:hyperlink w:anchor="_Toc156427132" w:history="1">
        <w:r w:rsidRPr="00B2031E">
          <w:rPr>
            <w:rStyle w:val="Hyperlink"/>
            <w:noProof/>
            <w:lang w:bidi="x-none"/>
            <w14:scene3d>
              <w14:camera w14:prst="orthographicFront"/>
              <w14:lightRig w14:rig="threePt" w14:dir="t">
                <w14:rot w14:lat="0" w14:lon="0" w14:rev="0"/>
              </w14:lightRig>
            </w14:scene3d>
          </w:rPr>
          <w:t>1.4</w:t>
        </w:r>
        <w:r>
          <w:rPr>
            <w:rFonts w:asciiTheme="minorHAnsi" w:eastAsiaTheme="minorEastAsia" w:hAnsiTheme="minorHAnsi"/>
            <w:noProof/>
            <w:kern w:val="2"/>
            <w:sz w:val="22"/>
            <w:lang w:eastAsia="en-IN"/>
            <w14:ligatures w14:val="standardContextual"/>
          </w:rPr>
          <w:tab/>
        </w:r>
        <w:r w:rsidRPr="00B2031E">
          <w:rPr>
            <w:rStyle w:val="Hyperlink"/>
            <w:noProof/>
          </w:rPr>
          <w:t>The study area</w:t>
        </w:r>
        <w:r>
          <w:rPr>
            <w:noProof/>
            <w:webHidden/>
          </w:rPr>
          <w:tab/>
        </w:r>
        <w:r>
          <w:rPr>
            <w:noProof/>
            <w:webHidden/>
          </w:rPr>
          <w:fldChar w:fldCharType="begin"/>
        </w:r>
        <w:r>
          <w:rPr>
            <w:noProof/>
            <w:webHidden/>
          </w:rPr>
          <w:instrText xml:space="preserve"> PAGEREF _Toc156427132 \h </w:instrText>
        </w:r>
        <w:r>
          <w:rPr>
            <w:noProof/>
            <w:webHidden/>
          </w:rPr>
        </w:r>
        <w:r>
          <w:rPr>
            <w:noProof/>
            <w:webHidden/>
          </w:rPr>
          <w:fldChar w:fldCharType="separate"/>
        </w:r>
        <w:r w:rsidR="00E221E2">
          <w:rPr>
            <w:noProof/>
            <w:webHidden/>
          </w:rPr>
          <w:t>6</w:t>
        </w:r>
        <w:r>
          <w:rPr>
            <w:noProof/>
            <w:webHidden/>
          </w:rPr>
          <w:fldChar w:fldCharType="end"/>
        </w:r>
      </w:hyperlink>
    </w:p>
    <w:p w14:paraId="127B333B" w14:textId="7CA5B5CC" w:rsidR="00C13B09" w:rsidRDefault="00C13B09">
      <w:pPr>
        <w:pStyle w:val="TOC1"/>
        <w:rPr>
          <w:rFonts w:asciiTheme="minorHAnsi" w:eastAsiaTheme="minorEastAsia" w:hAnsiTheme="minorHAnsi"/>
          <w:b w:val="0"/>
          <w:noProof/>
          <w:kern w:val="2"/>
          <w:sz w:val="22"/>
          <w:lang w:eastAsia="en-IN"/>
          <w14:ligatures w14:val="standardContextual"/>
        </w:rPr>
      </w:pPr>
      <w:hyperlink w:anchor="_Toc156427133" w:history="1">
        <w:r w:rsidRPr="00B2031E">
          <w:rPr>
            <w:rStyle w:val="Hyperlink"/>
            <w:noProof/>
          </w:rPr>
          <w:t>2</w:t>
        </w:r>
        <w:r>
          <w:rPr>
            <w:rFonts w:asciiTheme="minorHAnsi" w:eastAsiaTheme="minorEastAsia" w:hAnsiTheme="minorHAnsi"/>
            <w:b w:val="0"/>
            <w:noProof/>
            <w:kern w:val="2"/>
            <w:sz w:val="22"/>
            <w:lang w:eastAsia="en-IN"/>
            <w14:ligatures w14:val="standardContextual"/>
          </w:rPr>
          <w:tab/>
        </w:r>
        <w:r w:rsidRPr="00B2031E">
          <w:rPr>
            <w:rStyle w:val="Hyperlink"/>
            <w:noProof/>
          </w:rPr>
          <w:t>Chapter 02: Literature Review</w:t>
        </w:r>
        <w:r>
          <w:rPr>
            <w:noProof/>
            <w:webHidden/>
          </w:rPr>
          <w:tab/>
        </w:r>
        <w:r>
          <w:rPr>
            <w:noProof/>
            <w:webHidden/>
          </w:rPr>
          <w:fldChar w:fldCharType="begin"/>
        </w:r>
        <w:r>
          <w:rPr>
            <w:noProof/>
            <w:webHidden/>
          </w:rPr>
          <w:instrText xml:space="preserve"> PAGEREF _Toc156427133 \h </w:instrText>
        </w:r>
        <w:r>
          <w:rPr>
            <w:noProof/>
            <w:webHidden/>
          </w:rPr>
        </w:r>
        <w:r>
          <w:rPr>
            <w:noProof/>
            <w:webHidden/>
          </w:rPr>
          <w:fldChar w:fldCharType="separate"/>
        </w:r>
        <w:r w:rsidR="00E221E2">
          <w:rPr>
            <w:noProof/>
            <w:webHidden/>
          </w:rPr>
          <w:t>7</w:t>
        </w:r>
        <w:r>
          <w:rPr>
            <w:noProof/>
            <w:webHidden/>
          </w:rPr>
          <w:fldChar w:fldCharType="end"/>
        </w:r>
      </w:hyperlink>
    </w:p>
    <w:p w14:paraId="1B692B3D" w14:textId="327FE85C" w:rsidR="00C13B09" w:rsidRDefault="00C13B09">
      <w:pPr>
        <w:pStyle w:val="TOC2"/>
        <w:rPr>
          <w:rFonts w:asciiTheme="minorHAnsi" w:eastAsiaTheme="minorEastAsia" w:hAnsiTheme="minorHAnsi"/>
          <w:noProof/>
          <w:kern w:val="2"/>
          <w:sz w:val="22"/>
          <w:lang w:eastAsia="en-IN"/>
          <w14:ligatures w14:val="standardContextual"/>
        </w:rPr>
      </w:pPr>
      <w:hyperlink w:anchor="_Toc156427134" w:history="1">
        <w:r w:rsidRPr="00B2031E">
          <w:rPr>
            <w:rStyle w:val="Hyperlink"/>
            <w:noProof/>
            <w:lang w:bidi="x-none"/>
            <w14:scene3d>
              <w14:camera w14:prst="orthographicFront"/>
              <w14:lightRig w14:rig="threePt" w14:dir="t">
                <w14:rot w14:lat="0" w14:lon="0" w14:rev="0"/>
              </w14:lightRig>
            </w14:scene3d>
          </w:rPr>
          <w:t>2.1</w:t>
        </w:r>
        <w:r>
          <w:rPr>
            <w:rFonts w:asciiTheme="minorHAnsi" w:eastAsiaTheme="minorEastAsia" w:hAnsiTheme="minorHAnsi"/>
            <w:noProof/>
            <w:kern w:val="2"/>
            <w:sz w:val="22"/>
            <w:lang w:eastAsia="en-IN"/>
            <w14:ligatures w14:val="standardContextual"/>
          </w:rPr>
          <w:tab/>
        </w:r>
        <w:r w:rsidRPr="00B2031E">
          <w:rPr>
            <w:rStyle w:val="Hyperlink"/>
            <w:noProof/>
          </w:rPr>
          <w:t>Chapter overview</w:t>
        </w:r>
        <w:r>
          <w:rPr>
            <w:noProof/>
            <w:webHidden/>
          </w:rPr>
          <w:tab/>
        </w:r>
        <w:r>
          <w:rPr>
            <w:noProof/>
            <w:webHidden/>
          </w:rPr>
          <w:fldChar w:fldCharType="begin"/>
        </w:r>
        <w:r>
          <w:rPr>
            <w:noProof/>
            <w:webHidden/>
          </w:rPr>
          <w:instrText xml:space="preserve"> PAGEREF _Toc156427134 \h </w:instrText>
        </w:r>
        <w:r>
          <w:rPr>
            <w:noProof/>
            <w:webHidden/>
          </w:rPr>
        </w:r>
        <w:r>
          <w:rPr>
            <w:noProof/>
            <w:webHidden/>
          </w:rPr>
          <w:fldChar w:fldCharType="separate"/>
        </w:r>
        <w:r w:rsidR="00E221E2">
          <w:rPr>
            <w:noProof/>
            <w:webHidden/>
          </w:rPr>
          <w:t>7</w:t>
        </w:r>
        <w:r>
          <w:rPr>
            <w:noProof/>
            <w:webHidden/>
          </w:rPr>
          <w:fldChar w:fldCharType="end"/>
        </w:r>
      </w:hyperlink>
    </w:p>
    <w:p w14:paraId="2CAC7D9B" w14:textId="14AB3B04" w:rsidR="00C13B09" w:rsidRDefault="00C13B09">
      <w:pPr>
        <w:pStyle w:val="TOC2"/>
        <w:rPr>
          <w:rFonts w:asciiTheme="minorHAnsi" w:eastAsiaTheme="minorEastAsia" w:hAnsiTheme="minorHAnsi"/>
          <w:noProof/>
          <w:kern w:val="2"/>
          <w:sz w:val="22"/>
          <w:lang w:eastAsia="en-IN"/>
          <w14:ligatures w14:val="standardContextual"/>
        </w:rPr>
      </w:pPr>
      <w:hyperlink w:anchor="_Toc156427135" w:history="1">
        <w:r w:rsidRPr="00B2031E">
          <w:rPr>
            <w:rStyle w:val="Hyperlink"/>
            <w:noProof/>
            <w:lang w:bidi="x-none"/>
            <w14:scene3d>
              <w14:camera w14:prst="orthographicFront"/>
              <w14:lightRig w14:rig="threePt" w14:dir="t">
                <w14:rot w14:lat="0" w14:lon="0" w14:rev="0"/>
              </w14:lightRig>
            </w14:scene3d>
          </w:rPr>
          <w:t>2.2</w:t>
        </w:r>
        <w:r>
          <w:rPr>
            <w:rFonts w:asciiTheme="minorHAnsi" w:eastAsiaTheme="minorEastAsia" w:hAnsiTheme="minorHAnsi"/>
            <w:noProof/>
            <w:kern w:val="2"/>
            <w:sz w:val="22"/>
            <w:lang w:eastAsia="en-IN"/>
            <w14:ligatures w14:val="standardContextual"/>
          </w:rPr>
          <w:tab/>
        </w:r>
        <w:r w:rsidRPr="00B2031E">
          <w:rPr>
            <w:rStyle w:val="Hyperlink"/>
            <w:noProof/>
          </w:rPr>
          <w:t>Built environment</w:t>
        </w:r>
        <w:r>
          <w:rPr>
            <w:noProof/>
            <w:webHidden/>
          </w:rPr>
          <w:tab/>
        </w:r>
        <w:r>
          <w:rPr>
            <w:noProof/>
            <w:webHidden/>
          </w:rPr>
          <w:fldChar w:fldCharType="begin"/>
        </w:r>
        <w:r>
          <w:rPr>
            <w:noProof/>
            <w:webHidden/>
          </w:rPr>
          <w:instrText xml:space="preserve"> PAGEREF _Toc156427135 \h </w:instrText>
        </w:r>
        <w:r>
          <w:rPr>
            <w:noProof/>
            <w:webHidden/>
          </w:rPr>
        </w:r>
        <w:r>
          <w:rPr>
            <w:noProof/>
            <w:webHidden/>
          </w:rPr>
          <w:fldChar w:fldCharType="separate"/>
        </w:r>
        <w:r w:rsidR="00E221E2">
          <w:rPr>
            <w:noProof/>
            <w:webHidden/>
          </w:rPr>
          <w:t>7</w:t>
        </w:r>
        <w:r>
          <w:rPr>
            <w:noProof/>
            <w:webHidden/>
          </w:rPr>
          <w:fldChar w:fldCharType="end"/>
        </w:r>
      </w:hyperlink>
    </w:p>
    <w:p w14:paraId="705B70DB" w14:textId="1241EBA7" w:rsidR="00C13B09" w:rsidRDefault="00C13B09">
      <w:pPr>
        <w:pStyle w:val="TOC2"/>
        <w:rPr>
          <w:rFonts w:asciiTheme="minorHAnsi" w:eastAsiaTheme="minorEastAsia" w:hAnsiTheme="minorHAnsi"/>
          <w:noProof/>
          <w:kern w:val="2"/>
          <w:sz w:val="22"/>
          <w:lang w:eastAsia="en-IN"/>
          <w14:ligatures w14:val="standardContextual"/>
        </w:rPr>
      </w:pPr>
      <w:hyperlink w:anchor="_Toc156427136" w:history="1">
        <w:r w:rsidRPr="00B2031E">
          <w:rPr>
            <w:rStyle w:val="Hyperlink"/>
            <w:noProof/>
            <w:lang w:bidi="x-none"/>
            <w14:scene3d>
              <w14:camera w14:prst="orthographicFront"/>
              <w14:lightRig w14:rig="threePt" w14:dir="t">
                <w14:rot w14:lat="0" w14:lon="0" w14:rev="0"/>
              </w14:lightRig>
            </w14:scene3d>
          </w:rPr>
          <w:t>2.3</w:t>
        </w:r>
        <w:r>
          <w:rPr>
            <w:rFonts w:asciiTheme="minorHAnsi" w:eastAsiaTheme="minorEastAsia" w:hAnsiTheme="minorHAnsi"/>
            <w:noProof/>
            <w:kern w:val="2"/>
            <w:sz w:val="22"/>
            <w:lang w:eastAsia="en-IN"/>
            <w14:ligatures w14:val="standardContextual"/>
          </w:rPr>
          <w:tab/>
        </w:r>
        <w:r w:rsidRPr="00B2031E">
          <w:rPr>
            <w:rStyle w:val="Hyperlink"/>
            <w:noProof/>
          </w:rPr>
          <w:t>Built environment components and its communication to user</w:t>
        </w:r>
        <w:r>
          <w:rPr>
            <w:noProof/>
            <w:webHidden/>
          </w:rPr>
          <w:tab/>
        </w:r>
        <w:r>
          <w:rPr>
            <w:noProof/>
            <w:webHidden/>
          </w:rPr>
          <w:fldChar w:fldCharType="begin"/>
        </w:r>
        <w:r>
          <w:rPr>
            <w:noProof/>
            <w:webHidden/>
          </w:rPr>
          <w:instrText xml:space="preserve"> PAGEREF _Toc156427136 \h </w:instrText>
        </w:r>
        <w:r>
          <w:rPr>
            <w:noProof/>
            <w:webHidden/>
          </w:rPr>
        </w:r>
        <w:r>
          <w:rPr>
            <w:noProof/>
            <w:webHidden/>
          </w:rPr>
          <w:fldChar w:fldCharType="separate"/>
        </w:r>
        <w:r w:rsidR="00E221E2">
          <w:rPr>
            <w:noProof/>
            <w:webHidden/>
          </w:rPr>
          <w:t>8</w:t>
        </w:r>
        <w:r>
          <w:rPr>
            <w:noProof/>
            <w:webHidden/>
          </w:rPr>
          <w:fldChar w:fldCharType="end"/>
        </w:r>
      </w:hyperlink>
    </w:p>
    <w:p w14:paraId="7F0581AF" w14:textId="690A966F" w:rsidR="00C13B09" w:rsidRDefault="00C13B09">
      <w:pPr>
        <w:pStyle w:val="TOC2"/>
        <w:rPr>
          <w:rFonts w:asciiTheme="minorHAnsi" w:eastAsiaTheme="minorEastAsia" w:hAnsiTheme="minorHAnsi"/>
          <w:noProof/>
          <w:kern w:val="2"/>
          <w:sz w:val="22"/>
          <w:lang w:eastAsia="en-IN"/>
          <w14:ligatures w14:val="standardContextual"/>
        </w:rPr>
      </w:pPr>
      <w:hyperlink w:anchor="_Toc156427137" w:history="1">
        <w:r w:rsidRPr="00B2031E">
          <w:rPr>
            <w:rStyle w:val="Hyperlink"/>
            <w:noProof/>
            <w:lang w:bidi="x-none"/>
            <w14:scene3d>
              <w14:camera w14:prst="orthographicFront"/>
              <w14:lightRig w14:rig="threePt" w14:dir="t">
                <w14:rot w14:lat="0" w14:lon="0" w14:rev="0"/>
              </w14:lightRig>
            </w14:scene3d>
          </w:rPr>
          <w:t>2.4</w:t>
        </w:r>
        <w:r>
          <w:rPr>
            <w:rFonts w:asciiTheme="minorHAnsi" w:eastAsiaTheme="minorEastAsia" w:hAnsiTheme="minorHAnsi"/>
            <w:noProof/>
            <w:kern w:val="2"/>
            <w:sz w:val="22"/>
            <w:lang w:eastAsia="en-IN"/>
            <w14:ligatures w14:val="standardContextual"/>
          </w:rPr>
          <w:tab/>
        </w:r>
        <w:r w:rsidRPr="00B2031E">
          <w:rPr>
            <w:rStyle w:val="Hyperlink"/>
            <w:noProof/>
          </w:rPr>
          <w:t>Concept of ‘Third Place’</w:t>
        </w:r>
        <w:r>
          <w:rPr>
            <w:noProof/>
            <w:webHidden/>
          </w:rPr>
          <w:tab/>
        </w:r>
        <w:r>
          <w:rPr>
            <w:noProof/>
            <w:webHidden/>
          </w:rPr>
          <w:fldChar w:fldCharType="begin"/>
        </w:r>
        <w:r>
          <w:rPr>
            <w:noProof/>
            <w:webHidden/>
          </w:rPr>
          <w:instrText xml:space="preserve"> PAGEREF _Toc156427137 \h </w:instrText>
        </w:r>
        <w:r>
          <w:rPr>
            <w:noProof/>
            <w:webHidden/>
          </w:rPr>
        </w:r>
        <w:r>
          <w:rPr>
            <w:noProof/>
            <w:webHidden/>
          </w:rPr>
          <w:fldChar w:fldCharType="separate"/>
        </w:r>
        <w:r w:rsidR="00E221E2">
          <w:rPr>
            <w:noProof/>
            <w:webHidden/>
          </w:rPr>
          <w:t>10</w:t>
        </w:r>
        <w:r>
          <w:rPr>
            <w:noProof/>
            <w:webHidden/>
          </w:rPr>
          <w:fldChar w:fldCharType="end"/>
        </w:r>
      </w:hyperlink>
    </w:p>
    <w:p w14:paraId="114D07CB" w14:textId="0EFEACB8" w:rsidR="00C13B09" w:rsidRDefault="00C13B09">
      <w:pPr>
        <w:pStyle w:val="TOC2"/>
        <w:rPr>
          <w:rFonts w:asciiTheme="minorHAnsi" w:eastAsiaTheme="minorEastAsia" w:hAnsiTheme="minorHAnsi"/>
          <w:noProof/>
          <w:kern w:val="2"/>
          <w:sz w:val="22"/>
          <w:lang w:eastAsia="en-IN"/>
          <w14:ligatures w14:val="standardContextual"/>
        </w:rPr>
      </w:pPr>
      <w:hyperlink w:anchor="_Toc156427138" w:history="1">
        <w:r w:rsidRPr="00B2031E">
          <w:rPr>
            <w:rStyle w:val="Hyperlink"/>
            <w:noProof/>
            <w:lang w:bidi="x-none"/>
            <w14:scene3d>
              <w14:camera w14:prst="orthographicFront"/>
              <w14:lightRig w14:rig="threePt" w14:dir="t">
                <w14:rot w14:lat="0" w14:lon="0" w14:rev="0"/>
              </w14:lightRig>
            </w14:scene3d>
          </w:rPr>
          <w:t>2.5</w:t>
        </w:r>
        <w:r>
          <w:rPr>
            <w:rFonts w:asciiTheme="minorHAnsi" w:eastAsiaTheme="minorEastAsia" w:hAnsiTheme="minorHAnsi"/>
            <w:noProof/>
            <w:kern w:val="2"/>
            <w:sz w:val="22"/>
            <w:lang w:eastAsia="en-IN"/>
            <w14:ligatures w14:val="standardContextual"/>
          </w:rPr>
          <w:tab/>
        </w:r>
        <w:r w:rsidRPr="00B2031E">
          <w:rPr>
            <w:rStyle w:val="Hyperlink"/>
            <w:noProof/>
          </w:rPr>
          <w:t>Sociability- meaning and dimension</w:t>
        </w:r>
        <w:r>
          <w:rPr>
            <w:noProof/>
            <w:webHidden/>
          </w:rPr>
          <w:tab/>
        </w:r>
        <w:r>
          <w:rPr>
            <w:noProof/>
            <w:webHidden/>
          </w:rPr>
          <w:fldChar w:fldCharType="begin"/>
        </w:r>
        <w:r>
          <w:rPr>
            <w:noProof/>
            <w:webHidden/>
          </w:rPr>
          <w:instrText xml:space="preserve"> PAGEREF _Toc156427138 \h </w:instrText>
        </w:r>
        <w:r>
          <w:rPr>
            <w:noProof/>
            <w:webHidden/>
          </w:rPr>
        </w:r>
        <w:r>
          <w:rPr>
            <w:noProof/>
            <w:webHidden/>
          </w:rPr>
          <w:fldChar w:fldCharType="separate"/>
        </w:r>
        <w:r w:rsidR="00E221E2">
          <w:rPr>
            <w:noProof/>
            <w:webHidden/>
          </w:rPr>
          <w:t>12</w:t>
        </w:r>
        <w:r>
          <w:rPr>
            <w:noProof/>
            <w:webHidden/>
          </w:rPr>
          <w:fldChar w:fldCharType="end"/>
        </w:r>
      </w:hyperlink>
    </w:p>
    <w:p w14:paraId="5330BBE7" w14:textId="11FE563D" w:rsidR="00C13B09" w:rsidRDefault="00C13B09">
      <w:pPr>
        <w:pStyle w:val="TOC2"/>
        <w:rPr>
          <w:rFonts w:asciiTheme="minorHAnsi" w:eastAsiaTheme="minorEastAsia" w:hAnsiTheme="minorHAnsi"/>
          <w:noProof/>
          <w:kern w:val="2"/>
          <w:sz w:val="22"/>
          <w:lang w:eastAsia="en-IN"/>
          <w14:ligatures w14:val="standardContextual"/>
        </w:rPr>
      </w:pPr>
      <w:hyperlink w:anchor="_Toc156427139" w:history="1">
        <w:r w:rsidRPr="00B2031E">
          <w:rPr>
            <w:rStyle w:val="Hyperlink"/>
            <w:noProof/>
            <w:lang w:bidi="x-none"/>
            <w14:scene3d>
              <w14:camera w14:prst="orthographicFront"/>
              <w14:lightRig w14:rig="threePt" w14:dir="t">
                <w14:rot w14:lat="0" w14:lon="0" w14:rev="0"/>
              </w14:lightRig>
            </w14:scene3d>
          </w:rPr>
          <w:t>2.6</w:t>
        </w:r>
        <w:r>
          <w:rPr>
            <w:rFonts w:asciiTheme="minorHAnsi" w:eastAsiaTheme="minorEastAsia" w:hAnsiTheme="minorHAnsi"/>
            <w:noProof/>
            <w:kern w:val="2"/>
            <w:sz w:val="22"/>
            <w:lang w:eastAsia="en-IN"/>
            <w14:ligatures w14:val="standardContextual"/>
          </w:rPr>
          <w:tab/>
        </w:r>
        <w:r w:rsidRPr="00B2031E">
          <w:rPr>
            <w:rStyle w:val="Hyperlink"/>
            <w:noProof/>
          </w:rPr>
          <w:t>Sense of community</w:t>
        </w:r>
        <w:r>
          <w:rPr>
            <w:noProof/>
            <w:webHidden/>
          </w:rPr>
          <w:tab/>
        </w:r>
        <w:r>
          <w:rPr>
            <w:noProof/>
            <w:webHidden/>
          </w:rPr>
          <w:fldChar w:fldCharType="begin"/>
        </w:r>
        <w:r>
          <w:rPr>
            <w:noProof/>
            <w:webHidden/>
          </w:rPr>
          <w:instrText xml:space="preserve"> PAGEREF _Toc156427139 \h </w:instrText>
        </w:r>
        <w:r>
          <w:rPr>
            <w:noProof/>
            <w:webHidden/>
          </w:rPr>
        </w:r>
        <w:r>
          <w:rPr>
            <w:noProof/>
            <w:webHidden/>
          </w:rPr>
          <w:fldChar w:fldCharType="separate"/>
        </w:r>
        <w:r w:rsidR="00E221E2">
          <w:rPr>
            <w:noProof/>
            <w:webHidden/>
          </w:rPr>
          <w:t>13</w:t>
        </w:r>
        <w:r>
          <w:rPr>
            <w:noProof/>
            <w:webHidden/>
          </w:rPr>
          <w:fldChar w:fldCharType="end"/>
        </w:r>
      </w:hyperlink>
    </w:p>
    <w:p w14:paraId="0FA57FDC" w14:textId="43D135FC" w:rsidR="00C13B09" w:rsidRDefault="00C13B09">
      <w:pPr>
        <w:pStyle w:val="TOC2"/>
        <w:rPr>
          <w:rFonts w:asciiTheme="minorHAnsi" w:eastAsiaTheme="minorEastAsia" w:hAnsiTheme="minorHAnsi"/>
          <w:noProof/>
          <w:kern w:val="2"/>
          <w:sz w:val="22"/>
          <w:lang w:eastAsia="en-IN"/>
          <w14:ligatures w14:val="standardContextual"/>
        </w:rPr>
      </w:pPr>
      <w:hyperlink w:anchor="_Toc156427140" w:history="1">
        <w:r w:rsidRPr="00B2031E">
          <w:rPr>
            <w:rStyle w:val="Hyperlink"/>
            <w:noProof/>
            <w:lang w:bidi="x-none"/>
            <w14:scene3d>
              <w14:camera w14:prst="orthographicFront"/>
              <w14:lightRig w14:rig="threePt" w14:dir="t">
                <w14:rot w14:lat="0" w14:lon="0" w14:rev="0"/>
              </w14:lightRig>
            </w14:scene3d>
          </w:rPr>
          <w:t>2.7</w:t>
        </w:r>
        <w:r>
          <w:rPr>
            <w:rFonts w:asciiTheme="minorHAnsi" w:eastAsiaTheme="minorEastAsia" w:hAnsiTheme="minorHAnsi"/>
            <w:noProof/>
            <w:kern w:val="2"/>
            <w:sz w:val="22"/>
            <w:lang w:eastAsia="en-IN"/>
            <w14:ligatures w14:val="standardContextual"/>
          </w:rPr>
          <w:tab/>
        </w:r>
        <w:r w:rsidRPr="00B2031E">
          <w:rPr>
            <w:rStyle w:val="Hyperlink"/>
            <w:noProof/>
          </w:rPr>
          <w:t>Neighbourhood cohesion</w:t>
        </w:r>
        <w:r>
          <w:rPr>
            <w:noProof/>
            <w:webHidden/>
          </w:rPr>
          <w:tab/>
        </w:r>
        <w:r>
          <w:rPr>
            <w:noProof/>
            <w:webHidden/>
          </w:rPr>
          <w:fldChar w:fldCharType="begin"/>
        </w:r>
        <w:r>
          <w:rPr>
            <w:noProof/>
            <w:webHidden/>
          </w:rPr>
          <w:instrText xml:space="preserve"> PAGEREF _Toc156427140 \h </w:instrText>
        </w:r>
        <w:r>
          <w:rPr>
            <w:noProof/>
            <w:webHidden/>
          </w:rPr>
        </w:r>
        <w:r>
          <w:rPr>
            <w:noProof/>
            <w:webHidden/>
          </w:rPr>
          <w:fldChar w:fldCharType="separate"/>
        </w:r>
        <w:r w:rsidR="00E221E2">
          <w:rPr>
            <w:noProof/>
            <w:webHidden/>
          </w:rPr>
          <w:t>14</w:t>
        </w:r>
        <w:r>
          <w:rPr>
            <w:noProof/>
            <w:webHidden/>
          </w:rPr>
          <w:fldChar w:fldCharType="end"/>
        </w:r>
      </w:hyperlink>
    </w:p>
    <w:p w14:paraId="5B26E6D3" w14:textId="3F3E817B" w:rsidR="00C13B09" w:rsidRDefault="00C13B09">
      <w:pPr>
        <w:pStyle w:val="TOC2"/>
        <w:rPr>
          <w:rFonts w:asciiTheme="minorHAnsi" w:eastAsiaTheme="minorEastAsia" w:hAnsiTheme="minorHAnsi"/>
          <w:noProof/>
          <w:kern w:val="2"/>
          <w:sz w:val="22"/>
          <w:lang w:eastAsia="en-IN"/>
          <w14:ligatures w14:val="standardContextual"/>
        </w:rPr>
      </w:pPr>
      <w:hyperlink w:anchor="_Toc156427141" w:history="1">
        <w:r w:rsidRPr="00B2031E">
          <w:rPr>
            <w:rStyle w:val="Hyperlink"/>
            <w:noProof/>
            <w:lang w:bidi="x-none"/>
            <w14:scene3d>
              <w14:camera w14:prst="orthographicFront"/>
              <w14:lightRig w14:rig="threePt" w14:dir="t">
                <w14:rot w14:lat="0" w14:lon="0" w14:rev="0"/>
              </w14:lightRig>
            </w14:scene3d>
          </w:rPr>
          <w:t>2.8</w:t>
        </w:r>
        <w:r>
          <w:rPr>
            <w:rFonts w:asciiTheme="minorHAnsi" w:eastAsiaTheme="minorEastAsia" w:hAnsiTheme="minorHAnsi"/>
            <w:noProof/>
            <w:kern w:val="2"/>
            <w:sz w:val="22"/>
            <w:lang w:eastAsia="en-IN"/>
            <w14:ligatures w14:val="standardContextual"/>
          </w:rPr>
          <w:tab/>
        </w:r>
        <w:r w:rsidRPr="00B2031E">
          <w:rPr>
            <w:rStyle w:val="Hyperlink"/>
            <w:noProof/>
          </w:rPr>
          <w:t>Neighbouring</w:t>
        </w:r>
        <w:r>
          <w:rPr>
            <w:noProof/>
            <w:webHidden/>
          </w:rPr>
          <w:tab/>
        </w:r>
        <w:r>
          <w:rPr>
            <w:noProof/>
            <w:webHidden/>
          </w:rPr>
          <w:fldChar w:fldCharType="begin"/>
        </w:r>
        <w:r>
          <w:rPr>
            <w:noProof/>
            <w:webHidden/>
          </w:rPr>
          <w:instrText xml:space="preserve"> PAGEREF _Toc156427141 \h </w:instrText>
        </w:r>
        <w:r>
          <w:rPr>
            <w:noProof/>
            <w:webHidden/>
          </w:rPr>
        </w:r>
        <w:r>
          <w:rPr>
            <w:noProof/>
            <w:webHidden/>
          </w:rPr>
          <w:fldChar w:fldCharType="separate"/>
        </w:r>
        <w:r w:rsidR="00E221E2">
          <w:rPr>
            <w:noProof/>
            <w:webHidden/>
          </w:rPr>
          <w:t>14</w:t>
        </w:r>
        <w:r>
          <w:rPr>
            <w:noProof/>
            <w:webHidden/>
          </w:rPr>
          <w:fldChar w:fldCharType="end"/>
        </w:r>
      </w:hyperlink>
    </w:p>
    <w:p w14:paraId="7E720690" w14:textId="25DD5E98" w:rsidR="00C13B09" w:rsidRDefault="00C13B09">
      <w:pPr>
        <w:pStyle w:val="TOC2"/>
        <w:rPr>
          <w:rFonts w:asciiTheme="minorHAnsi" w:eastAsiaTheme="minorEastAsia" w:hAnsiTheme="minorHAnsi"/>
          <w:noProof/>
          <w:kern w:val="2"/>
          <w:sz w:val="22"/>
          <w:lang w:eastAsia="en-IN"/>
          <w14:ligatures w14:val="standardContextual"/>
        </w:rPr>
      </w:pPr>
      <w:hyperlink w:anchor="_Toc156427142" w:history="1">
        <w:r w:rsidRPr="00B2031E">
          <w:rPr>
            <w:rStyle w:val="Hyperlink"/>
            <w:noProof/>
            <w:lang w:bidi="x-none"/>
            <w14:scene3d>
              <w14:camera w14:prst="orthographicFront"/>
              <w14:lightRig w14:rig="threePt" w14:dir="t">
                <w14:rot w14:lat="0" w14:lon="0" w14:rev="0"/>
              </w14:lightRig>
            </w14:scene3d>
          </w:rPr>
          <w:t>2.9</w:t>
        </w:r>
        <w:r>
          <w:rPr>
            <w:rFonts w:asciiTheme="minorHAnsi" w:eastAsiaTheme="minorEastAsia" w:hAnsiTheme="minorHAnsi"/>
            <w:noProof/>
            <w:kern w:val="2"/>
            <w:sz w:val="22"/>
            <w:lang w:eastAsia="en-IN"/>
            <w14:ligatures w14:val="standardContextual"/>
          </w:rPr>
          <w:tab/>
        </w:r>
        <w:r w:rsidRPr="00B2031E">
          <w:rPr>
            <w:rStyle w:val="Hyperlink"/>
            <w:noProof/>
          </w:rPr>
          <w:t>Urban realm</w:t>
        </w:r>
        <w:r>
          <w:rPr>
            <w:noProof/>
            <w:webHidden/>
          </w:rPr>
          <w:tab/>
        </w:r>
        <w:r>
          <w:rPr>
            <w:noProof/>
            <w:webHidden/>
          </w:rPr>
          <w:fldChar w:fldCharType="begin"/>
        </w:r>
        <w:r>
          <w:rPr>
            <w:noProof/>
            <w:webHidden/>
          </w:rPr>
          <w:instrText xml:space="preserve"> PAGEREF _Toc156427142 \h </w:instrText>
        </w:r>
        <w:r>
          <w:rPr>
            <w:noProof/>
            <w:webHidden/>
          </w:rPr>
        </w:r>
        <w:r>
          <w:rPr>
            <w:noProof/>
            <w:webHidden/>
          </w:rPr>
          <w:fldChar w:fldCharType="separate"/>
        </w:r>
        <w:r w:rsidR="00E221E2">
          <w:rPr>
            <w:noProof/>
            <w:webHidden/>
          </w:rPr>
          <w:t>15</w:t>
        </w:r>
        <w:r>
          <w:rPr>
            <w:noProof/>
            <w:webHidden/>
          </w:rPr>
          <w:fldChar w:fldCharType="end"/>
        </w:r>
      </w:hyperlink>
    </w:p>
    <w:p w14:paraId="7772C150" w14:textId="0C211BDE" w:rsidR="00C13B09" w:rsidRDefault="00C13B09">
      <w:pPr>
        <w:pStyle w:val="TOC2"/>
        <w:rPr>
          <w:rFonts w:asciiTheme="minorHAnsi" w:eastAsiaTheme="minorEastAsia" w:hAnsiTheme="minorHAnsi"/>
          <w:noProof/>
          <w:kern w:val="2"/>
          <w:sz w:val="22"/>
          <w:lang w:eastAsia="en-IN"/>
          <w14:ligatures w14:val="standardContextual"/>
        </w:rPr>
      </w:pPr>
      <w:hyperlink w:anchor="_Toc156427143" w:history="1">
        <w:r w:rsidRPr="00B2031E">
          <w:rPr>
            <w:rStyle w:val="Hyperlink"/>
            <w:noProof/>
            <w:lang w:bidi="x-none"/>
            <w14:scene3d>
              <w14:camera w14:prst="orthographicFront"/>
              <w14:lightRig w14:rig="threePt" w14:dir="t">
                <w14:rot w14:lat="0" w14:lon="0" w14:rev="0"/>
              </w14:lightRig>
            </w14:scene3d>
          </w:rPr>
          <w:t>2.10</w:t>
        </w:r>
        <w:r>
          <w:rPr>
            <w:rFonts w:asciiTheme="minorHAnsi" w:eastAsiaTheme="minorEastAsia" w:hAnsiTheme="minorHAnsi"/>
            <w:noProof/>
            <w:kern w:val="2"/>
            <w:sz w:val="22"/>
            <w:lang w:eastAsia="en-IN"/>
            <w14:ligatures w14:val="standardContextual"/>
          </w:rPr>
          <w:tab/>
        </w:r>
        <w:r w:rsidRPr="00B2031E">
          <w:rPr>
            <w:rStyle w:val="Hyperlink"/>
            <w:noProof/>
          </w:rPr>
          <w:t>Open public space</w:t>
        </w:r>
        <w:r>
          <w:rPr>
            <w:noProof/>
            <w:webHidden/>
          </w:rPr>
          <w:tab/>
        </w:r>
        <w:r>
          <w:rPr>
            <w:noProof/>
            <w:webHidden/>
          </w:rPr>
          <w:fldChar w:fldCharType="begin"/>
        </w:r>
        <w:r>
          <w:rPr>
            <w:noProof/>
            <w:webHidden/>
          </w:rPr>
          <w:instrText xml:space="preserve"> PAGEREF _Toc156427143 \h </w:instrText>
        </w:r>
        <w:r>
          <w:rPr>
            <w:noProof/>
            <w:webHidden/>
          </w:rPr>
        </w:r>
        <w:r>
          <w:rPr>
            <w:noProof/>
            <w:webHidden/>
          </w:rPr>
          <w:fldChar w:fldCharType="separate"/>
        </w:r>
        <w:r w:rsidR="00E221E2">
          <w:rPr>
            <w:noProof/>
            <w:webHidden/>
          </w:rPr>
          <w:t>16</w:t>
        </w:r>
        <w:r>
          <w:rPr>
            <w:noProof/>
            <w:webHidden/>
          </w:rPr>
          <w:fldChar w:fldCharType="end"/>
        </w:r>
      </w:hyperlink>
    </w:p>
    <w:p w14:paraId="086F15C6" w14:textId="6834774C" w:rsidR="00C13B09" w:rsidRDefault="00C13B09">
      <w:pPr>
        <w:pStyle w:val="TOC3"/>
        <w:rPr>
          <w:rFonts w:asciiTheme="minorHAnsi" w:eastAsiaTheme="minorEastAsia" w:hAnsiTheme="minorHAnsi"/>
          <w:noProof/>
          <w:kern w:val="2"/>
          <w:sz w:val="22"/>
          <w:lang w:eastAsia="en-IN"/>
          <w14:ligatures w14:val="standardContextual"/>
        </w:rPr>
      </w:pPr>
      <w:hyperlink w:anchor="_Toc156427144" w:history="1">
        <w:r w:rsidRPr="00B2031E">
          <w:rPr>
            <w:rStyle w:val="Hyperlink"/>
            <w:noProof/>
          </w:rPr>
          <w:t>2.10.1</w:t>
        </w:r>
        <w:r>
          <w:rPr>
            <w:rFonts w:asciiTheme="minorHAnsi" w:eastAsiaTheme="minorEastAsia" w:hAnsiTheme="minorHAnsi"/>
            <w:noProof/>
            <w:kern w:val="2"/>
            <w:sz w:val="22"/>
            <w:lang w:eastAsia="en-IN"/>
            <w14:ligatures w14:val="standardContextual"/>
          </w:rPr>
          <w:tab/>
        </w:r>
        <w:r w:rsidRPr="00B2031E">
          <w:rPr>
            <w:rStyle w:val="Hyperlink"/>
            <w:noProof/>
          </w:rPr>
          <w:t>Role of open public space</w:t>
        </w:r>
        <w:r>
          <w:rPr>
            <w:noProof/>
            <w:webHidden/>
          </w:rPr>
          <w:tab/>
        </w:r>
        <w:r>
          <w:rPr>
            <w:noProof/>
            <w:webHidden/>
          </w:rPr>
          <w:fldChar w:fldCharType="begin"/>
        </w:r>
        <w:r>
          <w:rPr>
            <w:noProof/>
            <w:webHidden/>
          </w:rPr>
          <w:instrText xml:space="preserve"> PAGEREF _Toc156427144 \h </w:instrText>
        </w:r>
        <w:r>
          <w:rPr>
            <w:noProof/>
            <w:webHidden/>
          </w:rPr>
        </w:r>
        <w:r>
          <w:rPr>
            <w:noProof/>
            <w:webHidden/>
          </w:rPr>
          <w:fldChar w:fldCharType="separate"/>
        </w:r>
        <w:r w:rsidR="00E221E2">
          <w:rPr>
            <w:noProof/>
            <w:webHidden/>
          </w:rPr>
          <w:t>18</w:t>
        </w:r>
        <w:r>
          <w:rPr>
            <w:noProof/>
            <w:webHidden/>
          </w:rPr>
          <w:fldChar w:fldCharType="end"/>
        </w:r>
      </w:hyperlink>
    </w:p>
    <w:p w14:paraId="28A2FC36" w14:textId="64A18772" w:rsidR="00C13B09" w:rsidRDefault="00C13B09">
      <w:pPr>
        <w:pStyle w:val="TOC3"/>
        <w:rPr>
          <w:rFonts w:asciiTheme="minorHAnsi" w:eastAsiaTheme="minorEastAsia" w:hAnsiTheme="minorHAnsi"/>
          <w:noProof/>
          <w:kern w:val="2"/>
          <w:sz w:val="22"/>
          <w:lang w:eastAsia="en-IN"/>
          <w14:ligatures w14:val="standardContextual"/>
        </w:rPr>
      </w:pPr>
      <w:hyperlink w:anchor="_Toc156427145" w:history="1">
        <w:r w:rsidRPr="00B2031E">
          <w:rPr>
            <w:rStyle w:val="Hyperlink"/>
            <w:noProof/>
          </w:rPr>
          <w:t>2.10.2</w:t>
        </w:r>
        <w:r>
          <w:rPr>
            <w:rFonts w:asciiTheme="minorHAnsi" w:eastAsiaTheme="minorEastAsia" w:hAnsiTheme="minorHAnsi"/>
            <w:noProof/>
            <w:kern w:val="2"/>
            <w:sz w:val="22"/>
            <w:lang w:eastAsia="en-IN"/>
            <w14:ligatures w14:val="standardContextual"/>
          </w:rPr>
          <w:tab/>
        </w:r>
        <w:r w:rsidRPr="00B2031E">
          <w:rPr>
            <w:rStyle w:val="Hyperlink"/>
            <w:noProof/>
          </w:rPr>
          <w:t>Street as primary urban public space</w:t>
        </w:r>
        <w:r>
          <w:rPr>
            <w:noProof/>
            <w:webHidden/>
          </w:rPr>
          <w:tab/>
        </w:r>
        <w:r>
          <w:rPr>
            <w:noProof/>
            <w:webHidden/>
          </w:rPr>
          <w:fldChar w:fldCharType="begin"/>
        </w:r>
        <w:r>
          <w:rPr>
            <w:noProof/>
            <w:webHidden/>
          </w:rPr>
          <w:instrText xml:space="preserve"> PAGEREF _Toc156427145 \h </w:instrText>
        </w:r>
        <w:r>
          <w:rPr>
            <w:noProof/>
            <w:webHidden/>
          </w:rPr>
        </w:r>
        <w:r>
          <w:rPr>
            <w:noProof/>
            <w:webHidden/>
          </w:rPr>
          <w:fldChar w:fldCharType="separate"/>
        </w:r>
        <w:r w:rsidR="00E221E2">
          <w:rPr>
            <w:noProof/>
            <w:webHidden/>
          </w:rPr>
          <w:t>20</w:t>
        </w:r>
        <w:r>
          <w:rPr>
            <w:noProof/>
            <w:webHidden/>
          </w:rPr>
          <w:fldChar w:fldCharType="end"/>
        </w:r>
      </w:hyperlink>
    </w:p>
    <w:p w14:paraId="0FB26EB3" w14:textId="63501CE3" w:rsidR="00C13B09" w:rsidRDefault="00C13B09">
      <w:pPr>
        <w:pStyle w:val="TOC3"/>
        <w:rPr>
          <w:rFonts w:asciiTheme="minorHAnsi" w:eastAsiaTheme="minorEastAsia" w:hAnsiTheme="minorHAnsi"/>
          <w:noProof/>
          <w:kern w:val="2"/>
          <w:sz w:val="22"/>
          <w:lang w:eastAsia="en-IN"/>
          <w14:ligatures w14:val="standardContextual"/>
        </w:rPr>
      </w:pPr>
      <w:hyperlink w:anchor="_Toc156427146" w:history="1">
        <w:r w:rsidRPr="00B2031E">
          <w:rPr>
            <w:rStyle w:val="Hyperlink"/>
            <w:noProof/>
          </w:rPr>
          <w:t>2.10.3</w:t>
        </w:r>
        <w:r>
          <w:rPr>
            <w:rFonts w:asciiTheme="minorHAnsi" w:eastAsiaTheme="minorEastAsia" w:hAnsiTheme="minorHAnsi"/>
            <w:noProof/>
            <w:kern w:val="2"/>
            <w:sz w:val="22"/>
            <w:lang w:eastAsia="en-IN"/>
            <w14:ligatures w14:val="standardContextual"/>
          </w:rPr>
          <w:tab/>
        </w:r>
        <w:r w:rsidRPr="00B2031E">
          <w:rPr>
            <w:rStyle w:val="Hyperlink"/>
            <w:noProof/>
          </w:rPr>
          <w:t>Street as social space</w:t>
        </w:r>
        <w:r>
          <w:rPr>
            <w:noProof/>
            <w:webHidden/>
          </w:rPr>
          <w:tab/>
        </w:r>
        <w:r>
          <w:rPr>
            <w:noProof/>
            <w:webHidden/>
          </w:rPr>
          <w:fldChar w:fldCharType="begin"/>
        </w:r>
        <w:r>
          <w:rPr>
            <w:noProof/>
            <w:webHidden/>
          </w:rPr>
          <w:instrText xml:space="preserve"> PAGEREF _Toc156427146 \h </w:instrText>
        </w:r>
        <w:r>
          <w:rPr>
            <w:noProof/>
            <w:webHidden/>
          </w:rPr>
        </w:r>
        <w:r>
          <w:rPr>
            <w:noProof/>
            <w:webHidden/>
          </w:rPr>
          <w:fldChar w:fldCharType="separate"/>
        </w:r>
        <w:r w:rsidR="00E221E2">
          <w:rPr>
            <w:noProof/>
            <w:webHidden/>
          </w:rPr>
          <w:t>23</w:t>
        </w:r>
        <w:r>
          <w:rPr>
            <w:noProof/>
            <w:webHidden/>
          </w:rPr>
          <w:fldChar w:fldCharType="end"/>
        </w:r>
      </w:hyperlink>
    </w:p>
    <w:p w14:paraId="4B4D7CA7" w14:textId="74938DC3" w:rsidR="00C13B09" w:rsidRDefault="00C13B09">
      <w:pPr>
        <w:pStyle w:val="TOC2"/>
        <w:rPr>
          <w:rFonts w:asciiTheme="minorHAnsi" w:eastAsiaTheme="minorEastAsia" w:hAnsiTheme="minorHAnsi"/>
          <w:noProof/>
          <w:kern w:val="2"/>
          <w:sz w:val="22"/>
          <w:lang w:eastAsia="en-IN"/>
          <w14:ligatures w14:val="standardContextual"/>
        </w:rPr>
      </w:pPr>
      <w:hyperlink w:anchor="_Toc156427147" w:history="1">
        <w:r w:rsidRPr="00B2031E">
          <w:rPr>
            <w:rStyle w:val="Hyperlink"/>
            <w:noProof/>
            <w:lang w:bidi="x-none"/>
            <w14:scene3d>
              <w14:camera w14:prst="orthographicFront"/>
              <w14:lightRig w14:rig="threePt" w14:dir="t">
                <w14:rot w14:lat="0" w14:lon="0" w14:rev="0"/>
              </w14:lightRig>
            </w14:scene3d>
          </w:rPr>
          <w:t>2.11</w:t>
        </w:r>
        <w:r>
          <w:rPr>
            <w:rFonts w:asciiTheme="minorHAnsi" w:eastAsiaTheme="minorEastAsia" w:hAnsiTheme="minorHAnsi"/>
            <w:noProof/>
            <w:kern w:val="2"/>
            <w:sz w:val="22"/>
            <w:lang w:eastAsia="en-IN"/>
            <w14:ligatures w14:val="standardContextual"/>
          </w:rPr>
          <w:tab/>
        </w:r>
        <w:r w:rsidRPr="00B2031E">
          <w:rPr>
            <w:rStyle w:val="Hyperlink"/>
            <w:noProof/>
          </w:rPr>
          <w:t>Lively Street</w:t>
        </w:r>
        <w:r>
          <w:rPr>
            <w:noProof/>
            <w:webHidden/>
          </w:rPr>
          <w:tab/>
        </w:r>
        <w:r>
          <w:rPr>
            <w:noProof/>
            <w:webHidden/>
          </w:rPr>
          <w:fldChar w:fldCharType="begin"/>
        </w:r>
        <w:r>
          <w:rPr>
            <w:noProof/>
            <w:webHidden/>
          </w:rPr>
          <w:instrText xml:space="preserve"> PAGEREF _Toc156427147 \h </w:instrText>
        </w:r>
        <w:r>
          <w:rPr>
            <w:noProof/>
            <w:webHidden/>
          </w:rPr>
        </w:r>
        <w:r>
          <w:rPr>
            <w:noProof/>
            <w:webHidden/>
          </w:rPr>
          <w:fldChar w:fldCharType="separate"/>
        </w:r>
        <w:r w:rsidR="00E221E2">
          <w:rPr>
            <w:noProof/>
            <w:webHidden/>
          </w:rPr>
          <w:t>25</w:t>
        </w:r>
        <w:r>
          <w:rPr>
            <w:noProof/>
            <w:webHidden/>
          </w:rPr>
          <w:fldChar w:fldCharType="end"/>
        </w:r>
      </w:hyperlink>
    </w:p>
    <w:p w14:paraId="76B3F246" w14:textId="64FF4213" w:rsidR="00C13B09" w:rsidRDefault="00C13B09">
      <w:pPr>
        <w:pStyle w:val="TOC2"/>
        <w:rPr>
          <w:rFonts w:asciiTheme="minorHAnsi" w:eastAsiaTheme="minorEastAsia" w:hAnsiTheme="minorHAnsi"/>
          <w:noProof/>
          <w:kern w:val="2"/>
          <w:sz w:val="22"/>
          <w:lang w:eastAsia="en-IN"/>
          <w14:ligatures w14:val="standardContextual"/>
        </w:rPr>
      </w:pPr>
      <w:hyperlink w:anchor="_Toc156427148" w:history="1">
        <w:r w:rsidRPr="00B2031E">
          <w:rPr>
            <w:rStyle w:val="Hyperlink"/>
            <w:noProof/>
            <w:lang w:bidi="x-none"/>
            <w14:scene3d>
              <w14:camera w14:prst="orthographicFront"/>
              <w14:lightRig w14:rig="threePt" w14:dir="t">
                <w14:rot w14:lat="0" w14:lon="0" w14:rev="0"/>
              </w14:lightRig>
            </w14:scene3d>
          </w:rPr>
          <w:t>2.12</w:t>
        </w:r>
        <w:r>
          <w:rPr>
            <w:rFonts w:asciiTheme="minorHAnsi" w:eastAsiaTheme="minorEastAsia" w:hAnsiTheme="minorHAnsi"/>
            <w:noProof/>
            <w:kern w:val="2"/>
            <w:sz w:val="22"/>
            <w:lang w:eastAsia="en-IN"/>
            <w14:ligatures w14:val="standardContextual"/>
          </w:rPr>
          <w:tab/>
        </w:r>
        <w:r w:rsidRPr="00B2031E">
          <w:rPr>
            <w:rStyle w:val="Hyperlink"/>
            <w:noProof/>
          </w:rPr>
          <w:t>Neighbourhood commercial streets</w:t>
        </w:r>
        <w:r>
          <w:rPr>
            <w:noProof/>
            <w:webHidden/>
          </w:rPr>
          <w:tab/>
        </w:r>
        <w:r>
          <w:rPr>
            <w:noProof/>
            <w:webHidden/>
          </w:rPr>
          <w:fldChar w:fldCharType="begin"/>
        </w:r>
        <w:r>
          <w:rPr>
            <w:noProof/>
            <w:webHidden/>
          </w:rPr>
          <w:instrText xml:space="preserve"> PAGEREF _Toc156427148 \h </w:instrText>
        </w:r>
        <w:r>
          <w:rPr>
            <w:noProof/>
            <w:webHidden/>
          </w:rPr>
        </w:r>
        <w:r>
          <w:rPr>
            <w:noProof/>
            <w:webHidden/>
          </w:rPr>
          <w:fldChar w:fldCharType="separate"/>
        </w:r>
        <w:r w:rsidR="00E221E2">
          <w:rPr>
            <w:noProof/>
            <w:webHidden/>
          </w:rPr>
          <w:t>26</w:t>
        </w:r>
        <w:r>
          <w:rPr>
            <w:noProof/>
            <w:webHidden/>
          </w:rPr>
          <w:fldChar w:fldCharType="end"/>
        </w:r>
      </w:hyperlink>
    </w:p>
    <w:p w14:paraId="70625EF0" w14:textId="42932504" w:rsidR="00C13B09" w:rsidRDefault="00C13B09">
      <w:pPr>
        <w:pStyle w:val="TOC2"/>
        <w:rPr>
          <w:rFonts w:asciiTheme="minorHAnsi" w:eastAsiaTheme="minorEastAsia" w:hAnsiTheme="minorHAnsi"/>
          <w:noProof/>
          <w:kern w:val="2"/>
          <w:sz w:val="22"/>
          <w:lang w:eastAsia="en-IN"/>
          <w14:ligatures w14:val="standardContextual"/>
        </w:rPr>
      </w:pPr>
      <w:hyperlink w:anchor="_Toc156427149" w:history="1">
        <w:r w:rsidRPr="00B2031E">
          <w:rPr>
            <w:rStyle w:val="Hyperlink"/>
            <w:noProof/>
            <w:lang w:val="en-US" w:bidi="x-none"/>
            <w14:scene3d>
              <w14:camera w14:prst="orthographicFront"/>
              <w14:lightRig w14:rig="threePt" w14:dir="t">
                <w14:rot w14:lat="0" w14:lon="0" w14:rev="0"/>
              </w14:lightRig>
            </w14:scene3d>
          </w:rPr>
          <w:t>2.13</w:t>
        </w:r>
        <w:r>
          <w:rPr>
            <w:rFonts w:asciiTheme="minorHAnsi" w:eastAsiaTheme="minorEastAsia" w:hAnsiTheme="minorHAnsi"/>
            <w:noProof/>
            <w:kern w:val="2"/>
            <w:sz w:val="22"/>
            <w:lang w:eastAsia="en-IN"/>
            <w14:ligatures w14:val="standardContextual"/>
          </w:rPr>
          <w:tab/>
        </w:r>
        <w:r w:rsidRPr="00B2031E">
          <w:rPr>
            <w:rStyle w:val="Hyperlink"/>
            <w:noProof/>
            <w:lang w:val="en-US"/>
          </w:rPr>
          <w:t>Behavior setting</w:t>
        </w:r>
        <w:r>
          <w:rPr>
            <w:noProof/>
            <w:webHidden/>
          </w:rPr>
          <w:tab/>
        </w:r>
        <w:r>
          <w:rPr>
            <w:noProof/>
            <w:webHidden/>
          </w:rPr>
          <w:fldChar w:fldCharType="begin"/>
        </w:r>
        <w:r>
          <w:rPr>
            <w:noProof/>
            <w:webHidden/>
          </w:rPr>
          <w:instrText xml:space="preserve"> PAGEREF _Toc156427149 \h </w:instrText>
        </w:r>
        <w:r>
          <w:rPr>
            <w:noProof/>
            <w:webHidden/>
          </w:rPr>
        </w:r>
        <w:r>
          <w:rPr>
            <w:noProof/>
            <w:webHidden/>
          </w:rPr>
          <w:fldChar w:fldCharType="separate"/>
        </w:r>
        <w:r w:rsidR="00E221E2">
          <w:rPr>
            <w:noProof/>
            <w:webHidden/>
          </w:rPr>
          <w:t>27</w:t>
        </w:r>
        <w:r>
          <w:rPr>
            <w:noProof/>
            <w:webHidden/>
          </w:rPr>
          <w:fldChar w:fldCharType="end"/>
        </w:r>
      </w:hyperlink>
    </w:p>
    <w:p w14:paraId="08E1129B" w14:textId="6E8D1DF2" w:rsidR="00C13B09" w:rsidRDefault="00C13B09">
      <w:pPr>
        <w:pStyle w:val="TOC2"/>
        <w:rPr>
          <w:rFonts w:asciiTheme="minorHAnsi" w:eastAsiaTheme="minorEastAsia" w:hAnsiTheme="minorHAnsi"/>
          <w:noProof/>
          <w:kern w:val="2"/>
          <w:sz w:val="22"/>
          <w:lang w:eastAsia="en-IN"/>
          <w14:ligatures w14:val="standardContextual"/>
        </w:rPr>
      </w:pPr>
      <w:hyperlink w:anchor="_Toc156427150" w:history="1">
        <w:r w:rsidRPr="00B2031E">
          <w:rPr>
            <w:rStyle w:val="Hyperlink"/>
            <w:noProof/>
            <w:lang w:bidi="x-none"/>
            <w14:scene3d>
              <w14:camera w14:prst="orthographicFront"/>
              <w14:lightRig w14:rig="threePt" w14:dir="t">
                <w14:rot w14:lat="0" w14:lon="0" w14:rev="0"/>
              </w14:lightRig>
            </w14:scene3d>
          </w:rPr>
          <w:t>2.14</w:t>
        </w:r>
        <w:r>
          <w:rPr>
            <w:rFonts w:asciiTheme="minorHAnsi" w:eastAsiaTheme="minorEastAsia" w:hAnsiTheme="minorHAnsi"/>
            <w:noProof/>
            <w:kern w:val="2"/>
            <w:sz w:val="22"/>
            <w:lang w:eastAsia="en-IN"/>
            <w14:ligatures w14:val="standardContextual"/>
          </w:rPr>
          <w:tab/>
        </w:r>
        <w:r w:rsidRPr="00B2031E">
          <w:rPr>
            <w:rStyle w:val="Hyperlink"/>
            <w:noProof/>
          </w:rPr>
          <w:t>Environmental affordance</w:t>
        </w:r>
        <w:r>
          <w:rPr>
            <w:noProof/>
            <w:webHidden/>
          </w:rPr>
          <w:tab/>
        </w:r>
        <w:r>
          <w:rPr>
            <w:noProof/>
            <w:webHidden/>
          </w:rPr>
          <w:fldChar w:fldCharType="begin"/>
        </w:r>
        <w:r>
          <w:rPr>
            <w:noProof/>
            <w:webHidden/>
          </w:rPr>
          <w:instrText xml:space="preserve"> PAGEREF _Toc156427150 \h </w:instrText>
        </w:r>
        <w:r>
          <w:rPr>
            <w:noProof/>
            <w:webHidden/>
          </w:rPr>
        </w:r>
        <w:r>
          <w:rPr>
            <w:noProof/>
            <w:webHidden/>
          </w:rPr>
          <w:fldChar w:fldCharType="separate"/>
        </w:r>
        <w:r w:rsidR="00E221E2">
          <w:rPr>
            <w:noProof/>
            <w:webHidden/>
          </w:rPr>
          <w:t>27</w:t>
        </w:r>
        <w:r>
          <w:rPr>
            <w:noProof/>
            <w:webHidden/>
          </w:rPr>
          <w:fldChar w:fldCharType="end"/>
        </w:r>
      </w:hyperlink>
    </w:p>
    <w:p w14:paraId="3D9369B3" w14:textId="670ACEAF" w:rsidR="00C13B09" w:rsidRDefault="00C13B09">
      <w:pPr>
        <w:pStyle w:val="TOC2"/>
        <w:rPr>
          <w:rFonts w:asciiTheme="minorHAnsi" w:eastAsiaTheme="minorEastAsia" w:hAnsiTheme="minorHAnsi"/>
          <w:noProof/>
          <w:kern w:val="2"/>
          <w:sz w:val="22"/>
          <w:lang w:eastAsia="en-IN"/>
          <w14:ligatures w14:val="standardContextual"/>
        </w:rPr>
      </w:pPr>
      <w:hyperlink w:anchor="_Toc156427151" w:history="1">
        <w:r w:rsidRPr="00B2031E">
          <w:rPr>
            <w:rStyle w:val="Hyperlink"/>
            <w:noProof/>
            <w:lang w:val="en-US" w:bidi="x-none"/>
            <w14:scene3d>
              <w14:camera w14:prst="orthographicFront"/>
              <w14:lightRig w14:rig="threePt" w14:dir="t">
                <w14:rot w14:lat="0" w14:lon="0" w14:rev="0"/>
              </w14:lightRig>
            </w14:scene3d>
          </w:rPr>
          <w:t>2.15</w:t>
        </w:r>
        <w:r>
          <w:rPr>
            <w:rFonts w:asciiTheme="minorHAnsi" w:eastAsiaTheme="minorEastAsia" w:hAnsiTheme="minorHAnsi"/>
            <w:noProof/>
            <w:kern w:val="2"/>
            <w:sz w:val="22"/>
            <w:lang w:eastAsia="en-IN"/>
            <w14:ligatures w14:val="standardContextual"/>
          </w:rPr>
          <w:tab/>
        </w:r>
        <w:r w:rsidRPr="00B2031E">
          <w:rPr>
            <w:rStyle w:val="Hyperlink"/>
            <w:noProof/>
            <w:lang w:val="en-US"/>
          </w:rPr>
          <w:t>Place theory</w:t>
        </w:r>
        <w:r>
          <w:rPr>
            <w:noProof/>
            <w:webHidden/>
          </w:rPr>
          <w:tab/>
        </w:r>
        <w:r>
          <w:rPr>
            <w:noProof/>
            <w:webHidden/>
          </w:rPr>
          <w:fldChar w:fldCharType="begin"/>
        </w:r>
        <w:r>
          <w:rPr>
            <w:noProof/>
            <w:webHidden/>
          </w:rPr>
          <w:instrText xml:space="preserve"> PAGEREF _Toc156427151 \h </w:instrText>
        </w:r>
        <w:r>
          <w:rPr>
            <w:noProof/>
            <w:webHidden/>
          </w:rPr>
        </w:r>
        <w:r>
          <w:rPr>
            <w:noProof/>
            <w:webHidden/>
          </w:rPr>
          <w:fldChar w:fldCharType="separate"/>
        </w:r>
        <w:r w:rsidR="00E221E2">
          <w:rPr>
            <w:noProof/>
            <w:webHidden/>
          </w:rPr>
          <w:t>28</w:t>
        </w:r>
        <w:r>
          <w:rPr>
            <w:noProof/>
            <w:webHidden/>
          </w:rPr>
          <w:fldChar w:fldCharType="end"/>
        </w:r>
      </w:hyperlink>
    </w:p>
    <w:p w14:paraId="5B4AC401" w14:textId="5D66C2FE" w:rsidR="00C13B09" w:rsidRDefault="00C13B09">
      <w:pPr>
        <w:pStyle w:val="TOC2"/>
        <w:rPr>
          <w:rFonts w:asciiTheme="minorHAnsi" w:eastAsiaTheme="minorEastAsia" w:hAnsiTheme="minorHAnsi"/>
          <w:noProof/>
          <w:kern w:val="2"/>
          <w:sz w:val="22"/>
          <w:lang w:eastAsia="en-IN"/>
          <w14:ligatures w14:val="standardContextual"/>
        </w:rPr>
      </w:pPr>
      <w:hyperlink w:anchor="_Toc156427152" w:history="1">
        <w:r w:rsidRPr="00B2031E">
          <w:rPr>
            <w:rStyle w:val="Hyperlink"/>
            <w:noProof/>
            <w:lang w:val="en-US" w:bidi="x-none"/>
            <w14:scene3d>
              <w14:camera w14:prst="orthographicFront"/>
              <w14:lightRig w14:rig="threePt" w14:dir="t">
                <w14:rot w14:lat="0" w14:lon="0" w14:rev="0"/>
              </w14:lightRig>
            </w14:scene3d>
          </w:rPr>
          <w:t>2.16</w:t>
        </w:r>
        <w:r>
          <w:rPr>
            <w:rFonts w:asciiTheme="minorHAnsi" w:eastAsiaTheme="minorEastAsia" w:hAnsiTheme="minorHAnsi"/>
            <w:noProof/>
            <w:kern w:val="2"/>
            <w:sz w:val="22"/>
            <w:lang w:eastAsia="en-IN"/>
            <w14:ligatures w14:val="standardContextual"/>
          </w:rPr>
          <w:tab/>
        </w:r>
        <w:r w:rsidRPr="00B2031E">
          <w:rPr>
            <w:rStyle w:val="Hyperlink"/>
            <w:noProof/>
            <w:lang w:val="en-US"/>
          </w:rPr>
          <w:t>Human behavior as a basis of design</w:t>
        </w:r>
        <w:r>
          <w:rPr>
            <w:noProof/>
            <w:webHidden/>
          </w:rPr>
          <w:tab/>
        </w:r>
        <w:r>
          <w:rPr>
            <w:noProof/>
            <w:webHidden/>
          </w:rPr>
          <w:fldChar w:fldCharType="begin"/>
        </w:r>
        <w:r>
          <w:rPr>
            <w:noProof/>
            <w:webHidden/>
          </w:rPr>
          <w:instrText xml:space="preserve"> PAGEREF _Toc156427152 \h </w:instrText>
        </w:r>
        <w:r>
          <w:rPr>
            <w:noProof/>
            <w:webHidden/>
          </w:rPr>
        </w:r>
        <w:r>
          <w:rPr>
            <w:noProof/>
            <w:webHidden/>
          </w:rPr>
          <w:fldChar w:fldCharType="separate"/>
        </w:r>
        <w:r w:rsidR="00E221E2">
          <w:rPr>
            <w:noProof/>
            <w:webHidden/>
          </w:rPr>
          <w:t>28</w:t>
        </w:r>
        <w:r>
          <w:rPr>
            <w:noProof/>
            <w:webHidden/>
          </w:rPr>
          <w:fldChar w:fldCharType="end"/>
        </w:r>
      </w:hyperlink>
    </w:p>
    <w:p w14:paraId="5E4E3B3E" w14:textId="7C14DFA0" w:rsidR="00C13B09" w:rsidRDefault="00C13B09">
      <w:pPr>
        <w:pStyle w:val="TOC2"/>
        <w:rPr>
          <w:rFonts w:asciiTheme="minorHAnsi" w:eastAsiaTheme="minorEastAsia" w:hAnsiTheme="minorHAnsi"/>
          <w:noProof/>
          <w:kern w:val="2"/>
          <w:sz w:val="22"/>
          <w:lang w:eastAsia="en-IN"/>
          <w14:ligatures w14:val="standardContextual"/>
        </w:rPr>
      </w:pPr>
      <w:hyperlink w:anchor="_Toc156427153" w:history="1">
        <w:r w:rsidRPr="00B2031E">
          <w:rPr>
            <w:rStyle w:val="Hyperlink"/>
            <w:noProof/>
            <w:lang w:val="en-US" w:bidi="x-none"/>
            <w14:scene3d>
              <w14:camera w14:prst="orthographicFront"/>
              <w14:lightRig w14:rig="threePt" w14:dir="t">
                <w14:rot w14:lat="0" w14:lon="0" w14:rev="0"/>
              </w14:lightRig>
            </w14:scene3d>
          </w:rPr>
          <w:t>2.17</w:t>
        </w:r>
        <w:r>
          <w:rPr>
            <w:rFonts w:asciiTheme="minorHAnsi" w:eastAsiaTheme="minorEastAsia" w:hAnsiTheme="minorHAnsi"/>
            <w:noProof/>
            <w:kern w:val="2"/>
            <w:sz w:val="22"/>
            <w:lang w:eastAsia="en-IN"/>
            <w14:ligatures w14:val="standardContextual"/>
          </w:rPr>
          <w:tab/>
        </w:r>
        <w:r w:rsidRPr="00B2031E">
          <w:rPr>
            <w:rStyle w:val="Hyperlink"/>
            <w:noProof/>
            <w:lang w:val="en-US"/>
          </w:rPr>
          <w:t>Sense of safety on the street</w:t>
        </w:r>
        <w:r>
          <w:rPr>
            <w:noProof/>
            <w:webHidden/>
          </w:rPr>
          <w:tab/>
        </w:r>
        <w:r>
          <w:rPr>
            <w:noProof/>
            <w:webHidden/>
          </w:rPr>
          <w:fldChar w:fldCharType="begin"/>
        </w:r>
        <w:r>
          <w:rPr>
            <w:noProof/>
            <w:webHidden/>
          </w:rPr>
          <w:instrText xml:space="preserve"> PAGEREF _Toc156427153 \h </w:instrText>
        </w:r>
        <w:r>
          <w:rPr>
            <w:noProof/>
            <w:webHidden/>
          </w:rPr>
        </w:r>
        <w:r>
          <w:rPr>
            <w:noProof/>
            <w:webHidden/>
          </w:rPr>
          <w:fldChar w:fldCharType="separate"/>
        </w:r>
        <w:r w:rsidR="00E221E2">
          <w:rPr>
            <w:noProof/>
            <w:webHidden/>
          </w:rPr>
          <w:t>29</w:t>
        </w:r>
        <w:r>
          <w:rPr>
            <w:noProof/>
            <w:webHidden/>
          </w:rPr>
          <w:fldChar w:fldCharType="end"/>
        </w:r>
      </w:hyperlink>
    </w:p>
    <w:p w14:paraId="7A43B467" w14:textId="2BA46616" w:rsidR="00C13B09" w:rsidRDefault="00C13B09">
      <w:pPr>
        <w:pStyle w:val="TOC2"/>
        <w:rPr>
          <w:rFonts w:asciiTheme="minorHAnsi" w:eastAsiaTheme="minorEastAsia" w:hAnsiTheme="minorHAnsi"/>
          <w:noProof/>
          <w:kern w:val="2"/>
          <w:sz w:val="22"/>
          <w:lang w:eastAsia="en-IN"/>
          <w14:ligatures w14:val="standardContextual"/>
        </w:rPr>
      </w:pPr>
      <w:hyperlink w:anchor="_Toc156427154" w:history="1">
        <w:r w:rsidRPr="00B2031E">
          <w:rPr>
            <w:rStyle w:val="Hyperlink"/>
            <w:noProof/>
            <w:lang w:val="en-US" w:bidi="x-none"/>
            <w14:scene3d>
              <w14:camera w14:prst="orthographicFront"/>
              <w14:lightRig w14:rig="threePt" w14:dir="t">
                <w14:rot w14:lat="0" w14:lon="0" w14:rev="0"/>
              </w14:lightRig>
            </w14:scene3d>
          </w:rPr>
          <w:t>2.18</w:t>
        </w:r>
        <w:r>
          <w:rPr>
            <w:rFonts w:asciiTheme="minorHAnsi" w:eastAsiaTheme="minorEastAsia" w:hAnsiTheme="minorHAnsi"/>
            <w:noProof/>
            <w:kern w:val="2"/>
            <w:sz w:val="22"/>
            <w:lang w:eastAsia="en-IN"/>
            <w14:ligatures w14:val="standardContextual"/>
          </w:rPr>
          <w:tab/>
        </w:r>
        <w:r w:rsidRPr="00B2031E">
          <w:rPr>
            <w:rStyle w:val="Hyperlink"/>
            <w:noProof/>
            <w:lang w:val="en-US"/>
          </w:rPr>
          <w:t>Environmental comfort on the street</w:t>
        </w:r>
        <w:r>
          <w:rPr>
            <w:noProof/>
            <w:webHidden/>
          </w:rPr>
          <w:tab/>
        </w:r>
        <w:r>
          <w:rPr>
            <w:noProof/>
            <w:webHidden/>
          </w:rPr>
          <w:fldChar w:fldCharType="begin"/>
        </w:r>
        <w:r>
          <w:rPr>
            <w:noProof/>
            <w:webHidden/>
          </w:rPr>
          <w:instrText xml:space="preserve"> PAGEREF _Toc156427154 \h </w:instrText>
        </w:r>
        <w:r>
          <w:rPr>
            <w:noProof/>
            <w:webHidden/>
          </w:rPr>
        </w:r>
        <w:r>
          <w:rPr>
            <w:noProof/>
            <w:webHidden/>
          </w:rPr>
          <w:fldChar w:fldCharType="separate"/>
        </w:r>
        <w:r w:rsidR="00E221E2">
          <w:rPr>
            <w:noProof/>
            <w:webHidden/>
          </w:rPr>
          <w:t>30</w:t>
        </w:r>
        <w:r>
          <w:rPr>
            <w:noProof/>
            <w:webHidden/>
          </w:rPr>
          <w:fldChar w:fldCharType="end"/>
        </w:r>
      </w:hyperlink>
    </w:p>
    <w:p w14:paraId="126CCF6D" w14:textId="12F2E3AA" w:rsidR="00C13B09" w:rsidRDefault="00C13B09">
      <w:pPr>
        <w:pStyle w:val="TOC2"/>
        <w:rPr>
          <w:rFonts w:asciiTheme="minorHAnsi" w:eastAsiaTheme="minorEastAsia" w:hAnsiTheme="minorHAnsi"/>
          <w:noProof/>
          <w:kern w:val="2"/>
          <w:sz w:val="22"/>
          <w:lang w:eastAsia="en-IN"/>
          <w14:ligatures w14:val="standardContextual"/>
        </w:rPr>
      </w:pPr>
      <w:hyperlink w:anchor="_Toc156427155" w:history="1">
        <w:r w:rsidRPr="00B2031E">
          <w:rPr>
            <w:rStyle w:val="Hyperlink"/>
            <w:noProof/>
            <w:lang w:val="en-US" w:bidi="x-none"/>
            <w14:scene3d>
              <w14:camera w14:prst="orthographicFront"/>
              <w14:lightRig w14:rig="threePt" w14:dir="t">
                <w14:rot w14:lat="0" w14:lon="0" w14:rev="0"/>
              </w14:lightRig>
            </w14:scene3d>
          </w:rPr>
          <w:t>2.19</w:t>
        </w:r>
        <w:r>
          <w:rPr>
            <w:rFonts w:asciiTheme="minorHAnsi" w:eastAsiaTheme="minorEastAsia" w:hAnsiTheme="minorHAnsi"/>
            <w:noProof/>
            <w:kern w:val="2"/>
            <w:sz w:val="22"/>
            <w:lang w:eastAsia="en-IN"/>
            <w14:ligatures w14:val="standardContextual"/>
          </w:rPr>
          <w:tab/>
        </w:r>
        <w:r w:rsidRPr="00B2031E">
          <w:rPr>
            <w:rStyle w:val="Hyperlink"/>
            <w:noProof/>
            <w:lang w:val="en-US"/>
          </w:rPr>
          <w:t>Physical comfort and convenience on street</w:t>
        </w:r>
        <w:r>
          <w:rPr>
            <w:noProof/>
            <w:webHidden/>
          </w:rPr>
          <w:tab/>
        </w:r>
        <w:r>
          <w:rPr>
            <w:noProof/>
            <w:webHidden/>
          </w:rPr>
          <w:fldChar w:fldCharType="begin"/>
        </w:r>
        <w:r>
          <w:rPr>
            <w:noProof/>
            <w:webHidden/>
          </w:rPr>
          <w:instrText xml:space="preserve"> PAGEREF _Toc156427155 \h </w:instrText>
        </w:r>
        <w:r>
          <w:rPr>
            <w:noProof/>
            <w:webHidden/>
          </w:rPr>
        </w:r>
        <w:r>
          <w:rPr>
            <w:noProof/>
            <w:webHidden/>
          </w:rPr>
          <w:fldChar w:fldCharType="separate"/>
        </w:r>
        <w:r w:rsidR="00E221E2">
          <w:rPr>
            <w:noProof/>
            <w:webHidden/>
          </w:rPr>
          <w:t>31</w:t>
        </w:r>
        <w:r>
          <w:rPr>
            <w:noProof/>
            <w:webHidden/>
          </w:rPr>
          <w:fldChar w:fldCharType="end"/>
        </w:r>
      </w:hyperlink>
    </w:p>
    <w:p w14:paraId="735E53BF" w14:textId="35C1975F" w:rsidR="00C13B09" w:rsidRDefault="00C13B09">
      <w:pPr>
        <w:pStyle w:val="TOC2"/>
        <w:rPr>
          <w:rFonts w:asciiTheme="minorHAnsi" w:eastAsiaTheme="minorEastAsia" w:hAnsiTheme="minorHAnsi"/>
          <w:noProof/>
          <w:kern w:val="2"/>
          <w:sz w:val="22"/>
          <w:lang w:eastAsia="en-IN"/>
          <w14:ligatures w14:val="standardContextual"/>
        </w:rPr>
      </w:pPr>
      <w:hyperlink w:anchor="_Toc156427156" w:history="1">
        <w:r w:rsidRPr="00B2031E">
          <w:rPr>
            <w:rStyle w:val="Hyperlink"/>
            <w:noProof/>
            <w:lang w:val="en-US" w:bidi="x-none"/>
            <w14:scene3d>
              <w14:camera w14:prst="orthographicFront"/>
              <w14:lightRig w14:rig="threePt" w14:dir="t">
                <w14:rot w14:lat="0" w14:lon="0" w14:rev="0"/>
              </w14:lightRig>
            </w14:scene3d>
          </w:rPr>
          <w:t>2.20</w:t>
        </w:r>
        <w:r>
          <w:rPr>
            <w:rFonts w:asciiTheme="minorHAnsi" w:eastAsiaTheme="minorEastAsia" w:hAnsiTheme="minorHAnsi"/>
            <w:noProof/>
            <w:kern w:val="2"/>
            <w:sz w:val="22"/>
            <w:lang w:eastAsia="en-IN"/>
            <w14:ligatures w14:val="standardContextual"/>
          </w:rPr>
          <w:tab/>
        </w:r>
        <w:r w:rsidRPr="00B2031E">
          <w:rPr>
            <w:rStyle w:val="Hyperlink"/>
            <w:noProof/>
            <w:lang w:val="en-US"/>
          </w:rPr>
          <w:t>Territory, personalization, and control on the street</w:t>
        </w:r>
        <w:r>
          <w:rPr>
            <w:noProof/>
            <w:webHidden/>
          </w:rPr>
          <w:tab/>
        </w:r>
        <w:r>
          <w:rPr>
            <w:noProof/>
            <w:webHidden/>
          </w:rPr>
          <w:fldChar w:fldCharType="begin"/>
        </w:r>
        <w:r>
          <w:rPr>
            <w:noProof/>
            <w:webHidden/>
          </w:rPr>
          <w:instrText xml:space="preserve"> PAGEREF _Toc156427156 \h </w:instrText>
        </w:r>
        <w:r>
          <w:rPr>
            <w:noProof/>
            <w:webHidden/>
          </w:rPr>
        </w:r>
        <w:r>
          <w:rPr>
            <w:noProof/>
            <w:webHidden/>
          </w:rPr>
          <w:fldChar w:fldCharType="separate"/>
        </w:r>
        <w:r w:rsidR="00E221E2">
          <w:rPr>
            <w:noProof/>
            <w:webHidden/>
          </w:rPr>
          <w:t>32</w:t>
        </w:r>
        <w:r>
          <w:rPr>
            <w:noProof/>
            <w:webHidden/>
          </w:rPr>
          <w:fldChar w:fldCharType="end"/>
        </w:r>
      </w:hyperlink>
    </w:p>
    <w:p w14:paraId="04BFCDB6" w14:textId="3FFE25EA" w:rsidR="00C13B09" w:rsidRDefault="00C13B09">
      <w:pPr>
        <w:pStyle w:val="TOC2"/>
        <w:rPr>
          <w:rFonts w:asciiTheme="minorHAnsi" w:eastAsiaTheme="minorEastAsia" w:hAnsiTheme="minorHAnsi"/>
          <w:noProof/>
          <w:kern w:val="2"/>
          <w:sz w:val="22"/>
          <w:lang w:eastAsia="en-IN"/>
          <w14:ligatures w14:val="standardContextual"/>
        </w:rPr>
      </w:pPr>
      <w:hyperlink w:anchor="_Toc156427157" w:history="1">
        <w:r w:rsidRPr="00B2031E">
          <w:rPr>
            <w:rStyle w:val="Hyperlink"/>
            <w:noProof/>
            <w:lang w:val="en-US" w:bidi="x-none"/>
            <w14:scene3d>
              <w14:camera w14:prst="orthographicFront"/>
              <w14:lightRig w14:rig="threePt" w14:dir="t">
                <w14:rot w14:lat="0" w14:lon="0" w14:rev="0"/>
              </w14:lightRig>
            </w14:scene3d>
          </w:rPr>
          <w:t>2.21</w:t>
        </w:r>
        <w:r>
          <w:rPr>
            <w:rFonts w:asciiTheme="minorHAnsi" w:eastAsiaTheme="minorEastAsia" w:hAnsiTheme="minorHAnsi"/>
            <w:noProof/>
            <w:kern w:val="2"/>
            <w:sz w:val="22"/>
            <w:lang w:eastAsia="en-IN"/>
            <w14:ligatures w14:val="standardContextual"/>
          </w:rPr>
          <w:tab/>
        </w:r>
        <w:r w:rsidRPr="00B2031E">
          <w:rPr>
            <w:rStyle w:val="Hyperlink"/>
            <w:noProof/>
            <w:lang w:val="en-US"/>
          </w:rPr>
          <w:t>Sensory pleasure on the street</w:t>
        </w:r>
        <w:r>
          <w:rPr>
            <w:noProof/>
            <w:webHidden/>
          </w:rPr>
          <w:tab/>
        </w:r>
        <w:r>
          <w:rPr>
            <w:noProof/>
            <w:webHidden/>
          </w:rPr>
          <w:fldChar w:fldCharType="begin"/>
        </w:r>
        <w:r>
          <w:rPr>
            <w:noProof/>
            <w:webHidden/>
          </w:rPr>
          <w:instrText xml:space="preserve"> PAGEREF _Toc156427157 \h </w:instrText>
        </w:r>
        <w:r>
          <w:rPr>
            <w:noProof/>
            <w:webHidden/>
          </w:rPr>
        </w:r>
        <w:r>
          <w:rPr>
            <w:noProof/>
            <w:webHidden/>
          </w:rPr>
          <w:fldChar w:fldCharType="separate"/>
        </w:r>
        <w:r w:rsidR="00E221E2">
          <w:rPr>
            <w:noProof/>
            <w:webHidden/>
          </w:rPr>
          <w:t>33</w:t>
        </w:r>
        <w:r>
          <w:rPr>
            <w:noProof/>
            <w:webHidden/>
          </w:rPr>
          <w:fldChar w:fldCharType="end"/>
        </w:r>
      </w:hyperlink>
    </w:p>
    <w:p w14:paraId="4D437464" w14:textId="15132FA7" w:rsidR="00C13B09" w:rsidRDefault="00C13B09">
      <w:pPr>
        <w:pStyle w:val="TOC2"/>
        <w:rPr>
          <w:rFonts w:asciiTheme="minorHAnsi" w:eastAsiaTheme="minorEastAsia" w:hAnsiTheme="minorHAnsi"/>
          <w:noProof/>
          <w:kern w:val="2"/>
          <w:sz w:val="22"/>
          <w:lang w:eastAsia="en-IN"/>
          <w14:ligatures w14:val="standardContextual"/>
        </w:rPr>
      </w:pPr>
      <w:hyperlink w:anchor="_Toc156427158" w:history="1">
        <w:r w:rsidRPr="00B2031E">
          <w:rPr>
            <w:rStyle w:val="Hyperlink"/>
            <w:noProof/>
            <w:lang w:val="en-US" w:bidi="x-none"/>
            <w14:scene3d>
              <w14:camera w14:prst="orthographicFront"/>
              <w14:lightRig w14:rig="threePt" w14:dir="t">
                <w14:rot w14:lat="0" w14:lon="0" w14:rev="0"/>
              </w14:lightRig>
            </w14:scene3d>
          </w:rPr>
          <w:t>2.22</w:t>
        </w:r>
        <w:r>
          <w:rPr>
            <w:rFonts w:asciiTheme="minorHAnsi" w:eastAsiaTheme="minorEastAsia" w:hAnsiTheme="minorHAnsi"/>
            <w:noProof/>
            <w:kern w:val="2"/>
            <w:sz w:val="22"/>
            <w:lang w:eastAsia="en-IN"/>
            <w14:ligatures w14:val="standardContextual"/>
          </w:rPr>
          <w:tab/>
        </w:r>
        <w:r w:rsidRPr="00B2031E">
          <w:rPr>
            <w:rStyle w:val="Hyperlink"/>
            <w:noProof/>
            <w:lang w:val="en-US"/>
          </w:rPr>
          <w:t>Conclusion</w:t>
        </w:r>
        <w:r>
          <w:rPr>
            <w:noProof/>
            <w:webHidden/>
          </w:rPr>
          <w:tab/>
        </w:r>
        <w:r>
          <w:rPr>
            <w:noProof/>
            <w:webHidden/>
          </w:rPr>
          <w:fldChar w:fldCharType="begin"/>
        </w:r>
        <w:r>
          <w:rPr>
            <w:noProof/>
            <w:webHidden/>
          </w:rPr>
          <w:instrText xml:space="preserve"> PAGEREF _Toc156427158 \h </w:instrText>
        </w:r>
        <w:r>
          <w:rPr>
            <w:noProof/>
            <w:webHidden/>
          </w:rPr>
        </w:r>
        <w:r>
          <w:rPr>
            <w:noProof/>
            <w:webHidden/>
          </w:rPr>
          <w:fldChar w:fldCharType="separate"/>
        </w:r>
        <w:r w:rsidR="00E221E2">
          <w:rPr>
            <w:noProof/>
            <w:webHidden/>
          </w:rPr>
          <w:t>34</w:t>
        </w:r>
        <w:r>
          <w:rPr>
            <w:noProof/>
            <w:webHidden/>
          </w:rPr>
          <w:fldChar w:fldCharType="end"/>
        </w:r>
      </w:hyperlink>
    </w:p>
    <w:p w14:paraId="2FD4FFCA" w14:textId="5731811B" w:rsidR="00C13B09" w:rsidRDefault="00C13B09">
      <w:pPr>
        <w:pStyle w:val="TOC1"/>
        <w:rPr>
          <w:rFonts w:asciiTheme="minorHAnsi" w:eastAsiaTheme="minorEastAsia" w:hAnsiTheme="minorHAnsi"/>
          <w:b w:val="0"/>
          <w:noProof/>
          <w:kern w:val="2"/>
          <w:sz w:val="22"/>
          <w:lang w:eastAsia="en-IN"/>
          <w14:ligatures w14:val="standardContextual"/>
        </w:rPr>
      </w:pPr>
      <w:hyperlink w:anchor="_Toc156427159" w:history="1">
        <w:r w:rsidRPr="00B2031E">
          <w:rPr>
            <w:rStyle w:val="Hyperlink"/>
            <w:noProof/>
          </w:rPr>
          <w:t>3</w:t>
        </w:r>
        <w:r>
          <w:rPr>
            <w:rFonts w:asciiTheme="minorHAnsi" w:eastAsiaTheme="minorEastAsia" w:hAnsiTheme="minorHAnsi"/>
            <w:b w:val="0"/>
            <w:noProof/>
            <w:kern w:val="2"/>
            <w:sz w:val="22"/>
            <w:lang w:eastAsia="en-IN"/>
            <w14:ligatures w14:val="standardContextual"/>
          </w:rPr>
          <w:tab/>
        </w:r>
        <w:r w:rsidRPr="00B2031E">
          <w:rPr>
            <w:rStyle w:val="Hyperlink"/>
            <w:noProof/>
          </w:rPr>
          <w:t>Chapter 03:  Methodology</w:t>
        </w:r>
        <w:r>
          <w:rPr>
            <w:noProof/>
            <w:webHidden/>
          </w:rPr>
          <w:tab/>
        </w:r>
        <w:r>
          <w:rPr>
            <w:noProof/>
            <w:webHidden/>
          </w:rPr>
          <w:fldChar w:fldCharType="begin"/>
        </w:r>
        <w:r>
          <w:rPr>
            <w:noProof/>
            <w:webHidden/>
          </w:rPr>
          <w:instrText xml:space="preserve"> PAGEREF _Toc156427159 \h </w:instrText>
        </w:r>
        <w:r>
          <w:rPr>
            <w:noProof/>
            <w:webHidden/>
          </w:rPr>
        </w:r>
        <w:r>
          <w:rPr>
            <w:noProof/>
            <w:webHidden/>
          </w:rPr>
          <w:fldChar w:fldCharType="separate"/>
        </w:r>
        <w:r w:rsidR="00E221E2">
          <w:rPr>
            <w:noProof/>
            <w:webHidden/>
          </w:rPr>
          <w:t>35</w:t>
        </w:r>
        <w:r>
          <w:rPr>
            <w:noProof/>
            <w:webHidden/>
          </w:rPr>
          <w:fldChar w:fldCharType="end"/>
        </w:r>
      </w:hyperlink>
    </w:p>
    <w:p w14:paraId="1965AB99" w14:textId="34118417" w:rsidR="00C13B09" w:rsidRDefault="00C13B09">
      <w:pPr>
        <w:pStyle w:val="TOC2"/>
        <w:rPr>
          <w:rFonts w:asciiTheme="minorHAnsi" w:eastAsiaTheme="minorEastAsia" w:hAnsiTheme="minorHAnsi"/>
          <w:noProof/>
          <w:kern w:val="2"/>
          <w:sz w:val="22"/>
          <w:lang w:eastAsia="en-IN"/>
          <w14:ligatures w14:val="standardContextual"/>
        </w:rPr>
      </w:pPr>
      <w:hyperlink w:anchor="_Toc156427160" w:history="1">
        <w:r w:rsidRPr="00B2031E">
          <w:rPr>
            <w:rStyle w:val="Hyperlink"/>
            <w:noProof/>
            <w:lang w:bidi="x-none"/>
            <w14:scene3d>
              <w14:camera w14:prst="orthographicFront"/>
              <w14:lightRig w14:rig="threePt" w14:dir="t">
                <w14:rot w14:lat="0" w14:lon="0" w14:rev="0"/>
              </w14:lightRig>
            </w14:scene3d>
          </w:rPr>
          <w:t>3.1</w:t>
        </w:r>
        <w:r>
          <w:rPr>
            <w:rFonts w:asciiTheme="minorHAnsi" w:eastAsiaTheme="minorEastAsia" w:hAnsiTheme="minorHAnsi"/>
            <w:noProof/>
            <w:kern w:val="2"/>
            <w:sz w:val="22"/>
            <w:lang w:eastAsia="en-IN"/>
            <w14:ligatures w14:val="standardContextual"/>
          </w:rPr>
          <w:tab/>
        </w:r>
        <w:r w:rsidRPr="00B2031E">
          <w:rPr>
            <w:rStyle w:val="Hyperlink"/>
            <w:noProof/>
          </w:rPr>
          <w:t>Chapter overview</w:t>
        </w:r>
        <w:r>
          <w:rPr>
            <w:noProof/>
            <w:webHidden/>
          </w:rPr>
          <w:tab/>
        </w:r>
        <w:r>
          <w:rPr>
            <w:noProof/>
            <w:webHidden/>
          </w:rPr>
          <w:fldChar w:fldCharType="begin"/>
        </w:r>
        <w:r>
          <w:rPr>
            <w:noProof/>
            <w:webHidden/>
          </w:rPr>
          <w:instrText xml:space="preserve"> PAGEREF _Toc156427160 \h </w:instrText>
        </w:r>
        <w:r>
          <w:rPr>
            <w:noProof/>
            <w:webHidden/>
          </w:rPr>
        </w:r>
        <w:r>
          <w:rPr>
            <w:noProof/>
            <w:webHidden/>
          </w:rPr>
          <w:fldChar w:fldCharType="separate"/>
        </w:r>
        <w:r w:rsidR="00E221E2">
          <w:rPr>
            <w:noProof/>
            <w:webHidden/>
          </w:rPr>
          <w:t>35</w:t>
        </w:r>
        <w:r>
          <w:rPr>
            <w:noProof/>
            <w:webHidden/>
          </w:rPr>
          <w:fldChar w:fldCharType="end"/>
        </w:r>
      </w:hyperlink>
    </w:p>
    <w:p w14:paraId="6C74BD6F" w14:textId="243DD537" w:rsidR="00C13B09" w:rsidRDefault="00C13B09">
      <w:pPr>
        <w:pStyle w:val="TOC2"/>
        <w:rPr>
          <w:rFonts w:asciiTheme="minorHAnsi" w:eastAsiaTheme="minorEastAsia" w:hAnsiTheme="minorHAnsi"/>
          <w:noProof/>
          <w:kern w:val="2"/>
          <w:sz w:val="22"/>
          <w:lang w:eastAsia="en-IN"/>
          <w14:ligatures w14:val="standardContextual"/>
        </w:rPr>
      </w:pPr>
      <w:hyperlink w:anchor="_Toc156427161" w:history="1">
        <w:r w:rsidRPr="00B2031E">
          <w:rPr>
            <w:rStyle w:val="Hyperlink"/>
            <w:noProof/>
            <w:lang w:bidi="x-none"/>
            <w14:scene3d>
              <w14:camera w14:prst="orthographicFront"/>
              <w14:lightRig w14:rig="threePt" w14:dir="t">
                <w14:rot w14:lat="0" w14:lon="0" w14:rev="0"/>
              </w14:lightRig>
            </w14:scene3d>
          </w:rPr>
          <w:t>3.2</w:t>
        </w:r>
        <w:r>
          <w:rPr>
            <w:rFonts w:asciiTheme="minorHAnsi" w:eastAsiaTheme="minorEastAsia" w:hAnsiTheme="minorHAnsi"/>
            <w:noProof/>
            <w:kern w:val="2"/>
            <w:sz w:val="22"/>
            <w:lang w:eastAsia="en-IN"/>
            <w14:ligatures w14:val="standardContextual"/>
          </w:rPr>
          <w:tab/>
        </w:r>
        <w:r w:rsidRPr="00B2031E">
          <w:rPr>
            <w:rStyle w:val="Hyperlink"/>
            <w:noProof/>
          </w:rPr>
          <w:t>Formative research</w:t>
        </w:r>
        <w:r>
          <w:rPr>
            <w:noProof/>
            <w:webHidden/>
          </w:rPr>
          <w:tab/>
        </w:r>
        <w:r>
          <w:rPr>
            <w:noProof/>
            <w:webHidden/>
          </w:rPr>
          <w:fldChar w:fldCharType="begin"/>
        </w:r>
        <w:r>
          <w:rPr>
            <w:noProof/>
            <w:webHidden/>
          </w:rPr>
          <w:instrText xml:space="preserve"> PAGEREF _Toc156427161 \h </w:instrText>
        </w:r>
        <w:r>
          <w:rPr>
            <w:noProof/>
            <w:webHidden/>
          </w:rPr>
        </w:r>
        <w:r>
          <w:rPr>
            <w:noProof/>
            <w:webHidden/>
          </w:rPr>
          <w:fldChar w:fldCharType="separate"/>
        </w:r>
        <w:r w:rsidR="00E221E2">
          <w:rPr>
            <w:noProof/>
            <w:webHidden/>
          </w:rPr>
          <w:t>35</w:t>
        </w:r>
        <w:r>
          <w:rPr>
            <w:noProof/>
            <w:webHidden/>
          </w:rPr>
          <w:fldChar w:fldCharType="end"/>
        </w:r>
      </w:hyperlink>
    </w:p>
    <w:p w14:paraId="559435A5" w14:textId="137E01FB" w:rsidR="00C13B09" w:rsidRDefault="00C13B09">
      <w:pPr>
        <w:pStyle w:val="TOC2"/>
        <w:rPr>
          <w:rFonts w:asciiTheme="minorHAnsi" w:eastAsiaTheme="minorEastAsia" w:hAnsiTheme="minorHAnsi"/>
          <w:noProof/>
          <w:kern w:val="2"/>
          <w:sz w:val="22"/>
          <w:lang w:eastAsia="en-IN"/>
          <w14:ligatures w14:val="standardContextual"/>
        </w:rPr>
      </w:pPr>
      <w:hyperlink w:anchor="_Toc156427162" w:history="1">
        <w:r w:rsidRPr="00B2031E">
          <w:rPr>
            <w:rStyle w:val="Hyperlink"/>
            <w:noProof/>
            <w:lang w:bidi="x-none"/>
            <w14:scene3d>
              <w14:camera w14:prst="orthographicFront"/>
              <w14:lightRig w14:rig="threePt" w14:dir="t">
                <w14:rot w14:lat="0" w14:lon="0" w14:rev="0"/>
              </w14:lightRig>
            </w14:scene3d>
          </w:rPr>
          <w:t>3.3</w:t>
        </w:r>
        <w:r>
          <w:rPr>
            <w:rFonts w:asciiTheme="minorHAnsi" w:eastAsiaTheme="minorEastAsia" w:hAnsiTheme="minorHAnsi"/>
            <w:noProof/>
            <w:kern w:val="2"/>
            <w:sz w:val="22"/>
            <w:lang w:eastAsia="en-IN"/>
            <w14:ligatures w14:val="standardContextual"/>
          </w:rPr>
          <w:tab/>
        </w:r>
        <w:r w:rsidRPr="00B2031E">
          <w:rPr>
            <w:rStyle w:val="Hyperlink"/>
            <w:noProof/>
          </w:rPr>
          <w:t>Focus group survey</w:t>
        </w:r>
        <w:r>
          <w:rPr>
            <w:noProof/>
            <w:webHidden/>
          </w:rPr>
          <w:tab/>
        </w:r>
        <w:r>
          <w:rPr>
            <w:noProof/>
            <w:webHidden/>
          </w:rPr>
          <w:fldChar w:fldCharType="begin"/>
        </w:r>
        <w:r>
          <w:rPr>
            <w:noProof/>
            <w:webHidden/>
          </w:rPr>
          <w:instrText xml:space="preserve"> PAGEREF _Toc156427162 \h </w:instrText>
        </w:r>
        <w:r>
          <w:rPr>
            <w:noProof/>
            <w:webHidden/>
          </w:rPr>
        </w:r>
        <w:r>
          <w:rPr>
            <w:noProof/>
            <w:webHidden/>
          </w:rPr>
          <w:fldChar w:fldCharType="separate"/>
        </w:r>
        <w:r w:rsidR="00E221E2">
          <w:rPr>
            <w:noProof/>
            <w:webHidden/>
          </w:rPr>
          <w:t>36</w:t>
        </w:r>
        <w:r>
          <w:rPr>
            <w:noProof/>
            <w:webHidden/>
          </w:rPr>
          <w:fldChar w:fldCharType="end"/>
        </w:r>
      </w:hyperlink>
    </w:p>
    <w:p w14:paraId="31DAF18E" w14:textId="08EA7335" w:rsidR="00C13B09" w:rsidRDefault="00C13B09">
      <w:pPr>
        <w:pStyle w:val="TOC3"/>
        <w:rPr>
          <w:rFonts w:asciiTheme="minorHAnsi" w:eastAsiaTheme="minorEastAsia" w:hAnsiTheme="minorHAnsi"/>
          <w:noProof/>
          <w:kern w:val="2"/>
          <w:sz w:val="22"/>
          <w:lang w:eastAsia="en-IN"/>
          <w14:ligatures w14:val="standardContextual"/>
        </w:rPr>
      </w:pPr>
      <w:hyperlink w:anchor="_Toc156427163" w:history="1">
        <w:r w:rsidRPr="00B2031E">
          <w:rPr>
            <w:rStyle w:val="Hyperlink"/>
            <w:noProof/>
          </w:rPr>
          <w:t>3.3.1</w:t>
        </w:r>
        <w:r>
          <w:rPr>
            <w:rFonts w:asciiTheme="minorHAnsi" w:eastAsiaTheme="minorEastAsia" w:hAnsiTheme="minorHAnsi"/>
            <w:noProof/>
            <w:kern w:val="2"/>
            <w:sz w:val="22"/>
            <w:lang w:eastAsia="en-IN"/>
            <w14:ligatures w14:val="standardContextual"/>
          </w:rPr>
          <w:tab/>
        </w:r>
        <w:r w:rsidRPr="00B2031E">
          <w:rPr>
            <w:rStyle w:val="Hyperlink"/>
            <w:noProof/>
          </w:rPr>
          <w:t>Procedure</w:t>
        </w:r>
        <w:r>
          <w:rPr>
            <w:noProof/>
            <w:webHidden/>
          </w:rPr>
          <w:tab/>
        </w:r>
        <w:r>
          <w:rPr>
            <w:noProof/>
            <w:webHidden/>
          </w:rPr>
          <w:fldChar w:fldCharType="begin"/>
        </w:r>
        <w:r>
          <w:rPr>
            <w:noProof/>
            <w:webHidden/>
          </w:rPr>
          <w:instrText xml:space="preserve"> PAGEREF _Toc156427163 \h </w:instrText>
        </w:r>
        <w:r>
          <w:rPr>
            <w:noProof/>
            <w:webHidden/>
          </w:rPr>
        </w:r>
        <w:r>
          <w:rPr>
            <w:noProof/>
            <w:webHidden/>
          </w:rPr>
          <w:fldChar w:fldCharType="separate"/>
        </w:r>
        <w:r w:rsidR="00E221E2">
          <w:rPr>
            <w:noProof/>
            <w:webHidden/>
          </w:rPr>
          <w:t>36</w:t>
        </w:r>
        <w:r>
          <w:rPr>
            <w:noProof/>
            <w:webHidden/>
          </w:rPr>
          <w:fldChar w:fldCharType="end"/>
        </w:r>
      </w:hyperlink>
    </w:p>
    <w:p w14:paraId="37719CAB" w14:textId="65C7F8EE" w:rsidR="00C13B09" w:rsidRDefault="00C13B09">
      <w:pPr>
        <w:pStyle w:val="TOC3"/>
        <w:rPr>
          <w:rFonts w:asciiTheme="minorHAnsi" w:eastAsiaTheme="minorEastAsia" w:hAnsiTheme="minorHAnsi"/>
          <w:noProof/>
          <w:kern w:val="2"/>
          <w:sz w:val="22"/>
          <w:lang w:eastAsia="en-IN"/>
          <w14:ligatures w14:val="standardContextual"/>
        </w:rPr>
      </w:pPr>
      <w:hyperlink w:anchor="_Toc156427164" w:history="1">
        <w:r w:rsidRPr="00B2031E">
          <w:rPr>
            <w:rStyle w:val="Hyperlink"/>
            <w:noProof/>
          </w:rPr>
          <w:t>3.3.2</w:t>
        </w:r>
        <w:r>
          <w:rPr>
            <w:rFonts w:asciiTheme="minorHAnsi" w:eastAsiaTheme="minorEastAsia" w:hAnsiTheme="minorHAnsi"/>
            <w:noProof/>
            <w:kern w:val="2"/>
            <w:sz w:val="22"/>
            <w:lang w:eastAsia="en-IN"/>
            <w14:ligatures w14:val="standardContextual"/>
          </w:rPr>
          <w:tab/>
        </w:r>
        <w:r w:rsidRPr="00B2031E">
          <w:rPr>
            <w:rStyle w:val="Hyperlink"/>
            <w:noProof/>
          </w:rPr>
          <w:t>Result</w:t>
        </w:r>
        <w:r>
          <w:rPr>
            <w:noProof/>
            <w:webHidden/>
          </w:rPr>
          <w:tab/>
        </w:r>
        <w:r>
          <w:rPr>
            <w:noProof/>
            <w:webHidden/>
          </w:rPr>
          <w:fldChar w:fldCharType="begin"/>
        </w:r>
        <w:r>
          <w:rPr>
            <w:noProof/>
            <w:webHidden/>
          </w:rPr>
          <w:instrText xml:space="preserve"> PAGEREF _Toc156427164 \h </w:instrText>
        </w:r>
        <w:r>
          <w:rPr>
            <w:noProof/>
            <w:webHidden/>
          </w:rPr>
        </w:r>
        <w:r>
          <w:rPr>
            <w:noProof/>
            <w:webHidden/>
          </w:rPr>
          <w:fldChar w:fldCharType="separate"/>
        </w:r>
        <w:r w:rsidR="00E221E2">
          <w:rPr>
            <w:noProof/>
            <w:webHidden/>
          </w:rPr>
          <w:t>37</w:t>
        </w:r>
        <w:r>
          <w:rPr>
            <w:noProof/>
            <w:webHidden/>
          </w:rPr>
          <w:fldChar w:fldCharType="end"/>
        </w:r>
      </w:hyperlink>
    </w:p>
    <w:p w14:paraId="1C941BEC" w14:textId="48B6CA9A" w:rsidR="00C13B09" w:rsidRDefault="00C13B09">
      <w:pPr>
        <w:pStyle w:val="TOC2"/>
        <w:rPr>
          <w:rFonts w:asciiTheme="minorHAnsi" w:eastAsiaTheme="minorEastAsia" w:hAnsiTheme="minorHAnsi"/>
          <w:noProof/>
          <w:kern w:val="2"/>
          <w:sz w:val="22"/>
          <w:lang w:eastAsia="en-IN"/>
          <w14:ligatures w14:val="standardContextual"/>
        </w:rPr>
      </w:pPr>
      <w:hyperlink w:anchor="_Toc156427165" w:history="1">
        <w:r w:rsidRPr="00B2031E">
          <w:rPr>
            <w:rStyle w:val="Hyperlink"/>
            <w:noProof/>
            <w:lang w:bidi="x-none"/>
            <w14:scene3d>
              <w14:camera w14:prst="orthographicFront"/>
              <w14:lightRig w14:rig="threePt" w14:dir="t">
                <w14:rot w14:lat="0" w14:lon="0" w14:rev="0"/>
              </w14:lightRig>
            </w14:scene3d>
          </w:rPr>
          <w:t>3.4</w:t>
        </w:r>
        <w:r>
          <w:rPr>
            <w:rFonts w:asciiTheme="minorHAnsi" w:eastAsiaTheme="minorEastAsia" w:hAnsiTheme="minorHAnsi"/>
            <w:noProof/>
            <w:kern w:val="2"/>
            <w:sz w:val="22"/>
            <w:lang w:eastAsia="en-IN"/>
            <w14:ligatures w14:val="standardContextual"/>
          </w:rPr>
          <w:tab/>
        </w:r>
        <w:r w:rsidRPr="00B2031E">
          <w:rPr>
            <w:rStyle w:val="Hyperlink"/>
            <w:noProof/>
          </w:rPr>
          <w:t>Expert opinion survey</w:t>
        </w:r>
        <w:r>
          <w:rPr>
            <w:noProof/>
            <w:webHidden/>
          </w:rPr>
          <w:tab/>
        </w:r>
        <w:r>
          <w:rPr>
            <w:noProof/>
            <w:webHidden/>
          </w:rPr>
          <w:fldChar w:fldCharType="begin"/>
        </w:r>
        <w:r>
          <w:rPr>
            <w:noProof/>
            <w:webHidden/>
          </w:rPr>
          <w:instrText xml:space="preserve"> PAGEREF _Toc156427165 \h </w:instrText>
        </w:r>
        <w:r>
          <w:rPr>
            <w:noProof/>
            <w:webHidden/>
          </w:rPr>
        </w:r>
        <w:r>
          <w:rPr>
            <w:noProof/>
            <w:webHidden/>
          </w:rPr>
          <w:fldChar w:fldCharType="separate"/>
        </w:r>
        <w:r w:rsidR="00E221E2">
          <w:rPr>
            <w:noProof/>
            <w:webHidden/>
          </w:rPr>
          <w:t>41</w:t>
        </w:r>
        <w:r>
          <w:rPr>
            <w:noProof/>
            <w:webHidden/>
          </w:rPr>
          <w:fldChar w:fldCharType="end"/>
        </w:r>
      </w:hyperlink>
    </w:p>
    <w:p w14:paraId="78FFF15E" w14:textId="0EB050D0" w:rsidR="00C13B09" w:rsidRDefault="00C13B09">
      <w:pPr>
        <w:pStyle w:val="TOC3"/>
        <w:rPr>
          <w:rFonts w:asciiTheme="minorHAnsi" w:eastAsiaTheme="minorEastAsia" w:hAnsiTheme="minorHAnsi"/>
          <w:noProof/>
          <w:kern w:val="2"/>
          <w:sz w:val="22"/>
          <w:lang w:eastAsia="en-IN"/>
          <w14:ligatures w14:val="standardContextual"/>
        </w:rPr>
      </w:pPr>
      <w:hyperlink w:anchor="_Toc156427166" w:history="1">
        <w:r w:rsidRPr="00B2031E">
          <w:rPr>
            <w:rStyle w:val="Hyperlink"/>
            <w:noProof/>
          </w:rPr>
          <w:t>3.4.1</w:t>
        </w:r>
        <w:r>
          <w:rPr>
            <w:rFonts w:asciiTheme="minorHAnsi" w:eastAsiaTheme="minorEastAsia" w:hAnsiTheme="minorHAnsi"/>
            <w:noProof/>
            <w:kern w:val="2"/>
            <w:sz w:val="22"/>
            <w:lang w:eastAsia="en-IN"/>
            <w14:ligatures w14:val="standardContextual"/>
          </w:rPr>
          <w:tab/>
        </w:r>
        <w:r w:rsidRPr="00B2031E">
          <w:rPr>
            <w:rStyle w:val="Hyperlink"/>
            <w:noProof/>
          </w:rPr>
          <w:t>Procedure</w:t>
        </w:r>
        <w:r>
          <w:rPr>
            <w:noProof/>
            <w:webHidden/>
          </w:rPr>
          <w:tab/>
        </w:r>
        <w:r>
          <w:rPr>
            <w:noProof/>
            <w:webHidden/>
          </w:rPr>
          <w:fldChar w:fldCharType="begin"/>
        </w:r>
        <w:r>
          <w:rPr>
            <w:noProof/>
            <w:webHidden/>
          </w:rPr>
          <w:instrText xml:space="preserve"> PAGEREF _Toc156427166 \h </w:instrText>
        </w:r>
        <w:r>
          <w:rPr>
            <w:noProof/>
            <w:webHidden/>
          </w:rPr>
        </w:r>
        <w:r>
          <w:rPr>
            <w:noProof/>
            <w:webHidden/>
          </w:rPr>
          <w:fldChar w:fldCharType="separate"/>
        </w:r>
        <w:r w:rsidR="00E221E2">
          <w:rPr>
            <w:noProof/>
            <w:webHidden/>
          </w:rPr>
          <w:t>41</w:t>
        </w:r>
        <w:r>
          <w:rPr>
            <w:noProof/>
            <w:webHidden/>
          </w:rPr>
          <w:fldChar w:fldCharType="end"/>
        </w:r>
      </w:hyperlink>
    </w:p>
    <w:p w14:paraId="0DDB8BAD" w14:textId="62579021" w:rsidR="00C13B09" w:rsidRDefault="00C13B09">
      <w:pPr>
        <w:pStyle w:val="TOC3"/>
        <w:rPr>
          <w:rFonts w:asciiTheme="minorHAnsi" w:eastAsiaTheme="minorEastAsia" w:hAnsiTheme="minorHAnsi"/>
          <w:noProof/>
          <w:kern w:val="2"/>
          <w:sz w:val="22"/>
          <w:lang w:eastAsia="en-IN"/>
          <w14:ligatures w14:val="standardContextual"/>
        </w:rPr>
      </w:pPr>
      <w:hyperlink w:anchor="_Toc156427167" w:history="1">
        <w:r w:rsidRPr="00B2031E">
          <w:rPr>
            <w:rStyle w:val="Hyperlink"/>
            <w:noProof/>
          </w:rPr>
          <w:t>3.4.2</w:t>
        </w:r>
        <w:r>
          <w:rPr>
            <w:rFonts w:asciiTheme="minorHAnsi" w:eastAsiaTheme="minorEastAsia" w:hAnsiTheme="minorHAnsi"/>
            <w:noProof/>
            <w:kern w:val="2"/>
            <w:sz w:val="22"/>
            <w:lang w:eastAsia="en-IN"/>
            <w14:ligatures w14:val="standardContextual"/>
          </w:rPr>
          <w:tab/>
        </w:r>
        <w:r w:rsidRPr="00B2031E">
          <w:rPr>
            <w:rStyle w:val="Hyperlink"/>
            <w:noProof/>
          </w:rPr>
          <w:t>Result</w:t>
        </w:r>
        <w:r>
          <w:rPr>
            <w:noProof/>
            <w:webHidden/>
          </w:rPr>
          <w:tab/>
        </w:r>
        <w:r>
          <w:rPr>
            <w:noProof/>
            <w:webHidden/>
          </w:rPr>
          <w:fldChar w:fldCharType="begin"/>
        </w:r>
        <w:r>
          <w:rPr>
            <w:noProof/>
            <w:webHidden/>
          </w:rPr>
          <w:instrText xml:space="preserve"> PAGEREF _Toc156427167 \h </w:instrText>
        </w:r>
        <w:r>
          <w:rPr>
            <w:noProof/>
            <w:webHidden/>
          </w:rPr>
        </w:r>
        <w:r>
          <w:rPr>
            <w:noProof/>
            <w:webHidden/>
          </w:rPr>
          <w:fldChar w:fldCharType="separate"/>
        </w:r>
        <w:r w:rsidR="00E221E2">
          <w:rPr>
            <w:noProof/>
            <w:webHidden/>
          </w:rPr>
          <w:t>43</w:t>
        </w:r>
        <w:r>
          <w:rPr>
            <w:noProof/>
            <w:webHidden/>
          </w:rPr>
          <w:fldChar w:fldCharType="end"/>
        </w:r>
      </w:hyperlink>
    </w:p>
    <w:p w14:paraId="3A8A2E4F" w14:textId="6228966D" w:rsidR="00C13B09" w:rsidRDefault="00C13B09">
      <w:pPr>
        <w:pStyle w:val="TOC2"/>
        <w:rPr>
          <w:rFonts w:asciiTheme="minorHAnsi" w:eastAsiaTheme="minorEastAsia" w:hAnsiTheme="minorHAnsi"/>
          <w:noProof/>
          <w:kern w:val="2"/>
          <w:sz w:val="22"/>
          <w:lang w:eastAsia="en-IN"/>
          <w14:ligatures w14:val="standardContextual"/>
        </w:rPr>
      </w:pPr>
      <w:hyperlink w:anchor="_Toc156427168" w:history="1">
        <w:r w:rsidRPr="00B2031E">
          <w:rPr>
            <w:rStyle w:val="Hyperlink"/>
            <w:noProof/>
            <w:lang w:bidi="x-none"/>
            <w14:scene3d>
              <w14:camera w14:prst="orthographicFront"/>
              <w14:lightRig w14:rig="threePt" w14:dir="t">
                <w14:rot w14:lat="0" w14:lon="0" w14:rev="0"/>
              </w14:lightRig>
            </w14:scene3d>
          </w:rPr>
          <w:t>3.5</w:t>
        </w:r>
        <w:r>
          <w:rPr>
            <w:rFonts w:asciiTheme="minorHAnsi" w:eastAsiaTheme="minorEastAsia" w:hAnsiTheme="minorHAnsi"/>
            <w:noProof/>
            <w:kern w:val="2"/>
            <w:sz w:val="22"/>
            <w:lang w:eastAsia="en-IN"/>
            <w14:ligatures w14:val="standardContextual"/>
          </w:rPr>
          <w:tab/>
        </w:r>
        <w:r w:rsidRPr="00B2031E">
          <w:rPr>
            <w:rStyle w:val="Hyperlink"/>
            <w:noProof/>
          </w:rPr>
          <w:t>Inferences</w:t>
        </w:r>
        <w:r>
          <w:rPr>
            <w:noProof/>
            <w:webHidden/>
          </w:rPr>
          <w:tab/>
        </w:r>
        <w:r>
          <w:rPr>
            <w:noProof/>
            <w:webHidden/>
          </w:rPr>
          <w:fldChar w:fldCharType="begin"/>
        </w:r>
        <w:r>
          <w:rPr>
            <w:noProof/>
            <w:webHidden/>
          </w:rPr>
          <w:instrText xml:space="preserve"> PAGEREF _Toc156427168 \h </w:instrText>
        </w:r>
        <w:r>
          <w:rPr>
            <w:noProof/>
            <w:webHidden/>
          </w:rPr>
        </w:r>
        <w:r>
          <w:rPr>
            <w:noProof/>
            <w:webHidden/>
          </w:rPr>
          <w:fldChar w:fldCharType="separate"/>
        </w:r>
        <w:r w:rsidR="00E221E2">
          <w:rPr>
            <w:noProof/>
            <w:webHidden/>
          </w:rPr>
          <w:t>47</w:t>
        </w:r>
        <w:r>
          <w:rPr>
            <w:noProof/>
            <w:webHidden/>
          </w:rPr>
          <w:fldChar w:fldCharType="end"/>
        </w:r>
      </w:hyperlink>
    </w:p>
    <w:p w14:paraId="621F6AF5" w14:textId="3E195EAB" w:rsidR="00C13B09" w:rsidRDefault="00C13B09">
      <w:pPr>
        <w:pStyle w:val="TOC2"/>
        <w:rPr>
          <w:rFonts w:asciiTheme="minorHAnsi" w:eastAsiaTheme="minorEastAsia" w:hAnsiTheme="minorHAnsi"/>
          <w:noProof/>
          <w:kern w:val="2"/>
          <w:sz w:val="22"/>
          <w:lang w:eastAsia="en-IN"/>
          <w14:ligatures w14:val="standardContextual"/>
        </w:rPr>
      </w:pPr>
      <w:hyperlink w:anchor="_Toc156427169" w:history="1">
        <w:r w:rsidRPr="00B2031E">
          <w:rPr>
            <w:rStyle w:val="Hyperlink"/>
            <w:noProof/>
            <w:lang w:bidi="x-none"/>
            <w14:scene3d>
              <w14:camera w14:prst="orthographicFront"/>
              <w14:lightRig w14:rig="threePt" w14:dir="t">
                <w14:rot w14:lat="0" w14:lon="0" w14:rev="0"/>
              </w14:lightRig>
            </w14:scene3d>
          </w:rPr>
          <w:t>3.6</w:t>
        </w:r>
        <w:r>
          <w:rPr>
            <w:rFonts w:asciiTheme="minorHAnsi" w:eastAsiaTheme="minorEastAsia" w:hAnsiTheme="minorHAnsi"/>
            <w:noProof/>
            <w:kern w:val="2"/>
            <w:sz w:val="22"/>
            <w:lang w:eastAsia="en-IN"/>
            <w14:ligatures w14:val="standardContextual"/>
          </w:rPr>
          <w:tab/>
        </w:r>
        <w:r w:rsidRPr="00B2031E">
          <w:rPr>
            <w:rStyle w:val="Hyperlink"/>
            <w:noProof/>
          </w:rPr>
          <w:t>Evaluative framework for perceived attributes of the built environment setting</w:t>
        </w:r>
        <w:r>
          <w:rPr>
            <w:noProof/>
            <w:webHidden/>
          </w:rPr>
          <w:tab/>
        </w:r>
        <w:r>
          <w:rPr>
            <w:noProof/>
            <w:webHidden/>
          </w:rPr>
          <w:fldChar w:fldCharType="begin"/>
        </w:r>
        <w:r>
          <w:rPr>
            <w:noProof/>
            <w:webHidden/>
          </w:rPr>
          <w:instrText xml:space="preserve"> PAGEREF _Toc156427169 \h </w:instrText>
        </w:r>
        <w:r>
          <w:rPr>
            <w:noProof/>
            <w:webHidden/>
          </w:rPr>
        </w:r>
        <w:r>
          <w:rPr>
            <w:noProof/>
            <w:webHidden/>
          </w:rPr>
          <w:fldChar w:fldCharType="separate"/>
        </w:r>
        <w:r w:rsidR="00E221E2">
          <w:rPr>
            <w:noProof/>
            <w:webHidden/>
          </w:rPr>
          <w:t>47</w:t>
        </w:r>
        <w:r>
          <w:rPr>
            <w:noProof/>
            <w:webHidden/>
          </w:rPr>
          <w:fldChar w:fldCharType="end"/>
        </w:r>
      </w:hyperlink>
    </w:p>
    <w:p w14:paraId="6A57262C" w14:textId="4B4D3F3B" w:rsidR="00C13B09" w:rsidRDefault="00C13B09">
      <w:pPr>
        <w:pStyle w:val="TOC2"/>
        <w:rPr>
          <w:rFonts w:asciiTheme="minorHAnsi" w:eastAsiaTheme="minorEastAsia" w:hAnsiTheme="minorHAnsi"/>
          <w:noProof/>
          <w:kern w:val="2"/>
          <w:sz w:val="22"/>
          <w:lang w:eastAsia="en-IN"/>
          <w14:ligatures w14:val="standardContextual"/>
        </w:rPr>
      </w:pPr>
      <w:hyperlink w:anchor="_Toc156427170" w:history="1">
        <w:r w:rsidRPr="00B2031E">
          <w:rPr>
            <w:rStyle w:val="Hyperlink"/>
            <w:noProof/>
            <w:lang w:bidi="x-none"/>
            <w14:scene3d>
              <w14:camera w14:prst="orthographicFront"/>
              <w14:lightRig w14:rig="threePt" w14:dir="t">
                <w14:rot w14:lat="0" w14:lon="0" w14:rev="0"/>
              </w14:lightRig>
            </w14:scene3d>
          </w:rPr>
          <w:t>3.7</w:t>
        </w:r>
        <w:r>
          <w:rPr>
            <w:rFonts w:asciiTheme="minorHAnsi" w:eastAsiaTheme="minorEastAsia" w:hAnsiTheme="minorHAnsi"/>
            <w:noProof/>
            <w:kern w:val="2"/>
            <w:sz w:val="22"/>
            <w:lang w:eastAsia="en-IN"/>
            <w14:ligatures w14:val="standardContextual"/>
          </w:rPr>
          <w:tab/>
        </w:r>
        <w:r w:rsidRPr="00B2031E">
          <w:rPr>
            <w:rStyle w:val="Hyperlink"/>
            <w:noProof/>
          </w:rPr>
          <w:t>Measuring Characteristics of Settings</w:t>
        </w:r>
        <w:r>
          <w:rPr>
            <w:noProof/>
            <w:webHidden/>
          </w:rPr>
          <w:tab/>
        </w:r>
        <w:r>
          <w:rPr>
            <w:noProof/>
            <w:webHidden/>
          </w:rPr>
          <w:fldChar w:fldCharType="begin"/>
        </w:r>
        <w:r>
          <w:rPr>
            <w:noProof/>
            <w:webHidden/>
          </w:rPr>
          <w:instrText xml:space="preserve"> PAGEREF _Toc156427170 \h </w:instrText>
        </w:r>
        <w:r>
          <w:rPr>
            <w:noProof/>
            <w:webHidden/>
          </w:rPr>
        </w:r>
        <w:r>
          <w:rPr>
            <w:noProof/>
            <w:webHidden/>
          </w:rPr>
          <w:fldChar w:fldCharType="separate"/>
        </w:r>
        <w:r w:rsidR="00E221E2">
          <w:rPr>
            <w:noProof/>
            <w:webHidden/>
          </w:rPr>
          <w:t>49</w:t>
        </w:r>
        <w:r>
          <w:rPr>
            <w:noProof/>
            <w:webHidden/>
          </w:rPr>
          <w:fldChar w:fldCharType="end"/>
        </w:r>
      </w:hyperlink>
    </w:p>
    <w:p w14:paraId="2C6058C7" w14:textId="521796B9" w:rsidR="00C13B09" w:rsidRDefault="00C13B09">
      <w:pPr>
        <w:pStyle w:val="TOC2"/>
        <w:rPr>
          <w:rFonts w:asciiTheme="minorHAnsi" w:eastAsiaTheme="minorEastAsia" w:hAnsiTheme="minorHAnsi"/>
          <w:noProof/>
          <w:kern w:val="2"/>
          <w:sz w:val="22"/>
          <w:lang w:eastAsia="en-IN"/>
          <w14:ligatures w14:val="standardContextual"/>
        </w:rPr>
      </w:pPr>
      <w:hyperlink w:anchor="_Toc156427171" w:history="1">
        <w:r w:rsidRPr="00B2031E">
          <w:rPr>
            <w:rStyle w:val="Hyperlink"/>
            <w:noProof/>
            <w:lang w:bidi="x-none"/>
            <w14:scene3d>
              <w14:camera w14:prst="orthographicFront"/>
              <w14:lightRig w14:rig="threePt" w14:dir="t">
                <w14:rot w14:lat="0" w14:lon="0" w14:rev="0"/>
              </w14:lightRig>
            </w14:scene3d>
          </w:rPr>
          <w:t>3.8</w:t>
        </w:r>
        <w:r>
          <w:rPr>
            <w:rFonts w:asciiTheme="minorHAnsi" w:eastAsiaTheme="minorEastAsia" w:hAnsiTheme="minorHAnsi"/>
            <w:noProof/>
            <w:kern w:val="2"/>
            <w:sz w:val="22"/>
            <w:lang w:eastAsia="en-IN"/>
            <w14:ligatures w14:val="standardContextual"/>
          </w:rPr>
          <w:tab/>
        </w:r>
        <w:r w:rsidRPr="00B2031E">
          <w:rPr>
            <w:rStyle w:val="Hyperlink"/>
            <w:noProof/>
          </w:rPr>
          <w:t>Data collection and techniques</w:t>
        </w:r>
        <w:r>
          <w:rPr>
            <w:noProof/>
            <w:webHidden/>
          </w:rPr>
          <w:tab/>
        </w:r>
        <w:r>
          <w:rPr>
            <w:noProof/>
            <w:webHidden/>
          </w:rPr>
          <w:fldChar w:fldCharType="begin"/>
        </w:r>
        <w:r>
          <w:rPr>
            <w:noProof/>
            <w:webHidden/>
          </w:rPr>
          <w:instrText xml:space="preserve"> PAGEREF _Toc156427171 \h </w:instrText>
        </w:r>
        <w:r>
          <w:rPr>
            <w:noProof/>
            <w:webHidden/>
          </w:rPr>
        </w:r>
        <w:r>
          <w:rPr>
            <w:noProof/>
            <w:webHidden/>
          </w:rPr>
          <w:fldChar w:fldCharType="separate"/>
        </w:r>
        <w:r w:rsidR="00E221E2">
          <w:rPr>
            <w:noProof/>
            <w:webHidden/>
          </w:rPr>
          <w:t>50</w:t>
        </w:r>
        <w:r>
          <w:rPr>
            <w:noProof/>
            <w:webHidden/>
          </w:rPr>
          <w:fldChar w:fldCharType="end"/>
        </w:r>
      </w:hyperlink>
    </w:p>
    <w:p w14:paraId="073A8843" w14:textId="46E0CB08" w:rsidR="00C13B09" w:rsidRDefault="00C13B09">
      <w:pPr>
        <w:pStyle w:val="TOC2"/>
        <w:rPr>
          <w:rFonts w:asciiTheme="minorHAnsi" w:eastAsiaTheme="minorEastAsia" w:hAnsiTheme="minorHAnsi"/>
          <w:noProof/>
          <w:kern w:val="2"/>
          <w:sz w:val="22"/>
          <w:lang w:eastAsia="en-IN"/>
          <w14:ligatures w14:val="standardContextual"/>
        </w:rPr>
      </w:pPr>
      <w:hyperlink w:anchor="_Toc156427172" w:history="1">
        <w:r w:rsidRPr="00B2031E">
          <w:rPr>
            <w:rStyle w:val="Hyperlink"/>
            <w:noProof/>
            <w:lang w:bidi="x-none"/>
            <w14:scene3d>
              <w14:camera w14:prst="orthographicFront"/>
              <w14:lightRig w14:rig="threePt" w14:dir="t">
                <w14:rot w14:lat="0" w14:lon="0" w14:rev="0"/>
              </w14:lightRig>
            </w14:scene3d>
          </w:rPr>
          <w:t>3.9</w:t>
        </w:r>
        <w:r>
          <w:rPr>
            <w:rFonts w:asciiTheme="minorHAnsi" w:eastAsiaTheme="minorEastAsia" w:hAnsiTheme="minorHAnsi"/>
            <w:noProof/>
            <w:kern w:val="2"/>
            <w:sz w:val="22"/>
            <w:lang w:eastAsia="en-IN"/>
            <w14:ligatures w14:val="standardContextual"/>
          </w:rPr>
          <w:tab/>
        </w:r>
        <w:r w:rsidRPr="00B2031E">
          <w:rPr>
            <w:rStyle w:val="Hyperlink"/>
            <w:noProof/>
          </w:rPr>
          <w:t>Behavioural mapping</w:t>
        </w:r>
        <w:r>
          <w:rPr>
            <w:noProof/>
            <w:webHidden/>
          </w:rPr>
          <w:tab/>
        </w:r>
        <w:r>
          <w:rPr>
            <w:noProof/>
            <w:webHidden/>
          </w:rPr>
          <w:fldChar w:fldCharType="begin"/>
        </w:r>
        <w:r>
          <w:rPr>
            <w:noProof/>
            <w:webHidden/>
          </w:rPr>
          <w:instrText xml:space="preserve"> PAGEREF _Toc156427172 \h </w:instrText>
        </w:r>
        <w:r>
          <w:rPr>
            <w:noProof/>
            <w:webHidden/>
          </w:rPr>
        </w:r>
        <w:r>
          <w:rPr>
            <w:noProof/>
            <w:webHidden/>
          </w:rPr>
          <w:fldChar w:fldCharType="separate"/>
        </w:r>
        <w:r w:rsidR="00E221E2">
          <w:rPr>
            <w:noProof/>
            <w:webHidden/>
          </w:rPr>
          <w:t>51</w:t>
        </w:r>
        <w:r>
          <w:rPr>
            <w:noProof/>
            <w:webHidden/>
          </w:rPr>
          <w:fldChar w:fldCharType="end"/>
        </w:r>
      </w:hyperlink>
    </w:p>
    <w:p w14:paraId="6B8A2E21" w14:textId="165EB094" w:rsidR="00C13B09" w:rsidRDefault="00C13B09">
      <w:pPr>
        <w:pStyle w:val="TOC3"/>
        <w:rPr>
          <w:rFonts w:asciiTheme="minorHAnsi" w:eastAsiaTheme="minorEastAsia" w:hAnsiTheme="minorHAnsi"/>
          <w:noProof/>
          <w:kern w:val="2"/>
          <w:sz w:val="22"/>
          <w:lang w:eastAsia="en-IN"/>
          <w14:ligatures w14:val="standardContextual"/>
        </w:rPr>
      </w:pPr>
      <w:hyperlink w:anchor="_Toc156427173" w:history="1">
        <w:r w:rsidRPr="00B2031E">
          <w:rPr>
            <w:rStyle w:val="Hyperlink"/>
            <w:noProof/>
          </w:rPr>
          <w:t>3.9.1</w:t>
        </w:r>
        <w:r>
          <w:rPr>
            <w:rFonts w:asciiTheme="minorHAnsi" w:eastAsiaTheme="minorEastAsia" w:hAnsiTheme="minorHAnsi"/>
            <w:noProof/>
            <w:kern w:val="2"/>
            <w:sz w:val="22"/>
            <w:lang w:eastAsia="en-IN"/>
            <w14:ligatures w14:val="standardContextual"/>
          </w:rPr>
          <w:tab/>
        </w:r>
        <w:r w:rsidRPr="00B2031E">
          <w:rPr>
            <w:rStyle w:val="Hyperlink"/>
            <w:noProof/>
          </w:rPr>
          <w:t>Observation period</w:t>
        </w:r>
        <w:r>
          <w:rPr>
            <w:noProof/>
            <w:webHidden/>
          </w:rPr>
          <w:tab/>
        </w:r>
        <w:r>
          <w:rPr>
            <w:noProof/>
            <w:webHidden/>
          </w:rPr>
          <w:fldChar w:fldCharType="begin"/>
        </w:r>
        <w:r>
          <w:rPr>
            <w:noProof/>
            <w:webHidden/>
          </w:rPr>
          <w:instrText xml:space="preserve"> PAGEREF _Toc156427173 \h </w:instrText>
        </w:r>
        <w:r>
          <w:rPr>
            <w:noProof/>
            <w:webHidden/>
          </w:rPr>
        </w:r>
        <w:r>
          <w:rPr>
            <w:noProof/>
            <w:webHidden/>
          </w:rPr>
          <w:fldChar w:fldCharType="separate"/>
        </w:r>
        <w:r w:rsidR="00E221E2">
          <w:rPr>
            <w:noProof/>
            <w:webHidden/>
          </w:rPr>
          <w:t>51</w:t>
        </w:r>
        <w:r>
          <w:rPr>
            <w:noProof/>
            <w:webHidden/>
          </w:rPr>
          <w:fldChar w:fldCharType="end"/>
        </w:r>
      </w:hyperlink>
    </w:p>
    <w:p w14:paraId="2F18A63E" w14:textId="6ED72D84" w:rsidR="00C13B09" w:rsidRDefault="00C13B09">
      <w:pPr>
        <w:pStyle w:val="TOC3"/>
        <w:rPr>
          <w:rFonts w:asciiTheme="minorHAnsi" w:eastAsiaTheme="minorEastAsia" w:hAnsiTheme="minorHAnsi"/>
          <w:noProof/>
          <w:kern w:val="2"/>
          <w:sz w:val="22"/>
          <w:lang w:eastAsia="en-IN"/>
          <w14:ligatures w14:val="standardContextual"/>
        </w:rPr>
      </w:pPr>
      <w:hyperlink w:anchor="_Toc156427174" w:history="1">
        <w:r w:rsidRPr="00B2031E">
          <w:rPr>
            <w:rStyle w:val="Hyperlink"/>
            <w:noProof/>
          </w:rPr>
          <w:t>3.9.2</w:t>
        </w:r>
        <w:r>
          <w:rPr>
            <w:rFonts w:asciiTheme="minorHAnsi" w:eastAsiaTheme="minorEastAsia" w:hAnsiTheme="minorHAnsi"/>
            <w:noProof/>
            <w:kern w:val="2"/>
            <w:sz w:val="22"/>
            <w:lang w:eastAsia="en-IN"/>
            <w14:ligatures w14:val="standardContextual"/>
          </w:rPr>
          <w:tab/>
        </w:r>
        <w:r w:rsidRPr="00B2031E">
          <w:rPr>
            <w:rStyle w:val="Hyperlink"/>
            <w:noProof/>
          </w:rPr>
          <w:t>Duration of stay intervals</w:t>
        </w:r>
        <w:r>
          <w:rPr>
            <w:noProof/>
            <w:webHidden/>
          </w:rPr>
          <w:tab/>
        </w:r>
        <w:r>
          <w:rPr>
            <w:noProof/>
            <w:webHidden/>
          </w:rPr>
          <w:fldChar w:fldCharType="begin"/>
        </w:r>
        <w:r>
          <w:rPr>
            <w:noProof/>
            <w:webHidden/>
          </w:rPr>
          <w:instrText xml:space="preserve"> PAGEREF _Toc156427174 \h </w:instrText>
        </w:r>
        <w:r>
          <w:rPr>
            <w:noProof/>
            <w:webHidden/>
          </w:rPr>
        </w:r>
        <w:r>
          <w:rPr>
            <w:noProof/>
            <w:webHidden/>
          </w:rPr>
          <w:fldChar w:fldCharType="separate"/>
        </w:r>
        <w:r w:rsidR="00E221E2">
          <w:rPr>
            <w:noProof/>
            <w:webHidden/>
          </w:rPr>
          <w:t>52</w:t>
        </w:r>
        <w:r>
          <w:rPr>
            <w:noProof/>
            <w:webHidden/>
          </w:rPr>
          <w:fldChar w:fldCharType="end"/>
        </w:r>
      </w:hyperlink>
    </w:p>
    <w:p w14:paraId="5FAE74E9" w14:textId="49D6CD47" w:rsidR="00C13B09" w:rsidRDefault="00C13B09">
      <w:pPr>
        <w:pStyle w:val="TOC3"/>
        <w:rPr>
          <w:rFonts w:asciiTheme="minorHAnsi" w:eastAsiaTheme="minorEastAsia" w:hAnsiTheme="minorHAnsi"/>
          <w:noProof/>
          <w:kern w:val="2"/>
          <w:sz w:val="22"/>
          <w:lang w:eastAsia="en-IN"/>
          <w14:ligatures w14:val="standardContextual"/>
        </w:rPr>
      </w:pPr>
      <w:hyperlink w:anchor="_Toc156427175" w:history="1">
        <w:r w:rsidRPr="00B2031E">
          <w:rPr>
            <w:rStyle w:val="Hyperlink"/>
            <w:noProof/>
          </w:rPr>
          <w:t>3.9.3</w:t>
        </w:r>
        <w:r>
          <w:rPr>
            <w:rFonts w:asciiTheme="minorHAnsi" w:eastAsiaTheme="minorEastAsia" w:hAnsiTheme="minorHAnsi"/>
            <w:noProof/>
            <w:kern w:val="2"/>
            <w:sz w:val="22"/>
            <w:lang w:eastAsia="en-IN"/>
            <w14:ligatures w14:val="standardContextual"/>
          </w:rPr>
          <w:tab/>
        </w:r>
        <w:r w:rsidRPr="00B2031E">
          <w:rPr>
            <w:rStyle w:val="Hyperlink"/>
            <w:noProof/>
            <w:kern w:val="36"/>
            <w:lang w:eastAsia="en-IN"/>
          </w:rPr>
          <w:t>Determining optimal size of block-segment</w:t>
        </w:r>
        <w:r>
          <w:rPr>
            <w:noProof/>
            <w:webHidden/>
          </w:rPr>
          <w:tab/>
        </w:r>
        <w:r>
          <w:rPr>
            <w:noProof/>
            <w:webHidden/>
          </w:rPr>
          <w:fldChar w:fldCharType="begin"/>
        </w:r>
        <w:r>
          <w:rPr>
            <w:noProof/>
            <w:webHidden/>
          </w:rPr>
          <w:instrText xml:space="preserve"> PAGEREF _Toc156427175 \h </w:instrText>
        </w:r>
        <w:r>
          <w:rPr>
            <w:noProof/>
            <w:webHidden/>
          </w:rPr>
        </w:r>
        <w:r>
          <w:rPr>
            <w:noProof/>
            <w:webHidden/>
          </w:rPr>
          <w:fldChar w:fldCharType="separate"/>
        </w:r>
        <w:r w:rsidR="00E221E2">
          <w:rPr>
            <w:noProof/>
            <w:webHidden/>
          </w:rPr>
          <w:t>52</w:t>
        </w:r>
        <w:r>
          <w:rPr>
            <w:noProof/>
            <w:webHidden/>
          </w:rPr>
          <w:fldChar w:fldCharType="end"/>
        </w:r>
      </w:hyperlink>
    </w:p>
    <w:p w14:paraId="42C7E70F" w14:textId="72358B45" w:rsidR="00C13B09" w:rsidRDefault="00C13B09">
      <w:pPr>
        <w:pStyle w:val="TOC2"/>
        <w:rPr>
          <w:rFonts w:asciiTheme="minorHAnsi" w:eastAsiaTheme="minorEastAsia" w:hAnsiTheme="minorHAnsi"/>
          <w:noProof/>
          <w:kern w:val="2"/>
          <w:sz w:val="22"/>
          <w:lang w:eastAsia="en-IN"/>
          <w14:ligatures w14:val="standardContextual"/>
        </w:rPr>
      </w:pPr>
      <w:hyperlink w:anchor="_Toc156427176" w:history="1">
        <w:r w:rsidRPr="00B2031E">
          <w:rPr>
            <w:rStyle w:val="Hyperlink"/>
            <w:noProof/>
            <w:lang w:bidi="x-none"/>
            <w14:scene3d>
              <w14:camera w14:prst="orthographicFront"/>
              <w14:lightRig w14:rig="threePt" w14:dir="t">
                <w14:rot w14:lat="0" w14:lon="0" w14:rev="0"/>
              </w14:lightRig>
            </w14:scene3d>
          </w:rPr>
          <w:t>3.10</w:t>
        </w:r>
        <w:r>
          <w:rPr>
            <w:rFonts w:asciiTheme="minorHAnsi" w:eastAsiaTheme="minorEastAsia" w:hAnsiTheme="minorHAnsi"/>
            <w:noProof/>
            <w:kern w:val="2"/>
            <w:sz w:val="22"/>
            <w:lang w:eastAsia="en-IN"/>
            <w14:ligatures w14:val="standardContextual"/>
          </w:rPr>
          <w:tab/>
        </w:r>
        <w:r w:rsidRPr="00B2031E">
          <w:rPr>
            <w:rStyle w:val="Hyperlink"/>
            <w:noProof/>
          </w:rPr>
          <w:t>Reliability of observations</w:t>
        </w:r>
        <w:r>
          <w:rPr>
            <w:noProof/>
            <w:webHidden/>
          </w:rPr>
          <w:tab/>
        </w:r>
        <w:r>
          <w:rPr>
            <w:noProof/>
            <w:webHidden/>
          </w:rPr>
          <w:fldChar w:fldCharType="begin"/>
        </w:r>
        <w:r>
          <w:rPr>
            <w:noProof/>
            <w:webHidden/>
          </w:rPr>
          <w:instrText xml:space="preserve"> PAGEREF _Toc156427176 \h </w:instrText>
        </w:r>
        <w:r>
          <w:rPr>
            <w:noProof/>
            <w:webHidden/>
          </w:rPr>
        </w:r>
        <w:r>
          <w:rPr>
            <w:noProof/>
            <w:webHidden/>
          </w:rPr>
          <w:fldChar w:fldCharType="separate"/>
        </w:r>
        <w:r w:rsidR="00E221E2">
          <w:rPr>
            <w:noProof/>
            <w:webHidden/>
          </w:rPr>
          <w:t>52</w:t>
        </w:r>
        <w:r>
          <w:rPr>
            <w:noProof/>
            <w:webHidden/>
          </w:rPr>
          <w:fldChar w:fldCharType="end"/>
        </w:r>
      </w:hyperlink>
    </w:p>
    <w:p w14:paraId="09F8112E" w14:textId="5016DE67" w:rsidR="00C13B09" w:rsidRDefault="00C13B09">
      <w:pPr>
        <w:pStyle w:val="TOC2"/>
        <w:rPr>
          <w:rFonts w:asciiTheme="minorHAnsi" w:eastAsiaTheme="minorEastAsia" w:hAnsiTheme="minorHAnsi"/>
          <w:noProof/>
          <w:kern w:val="2"/>
          <w:sz w:val="22"/>
          <w:lang w:eastAsia="en-IN"/>
          <w14:ligatures w14:val="standardContextual"/>
        </w:rPr>
      </w:pPr>
      <w:hyperlink w:anchor="_Toc156427177" w:history="1">
        <w:r w:rsidRPr="00B2031E">
          <w:rPr>
            <w:rStyle w:val="Hyperlink"/>
            <w:noProof/>
            <w:lang w:bidi="x-none"/>
            <w14:scene3d>
              <w14:camera w14:prst="orthographicFront"/>
              <w14:lightRig w14:rig="threePt" w14:dir="t">
                <w14:rot w14:lat="0" w14:lon="0" w14:rev="0"/>
              </w14:lightRig>
            </w14:scene3d>
          </w:rPr>
          <w:t>3.11</w:t>
        </w:r>
        <w:r>
          <w:rPr>
            <w:rFonts w:asciiTheme="minorHAnsi" w:eastAsiaTheme="minorEastAsia" w:hAnsiTheme="minorHAnsi"/>
            <w:noProof/>
            <w:kern w:val="2"/>
            <w:sz w:val="22"/>
            <w:lang w:eastAsia="en-IN"/>
            <w14:ligatures w14:val="standardContextual"/>
          </w:rPr>
          <w:tab/>
        </w:r>
        <w:r w:rsidRPr="00B2031E">
          <w:rPr>
            <w:rStyle w:val="Hyperlink"/>
            <w:noProof/>
          </w:rPr>
          <w:t>Pedestrian counts</w:t>
        </w:r>
        <w:r>
          <w:rPr>
            <w:noProof/>
            <w:webHidden/>
          </w:rPr>
          <w:tab/>
        </w:r>
        <w:r>
          <w:rPr>
            <w:noProof/>
            <w:webHidden/>
          </w:rPr>
          <w:fldChar w:fldCharType="begin"/>
        </w:r>
        <w:r>
          <w:rPr>
            <w:noProof/>
            <w:webHidden/>
          </w:rPr>
          <w:instrText xml:space="preserve"> PAGEREF _Toc156427177 \h </w:instrText>
        </w:r>
        <w:r>
          <w:rPr>
            <w:noProof/>
            <w:webHidden/>
          </w:rPr>
        </w:r>
        <w:r>
          <w:rPr>
            <w:noProof/>
            <w:webHidden/>
          </w:rPr>
          <w:fldChar w:fldCharType="separate"/>
        </w:r>
        <w:r w:rsidR="00E221E2">
          <w:rPr>
            <w:noProof/>
            <w:webHidden/>
          </w:rPr>
          <w:t>53</w:t>
        </w:r>
        <w:r>
          <w:rPr>
            <w:noProof/>
            <w:webHidden/>
          </w:rPr>
          <w:fldChar w:fldCharType="end"/>
        </w:r>
      </w:hyperlink>
    </w:p>
    <w:p w14:paraId="0CB7C650" w14:textId="10C4FDD8" w:rsidR="00C13B09" w:rsidRDefault="00C13B09">
      <w:pPr>
        <w:pStyle w:val="TOC2"/>
        <w:rPr>
          <w:rFonts w:asciiTheme="minorHAnsi" w:eastAsiaTheme="minorEastAsia" w:hAnsiTheme="minorHAnsi"/>
          <w:noProof/>
          <w:kern w:val="2"/>
          <w:sz w:val="22"/>
          <w:lang w:eastAsia="en-IN"/>
          <w14:ligatures w14:val="standardContextual"/>
        </w:rPr>
      </w:pPr>
      <w:hyperlink w:anchor="_Toc156427178" w:history="1">
        <w:r w:rsidRPr="00B2031E">
          <w:rPr>
            <w:rStyle w:val="Hyperlink"/>
            <w:noProof/>
            <w:lang w:bidi="x-none"/>
            <w14:scene3d>
              <w14:camera w14:prst="orthographicFront"/>
              <w14:lightRig w14:rig="threePt" w14:dir="t">
                <w14:rot w14:lat="0" w14:lon="0" w14:rev="0"/>
              </w14:lightRig>
            </w14:scene3d>
          </w:rPr>
          <w:t>3.12</w:t>
        </w:r>
        <w:r>
          <w:rPr>
            <w:rFonts w:asciiTheme="minorHAnsi" w:eastAsiaTheme="minorEastAsia" w:hAnsiTheme="minorHAnsi"/>
            <w:noProof/>
            <w:kern w:val="2"/>
            <w:sz w:val="22"/>
            <w:lang w:eastAsia="en-IN"/>
            <w14:ligatures w14:val="standardContextual"/>
          </w:rPr>
          <w:tab/>
        </w:r>
        <w:r w:rsidRPr="00B2031E">
          <w:rPr>
            <w:rStyle w:val="Hyperlink"/>
            <w:noProof/>
          </w:rPr>
          <w:t>Walk by observations</w:t>
        </w:r>
        <w:r>
          <w:rPr>
            <w:noProof/>
            <w:webHidden/>
          </w:rPr>
          <w:tab/>
        </w:r>
        <w:r>
          <w:rPr>
            <w:noProof/>
            <w:webHidden/>
          </w:rPr>
          <w:fldChar w:fldCharType="begin"/>
        </w:r>
        <w:r>
          <w:rPr>
            <w:noProof/>
            <w:webHidden/>
          </w:rPr>
          <w:instrText xml:space="preserve"> PAGEREF _Toc156427178 \h </w:instrText>
        </w:r>
        <w:r>
          <w:rPr>
            <w:noProof/>
            <w:webHidden/>
          </w:rPr>
        </w:r>
        <w:r>
          <w:rPr>
            <w:noProof/>
            <w:webHidden/>
          </w:rPr>
          <w:fldChar w:fldCharType="separate"/>
        </w:r>
        <w:r w:rsidR="00E221E2">
          <w:rPr>
            <w:noProof/>
            <w:webHidden/>
          </w:rPr>
          <w:t>54</w:t>
        </w:r>
        <w:r>
          <w:rPr>
            <w:noProof/>
            <w:webHidden/>
          </w:rPr>
          <w:fldChar w:fldCharType="end"/>
        </w:r>
      </w:hyperlink>
    </w:p>
    <w:p w14:paraId="013FB22C" w14:textId="0A052B02" w:rsidR="00C13B09" w:rsidRDefault="00C13B09">
      <w:pPr>
        <w:pStyle w:val="TOC2"/>
        <w:rPr>
          <w:rFonts w:asciiTheme="minorHAnsi" w:eastAsiaTheme="minorEastAsia" w:hAnsiTheme="minorHAnsi"/>
          <w:noProof/>
          <w:kern w:val="2"/>
          <w:sz w:val="22"/>
          <w:lang w:eastAsia="en-IN"/>
          <w14:ligatures w14:val="standardContextual"/>
        </w:rPr>
      </w:pPr>
      <w:hyperlink w:anchor="_Toc156427179" w:history="1">
        <w:r w:rsidRPr="00B2031E">
          <w:rPr>
            <w:rStyle w:val="Hyperlink"/>
            <w:noProof/>
            <w:lang w:bidi="x-none"/>
            <w14:scene3d>
              <w14:camera w14:prst="orthographicFront"/>
              <w14:lightRig w14:rig="threePt" w14:dir="t">
                <w14:rot w14:lat="0" w14:lon="0" w14:rev="0"/>
              </w14:lightRig>
            </w14:scene3d>
          </w:rPr>
          <w:t>3.13</w:t>
        </w:r>
        <w:r>
          <w:rPr>
            <w:rFonts w:asciiTheme="minorHAnsi" w:eastAsiaTheme="minorEastAsia" w:hAnsiTheme="minorHAnsi"/>
            <w:noProof/>
            <w:kern w:val="2"/>
            <w:sz w:val="22"/>
            <w:lang w:eastAsia="en-IN"/>
            <w14:ligatures w14:val="standardContextual"/>
          </w:rPr>
          <w:tab/>
        </w:r>
        <w:r w:rsidRPr="00B2031E">
          <w:rPr>
            <w:rStyle w:val="Hyperlink"/>
            <w:noProof/>
          </w:rPr>
          <w:t>Direct observations and field notes</w:t>
        </w:r>
        <w:r>
          <w:rPr>
            <w:noProof/>
            <w:webHidden/>
          </w:rPr>
          <w:tab/>
        </w:r>
        <w:r>
          <w:rPr>
            <w:noProof/>
            <w:webHidden/>
          </w:rPr>
          <w:fldChar w:fldCharType="begin"/>
        </w:r>
        <w:r>
          <w:rPr>
            <w:noProof/>
            <w:webHidden/>
          </w:rPr>
          <w:instrText xml:space="preserve"> PAGEREF _Toc156427179 \h </w:instrText>
        </w:r>
        <w:r>
          <w:rPr>
            <w:noProof/>
            <w:webHidden/>
          </w:rPr>
        </w:r>
        <w:r>
          <w:rPr>
            <w:noProof/>
            <w:webHidden/>
          </w:rPr>
          <w:fldChar w:fldCharType="separate"/>
        </w:r>
        <w:r w:rsidR="00E221E2">
          <w:rPr>
            <w:noProof/>
            <w:webHidden/>
          </w:rPr>
          <w:t>56</w:t>
        </w:r>
        <w:r>
          <w:rPr>
            <w:noProof/>
            <w:webHidden/>
          </w:rPr>
          <w:fldChar w:fldCharType="end"/>
        </w:r>
      </w:hyperlink>
    </w:p>
    <w:p w14:paraId="03A303ED" w14:textId="220B4F03" w:rsidR="00C13B09" w:rsidRDefault="00C13B09">
      <w:pPr>
        <w:pStyle w:val="TOC2"/>
        <w:rPr>
          <w:rFonts w:asciiTheme="minorHAnsi" w:eastAsiaTheme="minorEastAsia" w:hAnsiTheme="minorHAnsi"/>
          <w:noProof/>
          <w:kern w:val="2"/>
          <w:sz w:val="22"/>
          <w:lang w:eastAsia="en-IN"/>
          <w14:ligatures w14:val="standardContextual"/>
        </w:rPr>
      </w:pPr>
      <w:hyperlink w:anchor="_Toc156427180" w:history="1">
        <w:r w:rsidRPr="00B2031E">
          <w:rPr>
            <w:rStyle w:val="Hyperlink"/>
            <w:noProof/>
            <w:lang w:bidi="x-none"/>
            <w14:scene3d>
              <w14:camera w14:prst="orthographicFront"/>
              <w14:lightRig w14:rig="threePt" w14:dir="t">
                <w14:rot w14:lat="0" w14:lon="0" w14:rev="0"/>
              </w14:lightRig>
            </w14:scene3d>
          </w:rPr>
          <w:t>3.14</w:t>
        </w:r>
        <w:r>
          <w:rPr>
            <w:rFonts w:asciiTheme="minorHAnsi" w:eastAsiaTheme="minorEastAsia" w:hAnsiTheme="minorHAnsi"/>
            <w:noProof/>
            <w:kern w:val="2"/>
            <w:sz w:val="22"/>
            <w:lang w:eastAsia="en-IN"/>
            <w14:ligatures w14:val="standardContextual"/>
          </w:rPr>
          <w:tab/>
        </w:r>
        <w:r w:rsidRPr="00B2031E">
          <w:rPr>
            <w:rStyle w:val="Hyperlink"/>
            <w:noProof/>
          </w:rPr>
          <w:t>Structured direct observation</w:t>
        </w:r>
        <w:r>
          <w:rPr>
            <w:noProof/>
            <w:webHidden/>
          </w:rPr>
          <w:tab/>
        </w:r>
        <w:r>
          <w:rPr>
            <w:noProof/>
            <w:webHidden/>
          </w:rPr>
          <w:fldChar w:fldCharType="begin"/>
        </w:r>
        <w:r>
          <w:rPr>
            <w:noProof/>
            <w:webHidden/>
          </w:rPr>
          <w:instrText xml:space="preserve"> PAGEREF _Toc156427180 \h </w:instrText>
        </w:r>
        <w:r>
          <w:rPr>
            <w:noProof/>
            <w:webHidden/>
          </w:rPr>
        </w:r>
        <w:r>
          <w:rPr>
            <w:noProof/>
            <w:webHidden/>
          </w:rPr>
          <w:fldChar w:fldCharType="separate"/>
        </w:r>
        <w:r w:rsidR="00E221E2">
          <w:rPr>
            <w:noProof/>
            <w:webHidden/>
          </w:rPr>
          <w:t>57</w:t>
        </w:r>
        <w:r>
          <w:rPr>
            <w:noProof/>
            <w:webHidden/>
          </w:rPr>
          <w:fldChar w:fldCharType="end"/>
        </w:r>
      </w:hyperlink>
    </w:p>
    <w:p w14:paraId="1FDA4895" w14:textId="69202892" w:rsidR="00C13B09" w:rsidRDefault="00C13B09">
      <w:pPr>
        <w:pStyle w:val="TOC2"/>
        <w:rPr>
          <w:rFonts w:asciiTheme="minorHAnsi" w:eastAsiaTheme="minorEastAsia" w:hAnsiTheme="minorHAnsi"/>
          <w:noProof/>
          <w:kern w:val="2"/>
          <w:sz w:val="22"/>
          <w:lang w:eastAsia="en-IN"/>
          <w14:ligatures w14:val="standardContextual"/>
        </w:rPr>
      </w:pPr>
      <w:hyperlink w:anchor="_Toc156427181" w:history="1">
        <w:r w:rsidRPr="00B2031E">
          <w:rPr>
            <w:rStyle w:val="Hyperlink"/>
            <w:noProof/>
            <w:lang w:bidi="x-none"/>
            <w14:scene3d>
              <w14:camera w14:prst="orthographicFront"/>
              <w14:lightRig w14:rig="threePt" w14:dir="t">
                <w14:rot w14:lat="0" w14:lon="0" w14:rev="0"/>
              </w14:lightRig>
            </w14:scene3d>
          </w:rPr>
          <w:t>3.15</w:t>
        </w:r>
        <w:r>
          <w:rPr>
            <w:rFonts w:asciiTheme="minorHAnsi" w:eastAsiaTheme="minorEastAsia" w:hAnsiTheme="minorHAnsi"/>
            <w:noProof/>
            <w:kern w:val="2"/>
            <w:sz w:val="22"/>
            <w:lang w:eastAsia="en-IN"/>
            <w14:ligatures w14:val="standardContextual"/>
          </w:rPr>
          <w:tab/>
        </w:r>
        <w:r w:rsidRPr="00B2031E">
          <w:rPr>
            <w:rStyle w:val="Hyperlink"/>
            <w:noProof/>
          </w:rPr>
          <w:t>Unstructured direct observation</w:t>
        </w:r>
        <w:r>
          <w:rPr>
            <w:noProof/>
            <w:webHidden/>
          </w:rPr>
          <w:tab/>
        </w:r>
        <w:r>
          <w:rPr>
            <w:noProof/>
            <w:webHidden/>
          </w:rPr>
          <w:fldChar w:fldCharType="begin"/>
        </w:r>
        <w:r>
          <w:rPr>
            <w:noProof/>
            <w:webHidden/>
          </w:rPr>
          <w:instrText xml:space="preserve"> PAGEREF _Toc156427181 \h </w:instrText>
        </w:r>
        <w:r>
          <w:rPr>
            <w:noProof/>
            <w:webHidden/>
          </w:rPr>
        </w:r>
        <w:r>
          <w:rPr>
            <w:noProof/>
            <w:webHidden/>
          </w:rPr>
          <w:fldChar w:fldCharType="separate"/>
        </w:r>
        <w:r w:rsidR="00E221E2">
          <w:rPr>
            <w:noProof/>
            <w:webHidden/>
          </w:rPr>
          <w:t>58</w:t>
        </w:r>
        <w:r>
          <w:rPr>
            <w:noProof/>
            <w:webHidden/>
          </w:rPr>
          <w:fldChar w:fldCharType="end"/>
        </w:r>
      </w:hyperlink>
    </w:p>
    <w:p w14:paraId="141F44EC" w14:textId="41E6F89A" w:rsidR="00C13B09" w:rsidRDefault="00C13B09">
      <w:pPr>
        <w:pStyle w:val="TOC2"/>
        <w:rPr>
          <w:rFonts w:asciiTheme="minorHAnsi" w:eastAsiaTheme="minorEastAsia" w:hAnsiTheme="minorHAnsi"/>
          <w:noProof/>
          <w:kern w:val="2"/>
          <w:sz w:val="22"/>
          <w:lang w:eastAsia="en-IN"/>
          <w14:ligatures w14:val="standardContextual"/>
        </w:rPr>
      </w:pPr>
      <w:hyperlink w:anchor="_Toc156427182" w:history="1">
        <w:r w:rsidRPr="00B2031E">
          <w:rPr>
            <w:rStyle w:val="Hyperlink"/>
            <w:noProof/>
            <w:lang w:bidi="x-none"/>
            <w14:scene3d>
              <w14:camera w14:prst="orthographicFront"/>
              <w14:lightRig w14:rig="threePt" w14:dir="t">
                <w14:rot w14:lat="0" w14:lon="0" w14:rev="0"/>
              </w14:lightRig>
            </w14:scene3d>
          </w:rPr>
          <w:t>3.16</w:t>
        </w:r>
        <w:r>
          <w:rPr>
            <w:rFonts w:asciiTheme="minorHAnsi" w:eastAsiaTheme="minorEastAsia" w:hAnsiTheme="minorHAnsi"/>
            <w:noProof/>
            <w:kern w:val="2"/>
            <w:sz w:val="22"/>
            <w:lang w:eastAsia="en-IN"/>
            <w14:ligatures w14:val="standardContextual"/>
          </w:rPr>
          <w:tab/>
        </w:r>
        <w:r w:rsidRPr="00B2031E">
          <w:rPr>
            <w:rStyle w:val="Hyperlink"/>
            <w:noProof/>
          </w:rPr>
          <w:t>Survey and interview</w:t>
        </w:r>
        <w:r>
          <w:rPr>
            <w:noProof/>
            <w:webHidden/>
          </w:rPr>
          <w:tab/>
        </w:r>
        <w:r>
          <w:rPr>
            <w:noProof/>
            <w:webHidden/>
          </w:rPr>
          <w:fldChar w:fldCharType="begin"/>
        </w:r>
        <w:r>
          <w:rPr>
            <w:noProof/>
            <w:webHidden/>
          </w:rPr>
          <w:instrText xml:space="preserve"> PAGEREF _Toc156427182 \h </w:instrText>
        </w:r>
        <w:r>
          <w:rPr>
            <w:noProof/>
            <w:webHidden/>
          </w:rPr>
        </w:r>
        <w:r>
          <w:rPr>
            <w:noProof/>
            <w:webHidden/>
          </w:rPr>
          <w:fldChar w:fldCharType="separate"/>
        </w:r>
        <w:r w:rsidR="00E221E2">
          <w:rPr>
            <w:noProof/>
            <w:webHidden/>
          </w:rPr>
          <w:t>58</w:t>
        </w:r>
        <w:r>
          <w:rPr>
            <w:noProof/>
            <w:webHidden/>
          </w:rPr>
          <w:fldChar w:fldCharType="end"/>
        </w:r>
      </w:hyperlink>
    </w:p>
    <w:p w14:paraId="0EA3BC2F" w14:textId="1A52051D" w:rsidR="00C13B09" w:rsidRDefault="00C13B09">
      <w:pPr>
        <w:pStyle w:val="TOC2"/>
        <w:rPr>
          <w:rFonts w:asciiTheme="minorHAnsi" w:eastAsiaTheme="minorEastAsia" w:hAnsiTheme="minorHAnsi"/>
          <w:noProof/>
          <w:kern w:val="2"/>
          <w:sz w:val="22"/>
          <w:lang w:eastAsia="en-IN"/>
          <w14:ligatures w14:val="standardContextual"/>
        </w:rPr>
      </w:pPr>
      <w:hyperlink w:anchor="_Toc156427183" w:history="1">
        <w:r w:rsidRPr="00B2031E">
          <w:rPr>
            <w:rStyle w:val="Hyperlink"/>
            <w:noProof/>
            <w:lang w:bidi="x-none"/>
            <w14:scene3d>
              <w14:camera w14:prst="orthographicFront"/>
              <w14:lightRig w14:rig="threePt" w14:dir="t">
                <w14:rot w14:lat="0" w14:lon="0" w14:rev="0"/>
              </w14:lightRig>
            </w14:scene3d>
          </w:rPr>
          <w:t>3.17</w:t>
        </w:r>
        <w:r>
          <w:rPr>
            <w:rFonts w:asciiTheme="minorHAnsi" w:eastAsiaTheme="minorEastAsia" w:hAnsiTheme="minorHAnsi"/>
            <w:noProof/>
            <w:kern w:val="2"/>
            <w:sz w:val="22"/>
            <w:lang w:eastAsia="en-IN"/>
            <w14:ligatures w14:val="standardContextual"/>
          </w:rPr>
          <w:tab/>
        </w:r>
        <w:r w:rsidRPr="00B2031E">
          <w:rPr>
            <w:rStyle w:val="Hyperlink"/>
            <w:noProof/>
          </w:rPr>
          <w:t>Sampling</w:t>
        </w:r>
        <w:r>
          <w:rPr>
            <w:noProof/>
            <w:webHidden/>
          </w:rPr>
          <w:tab/>
        </w:r>
        <w:r>
          <w:rPr>
            <w:noProof/>
            <w:webHidden/>
          </w:rPr>
          <w:fldChar w:fldCharType="begin"/>
        </w:r>
        <w:r>
          <w:rPr>
            <w:noProof/>
            <w:webHidden/>
          </w:rPr>
          <w:instrText xml:space="preserve"> PAGEREF _Toc156427183 \h </w:instrText>
        </w:r>
        <w:r>
          <w:rPr>
            <w:noProof/>
            <w:webHidden/>
          </w:rPr>
        </w:r>
        <w:r>
          <w:rPr>
            <w:noProof/>
            <w:webHidden/>
          </w:rPr>
          <w:fldChar w:fldCharType="separate"/>
        </w:r>
        <w:r w:rsidR="00E221E2">
          <w:rPr>
            <w:noProof/>
            <w:webHidden/>
          </w:rPr>
          <w:t>59</w:t>
        </w:r>
        <w:r>
          <w:rPr>
            <w:noProof/>
            <w:webHidden/>
          </w:rPr>
          <w:fldChar w:fldCharType="end"/>
        </w:r>
      </w:hyperlink>
    </w:p>
    <w:p w14:paraId="3A7719E0" w14:textId="6C8A9D56" w:rsidR="00C13B09" w:rsidRDefault="00C13B09">
      <w:pPr>
        <w:pStyle w:val="TOC2"/>
        <w:rPr>
          <w:rFonts w:asciiTheme="minorHAnsi" w:eastAsiaTheme="minorEastAsia" w:hAnsiTheme="minorHAnsi"/>
          <w:noProof/>
          <w:kern w:val="2"/>
          <w:sz w:val="22"/>
          <w:lang w:eastAsia="en-IN"/>
          <w14:ligatures w14:val="standardContextual"/>
        </w:rPr>
      </w:pPr>
      <w:hyperlink w:anchor="_Toc156427184" w:history="1">
        <w:r w:rsidRPr="00B2031E">
          <w:rPr>
            <w:rStyle w:val="Hyperlink"/>
            <w:noProof/>
            <w:lang w:bidi="x-none"/>
            <w14:scene3d>
              <w14:camera w14:prst="orthographicFront"/>
              <w14:lightRig w14:rig="threePt" w14:dir="t">
                <w14:rot w14:lat="0" w14:lon="0" w14:rev="0"/>
              </w14:lightRig>
            </w14:scene3d>
          </w:rPr>
          <w:t>3.18</w:t>
        </w:r>
        <w:r>
          <w:rPr>
            <w:rFonts w:asciiTheme="minorHAnsi" w:eastAsiaTheme="minorEastAsia" w:hAnsiTheme="minorHAnsi"/>
            <w:noProof/>
            <w:kern w:val="2"/>
            <w:sz w:val="22"/>
            <w:lang w:eastAsia="en-IN"/>
            <w14:ligatures w14:val="standardContextual"/>
          </w:rPr>
          <w:tab/>
        </w:r>
        <w:r w:rsidRPr="00B2031E">
          <w:rPr>
            <w:rStyle w:val="Hyperlink"/>
            <w:noProof/>
          </w:rPr>
          <w:t>Measuring Liveliness</w:t>
        </w:r>
        <w:r>
          <w:rPr>
            <w:noProof/>
            <w:webHidden/>
          </w:rPr>
          <w:tab/>
        </w:r>
        <w:r>
          <w:rPr>
            <w:noProof/>
            <w:webHidden/>
          </w:rPr>
          <w:fldChar w:fldCharType="begin"/>
        </w:r>
        <w:r>
          <w:rPr>
            <w:noProof/>
            <w:webHidden/>
          </w:rPr>
          <w:instrText xml:space="preserve"> PAGEREF _Toc156427184 \h </w:instrText>
        </w:r>
        <w:r>
          <w:rPr>
            <w:noProof/>
            <w:webHidden/>
          </w:rPr>
        </w:r>
        <w:r>
          <w:rPr>
            <w:noProof/>
            <w:webHidden/>
          </w:rPr>
          <w:fldChar w:fldCharType="separate"/>
        </w:r>
        <w:r w:rsidR="00E221E2">
          <w:rPr>
            <w:noProof/>
            <w:webHidden/>
          </w:rPr>
          <w:t>59</w:t>
        </w:r>
        <w:r>
          <w:rPr>
            <w:noProof/>
            <w:webHidden/>
          </w:rPr>
          <w:fldChar w:fldCharType="end"/>
        </w:r>
      </w:hyperlink>
    </w:p>
    <w:p w14:paraId="06286A74" w14:textId="7932AE68" w:rsidR="00C13B09" w:rsidRDefault="00C13B09">
      <w:pPr>
        <w:pStyle w:val="TOC2"/>
        <w:rPr>
          <w:rFonts w:asciiTheme="minorHAnsi" w:eastAsiaTheme="minorEastAsia" w:hAnsiTheme="minorHAnsi"/>
          <w:noProof/>
          <w:kern w:val="2"/>
          <w:sz w:val="22"/>
          <w:lang w:eastAsia="en-IN"/>
          <w14:ligatures w14:val="standardContextual"/>
        </w:rPr>
      </w:pPr>
      <w:hyperlink w:anchor="_Toc156427185" w:history="1">
        <w:r w:rsidRPr="00B2031E">
          <w:rPr>
            <w:rStyle w:val="Hyperlink"/>
            <w:noProof/>
            <w:lang w:bidi="x-none"/>
            <w14:scene3d>
              <w14:camera w14:prst="orthographicFront"/>
              <w14:lightRig w14:rig="threePt" w14:dir="t">
                <w14:rot w14:lat="0" w14:lon="0" w14:rev="0"/>
              </w14:lightRig>
            </w14:scene3d>
          </w:rPr>
          <w:t>3.19</w:t>
        </w:r>
        <w:r>
          <w:rPr>
            <w:rFonts w:asciiTheme="minorHAnsi" w:eastAsiaTheme="minorEastAsia" w:hAnsiTheme="minorHAnsi"/>
            <w:noProof/>
            <w:kern w:val="2"/>
            <w:sz w:val="22"/>
            <w:lang w:eastAsia="en-IN"/>
            <w14:ligatures w14:val="standardContextual"/>
          </w:rPr>
          <w:tab/>
        </w:r>
        <w:r w:rsidRPr="00B2031E">
          <w:rPr>
            <w:rStyle w:val="Hyperlink"/>
            <w:noProof/>
          </w:rPr>
          <w:t>Characteristics of respondents</w:t>
        </w:r>
        <w:r>
          <w:rPr>
            <w:noProof/>
            <w:webHidden/>
          </w:rPr>
          <w:tab/>
        </w:r>
        <w:r>
          <w:rPr>
            <w:noProof/>
            <w:webHidden/>
          </w:rPr>
          <w:fldChar w:fldCharType="begin"/>
        </w:r>
        <w:r>
          <w:rPr>
            <w:noProof/>
            <w:webHidden/>
          </w:rPr>
          <w:instrText xml:space="preserve"> PAGEREF _Toc156427185 \h </w:instrText>
        </w:r>
        <w:r>
          <w:rPr>
            <w:noProof/>
            <w:webHidden/>
          </w:rPr>
        </w:r>
        <w:r>
          <w:rPr>
            <w:noProof/>
            <w:webHidden/>
          </w:rPr>
          <w:fldChar w:fldCharType="separate"/>
        </w:r>
        <w:r w:rsidR="00E221E2">
          <w:rPr>
            <w:noProof/>
            <w:webHidden/>
          </w:rPr>
          <w:t>60</w:t>
        </w:r>
        <w:r>
          <w:rPr>
            <w:noProof/>
            <w:webHidden/>
          </w:rPr>
          <w:fldChar w:fldCharType="end"/>
        </w:r>
      </w:hyperlink>
    </w:p>
    <w:p w14:paraId="57888542" w14:textId="17CDF60D" w:rsidR="00C13B09" w:rsidRDefault="00C13B09">
      <w:pPr>
        <w:pStyle w:val="TOC2"/>
        <w:rPr>
          <w:rFonts w:asciiTheme="minorHAnsi" w:eastAsiaTheme="minorEastAsia" w:hAnsiTheme="minorHAnsi"/>
          <w:noProof/>
          <w:kern w:val="2"/>
          <w:sz w:val="22"/>
          <w:lang w:eastAsia="en-IN"/>
          <w14:ligatures w14:val="standardContextual"/>
        </w:rPr>
      </w:pPr>
      <w:hyperlink w:anchor="_Toc156427186" w:history="1">
        <w:r w:rsidRPr="00B2031E">
          <w:rPr>
            <w:rStyle w:val="Hyperlink"/>
            <w:noProof/>
            <w:lang w:bidi="x-none"/>
            <w14:scene3d>
              <w14:camera w14:prst="orthographicFront"/>
              <w14:lightRig w14:rig="threePt" w14:dir="t">
                <w14:rot w14:lat="0" w14:lon="0" w14:rev="0"/>
              </w14:lightRig>
            </w14:scene3d>
          </w:rPr>
          <w:t>3.20</w:t>
        </w:r>
        <w:r>
          <w:rPr>
            <w:rFonts w:asciiTheme="minorHAnsi" w:eastAsiaTheme="minorEastAsia" w:hAnsiTheme="minorHAnsi"/>
            <w:noProof/>
            <w:kern w:val="2"/>
            <w:sz w:val="22"/>
            <w:lang w:eastAsia="en-IN"/>
            <w14:ligatures w14:val="standardContextual"/>
          </w:rPr>
          <w:tab/>
        </w:r>
        <w:r w:rsidRPr="00B2031E">
          <w:rPr>
            <w:rStyle w:val="Hyperlink"/>
            <w:noProof/>
          </w:rPr>
          <w:t>Selection of study area- Neighbourhood commercial street</w:t>
        </w:r>
        <w:r>
          <w:rPr>
            <w:noProof/>
            <w:webHidden/>
          </w:rPr>
          <w:tab/>
        </w:r>
        <w:r>
          <w:rPr>
            <w:noProof/>
            <w:webHidden/>
          </w:rPr>
          <w:fldChar w:fldCharType="begin"/>
        </w:r>
        <w:r>
          <w:rPr>
            <w:noProof/>
            <w:webHidden/>
          </w:rPr>
          <w:instrText xml:space="preserve"> PAGEREF _Toc156427186 \h </w:instrText>
        </w:r>
        <w:r>
          <w:rPr>
            <w:noProof/>
            <w:webHidden/>
          </w:rPr>
        </w:r>
        <w:r>
          <w:rPr>
            <w:noProof/>
            <w:webHidden/>
          </w:rPr>
          <w:fldChar w:fldCharType="separate"/>
        </w:r>
        <w:r w:rsidR="00E221E2">
          <w:rPr>
            <w:noProof/>
            <w:webHidden/>
          </w:rPr>
          <w:t>61</w:t>
        </w:r>
        <w:r>
          <w:rPr>
            <w:noProof/>
            <w:webHidden/>
          </w:rPr>
          <w:fldChar w:fldCharType="end"/>
        </w:r>
      </w:hyperlink>
    </w:p>
    <w:p w14:paraId="2B6D19C2" w14:textId="69ABD8AA" w:rsidR="00C13B09" w:rsidRDefault="00C13B09">
      <w:pPr>
        <w:pStyle w:val="TOC2"/>
        <w:rPr>
          <w:rFonts w:asciiTheme="minorHAnsi" w:eastAsiaTheme="minorEastAsia" w:hAnsiTheme="minorHAnsi"/>
          <w:noProof/>
          <w:kern w:val="2"/>
          <w:sz w:val="22"/>
          <w:lang w:eastAsia="en-IN"/>
          <w14:ligatures w14:val="standardContextual"/>
        </w:rPr>
      </w:pPr>
      <w:hyperlink w:anchor="_Toc156427187" w:history="1">
        <w:r w:rsidRPr="00B2031E">
          <w:rPr>
            <w:rStyle w:val="Hyperlink"/>
            <w:noProof/>
            <w:lang w:bidi="x-none"/>
            <w14:scene3d>
              <w14:camera w14:prst="orthographicFront"/>
              <w14:lightRig w14:rig="threePt" w14:dir="t">
                <w14:rot w14:lat="0" w14:lon="0" w14:rev="0"/>
              </w14:lightRig>
            </w14:scene3d>
          </w:rPr>
          <w:t>3.21</w:t>
        </w:r>
        <w:r>
          <w:rPr>
            <w:rFonts w:asciiTheme="minorHAnsi" w:eastAsiaTheme="minorEastAsia" w:hAnsiTheme="minorHAnsi"/>
            <w:noProof/>
            <w:kern w:val="2"/>
            <w:sz w:val="22"/>
            <w:lang w:eastAsia="en-IN"/>
            <w14:ligatures w14:val="standardContextual"/>
          </w:rPr>
          <w:tab/>
        </w:r>
        <w:r w:rsidRPr="00B2031E">
          <w:rPr>
            <w:rStyle w:val="Hyperlink"/>
            <w:noProof/>
          </w:rPr>
          <w:t>Data Analysis Technique</w:t>
        </w:r>
        <w:r>
          <w:rPr>
            <w:noProof/>
            <w:webHidden/>
          </w:rPr>
          <w:tab/>
        </w:r>
        <w:r>
          <w:rPr>
            <w:noProof/>
            <w:webHidden/>
          </w:rPr>
          <w:fldChar w:fldCharType="begin"/>
        </w:r>
        <w:r>
          <w:rPr>
            <w:noProof/>
            <w:webHidden/>
          </w:rPr>
          <w:instrText xml:space="preserve"> PAGEREF _Toc156427187 \h </w:instrText>
        </w:r>
        <w:r>
          <w:rPr>
            <w:noProof/>
            <w:webHidden/>
          </w:rPr>
        </w:r>
        <w:r>
          <w:rPr>
            <w:noProof/>
            <w:webHidden/>
          </w:rPr>
          <w:fldChar w:fldCharType="separate"/>
        </w:r>
        <w:r w:rsidR="00E221E2">
          <w:rPr>
            <w:noProof/>
            <w:webHidden/>
          </w:rPr>
          <w:t>62</w:t>
        </w:r>
        <w:r>
          <w:rPr>
            <w:noProof/>
            <w:webHidden/>
          </w:rPr>
          <w:fldChar w:fldCharType="end"/>
        </w:r>
      </w:hyperlink>
    </w:p>
    <w:p w14:paraId="1381E6B8" w14:textId="2BA32642" w:rsidR="00C13B09" w:rsidRDefault="00C13B09">
      <w:pPr>
        <w:pStyle w:val="TOC2"/>
        <w:rPr>
          <w:rFonts w:asciiTheme="minorHAnsi" w:eastAsiaTheme="minorEastAsia" w:hAnsiTheme="minorHAnsi"/>
          <w:noProof/>
          <w:kern w:val="2"/>
          <w:sz w:val="22"/>
          <w:lang w:eastAsia="en-IN"/>
          <w14:ligatures w14:val="standardContextual"/>
        </w:rPr>
      </w:pPr>
      <w:hyperlink w:anchor="_Toc156427188" w:history="1">
        <w:r w:rsidRPr="00B2031E">
          <w:rPr>
            <w:rStyle w:val="Hyperlink"/>
            <w:noProof/>
            <w:lang w:bidi="x-none"/>
            <w14:scene3d>
              <w14:camera w14:prst="orthographicFront"/>
              <w14:lightRig w14:rig="threePt" w14:dir="t">
                <w14:rot w14:lat="0" w14:lon="0" w14:rev="0"/>
              </w14:lightRig>
            </w14:scene3d>
          </w:rPr>
          <w:t>3.22</w:t>
        </w:r>
        <w:r>
          <w:rPr>
            <w:rFonts w:asciiTheme="minorHAnsi" w:eastAsiaTheme="minorEastAsia" w:hAnsiTheme="minorHAnsi"/>
            <w:noProof/>
            <w:kern w:val="2"/>
            <w:sz w:val="22"/>
            <w:lang w:eastAsia="en-IN"/>
            <w14:ligatures w14:val="standardContextual"/>
          </w:rPr>
          <w:tab/>
        </w:r>
        <w:r w:rsidRPr="00B2031E">
          <w:rPr>
            <w:rStyle w:val="Hyperlink"/>
            <w:noProof/>
          </w:rPr>
          <w:t>Reliability and validity of the model</w:t>
        </w:r>
        <w:r>
          <w:rPr>
            <w:noProof/>
            <w:webHidden/>
          </w:rPr>
          <w:tab/>
        </w:r>
        <w:r>
          <w:rPr>
            <w:noProof/>
            <w:webHidden/>
          </w:rPr>
          <w:fldChar w:fldCharType="begin"/>
        </w:r>
        <w:r>
          <w:rPr>
            <w:noProof/>
            <w:webHidden/>
          </w:rPr>
          <w:instrText xml:space="preserve"> PAGEREF _Toc156427188 \h </w:instrText>
        </w:r>
        <w:r>
          <w:rPr>
            <w:noProof/>
            <w:webHidden/>
          </w:rPr>
        </w:r>
        <w:r>
          <w:rPr>
            <w:noProof/>
            <w:webHidden/>
          </w:rPr>
          <w:fldChar w:fldCharType="separate"/>
        </w:r>
        <w:r w:rsidR="00E221E2">
          <w:rPr>
            <w:noProof/>
            <w:webHidden/>
          </w:rPr>
          <w:t>62</w:t>
        </w:r>
        <w:r>
          <w:rPr>
            <w:noProof/>
            <w:webHidden/>
          </w:rPr>
          <w:fldChar w:fldCharType="end"/>
        </w:r>
      </w:hyperlink>
    </w:p>
    <w:p w14:paraId="797CE001" w14:textId="5F9E70E3" w:rsidR="00C13B09" w:rsidRDefault="00C13B09">
      <w:pPr>
        <w:pStyle w:val="TOC2"/>
        <w:rPr>
          <w:rFonts w:asciiTheme="minorHAnsi" w:eastAsiaTheme="minorEastAsia" w:hAnsiTheme="minorHAnsi"/>
          <w:noProof/>
          <w:kern w:val="2"/>
          <w:sz w:val="22"/>
          <w:lang w:eastAsia="en-IN"/>
          <w14:ligatures w14:val="standardContextual"/>
        </w:rPr>
      </w:pPr>
      <w:hyperlink w:anchor="_Toc156427189" w:history="1">
        <w:r w:rsidRPr="00B2031E">
          <w:rPr>
            <w:rStyle w:val="Hyperlink"/>
            <w:noProof/>
            <w:lang w:bidi="x-none"/>
            <w14:scene3d>
              <w14:camera w14:prst="orthographicFront"/>
              <w14:lightRig w14:rig="threePt" w14:dir="t">
                <w14:rot w14:lat="0" w14:lon="0" w14:rev="0"/>
              </w14:lightRig>
            </w14:scene3d>
          </w:rPr>
          <w:t>3.23</w:t>
        </w:r>
        <w:r>
          <w:rPr>
            <w:rFonts w:asciiTheme="minorHAnsi" w:eastAsiaTheme="minorEastAsia" w:hAnsiTheme="minorHAnsi"/>
            <w:noProof/>
            <w:kern w:val="2"/>
            <w:sz w:val="22"/>
            <w:lang w:eastAsia="en-IN"/>
            <w14:ligatures w14:val="standardContextual"/>
          </w:rPr>
          <w:tab/>
        </w:r>
        <w:r w:rsidRPr="00B2031E">
          <w:rPr>
            <w:rStyle w:val="Hyperlink"/>
            <w:noProof/>
          </w:rPr>
          <w:t>Conclusion</w:t>
        </w:r>
        <w:r>
          <w:rPr>
            <w:noProof/>
            <w:webHidden/>
          </w:rPr>
          <w:tab/>
        </w:r>
        <w:r>
          <w:rPr>
            <w:noProof/>
            <w:webHidden/>
          </w:rPr>
          <w:fldChar w:fldCharType="begin"/>
        </w:r>
        <w:r>
          <w:rPr>
            <w:noProof/>
            <w:webHidden/>
          </w:rPr>
          <w:instrText xml:space="preserve"> PAGEREF _Toc156427189 \h </w:instrText>
        </w:r>
        <w:r>
          <w:rPr>
            <w:noProof/>
            <w:webHidden/>
          </w:rPr>
        </w:r>
        <w:r>
          <w:rPr>
            <w:noProof/>
            <w:webHidden/>
          </w:rPr>
          <w:fldChar w:fldCharType="separate"/>
        </w:r>
        <w:r w:rsidR="00E221E2">
          <w:rPr>
            <w:noProof/>
            <w:webHidden/>
          </w:rPr>
          <w:t>63</w:t>
        </w:r>
        <w:r>
          <w:rPr>
            <w:noProof/>
            <w:webHidden/>
          </w:rPr>
          <w:fldChar w:fldCharType="end"/>
        </w:r>
      </w:hyperlink>
    </w:p>
    <w:p w14:paraId="46AA8B49" w14:textId="0DB17652" w:rsidR="00C13B09" w:rsidRDefault="00C13B09">
      <w:pPr>
        <w:pStyle w:val="TOC1"/>
        <w:rPr>
          <w:rFonts w:asciiTheme="minorHAnsi" w:eastAsiaTheme="minorEastAsia" w:hAnsiTheme="minorHAnsi"/>
          <w:b w:val="0"/>
          <w:noProof/>
          <w:kern w:val="2"/>
          <w:sz w:val="22"/>
          <w:lang w:eastAsia="en-IN"/>
          <w14:ligatures w14:val="standardContextual"/>
        </w:rPr>
      </w:pPr>
      <w:hyperlink w:anchor="_Toc156427190" w:history="1">
        <w:r w:rsidRPr="00B2031E">
          <w:rPr>
            <w:rStyle w:val="Hyperlink"/>
            <w:noProof/>
          </w:rPr>
          <w:t>4</w:t>
        </w:r>
        <w:r>
          <w:rPr>
            <w:rFonts w:asciiTheme="minorHAnsi" w:eastAsiaTheme="minorEastAsia" w:hAnsiTheme="minorHAnsi"/>
            <w:b w:val="0"/>
            <w:noProof/>
            <w:kern w:val="2"/>
            <w:sz w:val="22"/>
            <w:lang w:eastAsia="en-IN"/>
            <w14:ligatures w14:val="standardContextual"/>
          </w:rPr>
          <w:tab/>
        </w:r>
        <w:r w:rsidRPr="00B2031E">
          <w:rPr>
            <w:rStyle w:val="Hyperlink"/>
            <w:noProof/>
          </w:rPr>
          <w:t>Chapter 04: Characteristics of the Study Area</w:t>
        </w:r>
        <w:r>
          <w:rPr>
            <w:noProof/>
            <w:webHidden/>
          </w:rPr>
          <w:tab/>
        </w:r>
        <w:r>
          <w:rPr>
            <w:noProof/>
            <w:webHidden/>
          </w:rPr>
          <w:fldChar w:fldCharType="begin"/>
        </w:r>
        <w:r>
          <w:rPr>
            <w:noProof/>
            <w:webHidden/>
          </w:rPr>
          <w:instrText xml:space="preserve"> PAGEREF _Toc156427190 \h </w:instrText>
        </w:r>
        <w:r>
          <w:rPr>
            <w:noProof/>
            <w:webHidden/>
          </w:rPr>
        </w:r>
        <w:r>
          <w:rPr>
            <w:noProof/>
            <w:webHidden/>
          </w:rPr>
          <w:fldChar w:fldCharType="separate"/>
        </w:r>
        <w:r w:rsidR="00E221E2">
          <w:rPr>
            <w:noProof/>
            <w:webHidden/>
          </w:rPr>
          <w:t>64</w:t>
        </w:r>
        <w:r>
          <w:rPr>
            <w:noProof/>
            <w:webHidden/>
          </w:rPr>
          <w:fldChar w:fldCharType="end"/>
        </w:r>
      </w:hyperlink>
    </w:p>
    <w:p w14:paraId="17AE525A" w14:textId="788581DA" w:rsidR="00C13B09" w:rsidRDefault="00C13B09">
      <w:pPr>
        <w:pStyle w:val="TOC2"/>
        <w:rPr>
          <w:rFonts w:asciiTheme="minorHAnsi" w:eastAsiaTheme="minorEastAsia" w:hAnsiTheme="minorHAnsi"/>
          <w:noProof/>
          <w:kern w:val="2"/>
          <w:sz w:val="22"/>
          <w:lang w:eastAsia="en-IN"/>
          <w14:ligatures w14:val="standardContextual"/>
        </w:rPr>
      </w:pPr>
      <w:hyperlink w:anchor="_Toc156427191" w:history="1">
        <w:r w:rsidRPr="00B2031E">
          <w:rPr>
            <w:rStyle w:val="Hyperlink"/>
            <w:noProof/>
            <w:lang w:bidi="x-none"/>
            <w14:scene3d>
              <w14:camera w14:prst="orthographicFront"/>
              <w14:lightRig w14:rig="threePt" w14:dir="t">
                <w14:rot w14:lat="0" w14:lon="0" w14:rev="0"/>
              </w14:lightRig>
            </w14:scene3d>
          </w:rPr>
          <w:t>4.1</w:t>
        </w:r>
        <w:r>
          <w:rPr>
            <w:rFonts w:asciiTheme="minorHAnsi" w:eastAsiaTheme="minorEastAsia" w:hAnsiTheme="minorHAnsi"/>
            <w:noProof/>
            <w:kern w:val="2"/>
            <w:sz w:val="22"/>
            <w:lang w:eastAsia="en-IN"/>
            <w14:ligatures w14:val="standardContextual"/>
          </w:rPr>
          <w:tab/>
        </w:r>
        <w:r w:rsidRPr="00B2031E">
          <w:rPr>
            <w:rStyle w:val="Hyperlink"/>
            <w:noProof/>
          </w:rPr>
          <w:t>Chapter overview</w:t>
        </w:r>
        <w:r>
          <w:rPr>
            <w:noProof/>
            <w:webHidden/>
          </w:rPr>
          <w:tab/>
        </w:r>
        <w:r>
          <w:rPr>
            <w:noProof/>
            <w:webHidden/>
          </w:rPr>
          <w:fldChar w:fldCharType="begin"/>
        </w:r>
        <w:r>
          <w:rPr>
            <w:noProof/>
            <w:webHidden/>
          </w:rPr>
          <w:instrText xml:space="preserve"> PAGEREF _Toc156427191 \h </w:instrText>
        </w:r>
        <w:r>
          <w:rPr>
            <w:noProof/>
            <w:webHidden/>
          </w:rPr>
        </w:r>
        <w:r>
          <w:rPr>
            <w:noProof/>
            <w:webHidden/>
          </w:rPr>
          <w:fldChar w:fldCharType="separate"/>
        </w:r>
        <w:r w:rsidR="00E221E2">
          <w:rPr>
            <w:noProof/>
            <w:webHidden/>
          </w:rPr>
          <w:t>64</w:t>
        </w:r>
        <w:r>
          <w:rPr>
            <w:noProof/>
            <w:webHidden/>
          </w:rPr>
          <w:fldChar w:fldCharType="end"/>
        </w:r>
      </w:hyperlink>
    </w:p>
    <w:p w14:paraId="159A1094" w14:textId="32B9FC14" w:rsidR="00C13B09" w:rsidRDefault="00C13B09">
      <w:pPr>
        <w:pStyle w:val="TOC2"/>
        <w:rPr>
          <w:rFonts w:asciiTheme="minorHAnsi" w:eastAsiaTheme="minorEastAsia" w:hAnsiTheme="minorHAnsi"/>
          <w:noProof/>
          <w:kern w:val="2"/>
          <w:sz w:val="22"/>
          <w:lang w:eastAsia="en-IN"/>
          <w14:ligatures w14:val="standardContextual"/>
        </w:rPr>
      </w:pPr>
      <w:hyperlink w:anchor="_Toc156427192" w:history="1">
        <w:r w:rsidRPr="00B2031E">
          <w:rPr>
            <w:rStyle w:val="Hyperlink"/>
            <w:noProof/>
            <w:lang w:bidi="x-none"/>
            <w14:scene3d>
              <w14:camera w14:prst="orthographicFront"/>
              <w14:lightRig w14:rig="threePt" w14:dir="t">
                <w14:rot w14:lat="0" w14:lon="0" w14:rev="0"/>
              </w14:lightRig>
            </w14:scene3d>
          </w:rPr>
          <w:t>4.2</w:t>
        </w:r>
        <w:r>
          <w:rPr>
            <w:rFonts w:asciiTheme="minorHAnsi" w:eastAsiaTheme="minorEastAsia" w:hAnsiTheme="minorHAnsi"/>
            <w:noProof/>
            <w:kern w:val="2"/>
            <w:sz w:val="22"/>
            <w:lang w:eastAsia="en-IN"/>
            <w14:ligatures w14:val="standardContextual"/>
          </w:rPr>
          <w:tab/>
        </w:r>
        <w:r w:rsidRPr="00B2031E">
          <w:rPr>
            <w:rStyle w:val="Hyperlink"/>
            <w:noProof/>
          </w:rPr>
          <w:t>The Study areas</w:t>
        </w:r>
        <w:r>
          <w:rPr>
            <w:noProof/>
            <w:webHidden/>
          </w:rPr>
          <w:tab/>
        </w:r>
        <w:r>
          <w:rPr>
            <w:noProof/>
            <w:webHidden/>
          </w:rPr>
          <w:fldChar w:fldCharType="begin"/>
        </w:r>
        <w:r>
          <w:rPr>
            <w:noProof/>
            <w:webHidden/>
          </w:rPr>
          <w:instrText xml:space="preserve"> PAGEREF _Toc156427192 \h </w:instrText>
        </w:r>
        <w:r>
          <w:rPr>
            <w:noProof/>
            <w:webHidden/>
          </w:rPr>
        </w:r>
        <w:r>
          <w:rPr>
            <w:noProof/>
            <w:webHidden/>
          </w:rPr>
          <w:fldChar w:fldCharType="separate"/>
        </w:r>
        <w:r w:rsidR="00E221E2">
          <w:rPr>
            <w:noProof/>
            <w:webHidden/>
          </w:rPr>
          <w:t>64</w:t>
        </w:r>
        <w:r>
          <w:rPr>
            <w:noProof/>
            <w:webHidden/>
          </w:rPr>
          <w:fldChar w:fldCharType="end"/>
        </w:r>
      </w:hyperlink>
    </w:p>
    <w:p w14:paraId="527AB4FD" w14:textId="6EB74A06" w:rsidR="00C13B09" w:rsidRDefault="00C13B09">
      <w:pPr>
        <w:pStyle w:val="TOC2"/>
        <w:rPr>
          <w:rFonts w:asciiTheme="minorHAnsi" w:eastAsiaTheme="minorEastAsia" w:hAnsiTheme="minorHAnsi"/>
          <w:noProof/>
          <w:kern w:val="2"/>
          <w:sz w:val="22"/>
          <w:lang w:eastAsia="en-IN"/>
          <w14:ligatures w14:val="standardContextual"/>
        </w:rPr>
      </w:pPr>
      <w:hyperlink w:anchor="_Toc156427193" w:history="1">
        <w:r w:rsidRPr="00B2031E">
          <w:rPr>
            <w:rStyle w:val="Hyperlink"/>
            <w:noProof/>
            <w:lang w:bidi="x-none"/>
            <w14:scene3d>
              <w14:camera w14:prst="orthographicFront"/>
              <w14:lightRig w14:rig="threePt" w14:dir="t">
                <w14:rot w14:lat="0" w14:lon="0" w14:rev="0"/>
              </w14:lightRig>
            </w14:scene3d>
          </w:rPr>
          <w:t>4.3</w:t>
        </w:r>
        <w:r>
          <w:rPr>
            <w:rFonts w:asciiTheme="minorHAnsi" w:eastAsiaTheme="minorEastAsia" w:hAnsiTheme="minorHAnsi"/>
            <w:noProof/>
            <w:kern w:val="2"/>
            <w:sz w:val="22"/>
            <w:lang w:eastAsia="en-IN"/>
            <w14:ligatures w14:val="standardContextual"/>
          </w:rPr>
          <w:tab/>
        </w:r>
        <w:r w:rsidRPr="00B2031E">
          <w:rPr>
            <w:rStyle w:val="Hyperlink"/>
            <w:noProof/>
          </w:rPr>
          <w:t>Bhootnath Market</w:t>
        </w:r>
        <w:r>
          <w:rPr>
            <w:noProof/>
            <w:webHidden/>
          </w:rPr>
          <w:tab/>
        </w:r>
        <w:r>
          <w:rPr>
            <w:noProof/>
            <w:webHidden/>
          </w:rPr>
          <w:fldChar w:fldCharType="begin"/>
        </w:r>
        <w:r>
          <w:rPr>
            <w:noProof/>
            <w:webHidden/>
          </w:rPr>
          <w:instrText xml:space="preserve"> PAGEREF _Toc156427193 \h </w:instrText>
        </w:r>
        <w:r>
          <w:rPr>
            <w:noProof/>
            <w:webHidden/>
          </w:rPr>
        </w:r>
        <w:r>
          <w:rPr>
            <w:noProof/>
            <w:webHidden/>
          </w:rPr>
          <w:fldChar w:fldCharType="separate"/>
        </w:r>
        <w:r w:rsidR="00E221E2">
          <w:rPr>
            <w:noProof/>
            <w:webHidden/>
          </w:rPr>
          <w:t>64</w:t>
        </w:r>
        <w:r>
          <w:rPr>
            <w:noProof/>
            <w:webHidden/>
          </w:rPr>
          <w:fldChar w:fldCharType="end"/>
        </w:r>
      </w:hyperlink>
    </w:p>
    <w:p w14:paraId="487E22BB" w14:textId="741691EF" w:rsidR="00C13B09" w:rsidRDefault="00C13B09">
      <w:pPr>
        <w:pStyle w:val="TOC2"/>
        <w:rPr>
          <w:rFonts w:asciiTheme="minorHAnsi" w:eastAsiaTheme="minorEastAsia" w:hAnsiTheme="minorHAnsi"/>
          <w:noProof/>
          <w:kern w:val="2"/>
          <w:sz w:val="22"/>
          <w:lang w:eastAsia="en-IN"/>
          <w14:ligatures w14:val="standardContextual"/>
        </w:rPr>
      </w:pPr>
      <w:hyperlink w:anchor="_Toc156427194" w:history="1">
        <w:r w:rsidRPr="00B2031E">
          <w:rPr>
            <w:rStyle w:val="Hyperlink"/>
            <w:noProof/>
            <w:lang w:bidi="x-none"/>
            <w14:scene3d>
              <w14:camera w14:prst="orthographicFront"/>
              <w14:lightRig w14:rig="threePt" w14:dir="t">
                <w14:rot w14:lat="0" w14:lon="0" w14:rev="0"/>
              </w14:lightRig>
            </w14:scene3d>
          </w:rPr>
          <w:t>4.4</w:t>
        </w:r>
        <w:r>
          <w:rPr>
            <w:rFonts w:asciiTheme="minorHAnsi" w:eastAsiaTheme="minorEastAsia" w:hAnsiTheme="minorHAnsi"/>
            <w:noProof/>
            <w:kern w:val="2"/>
            <w:sz w:val="22"/>
            <w:lang w:eastAsia="en-IN"/>
            <w14:ligatures w14:val="standardContextual"/>
          </w:rPr>
          <w:tab/>
        </w:r>
        <w:r w:rsidRPr="00B2031E">
          <w:rPr>
            <w:rStyle w:val="Hyperlink"/>
            <w:noProof/>
          </w:rPr>
          <w:t>Gole Market</w:t>
        </w:r>
        <w:r>
          <w:rPr>
            <w:noProof/>
            <w:webHidden/>
          </w:rPr>
          <w:tab/>
        </w:r>
        <w:r>
          <w:rPr>
            <w:noProof/>
            <w:webHidden/>
          </w:rPr>
          <w:fldChar w:fldCharType="begin"/>
        </w:r>
        <w:r>
          <w:rPr>
            <w:noProof/>
            <w:webHidden/>
          </w:rPr>
          <w:instrText xml:space="preserve"> PAGEREF _Toc156427194 \h </w:instrText>
        </w:r>
        <w:r>
          <w:rPr>
            <w:noProof/>
            <w:webHidden/>
          </w:rPr>
        </w:r>
        <w:r>
          <w:rPr>
            <w:noProof/>
            <w:webHidden/>
          </w:rPr>
          <w:fldChar w:fldCharType="separate"/>
        </w:r>
        <w:r w:rsidR="00E221E2">
          <w:rPr>
            <w:noProof/>
            <w:webHidden/>
          </w:rPr>
          <w:t>70</w:t>
        </w:r>
        <w:r>
          <w:rPr>
            <w:noProof/>
            <w:webHidden/>
          </w:rPr>
          <w:fldChar w:fldCharType="end"/>
        </w:r>
      </w:hyperlink>
    </w:p>
    <w:p w14:paraId="2A072B17" w14:textId="39A5B814" w:rsidR="00C13B09" w:rsidRDefault="00C13B09">
      <w:pPr>
        <w:pStyle w:val="TOC2"/>
        <w:rPr>
          <w:rFonts w:asciiTheme="minorHAnsi" w:eastAsiaTheme="minorEastAsia" w:hAnsiTheme="minorHAnsi"/>
          <w:noProof/>
          <w:kern w:val="2"/>
          <w:sz w:val="22"/>
          <w:lang w:eastAsia="en-IN"/>
          <w14:ligatures w14:val="standardContextual"/>
        </w:rPr>
      </w:pPr>
      <w:hyperlink w:anchor="_Toc156427195" w:history="1">
        <w:r w:rsidRPr="00B2031E">
          <w:rPr>
            <w:rStyle w:val="Hyperlink"/>
            <w:noProof/>
            <w:lang w:bidi="x-none"/>
            <w14:scene3d>
              <w14:camera w14:prst="orthographicFront"/>
              <w14:lightRig w14:rig="threePt" w14:dir="t">
                <w14:rot w14:lat="0" w14:lon="0" w14:rev="0"/>
              </w14:lightRig>
            </w14:scene3d>
          </w:rPr>
          <w:t>4.5</w:t>
        </w:r>
        <w:r>
          <w:rPr>
            <w:rFonts w:asciiTheme="minorHAnsi" w:eastAsiaTheme="minorEastAsia" w:hAnsiTheme="minorHAnsi"/>
            <w:noProof/>
            <w:kern w:val="2"/>
            <w:sz w:val="22"/>
            <w:lang w:eastAsia="en-IN"/>
            <w14:ligatures w14:val="standardContextual"/>
          </w:rPr>
          <w:tab/>
        </w:r>
        <w:r w:rsidRPr="00B2031E">
          <w:rPr>
            <w:rStyle w:val="Hyperlink"/>
            <w:noProof/>
          </w:rPr>
          <w:t>Kapoorthala Market</w:t>
        </w:r>
        <w:r>
          <w:rPr>
            <w:noProof/>
            <w:webHidden/>
          </w:rPr>
          <w:tab/>
        </w:r>
        <w:r>
          <w:rPr>
            <w:noProof/>
            <w:webHidden/>
          </w:rPr>
          <w:fldChar w:fldCharType="begin"/>
        </w:r>
        <w:r>
          <w:rPr>
            <w:noProof/>
            <w:webHidden/>
          </w:rPr>
          <w:instrText xml:space="preserve"> PAGEREF _Toc156427195 \h </w:instrText>
        </w:r>
        <w:r>
          <w:rPr>
            <w:noProof/>
            <w:webHidden/>
          </w:rPr>
        </w:r>
        <w:r>
          <w:rPr>
            <w:noProof/>
            <w:webHidden/>
          </w:rPr>
          <w:fldChar w:fldCharType="separate"/>
        </w:r>
        <w:r w:rsidR="00E221E2">
          <w:rPr>
            <w:noProof/>
            <w:webHidden/>
          </w:rPr>
          <w:t>77</w:t>
        </w:r>
        <w:r>
          <w:rPr>
            <w:noProof/>
            <w:webHidden/>
          </w:rPr>
          <w:fldChar w:fldCharType="end"/>
        </w:r>
      </w:hyperlink>
    </w:p>
    <w:p w14:paraId="700CCBF2" w14:textId="2ED5C0C8" w:rsidR="00C13B09" w:rsidRDefault="00C13B09">
      <w:pPr>
        <w:pStyle w:val="TOC1"/>
        <w:rPr>
          <w:rFonts w:asciiTheme="minorHAnsi" w:eastAsiaTheme="minorEastAsia" w:hAnsiTheme="minorHAnsi"/>
          <w:b w:val="0"/>
          <w:noProof/>
          <w:kern w:val="2"/>
          <w:sz w:val="22"/>
          <w:lang w:eastAsia="en-IN"/>
          <w14:ligatures w14:val="standardContextual"/>
        </w:rPr>
      </w:pPr>
      <w:hyperlink w:anchor="_Toc156427196" w:history="1">
        <w:r w:rsidRPr="00B2031E">
          <w:rPr>
            <w:rStyle w:val="Hyperlink"/>
            <w:noProof/>
          </w:rPr>
          <w:t>5</w:t>
        </w:r>
        <w:r>
          <w:rPr>
            <w:rFonts w:asciiTheme="minorHAnsi" w:eastAsiaTheme="minorEastAsia" w:hAnsiTheme="minorHAnsi"/>
            <w:b w:val="0"/>
            <w:noProof/>
            <w:kern w:val="2"/>
            <w:sz w:val="22"/>
            <w:lang w:eastAsia="en-IN"/>
            <w14:ligatures w14:val="standardContextual"/>
          </w:rPr>
          <w:tab/>
        </w:r>
        <w:r w:rsidRPr="00B2031E">
          <w:rPr>
            <w:rStyle w:val="Hyperlink"/>
            <w:noProof/>
          </w:rPr>
          <w:t>Chapter 05  Findings and Discussion</w:t>
        </w:r>
        <w:r>
          <w:rPr>
            <w:noProof/>
            <w:webHidden/>
          </w:rPr>
          <w:tab/>
        </w:r>
        <w:r>
          <w:rPr>
            <w:noProof/>
            <w:webHidden/>
          </w:rPr>
          <w:fldChar w:fldCharType="begin"/>
        </w:r>
        <w:r>
          <w:rPr>
            <w:noProof/>
            <w:webHidden/>
          </w:rPr>
          <w:instrText xml:space="preserve"> PAGEREF _Toc156427196 \h </w:instrText>
        </w:r>
        <w:r>
          <w:rPr>
            <w:noProof/>
            <w:webHidden/>
          </w:rPr>
        </w:r>
        <w:r>
          <w:rPr>
            <w:noProof/>
            <w:webHidden/>
          </w:rPr>
          <w:fldChar w:fldCharType="separate"/>
        </w:r>
        <w:r w:rsidR="00E221E2">
          <w:rPr>
            <w:noProof/>
            <w:webHidden/>
          </w:rPr>
          <w:t>82</w:t>
        </w:r>
        <w:r>
          <w:rPr>
            <w:noProof/>
            <w:webHidden/>
          </w:rPr>
          <w:fldChar w:fldCharType="end"/>
        </w:r>
      </w:hyperlink>
    </w:p>
    <w:p w14:paraId="35F904C4" w14:textId="29094856" w:rsidR="00C13B09" w:rsidRDefault="00C13B09">
      <w:pPr>
        <w:pStyle w:val="TOC2"/>
        <w:rPr>
          <w:rFonts w:asciiTheme="minorHAnsi" w:eastAsiaTheme="minorEastAsia" w:hAnsiTheme="minorHAnsi"/>
          <w:noProof/>
          <w:kern w:val="2"/>
          <w:sz w:val="22"/>
          <w:lang w:eastAsia="en-IN"/>
          <w14:ligatures w14:val="standardContextual"/>
        </w:rPr>
      </w:pPr>
      <w:hyperlink w:anchor="_Toc156427197" w:history="1">
        <w:r w:rsidRPr="00B2031E">
          <w:rPr>
            <w:rStyle w:val="Hyperlink"/>
            <w:noProof/>
            <w:lang w:bidi="x-none"/>
            <w14:scene3d>
              <w14:camera w14:prst="orthographicFront"/>
              <w14:lightRig w14:rig="threePt" w14:dir="t">
                <w14:rot w14:lat="0" w14:lon="0" w14:rev="0"/>
              </w14:lightRig>
            </w14:scene3d>
          </w:rPr>
          <w:t>5.1</w:t>
        </w:r>
        <w:r>
          <w:rPr>
            <w:rFonts w:asciiTheme="minorHAnsi" w:eastAsiaTheme="minorEastAsia" w:hAnsiTheme="minorHAnsi"/>
            <w:noProof/>
            <w:kern w:val="2"/>
            <w:sz w:val="22"/>
            <w:lang w:eastAsia="en-IN"/>
            <w14:ligatures w14:val="standardContextual"/>
          </w:rPr>
          <w:tab/>
        </w:r>
        <w:r w:rsidRPr="00B2031E">
          <w:rPr>
            <w:rStyle w:val="Hyperlink"/>
            <w:noProof/>
          </w:rPr>
          <w:t>Chapter overview</w:t>
        </w:r>
        <w:r>
          <w:rPr>
            <w:noProof/>
            <w:webHidden/>
          </w:rPr>
          <w:tab/>
        </w:r>
        <w:r>
          <w:rPr>
            <w:noProof/>
            <w:webHidden/>
          </w:rPr>
          <w:fldChar w:fldCharType="begin"/>
        </w:r>
        <w:r>
          <w:rPr>
            <w:noProof/>
            <w:webHidden/>
          </w:rPr>
          <w:instrText xml:space="preserve"> PAGEREF _Toc156427197 \h </w:instrText>
        </w:r>
        <w:r>
          <w:rPr>
            <w:noProof/>
            <w:webHidden/>
          </w:rPr>
        </w:r>
        <w:r>
          <w:rPr>
            <w:noProof/>
            <w:webHidden/>
          </w:rPr>
          <w:fldChar w:fldCharType="separate"/>
        </w:r>
        <w:r w:rsidR="00E221E2">
          <w:rPr>
            <w:noProof/>
            <w:webHidden/>
          </w:rPr>
          <w:t>82</w:t>
        </w:r>
        <w:r>
          <w:rPr>
            <w:noProof/>
            <w:webHidden/>
          </w:rPr>
          <w:fldChar w:fldCharType="end"/>
        </w:r>
      </w:hyperlink>
    </w:p>
    <w:p w14:paraId="2D38A4CD" w14:textId="0E7658FD" w:rsidR="00C13B09" w:rsidRDefault="00C13B09">
      <w:pPr>
        <w:pStyle w:val="TOC2"/>
        <w:rPr>
          <w:rFonts w:asciiTheme="minorHAnsi" w:eastAsiaTheme="minorEastAsia" w:hAnsiTheme="minorHAnsi"/>
          <w:noProof/>
          <w:kern w:val="2"/>
          <w:sz w:val="22"/>
          <w:lang w:eastAsia="en-IN"/>
          <w14:ligatures w14:val="standardContextual"/>
        </w:rPr>
      </w:pPr>
      <w:hyperlink w:anchor="_Toc156427198" w:history="1">
        <w:r w:rsidRPr="00B2031E">
          <w:rPr>
            <w:rStyle w:val="Hyperlink"/>
            <w:noProof/>
            <w:lang w:bidi="x-none"/>
            <w14:scene3d>
              <w14:camera w14:prst="orthographicFront"/>
              <w14:lightRig w14:rig="threePt" w14:dir="t">
                <w14:rot w14:lat="0" w14:lon="0" w14:rev="0"/>
              </w14:lightRig>
            </w14:scene3d>
          </w:rPr>
          <w:t>5.2</w:t>
        </w:r>
        <w:r>
          <w:rPr>
            <w:rFonts w:asciiTheme="minorHAnsi" w:eastAsiaTheme="minorEastAsia" w:hAnsiTheme="minorHAnsi"/>
            <w:noProof/>
            <w:kern w:val="2"/>
            <w:sz w:val="22"/>
            <w:lang w:eastAsia="en-IN"/>
            <w14:ligatures w14:val="standardContextual"/>
          </w:rPr>
          <w:tab/>
        </w:r>
        <w:r w:rsidRPr="00B2031E">
          <w:rPr>
            <w:rStyle w:val="Hyperlink"/>
            <w:noProof/>
          </w:rPr>
          <w:t>Selection of dimensions and items for third place framework</w:t>
        </w:r>
        <w:r>
          <w:rPr>
            <w:noProof/>
            <w:webHidden/>
          </w:rPr>
          <w:tab/>
        </w:r>
        <w:r>
          <w:rPr>
            <w:noProof/>
            <w:webHidden/>
          </w:rPr>
          <w:fldChar w:fldCharType="begin"/>
        </w:r>
        <w:r>
          <w:rPr>
            <w:noProof/>
            <w:webHidden/>
          </w:rPr>
          <w:instrText xml:space="preserve"> PAGEREF _Toc156427198 \h </w:instrText>
        </w:r>
        <w:r>
          <w:rPr>
            <w:noProof/>
            <w:webHidden/>
          </w:rPr>
        </w:r>
        <w:r>
          <w:rPr>
            <w:noProof/>
            <w:webHidden/>
          </w:rPr>
          <w:fldChar w:fldCharType="separate"/>
        </w:r>
        <w:r w:rsidR="00E221E2">
          <w:rPr>
            <w:noProof/>
            <w:webHidden/>
          </w:rPr>
          <w:t>82</w:t>
        </w:r>
        <w:r>
          <w:rPr>
            <w:noProof/>
            <w:webHidden/>
          </w:rPr>
          <w:fldChar w:fldCharType="end"/>
        </w:r>
      </w:hyperlink>
    </w:p>
    <w:p w14:paraId="71171EE4" w14:textId="60CCB2DA" w:rsidR="00C13B09" w:rsidRDefault="00C13B09">
      <w:pPr>
        <w:pStyle w:val="TOC3"/>
        <w:rPr>
          <w:rFonts w:asciiTheme="minorHAnsi" w:eastAsiaTheme="minorEastAsia" w:hAnsiTheme="minorHAnsi"/>
          <w:noProof/>
          <w:kern w:val="2"/>
          <w:sz w:val="22"/>
          <w:lang w:eastAsia="en-IN"/>
          <w14:ligatures w14:val="standardContextual"/>
        </w:rPr>
      </w:pPr>
      <w:hyperlink w:anchor="_Toc156427199" w:history="1">
        <w:r w:rsidRPr="00B2031E">
          <w:rPr>
            <w:rStyle w:val="Hyperlink"/>
            <w:noProof/>
          </w:rPr>
          <w:t>5.2.1</w:t>
        </w:r>
        <w:r>
          <w:rPr>
            <w:rFonts w:asciiTheme="minorHAnsi" w:eastAsiaTheme="minorEastAsia" w:hAnsiTheme="minorHAnsi"/>
            <w:noProof/>
            <w:kern w:val="2"/>
            <w:sz w:val="22"/>
            <w:lang w:eastAsia="en-IN"/>
            <w14:ligatures w14:val="standardContextual"/>
          </w:rPr>
          <w:tab/>
        </w:r>
        <w:r w:rsidRPr="00B2031E">
          <w:rPr>
            <w:rStyle w:val="Hyperlink"/>
            <w:noProof/>
          </w:rPr>
          <w:t>Operationalisation of third place designation over neighbourhood commercial street</w:t>
        </w:r>
        <w:r>
          <w:rPr>
            <w:noProof/>
            <w:webHidden/>
          </w:rPr>
          <w:tab/>
        </w:r>
        <w:r>
          <w:rPr>
            <w:noProof/>
            <w:webHidden/>
          </w:rPr>
          <w:fldChar w:fldCharType="begin"/>
        </w:r>
        <w:r>
          <w:rPr>
            <w:noProof/>
            <w:webHidden/>
          </w:rPr>
          <w:instrText xml:space="preserve"> PAGEREF _Toc156427199 \h </w:instrText>
        </w:r>
        <w:r>
          <w:rPr>
            <w:noProof/>
            <w:webHidden/>
          </w:rPr>
        </w:r>
        <w:r>
          <w:rPr>
            <w:noProof/>
            <w:webHidden/>
          </w:rPr>
          <w:fldChar w:fldCharType="separate"/>
        </w:r>
        <w:r w:rsidR="00E221E2">
          <w:rPr>
            <w:noProof/>
            <w:webHidden/>
          </w:rPr>
          <w:t>82</w:t>
        </w:r>
        <w:r>
          <w:rPr>
            <w:noProof/>
            <w:webHidden/>
          </w:rPr>
          <w:fldChar w:fldCharType="end"/>
        </w:r>
      </w:hyperlink>
    </w:p>
    <w:p w14:paraId="1F09098A" w14:textId="2D349E63" w:rsidR="00C13B09" w:rsidRDefault="00C13B09">
      <w:pPr>
        <w:pStyle w:val="TOC3"/>
        <w:rPr>
          <w:rFonts w:asciiTheme="minorHAnsi" w:eastAsiaTheme="minorEastAsia" w:hAnsiTheme="minorHAnsi"/>
          <w:noProof/>
          <w:kern w:val="2"/>
          <w:sz w:val="22"/>
          <w:lang w:eastAsia="en-IN"/>
          <w14:ligatures w14:val="standardContextual"/>
        </w:rPr>
      </w:pPr>
      <w:hyperlink w:anchor="_Toc156427200" w:history="1">
        <w:r w:rsidRPr="00B2031E">
          <w:rPr>
            <w:rStyle w:val="Hyperlink"/>
            <w:noProof/>
          </w:rPr>
          <w:t>5.2.2</w:t>
        </w:r>
        <w:r>
          <w:rPr>
            <w:rFonts w:asciiTheme="minorHAnsi" w:eastAsiaTheme="minorEastAsia" w:hAnsiTheme="minorHAnsi"/>
            <w:noProof/>
            <w:kern w:val="2"/>
            <w:sz w:val="22"/>
            <w:lang w:eastAsia="en-IN"/>
            <w14:ligatures w14:val="standardContextual"/>
          </w:rPr>
          <w:tab/>
        </w:r>
        <w:r w:rsidRPr="00B2031E">
          <w:rPr>
            <w:rStyle w:val="Hyperlink"/>
            <w:noProof/>
          </w:rPr>
          <w:t>Results of formative research</w:t>
        </w:r>
        <w:r>
          <w:rPr>
            <w:noProof/>
            <w:webHidden/>
          </w:rPr>
          <w:tab/>
        </w:r>
        <w:r>
          <w:rPr>
            <w:noProof/>
            <w:webHidden/>
          </w:rPr>
          <w:fldChar w:fldCharType="begin"/>
        </w:r>
        <w:r>
          <w:rPr>
            <w:noProof/>
            <w:webHidden/>
          </w:rPr>
          <w:instrText xml:space="preserve"> PAGEREF _Toc156427200 \h </w:instrText>
        </w:r>
        <w:r>
          <w:rPr>
            <w:noProof/>
            <w:webHidden/>
          </w:rPr>
        </w:r>
        <w:r>
          <w:rPr>
            <w:noProof/>
            <w:webHidden/>
          </w:rPr>
          <w:fldChar w:fldCharType="separate"/>
        </w:r>
        <w:r w:rsidR="00E221E2">
          <w:rPr>
            <w:noProof/>
            <w:webHidden/>
          </w:rPr>
          <w:t>86</w:t>
        </w:r>
        <w:r>
          <w:rPr>
            <w:noProof/>
            <w:webHidden/>
          </w:rPr>
          <w:fldChar w:fldCharType="end"/>
        </w:r>
      </w:hyperlink>
    </w:p>
    <w:p w14:paraId="38BFBE96" w14:textId="47E2A040" w:rsidR="00C13B09" w:rsidRDefault="00C13B09">
      <w:pPr>
        <w:pStyle w:val="TOC2"/>
        <w:rPr>
          <w:rFonts w:asciiTheme="minorHAnsi" w:eastAsiaTheme="minorEastAsia" w:hAnsiTheme="minorHAnsi"/>
          <w:noProof/>
          <w:kern w:val="2"/>
          <w:sz w:val="22"/>
          <w:lang w:eastAsia="en-IN"/>
          <w14:ligatures w14:val="standardContextual"/>
        </w:rPr>
      </w:pPr>
      <w:hyperlink w:anchor="_Toc156427201" w:history="1">
        <w:r w:rsidRPr="00B2031E">
          <w:rPr>
            <w:rStyle w:val="Hyperlink"/>
            <w:noProof/>
            <w:lang w:bidi="x-none"/>
            <w14:scene3d>
              <w14:camera w14:prst="orthographicFront"/>
              <w14:lightRig w14:rig="threePt" w14:dir="t">
                <w14:rot w14:lat="0" w14:lon="0" w14:rev="0"/>
              </w14:lightRig>
            </w14:scene3d>
          </w:rPr>
          <w:t>5.3</w:t>
        </w:r>
        <w:r>
          <w:rPr>
            <w:rFonts w:asciiTheme="minorHAnsi" w:eastAsiaTheme="minorEastAsia" w:hAnsiTheme="minorHAnsi"/>
            <w:noProof/>
            <w:kern w:val="2"/>
            <w:sz w:val="22"/>
            <w:lang w:eastAsia="en-IN"/>
            <w14:ligatures w14:val="standardContextual"/>
          </w:rPr>
          <w:tab/>
        </w:r>
        <w:r w:rsidRPr="00B2031E">
          <w:rPr>
            <w:rStyle w:val="Hyperlink"/>
            <w:noProof/>
          </w:rPr>
          <w:t>Deriving dimensional scale for preferred third place</w:t>
        </w:r>
        <w:r>
          <w:rPr>
            <w:noProof/>
            <w:webHidden/>
          </w:rPr>
          <w:tab/>
        </w:r>
        <w:r>
          <w:rPr>
            <w:noProof/>
            <w:webHidden/>
          </w:rPr>
          <w:fldChar w:fldCharType="begin"/>
        </w:r>
        <w:r>
          <w:rPr>
            <w:noProof/>
            <w:webHidden/>
          </w:rPr>
          <w:instrText xml:space="preserve"> PAGEREF _Toc156427201 \h </w:instrText>
        </w:r>
        <w:r>
          <w:rPr>
            <w:noProof/>
            <w:webHidden/>
          </w:rPr>
        </w:r>
        <w:r>
          <w:rPr>
            <w:noProof/>
            <w:webHidden/>
          </w:rPr>
          <w:fldChar w:fldCharType="separate"/>
        </w:r>
        <w:r w:rsidR="00E221E2">
          <w:rPr>
            <w:noProof/>
            <w:webHidden/>
          </w:rPr>
          <w:t>88</w:t>
        </w:r>
        <w:r>
          <w:rPr>
            <w:noProof/>
            <w:webHidden/>
          </w:rPr>
          <w:fldChar w:fldCharType="end"/>
        </w:r>
      </w:hyperlink>
    </w:p>
    <w:p w14:paraId="2EFF56F6" w14:textId="6965E182" w:rsidR="00C13B09" w:rsidRDefault="00C13B09">
      <w:pPr>
        <w:pStyle w:val="TOC3"/>
        <w:rPr>
          <w:rFonts w:asciiTheme="minorHAnsi" w:eastAsiaTheme="minorEastAsia" w:hAnsiTheme="minorHAnsi"/>
          <w:noProof/>
          <w:kern w:val="2"/>
          <w:sz w:val="22"/>
          <w:lang w:eastAsia="en-IN"/>
          <w14:ligatures w14:val="standardContextual"/>
        </w:rPr>
      </w:pPr>
      <w:hyperlink w:anchor="_Toc156427202" w:history="1">
        <w:r w:rsidRPr="00B2031E">
          <w:rPr>
            <w:rStyle w:val="Hyperlink"/>
            <w:noProof/>
          </w:rPr>
          <w:t>5.3.1</w:t>
        </w:r>
        <w:r>
          <w:rPr>
            <w:rFonts w:asciiTheme="minorHAnsi" w:eastAsiaTheme="minorEastAsia" w:hAnsiTheme="minorHAnsi"/>
            <w:noProof/>
            <w:kern w:val="2"/>
            <w:sz w:val="22"/>
            <w:lang w:eastAsia="en-IN"/>
            <w14:ligatures w14:val="standardContextual"/>
          </w:rPr>
          <w:tab/>
        </w:r>
        <w:r w:rsidRPr="00B2031E">
          <w:rPr>
            <w:rStyle w:val="Hyperlink"/>
            <w:noProof/>
          </w:rPr>
          <w:t>Data</w:t>
        </w:r>
        <w:r>
          <w:rPr>
            <w:noProof/>
            <w:webHidden/>
          </w:rPr>
          <w:tab/>
        </w:r>
        <w:r>
          <w:rPr>
            <w:noProof/>
            <w:webHidden/>
          </w:rPr>
          <w:fldChar w:fldCharType="begin"/>
        </w:r>
        <w:r>
          <w:rPr>
            <w:noProof/>
            <w:webHidden/>
          </w:rPr>
          <w:instrText xml:space="preserve"> PAGEREF _Toc156427202 \h </w:instrText>
        </w:r>
        <w:r>
          <w:rPr>
            <w:noProof/>
            <w:webHidden/>
          </w:rPr>
        </w:r>
        <w:r>
          <w:rPr>
            <w:noProof/>
            <w:webHidden/>
          </w:rPr>
          <w:fldChar w:fldCharType="separate"/>
        </w:r>
        <w:r w:rsidR="00E221E2">
          <w:rPr>
            <w:noProof/>
            <w:webHidden/>
          </w:rPr>
          <w:t>88</w:t>
        </w:r>
        <w:r>
          <w:rPr>
            <w:noProof/>
            <w:webHidden/>
          </w:rPr>
          <w:fldChar w:fldCharType="end"/>
        </w:r>
      </w:hyperlink>
    </w:p>
    <w:p w14:paraId="14B7E660" w14:textId="1A16A162" w:rsidR="00C13B09" w:rsidRDefault="00C13B09">
      <w:pPr>
        <w:pStyle w:val="TOC3"/>
        <w:rPr>
          <w:rFonts w:asciiTheme="minorHAnsi" w:eastAsiaTheme="minorEastAsia" w:hAnsiTheme="minorHAnsi"/>
          <w:noProof/>
          <w:kern w:val="2"/>
          <w:sz w:val="22"/>
          <w:lang w:eastAsia="en-IN"/>
          <w14:ligatures w14:val="standardContextual"/>
        </w:rPr>
      </w:pPr>
      <w:hyperlink w:anchor="_Toc156427203" w:history="1">
        <w:r w:rsidRPr="00B2031E">
          <w:rPr>
            <w:rStyle w:val="Hyperlink"/>
            <w:noProof/>
          </w:rPr>
          <w:t>5.3.2</w:t>
        </w:r>
        <w:r>
          <w:rPr>
            <w:rFonts w:asciiTheme="minorHAnsi" w:eastAsiaTheme="minorEastAsia" w:hAnsiTheme="minorHAnsi"/>
            <w:noProof/>
            <w:kern w:val="2"/>
            <w:sz w:val="22"/>
            <w:lang w:eastAsia="en-IN"/>
            <w14:ligatures w14:val="standardContextual"/>
          </w:rPr>
          <w:tab/>
        </w:r>
        <w:r w:rsidRPr="00B2031E">
          <w:rPr>
            <w:rStyle w:val="Hyperlink"/>
            <w:noProof/>
          </w:rPr>
          <w:t>Analysis</w:t>
        </w:r>
        <w:r>
          <w:rPr>
            <w:noProof/>
            <w:webHidden/>
          </w:rPr>
          <w:tab/>
        </w:r>
        <w:r>
          <w:rPr>
            <w:noProof/>
            <w:webHidden/>
          </w:rPr>
          <w:fldChar w:fldCharType="begin"/>
        </w:r>
        <w:r>
          <w:rPr>
            <w:noProof/>
            <w:webHidden/>
          </w:rPr>
          <w:instrText xml:space="preserve"> PAGEREF _Toc156427203 \h </w:instrText>
        </w:r>
        <w:r>
          <w:rPr>
            <w:noProof/>
            <w:webHidden/>
          </w:rPr>
        </w:r>
        <w:r>
          <w:rPr>
            <w:noProof/>
            <w:webHidden/>
          </w:rPr>
          <w:fldChar w:fldCharType="separate"/>
        </w:r>
        <w:r w:rsidR="00E221E2">
          <w:rPr>
            <w:noProof/>
            <w:webHidden/>
          </w:rPr>
          <w:t>89</w:t>
        </w:r>
        <w:r>
          <w:rPr>
            <w:noProof/>
            <w:webHidden/>
          </w:rPr>
          <w:fldChar w:fldCharType="end"/>
        </w:r>
      </w:hyperlink>
    </w:p>
    <w:p w14:paraId="6E0D9D88" w14:textId="57E28812" w:rsidR="00C13B09" w:rsidRDefault="00C13B09">
      <w:pPr>
        <w:pStyle w:val="TOC3"/>
        <w:rPr>
          <w:rFonts w:asciiTheme="minorHAnsi" w:eastAsiaTheme="minorEastAsia" w:hAnsiTheme="minorHAnsi"/>
          <w:noProof/>
          <w:kern w:val="2"/>
          <w:sz w:val="22"/>
          <w:lang w:eastAsia="en-IN"/>
          <w14:ligatures w14:val="standardContextual"/>
        </w:rPr>
      </w:pPr>
      <w:hyperlink w:anchor="_Toc156427204" w:history="1">
        <w:r w:rsidRPr="00B2031E">
          <w:rPr>
            <w:rStyle w:val="Hyperlink"/>
            <w:noProof/>
          </w:rPr>
          <w:t>5.3.3</w:t>
        </w:r>
        <w:r>
          <w:rPr>
            <w:rFonts w:asciiTheme="minorHAnsi" w:eastAsiaTheme="minorEastAsia" w:hAnsiTheme="minorHAnsi"/>
            <w:noProof/>
            <w:kern w:val="2"/>
            <w:sz w:val="22"/>
            <w:lang w:eastAsia="en-IN"/>
            <w14:ligatures w14:val="standardContextual"/>
          </w:rPr>
          <w:tab/>
        </w:r>
        <w:r w:rsidRPr="00B2031E">
          <w:rPr>
            <w:rStyle w:val="Hyperlink"/>
            <w:noProof/>
          </w:rPr>
          <w:t>Result</w:t>
        </w:r>
        <w:r>
          <w:rPr>
            <w:noProof/>
            <w:webHidden/>
          </w:rPr>
          <w:tab/>
        </w:r>
        <w:r>
          <w:rPr>
            <w:noProof/>
            <w:webHidden/>
          </w:rPr>
          <w:fldChar w:fldCharType="begin"/>
        </w:r>
        <w:r>
          <w:rPr>
            <w:noProof/>
            <w:webHidden/>
          </w:rPr>
          <w:instrText xml:space="preserve"> PAGEREF _Toc156427204 \h </w:instrText>
        </w:r>
        <w:r>
          <w:rPr>
            <w:noProof/>
            <w:webHidden/>
          </w:rPr>
        </w:r>
        <w:r>
          <w:rPr>
            <w:noProof/>
            <w:webHidden/>
          </w:rPr>
          <w:fldChar w:fldCharType="separate"/>
        </w:r>
        <w:r w:rsidR="00E221E2">
          <w:rPr>
            <w:noProof/>
            <w:webHidden/>
          </w:rPr>
          <w:t>90</w:t>
        </w:r>
        <w:r>
          <w:rPr>
            <w:noProof/>
            <w:webHidden/>
          </w:rPr>
          <w:fldChar w:fldCharType="end"/>
        </w:r>
      </w:hyperlink>
    </w:p>
    <w:p w14:paraId="1B614E23" w14:textId="7612FBCE" w:rsidR="00C13B09" w:rsidRDefault="00C13B09">
      <w:pPr>
        <w:pStyle w:val="TOC3"/>
        <w:rPr>
          <w:rFonts w:asciiTheme="minorHAnsi" w:eastAsiaTheme="minorEastAsia" w:hAnsiTheme="minorHAnsi"/>
          <w:noProof/>
          <w:kern w:val="2"/>
          <w:sz w:val="22"/>
          <w:lang w:eastAsia="en-IN"/>
          <w14:ligatures w14:val="standardContextual"/>
        </w:rPr>
      </w:pPr>
      <w:hyperlink w:anchor="_Toc156427205" w:history="1">
        <w:r w:rsidRPr="00B2031E">
          <w:rPr>
            <w:rStyle w:val="Hyperlink"/>
            <w:noProof/>
          </w:rPr>
          <w:t>5.3.4</w:t>
        </w:r>
        <w:r>
          <w:rPr>
            <w:rFonts w:asciiTheme="minorHAnsi" w:eastAsiaTheme="minorEastAsia" w:hAnsiTheme="minorHAnsi"/>
            <w:noProof/>
            <w:kern w:val="2"/>
            <w:sz w:val="22"/>
            <w:lang w:eastAsia="en-IN"/>
            <w14:ligatures w14:val="standardContextual"/>
          </w:rPr>
          <w:tab/>
        </w:r>
        <w:r w:rsidRPr="00B2031E">
          <w:rPr>
            <w:rStyle w:val="Hyperlink"/>
            <w:noProof/>
          </w:rPr>
          <w:t>Discussion</w:t>
        </w:r>
        <w:r>
          <w:rPr>
            <w:noProof/>
            <w:webHidden/>
          </w:rPr>
          <w:tab/>
        </w:r>
        <w:r>
          <w:rPr>
            <w:noProof/>
            <w:webHidden/>
          </w:rPr>
          <w:fldChar w:fldCharType="begin"/>
        </w:r>
        <w:r>
          <w:rPr>
            <w:noProof/>
            <w:webHidden/>
          </w:rPr>
          <w:instrText xml:space="preserve"> PAGEREF _Toc156427205 \h </w:instrText>
        </w:r>
        <w:r>
          <w:rPr>
            <w:noProof/>
            <w:webHidden/>
          </w:rPr>
        </w:r>
        <w:r>
          <w:rPr>
            <w:noProof/>
            <w:webHidden/>
          </w:rPr>
          <w:fldChar w:fldCharType="separate"/>
        </w:r>
        <w:r w:rsidR="00E221E2">
          <w:rPr>
            <w:noProof/>
            <w:webHidden/>
          </w:rPr>
          <w:t>105</w:t>
        </w:r>
        <w:r>
          <w:rPr>
            <w:noProof/>
            <w:webHidden/>
          </w:rPr>
          <w:fldChar w:fldCharType="end"/>
        </w:r>
      </w:hyperlink>
    </w:p>
    <w:p w14:paraId="7EFF658F" w14:textId="76EA4E6F" w:rsidR="00C13B09" w:rsidRDefault="00C13B09">
      <w:pPr>
        <w:pStyle w:val="TOC2"/>
        <w:rPr>
          <w:rFonts w:asciiTheme="minorHAnsi" w:eastAsiaTheme="minorEastAsia" w:hAnsiTheme="minorHAnsi"/>
          <w:noProof/>
          <w:kern w:val="2"/>
          <w:sz w:val="22"/>
          <w:lang w:eastAsia="en-IN"/>
          <w14:ligatures w14:val="standardContextual"/>
        </w:rPr>
      </w:pPr>
      <w:hyperlink w:anchor="_Toc156427206" w:history="1">
        <w:r w:rsidRPr="00B2031E">
          <w:rPr>
            <w:rStyle w:val="Hyperlink"/>
            <w:noProof/>
            <w:lang w:bidi="x-none"/>
            <w14:scene3d>
              <w14:camera w14:prst="orthographicFront"/>
              <w14:lightRig w14:rig="threePt" w14:dir="t">
                <w14:rot w14:lat="0" w14:lon="0" w14:rev="0"/>
              </w14:lightRig>
            </w14:scene3d>
          </w:rPr>
          <w:t>5.4</w:t>
        </w:r>
        <w:r>
          <w:rPr>
            <w:rFonts w:asciiTheme="minorHAnsi" w:eastAsiaTheme="minorEastAsia" w:hAnsiTheme="minorHAnsi"/>
            <w:noProof/>
            <w:kern w:val="2"/>
            <w:sz w:val="22"/>
            <w:lang w:eastAsia="en-IN"/>
            <w14:ligatures w14:val="standardContextual"/>
          </w:rPr>
          <w:tab/>
        </w:r>
        <w:r w:rsidRPr="00B2031E">
          <w:rPr>
            <w:rStyle w:val="Hyperlink"/>
            <w:noProof/>
          </w:rPr>
          <w:t>Calculating Liveliness and Analogous Mapping</w:t>
        </w:r>
        <w:r>
          <w:rPr>
            <w:noProof/>
            <w:webHidden/>
          </w:rPr>
          <w:tab/>
        </w:r>
        <w:r>
          <w:rPr>
            <w:noProof/>
            <w:webHidden/>
          </w:rPr>
          <w:fldChar w:fldCharType="begin"/>
        </w:r>
        <w:r>
          <w:rPr>
            <w:noProof/>
            <w:webHidden/>
          </w:rPr>
          <w:instrText xml:space="preserve"> PAGEREF _Toc156427206 \h </w:instrText>
        </w:r>
        <w:r>
          <w:rPr>
            <w:noProof/>
            <w:webHidden/>
          </w:rPr>
        </w:r>
        <w:r>
          <w:rPr>
            <w:noProof/>
            <w:webHidden/>
          </w:rPr>
          <w:fldChar w:fldCharType="separate"/>
        </w:r>
        <w:r w:rsidR="00E221E2">
          <w:rPr>
            <w:noProof/>
            <w:webHidden/>
          </w:rPr>
          <w:t>107</w:t>
        </w:r>
        <w:r>
          <w:rPr>
            <w:noProof/>
            <w:webHidden/>
          </w:rPr>
          <w:fldChar w:fldCharType="end"/>
        </w:r>
      </w:hyperlink>
    </w:p>
    <w:p w14:paraId="26E81EC7" w14:textId="64421E73" w:rsidR="00C13B09" w:rsidRDefault="00C13B09">
      <w:pPr>
        <w:pStyle w:val="TOC3"/>
        <w:rPr>
          <w:rFonts w:asciiTheme="minorHAnsi" w:eastAsiaTheme="minorEastAsia" w:hAnsiTheme="minorHAnsi"/>
          <w:noProof/>
          <w:kern w:val="2"/>
          <w:sz w:val="22"/>
          <w:lang w:eastAsia="en-IN"/>
          <w14:ligatures w14:val="standardContextual"/>
        </w:rPr>
      </w:pPr>
      <w:hyperlink w:anchor="_Toc156427207" w:history="1">
        <w:r w:rsidRPr="00B2031E">
          <w:rPr>
            <w:rStyle w:val="Hyperlink"/>
            <w:noProof/>
          </w:rPr>
          <w:t>5.4.1</w:t>
        </w:r>
        <w:r>
          <w:rPr>
            <w:rFonts w:asciiTheme="minorHAnsi" w:eastAsiaTheme="minorEastAsia" w:hAnsiTheme="minorHAnsi"/>
            <w:noProof/>
            <w:kern w:val="2"/>
            <w:sz w:val="22"/>
            <w:lang w:eastAsia="en-IN"/>
            <w14:ligatures w14:val="standardContextual"/>
          </w:rPr>
          <w:tab/>
        </w:r>
        <w:r w:rsidRPr="00B2031E">
          <w:rPr>
            <w:rStyle w:val="Hyperlink"/>
            <w:noProof/>
          </w:rPr>
          <w:t>Stationary Activities</w:t>
        </w:r>
        <w:r>
          <w:rPr>
            <w:noProof/>
            <w:webHidden/>
          </w:rPr>
          <w:tab/>
        </w:r>
        <w:r>
          <w:rPr>
            <w:noProof/>
            <w:webHidden/>
          </w:rPr>
          <w:fldChar w:fldCharType="begin"/>
        </w:r>
        <w:r>
          <w:rPr>
            <w:noProof/>
            <w:webHidden/>
          </w:rPr>
          <w:instrText xml:space="preserve"> PAGEREF _Toc156427207 \h </w:instrText>
        </w:r>
        <w:r>
          <w:rPr>
            <w:noProof/>
            <w:webHidden/>
          </w:rPr>
        </w:r>
        <w:r>
          <w:rPr>
            <w:noProof/>
            <w:webHidden/>
          </w:rPr>
          <w:fldChar w:fldCharType="separate"/>
        </w:r>
        <w:r w:rsidR="00E221E2">
          <w:rPr>
            <w:noProof/>
            <w:webHidden/>
          </w:rPr>
          <w:t>107</w:t>
        </w:r>
        <w:r>
          <w:rPr>
            <w:noProof/>
            <w:webHidden/>
          </w:rPr>
          <w:fldChar w:fldCharType="end"/>
        </w:r>
      </w:hyperlink>
    </w:p>
    <w:p w14:paraId="31F18DA3" w14:textId="585935E3" w:rsidR="00C13B09" w:rsidRDefault="00C13B09">
      <w:pPr>
        <w:pStyle w:val="TOC3"/>
        <w:rPr>
          <w:rFonts w:asciiTheme="minorHAnsi" w:eastAsiaTheme="minorEastAsia" w:hAnsiTheme="minorHAnsi"/>
          <w:noProof/>
          <w:kern w:val="2"/>
          <w:sz w:val="22"/>
          <w:lang w:eastAsia="en-IN"/>
          <w14:ligatures w14:val="standardContextual"/>
        </w:rPr>
      </w:pPr>
      <w:hyperlink w:anchor="_Toc156427208" w:history="1">
        <w:r w:rsidRPr="00B2031E">
          <w:rPr>
            <w:rStyle w:val="Hyperlink"/>
            <w:noProof/>
          </w:rPr>
          <w:t>5.4.2</w:t>
        </w:r>
        <w:r>
          <w:rPr>
            <w:rFonts w:asciiTheme="minorHAnsi" w:eastAsiaTheme="minorEastAsia" w:hAnsiTheme="minorHAnsi"/>
            <w:noProof/>
            <w:kern w:val="2"/>
            <w:sz w:val="22"/>
            <w:lang w:eastAsia="en-IN"/>
            <w14:ligatures w14:val="standardContextual"/>
          </w:rPr>
          <w:tab/>
        </w:r>
        <w:r w:rsidRPr="00B2031E">
          <w:rPr>
            <w:rStyle w:val="Hyperlink"/>
            <w:noProof/>
          </w:rPr>
          <w:t>Social Activities</w:t>
        </w:r>
        <w:r>
          <w:rPr>
            <w:noProof/>
            <w:webHidden/>
          </w:rPr>
          <w:tab/>
        </w:r>
        <w:r>
          <w:rPr>
            <w:noProof/>
            <w:webHidden/>
          </w:rPr>
          <w:fldChar w:fldCharType="begin"/>
        </w:r>
        <w:r>
          <w:rPr>
            <w:noProof/>
            <w:webHidden/>
          </w:rPr>
          <w:instrText xml:space="preserve"> PAGEREF _Toc156427208 \h </w:instrText>
        </w:r>
        <w:r>
          <w:rPr>
            <w:noProof/>
            <w:webHidden/>
          </w:rPr>
        </w:r>
        <w:r>
          <w:rPr>
            <w:noProof/>
            <w:webHidden/>
          </w:rPr>
          <w:fldChar w:fldCharType="separate"/>
        </w:r>
        <w:r w:rsidR="00E221E2">
          <w:rPr>
            <w:noProof/>
            <w:webHidden/>
          </w:rPr>
          <w:t>110</w:t>
        </w:r>
        <w:r>
          <w:rPr>
            <w:noProof/>
            <w:webHidden/>
          </w:rPr>
          <w:fldChar w:fldCharType="end"/>
        </w:r>
      </w:hyperlink>
    </w:p>
    <w:p w14:paraId="1AD37BC9" w14:textId="34AC2B9B" w:rsidR="00C13B09" w:rsidRDefault="00C13B09">
      <w:pPr>
        <w:pStyle w:val="TOC3"/>
        <w:rPr>
          <w:rFonts w:asciiTheme="minorHAnsi" w:eastAsiaTheme="minorEastAsia" w:hAnsiTheme="minorHAnsi"/>
          <w:noProof/>
          <w:kern w:val="2"/>
          <w:sz w:val="22"/>
          <w:lang w:eastAsia="en-IN"/>
          <w14:ligatures w14:val="standardContextual"/>
        </w:rPr>
      </w:pPr>
      <w:hyperlink w:anchor="_Toc156427209" w:history="1">
        <w:r w:rsidRPr="00B2031E">
          <w:rPr>
            <w:rStyle w:val="Hyperlink"/>
            <w:noProof/>
          </w:rPr>
          <w:t>5.4.3</w:t>
        </w:r>
        <w:r>
          <w:rPr>
            <w:rFonts w:asciiTheme="minorHAnsi" w:eastAsiaTheme="minorEastAsia" w:hAnsiTheme="minorHAnsi"/>
            <w:noProof/>
            <w:kern w:val="2"/>
            <w:sz w:val="22"/>
            <w:lang w:eastAsia="en-IN"/>
            <w14:ligatures w14:val="standardContextual"/>
          </w:rPr>
          <w:tab/>
        </w:r>
        <w:r w:rsidRPr="00B2031E">
          <w:rPr>
            <w:rStyle w:val="Hyperlink"/>
            <w:noProof/>
          </w:rPr>
          <w:t>Duration of Stay</w:t>
        </w:r>
        <w:r>
          <w:rPr>
            <w:noProof/>
            <w:webHidden/>
          </w:rPr>
          <w:tab/>
        </w:r>
        <w:r>
          <w:rPr>
            <w:noProof/>
            <w:webHidden/>
          </w:rPr>
          <w:fldChar w:fldCharType="begin"/>
        </w:r>
        <w:r>
          <w:rPr>
            <w:noProof/>
            <w:webHidden/>
          </w:rPr>
          <w:instrText xml:space="preserve"> PAGEREF _Toc156427209 \h </w:instrText>
        </w:r>
        <w:r>
          <w:rPr>
            <w:noProof/>
            <w:webHidden/>
          </w:rPr>
        </w:r>
        <w:r>
          <w:rPr>
            <w:noProof/>
            <w:webHidden/>
          </w:rPr>
          <w:fldChar w:fldCharType="separate"/>
        </w:r>
        <w:r w:rsidR="00E221E2">
          <w:rPr>
            <w:noProof/>
            <w:webHidden/>
          </w:rPr>
          <w:t>118</w:t>
        </w:r>
        <w:r>
          <w:rPr>
            <w:noProof/>
            <w:webHidden/>
          </w:rPr>
          <w:fldChar w:fldCharType="end"/>
        </w:r>
      </w:hyperlink>
    </w:p>
    <w:p w14:paraId="3E409221" w14:textId="5B04ADA7" w:rsidR="00C13B09" w:rsidRDefault="00C13B09">
      <w:pPr>
        <w:pStyle w:val="TOC3"/>
        <w:rPr>
          <w:rFonts w:asciiTheme="minorHAnsi" w:eastAsiaTheme="minorEastAsia" w:hAnsiTheme="minorHAnsi"/>
          <w:noProof/>
          <w:kern w:val="2"/>
          <w:sz w:val="22"/>
          <w:lang w:eastAsia="en-IN"/>
          <w14:ligatures w14:val="standardContextual"/>
        </w:rPr>
      </w:pPr>
      <w:hyperlink w:anchor="_Toc156427210" w:history="1">
        <w:r w:rsidRPr="00B2031E">
          <w:rPr>
            <w:rStyle w:val="Hyperlink"/>
            <w:noProof/>
          </w:rPr>
          <w:t>5.4.4</w:t>
        </w:r>
        <w:r>
          <w:rPr>
            <w:rFonts w:asciiTheme="minorHAnsi" w:eastAsiaTheme="minorEastAsia" w:hAnsiTheme="minorHAnsi"/>
            <w:noProof/>
            <w:kern w:val="2"/>
            <w:sz w:val="22"/>
            <w:lang w:eastAsia="en-IN"/>
            <w14:ligatures w14:val="standardContextual"/>
          </w:rPr>
          <w:tab/>
        </w:r>
        <w:r w:rsidRPr="00B2031E">
          <w:rPr>
            <w:rStyle w:val="Hyperlink"/>
            <w:noProof/>
          </w:rPr>
          <w:t>Measuring liveliness index- Core characteristic for preferred third place</w:t>
        </w:r>
        <w:r>
          <w:rPr>
            <w:noProof/>
            <w:webHidden/>
          </w:rPr>
          <w:tab/>
        </w:r>
        <w:r>
          <w:rPr>
            <w:noProof/>
            <w:webHidden/>
          </w:rPr>
          <w:fldChar w:fldCharType="begin"/>
        </w:r>
        <w:r>
          <w:rPr>
            <w:noProof/>
            <w:webHidden/>
          </w:rPr>
          <w:instrText xml:space="preserve"> PAGEREF _Toc156427210 \h </w:instrText>
        </w:r>
        <w:r>
          <w:rPr>
            <w:noProof/>
            <w:webHidden/>
          </w:rPr>
        </w:r>
        <w:r>
          <w:rPr>
            <w:noProof/>
            <w:webHidden/>
          </w:rPr>
          <w:fldChar w:fldCharType="separate"/>
        </w:r>
        <w:r w:rsidR="00E221E2">
          <w:rPr>
            <w:noProof/>
            <w:webHidden/>
          </w:rPr>
          <w:t>121</w:t>
        </w:r>
        <w:r>
          <w:rPr>
            <w:noProof/>
            <w:webHidden/>
          </w:rPr>
          <w:fldChar w:fldCharType="end"/>
        </w:r>
      </w:hyperlink>
    </w:p>
    <w:p w14:paraId="4E32DA19" w14:textId="15B83431" w:rsidR="00C13B09" w:rsidRDefault="00C13B09">
      <w:pPr>
        <w:pStyle w:val="TOC3"/>
        <w:rPr>
          <w:rFonts w:asciiTheme="minorHAnsi" w:eastAsiaTheme="minorEastAsia" w:hAnsiTheme="minorHAnsi"/>
          <w:noProof/>
          <w:kern w:val="2"/>
          <w:sz w:val="22"/>
          <w:lang w:eastAsia="en-IN"/>
          <w14:ligatures w14:val="standardContextual"/>
        </w:rPr>
      </w:pPr>
      <w:hyperlink w:anchor="_Toc156427211" w:history="1">
        <w:r w:rsidRPr="00B2031E">
          <w:rPr>
            <w:rStyle w:val="Hyperlink"/>
            <w:noProof/>
          </w:rPr>
          <w:t>5.4.5</w:t>
        </w:r>
        <w:r>
          <w:rPr>
            <w:rFonts w:asciiTheme="minorHAnsi" w:eastAsiaTheme="minorEastAsia" w:hAnsiTheme="minorHAnsi"/>
            <w:noProof/>
            <w:kern w:val="2"/>
            <w:sz w:val="22"/>
            <w:lang w:eastAsia="en-IN"/>
            <w14:ligatures w14:val="standardContextual"/>
          </w:rPr>
          <w:tab/>
        </w:r>
        <w:r w:rsidRPr="00B2031E">
          <w:rPr>
            <w:rStyle w:val="Hyperlink"/>
            <w:noProof/>
          </w:rPr>
          <w:t>Discussion</w:t>
        </w:r>
        <w:r>
          <w:rPr>
            <w:noProof/>
            <w:webHidden/>
          </w:rPr>
          <w:tab/>
        </w:r>
        <w:r>
          <w:rPr>
            <w:noProof/>
            <w:webHidden/>
          </w:rPr>
          <w:fldChar w:fldCharType="begin"/>
        </w:r>
        <w:r>
          <w:rPr>
            <w:noProof/>
            <w:webHidden/>
          </w:rPr>
          <w:instrText xml:space="preserve"> PAGEREF _Toc156427211 \h </w:instrText>
        </w:r>
        <w:r>
          <w:rPr>
            <w:noProof/>
            <w:webHidden/>
          </w:rPr>
        </w:r>
        <w:r>
          <w:rPr>
            <w:noProof/>
            <w:webHidden/>
          </w:rPr>
          <w:fldChar w:fldCharType="separate"/>
        </w:r>
        <w:r w:rsidR="00E221E2">
          <w:rPr>
            <w:noProof/>
            <w:webHidden/>
          </w:rPr>
          <w:t>124</w:t>
        </w:r>
        <w:r>
          <w:rPr>
            <w:noProof/>
            <w:webHidden/>
          </w:rPr>
          <w:fldChar w:fldCharType="end"/>
        </w:r>
      </w:hyperlink>
    </w:p>
    <w:p w14:paraId="0FE5D052" w14:textId="467BA0A2" w:rsidR="00C13B09" w:rsidRDefault="00C13B09">
      <w:pPr>
        <w:pStyle w:val="TOC2"/>
        <w:rPr>
          <w:rFonts w:asciiTheme="minorHAnsi" w:eastAsiaTheme="minorEastAsia" w:hAnsiTheme="minorHAnsi"/>
          <w:noProof/>
          <w:kern w:val="2"/>
          <w:sz w:val="22"/>
          <w:lang w:eastAsia="en-IN"/>
          <w14:ligatures w14:val="standardContextual"/>
        </w:rPr>
      </w:pPr>
      <w:hyperlink w:anchor="_Toc156427212" w:history="1">
        <w:r w:rsidRPr="00B2031E">
          <w:rPr>
            <w:rStyle w:val="Hyperlink"/>
            <w:noProof/>
            <w:lang w:bidi="x-none"/>
            <w14:scene3d>
              <w14:camera w14:prst="orthographicFront"/>
              <w14:lightRig w14:rig="threePt" w14:dir="t">
                <w14:rot w14:lat="0" w14:lon="0" w14:rev="0"/>
              </w14:lightRig>
            </w14:scene3d>
          </w:rPr>
          <w:t>5.5</w:t>
        </w:r>
        <w:r>
          <w:rPr>
            <w:rFonts w:asciiTheme="minorHAnsi" w:eastAsiaTheme="minorEastAsia" w:hAnsiTheme="minorHAnsi"/>
            <w:noProof/>
            <w:kern w:val="2"/>
            <w:sz w:val="22"/>
            <w:lang w:eastAsia="en-IN"/>
            <w14:ligatures w14:val="standardContextual"/>
          </w:rPr>
          <w:tab/>
        </w:r>
        <w:r w:rsidRPr="00B2031E">
          <w:rPr>
            <w:rStyle w:val="Hyperlink"/>
            <w:noProof/>
          </w:rPr>
          <w:t>Variety of goods and services</w:t>
        </w:r>
        <w:r>
          <w:rPr>
            <w:noProof/>
            <w:webHidden/>
          </w:rPr>
          <w:tab/>
        </w:r>
        <w:r>
          <w:rPr>
            <w:noProof/>
            <w:webHidden/>
          </w:rPr>
          <w:fldChar w:fldCharType="begin"/>
        </w:r>
        <w:r>
          <w:rPr>
            <w:noProof/>
            <w:webHidden/>
          </w:rPr>
          <w:instrText xml:space="preserve"> PAGEREF _Toc156427212 \h </w:instrText>
        </w:r>
        <w:r>
          <w:rPr>
            <w:noProof/>
            <w:webHidden/>
          </w:rPr>
        </w:r>
        <w:r>
          <w:rPr>
            <w:noProof/>
            <w:webHidden/>
          </w:rPr>
          <w:fldChar w:fldCharType="separate"/>
        </w:r>
        <w:r w:rsidR="00E221E2">
          <w:rPr>
            <w:noProof/>
            <w:webHidden/>
          </w:rPr>
          <w:t>125</w:t>
        </w:r>
        <w:r>
          <w:rPr>
            <w:noProof/>
            <w:webHidden/>
          </w:rPr>
          <w:fldChar w:fldCharType="end"/>
        </w:r>
      </w:hyperlink>
    </w:p>
    <w:p w14:paraId="7E758817" w14:textId="7604DE70" w:rsidR="00C13B09" w:rsidRDefault="00C13B09">
      <w:pPr>
        <w:pStyle w:val="TOC2"/>
        <w:rPr>
          <w:rFonts w:asciiTheme="minorHAnsi" w:eastAsiaTheme="minorEastAsia" w:hAnsiTheme="minorHAnsi"/>
          <w:noProof/>
          <w:kern w:val="2"/>
          <w:sz w:val="22"/>
          <w:lang w:eastAsia="en-IN"/>
          <w14:ligatures w14:val="standardContextual"/>
        </w:rPr>
      </w:pPr>
      <w:hyperlink w:anchor="_Toc156427213" w:history="1">
        <w:r w:rsidRPr="00B2031E">
          <w:rPr>
            <w:rStyle w:val="Hyperlink"/>
            <w:noProof/>
            <w:lang w:bidi="x-none"/>
            <w14:scene3d>
              <w14:camera w14:prst="orthographicFront"/>
              <w14:lightRig w14:rig="threePt" w14:dir="t">
                <w14:rot w14:lat="0" w14:lon="0" w14:rev="0"/>
              </w14:lightRig>
            </w14:scene3d>
          </w:rPr>
          <w:t>5.6</w:t>
        </w:r>
        <w:r>
          <w:rPr>
            <w:rFonts w:asciiTheme="minorHAnsi" w:eastAsiaTheme="minorEastAsia" w:hAnsiTheme="minorHAnsi"/>
            <w:noProof/>
            <w:kern w:val="2"/>
            <w:sz w:val="22"/>
            <w:lang w:eastAsia="en-IN"/>
            <w14:ligatures w14:val="standardContextual"/>
          </w:rPr>
          <w:tab/>
        </w:r>
        <w:r w:rsidRPr="00B2031E">
          <w:rPr>
            <w:rStyle w:val="Hyperlink"/>
            <w:noProof/>
          </w:rPr>
          <w:t>Permeability of street front</w:t>
        </w:r>
        <w:r>
          <w:rPr>
            <w:noProof/>
            <w:webHidden/>
          </w:rPr>
          <w:tab/>
        </w:r>
        <w:r>
          <w:rPr>
            <w:noProof/>
            <w:webHidden/>
          </w:rPr>
          <w:fldChar w:fldCharType="begin"/>
        </w:r>
        <w:r>
          <w:rPr>
            <w:noProof/>
            <w:webHidden/>
          </w:rPr>
          <w:instrText xml:space="preserve"> PAGEREF _Toc156427213 \h </w:instrText>
        </w:r>
        <w:r>
          <w:rPr>
            <w:noProof/>
            <w:webHidden/>
          </w:rPr>
        </w:r>
        <w:r>
          <w:rPr>
            <w:noProof/>
            <w:webHidden/>
          </w:rPr>
          <w:fldChar w:fldCharType="separate"/>
        </w:r>
        <w:r w:rsidR="00E221E2">
          <w:rPr>
            <w:noProof/>
            <w:webHidden/>
          </w:rPr>
          <w:t>126</w:t>
        </w:r>
        <w:r>
          <w:rPr>
            <w:noProof/>
            <w:webHidden/>
          </w:rPr>
          <w:fldChar w:fldCharType="end"/>
        </w:r>
      </w:hyperlink>
    </w:p>
    <w:p w14:paraId="7DF2E44C" w14:textId="40BA1CFE" w:rsidR="00C13B09" w:rsidRDefault="00C13B09">
      <w:pPr>
        <w:pStyle w:val="TOC2"/>
        <w:rPr>
          <w:rFonts w:asciiTheme="minorHAnsi" w:eastAsiaTheme="minorEastAsia" w:hAnsiTheme="minorHAnsi"/>
          <w:noProof/>
          <w:kern w:val="2"/>
          <w:sz w:val="22"/>
          <w:lang w:eastAsia="en-IN"/>
          <w14:ligatures w14:val="standardContextual"/>
        </w:rPr>
      </w:pPr>
      <w:hyperlink w:anchor="_Toc156427214" w:history="1">
        <w:r w:rsidRPr="00B2031E">
          <w:rPr>
            <w:rStyle w:val="Hyperlink"/>
            <w:noProof/>
            <w:lang w:bidi="x-none"/>
            <w14:scene3d>
              <w14:camera w14:prst="orthographicFront"/>
              <w14:lightRig w14:rig="threePt" w14:dir="t">
                <w14:rot w14:lat="0" w14:lon="0" w14:rev="0"/>
              </w14:lightRig>
            </w14:scene3d>
          </w:rPr>
          <w:t>5.7</w:t>
        </w:r>
        <w:r>
          <w:rPr>
            <w:rFonts w:asciiTheme="minorHAnsi" w:eastAsiaTheme="minorEastAsia" w:hAnsiTheme="minorHAnsi"/>
            <w:noProof/>
            <w:kern w:val="2"/>
            <w:sz w:val="22"/>
            <w:lang w:eastAsia="en-IN"/>
            <w14:ligatures w14:val="standardContextual"/>
          </w:rPr>
          <w:tab/>
        </w:r>
        <w:r w:rsidRPr="00B2031E">
          <w:rPr>
            <w:rStyle w:val="Hyperlink"/>
            <w:noProof/>
          </w:rPr>
          <w:t>Personalization of street front</w:t>
        </w:r>
        <w:r>
          <w:rPr>
            <w:noProof/>
            <w:webHidden/>
          </w:rPr>
          <w:tab/>
        </w:r>
        <w:r>
          <w:rPr>
            <w:noProof/>
            <w:webHidden/>
          </w:rPr>
          <w:fldChar w:fldCharType="begin"/>
        </w:r>
        <w:r>
          <w:rPr>
            <w:noProof/>
            <w:webHidden/>
          </w:rPr>
          <w:instrText xml:space="preserve"> PAGEREF _Toc156427214 \h </w:instrText>
        </w:r>
        <w:r>
          <w:rPr>
            <w:noProof/>
            <w:webHidden/>
          </w:rPr>
        </w:r>
        <w:r>
          <w:rPr>
            <w:noProof/>
            <w:webHidden/>
          </w:rPr>
          <w:fldChar w:fldCharType="separate"/>
        </w:r>
        <w:r w:rsidR="00E221E2">
          <w:rPr>
            <w:noProof/>
            <w:webHidden/>
          </w:rPr>
          <w:t>128</w:t>
        </w:r>
        <w:r>
          <w:rPr>
            <w:noProof/>
            <w:webHidden/>
          </w:rPr>
          <w:fldChar w:fldCharType="end"/>
        </w:r>
      </w:hyperlink>
    </w:p>
    <w:p w14:paraId="6A2D20E2" w14:textId="2A6B2D70" w:rsidR="00C13B09" w:rsidRDefault="00C13B09">
      <w:pPr>
        <w:pStyle w:val="TOC2"/>
        <w:rPr>
          <w:rFonts w:asciiTheme="minorHAnsi" w:eastAsiaTheme="minorEastAsia" w:hAnsiTheme="minorHAnsi"/>
          <w:noProof/>
          <w:kern w:val="2"/>
          <w:sz w:val="22"/>
          <w:lang w:eastAsia="en-IN"/>
          <w14:ligatures w14:val="standardContextual"/>
        </w:rPr>
      </w:pPr>
      <w:hyperlink w:anchor="_Toc156427215" w:history="1">
        <w:r w:rsidRPr="00B2031E">
          <w:rPr>
            <w:rStyle w:val="Hyperlink"/>
            <w:noProof/>
            <w:lang w:bidi="x-none"/>
            <w14:scene3d>
              <w14:camera w14:prst="orthographicFront"/>
              <w14:lightRig w14:rig="threePt" w14:dir="t">
                <w14:rot w14:lat="0" w14:lon="0" w14:rev="0"/>
              </w14:lightRig>
            </w14:scene3d>
          </w:rPr>
          <w:t>5.8</w:t>
        </w:r>
        <w:r>
          <w:rPr>
            <w:rFonts w:asciiTheme="minorHAnsi" w:eastAsiaTheme="minorEastAsia" w:hAnsiTheme="minorHAnsi"/>
            <w:noProof/>
            <w:kern w:val="2"/>
            <w:sz w:val="22"/>
            <w:lang w:eastAsia="en-IN"/>
            <w14:ligatures w14:val="standardContextual"/>
          </w:rPr>
          <w:tab/>
        </w:r>
        <w:r w:rsidRPr="00B2031E">
          <w:rPr>
            <w:rStyle w:val="Hyperlink"/>
            <w:noProof/>
          </w:rPr>
          <w:t>Articulation of street front</w:t>
        </w:r>
        <w:r>
          <w:rPr>
            <w:noProof/>
            <w:webHidden/>
          </w:rPr>
          <w:tab/>
        </w:r>
        <w:r>
          <w:rPr>
            <w:noProof/>
            <w:webHidden/>
          </w:rPr>
          <w:fldChar w:fldCharType="begin"/>
        </w:r>
        <w:r>
          <w:rPr>
            <w:noProof/>
            <w:webHidden/>
          </w:rPr>
          <w:instrText xml:space="preserve"> PAGEREF _Toc156427215 \h </w:instrText>
        </w:r>
        <w:r>
          <w:rPr>
            <w:noProof/>
            <w:webHidden/>
          </w:rPr>
        </w:r>
        <w:r>
          <w:rPr>
            <w:noProof/>
            <w:webHidden/>
          </w:rPr>
          <w:fldChar w:fldCharType="separate"/>
        </w:r>
        <w:r w:rsidR="00E221E2">
          <w:rPr>
            <w:noProof/>
            <w:webHidden/>
          </w:rPr>
          <w:t>129</w:t>
        </w:r>
        <w:r>
          <w:rPr>
            <w:noProof/>
            <w:webHidden/>
          </w:rPr>
          <w:fldChar w:fldCharType="end"/>
        </w:r>
      </w:hyperlink>
    </w:p>
    <w:p w14:paraId="60535FE2" w14:textId="5AE32C23" w:rsidR="00C13B09" w:rsidRDefault="00C13B09">
      <w:pPr>
        <w:pStyle w:val="TOC2"/>
        <w:rPr>
          <w:rFonts w:asciiTheme="minorHAnsi" w:eastAsiaTheme="minorEastAsia" w:hAnsiTheme="minorHAnsi"/>
          <w:noProof/>
          <w:kern w:val="2"/>
          <w:sz w:val="22"/>
          <w:lang w:eastAsia="en-IN"/>
          <w14:ligatures w14:val="standardContextual"/>
        </w:rPr>
      </w:pPr>
      <w:hyperlink w:anchor="_Toc156427216" w:history="1">
        <w:r w:rsidRPr="00B2031E">
          <w:rPr>
            <w:rStyle w:val="Hyperlink"/>
            <w:noProof/>
            <w:lang w:bidi="x-none"/>
            <w14:scene3d>
              <w14:camera w14:prst="orthographicFront"/>
              <w14:lightRig w14:rig="threePt" w14:dir="t">
                <w14:rot w14:lat="0" w14:lon="0" w14:rev="0"/>
              </w14:lightRig>
            </w14:scene3d>
          </w:rPr>
          <w:t>5.9</w:t>
        </w:r>
        <w:r>
          <w:rPr>
            <w:rFonts w:asciiTheme="minorHAnsi" w:eastAsiaTheme="minorEastAsia" w:hAnsiTheme="minorHAnsi"/>
            <w:noProof/>
            <w:kern w:val="2"/>
            <w:sz w:val="22"/>
            <w:lang w:eastAsia="en-IN"/>
            <w14:ligatures w14:val="standardContextual"/>
          </w:rPr>
          <w:tab/>
        </w:r>
        <w:r w:rsidRPr="00B2031E">
          <w:rPr>
            <w:rStyle w:val="Hyperlink"/>
            <w:noProof/>
          </w:rPr>
          <w:t>Foreground cover under shade and shelter</w:t>
        </w:r>
        <w:r>
          <w:rPr>
            <w:noProof/>
            <w:webHidden/>
          </w:rPr>
          <w:tab/>
        </w:r>
        <w:r>
          <w:rPr>
            <w:noProof/>
            <w:webHidden/>
          </w:rPr>
          <w:fldChar w:fldCharType="begin"/>
        </w:r>
        <w:r>
          <w:rPr>
            <w:noProof/>
            <w:webHidden/>
          </w:rPr>
          <w:instrText xml:space="preserve"> PAGEREF _Toc156427216 \h </w:instrText>
        </w:r>
        <w:r>
          <w:rPr>
            <w:noProof/>
            <w:webHidden/>
          </w:rPr>
        </w:r>
        <w:r>
          <w:rPr>
            <w:noProof/>
            <w:webHidden/>
          </w:rPr>
          <w:fldChar w:fldCharType="separate"/>
        </w:r>
        <w:r w:rsidR="00E221E2">
          <w:rPr>
            <w:noProof/>
            <w:webHidden/>
          </w:rPr>
          <w:t>131</w:t>
        </w:r>
        <w:r>
          <w:rPr>
            <w:noProof/>
            <w:webHidden/>
          </w:rPr>
          <w:fldChar w:fldCharType="end"/>
        </w:r>
      </w:hyperlink>
    </w:p>
    <w:p w14:paraId="79923C83" w14:textId="0BC1B35C" w:rsidR="00C13B09" w:rsidRDefault="00C13B09">
      <w:pPr>
        <w:pStyle w:val="TOC2"/>
        <w:rPr>
          <w:rFonts w:asciiTheme="minorHAnsi" w:eastAsiaTheme="minorEastAsia" w:hAnsiTheme="minorHAnsi"/>
          <w:noProof/>
          <w:kern w:val="2"/>
          <w:sz w:val="22"/>
          <w:lang w:eastAsia="en-IN"/>
          <w14:ligatures w14:val="standardContextual"/>
        </w:rPr>
      </w:pPr>
      <w:hyperlink w:anchor="_Toc156427217" w:history="1">
        <w:r w:rsidRPr="00B2031E">
          <w:rPr>
            <w:rStyle w:val="Hyperlink"/>
            <w:noProof/>
            <w:lang w:bidi="x-none"/>
            <w14:scene3d>
              <w14:camera w14:prst="orthographicFront"/>
              <w14:lightRig w14:rig="threePt" w14:dir="t">
                <w14:rot w14:lat="0" w14:lon="0" w14:rev="0"/>
              </w14:lightRig>
            </w14:scene3d>
          </w:rPr>
          <w:t>5.10</w:t>
        </w:r>
        <w:r>
          <w:rPr>
            <w:rFonts w:asciiTheme="minorHAnsi" w:eastAsiaTheme="minorEastAsia" w:hAnsiTheme="minorHAnsi"/>
            <w:noProof/>
            <w:kern w:val="2"/>
            <w:sz w:val="22"/>
            <w:lang w:eastAsia="en-IN"/>
            <w14:ligatures w14:val="standardContextual"/>
          </w:rPr>
          <w:tab/>
        </w:r>
        <w:r w:rsidRPr="00B2031E">
          <w:rPr>
            <w:rStyle w:val="Hyperlink"/>
            <w:noProof/>
          </w:rPr>
          <w:t>Community places</w:t>
        </w:r>
        <w:r>
          <w:rPr>
            <w:noProof/>
            <w:webHidden/>
          </w:rPr>
          <w:tab/>
        </w:r>
        <w:r>
          <w:rPr>
            <w:noProof/>
            <w:webHidden/>
          </w:rPr>
          <w:fldChar w:fldCharType="begin"/>
        </w:r>
        <w:r>
          <w:rPr>
            <w:noProof/>
            <w:webHidden/>
          </w:rPr>
          <w:instrText xml:space="preserve"> PAGEREF _Toc156427217 \h </w:instrText>
        </w:r>
        <w:r>
          <w:rPr>
            <w:noProof/>
            <w:webHidden/>
          </w:rPr>
        </w:r>
        <w:r>
          <w:rPr>
            <w:noProof/>
            <w:webHidden/>
          </w:rPr>
          <w:fldChar w:fldCharType="separate"/>
        </w:r>
        <w:r w:rsidR="00E221E2">
          <w:rPr>
            <w:noProof/>
            <w:webHidden/>
          </w:rPr>
          <w:t>132</w:t>
        </w:r>
        <w:r>
          <w:rPr>
            <w:noProof/>
            <w:webHidden/>
          </w:rPr>
          <w:fldChar w:fldCharType="end"/>
        </w:r>
      </w:hyperlink>
    </w:p>
    <w:p w14:paraId="7A285E81" w14:textId="2C811412" w:rsidR="00C13B09" w:rsidRDefault="00C13B09">
      <w:pPr>
        <w:pStyle w:val="TOC2"/>
        <w:rPr>
          <w:rFonts w:asciiTheme="minorHAnsi" w:eastAsiaTheme="minorEastAsia" w:hAnsiTheme="minorHAnsi"/>
          <w:noProof/>
          <w:kern w:val="2"/>
          <w:sz w:val="22"/>
          <w:lang w:eastAsia="en-IN"/>
          <w14:ligatures w14:val="standardContextual"/>
        </w:rPr>
      </w:pPr>
      <w:hyperlink w:anchor="_Toc156427218" w:history="1">
        <w:r w:rsidRPr="00B2031E">
          <w:rPr>
            <w:rStyle w:val="Hyperlink"/>
            <w:noProof/>
            <w:lang w:bidi="x-none"/>
            <w14:scene3d>
              <w14:camera w14:prst="orthographicFront"/>
              <w14:lightRig w14:rig="threePt" w14:dir="t">
                <w14:rot w14:lat="0" w14:lon="0" w14:rev="0"/>
              </w14:lightRig>
            </w14:scene3d>
          </w:rPr>
          <w:t>5.11</w:t>
        </w:r>
        <w:r>
          <w:rPr>
            <w:rFonts w:asciiTheme="minorHAnsi" w:eastAsiaTheme="minorEastAsia" w:hAnsiTheme="minorHAnsi"/>
            <w:noProof/>
            <w:kern w:val="2"/>
            <w:sz w:val="22"/>
            <w:lang w:eastAsia="en-IN"/>
            <w14:ligatures w14:val="standardContextual"/>
          </w:rPr>
          <w:tab/>
        </w:r>
        <w:r w:rsidRPr="00B2031E">
          <w:rPr>
            <w:rStyle w:val="Hyperlink"/>
            <w:noProof/>
          </w:rPr>
          <w:t>Sense of safety over street</w:t>
        </w:r>
        <w:r>
          <w:rPr>
            <w:noProof/>
            <w:webHidden/>
          </w:rPr>
          <w:tab/>
        </w:r>
        <w:r>
          <w:rPr>
            <w:noProof/>
            <w:webHidden/>
          </w:rPr>
          <w:fldChar w:fldCharType="begin"/>
        </w:r>
        <w:r>
          <w:rPr>
            <w:noProof/>
            <w:webHidden/>
          </w:rPr>
          <w:instrText xml:space="preserve"> PAGEREF _Toc156427218 \h </w:instrText>
        </w:r>
        <w:r>
          <w:rPr>
            <w:noProof/>
            <w:webHidden/>
          </w:rPr>
        </w:r>
        <w:r>
          <w:rPr>
            <w:noProof/>
            <w:webHidden/>
          </w:rPr>
          <w:fldChar w:fldCharType="separate"/>
        </w:r>
        <w:r w:rsidR="00E221E2">
          <w:rPr>
            <w:noProof/>
            <w:webHidden/>
          </w:rPr>
          <w:t>134</w:t>
        </w:r>
        <w:r>
          <w:rPr>
            <w:noProof/>
            <w:webHidden/>
          </w:rPr>
          <w:fldChar w:fldCharType="end"/>
        </w:r>
      </w:hyperlink>
    </w:p>
    <w:p w14:paraId="79BE70DF" w14:textId="6704F226" w:rsidR="00C13B09" w:rsidRDefault="00C13B09">
      <w:pPr>
        <w:pStyle w:val="TOC2"/>
        <w:rPr>
          <w:rFonts w:asciiTheme="minorHAnsi" w:eastAsiaTheme="minorEastAsia" w:hAnsiTheme="minorHAnsi"/>
          <w:noProof/>
          <w:kern w:val="2"/>
          <w:sz w:val="22"/>
          <w:lang w:eastAsia="en-IN"/>
          <w14:ligatures w14:val="standardContextual"/>
        </w:rPr>
      </w:pPr>
      <w:hyperlink w:anchor="_Toc156427219" w:history="1">
        <w:r w:rsidRPr="00B2031E">
          <w:rPr>
            <w:rStyle w:val="Hyperlink"/>
            <w:noProof/>
            <w:lang w:bidi="x-none"/>
            <w14:scene3d>
              <w14:camera w14:prst="orthographicFront"/>
              <w14:lightRig w14:rig="threePt" w14:dir="t">
                <w14:rot w14:lat="0" w14:lon="0" w14:rev="0"/>
              </w14:lightRig>
            </w14:scene3d>
          </w:rPr>
          <w:t>5.12</w:t>
        </w:r>
        <w:r>
          <w:rPr>
            <w:rFonts w:asciiTheme="minorHAnsi" w:eastAsiaTheme="minorEastAsia" w:hAnsiTheme="minorHAnsi"/>
            <w:noProof/>
            <w:kern w:val="2"/>
            <w:sz w:val="22"/>
            <w:lang w:eastAsia="en-IN"/>
            <w14:ligatures w14:val="standardContextual"/>
          </w:rPr>
          <w:tab/>
        </w:r>
        <w:r w:rsidRPr="00B2031E">
          <w:rPr>
            <w:rStyle w:val="Hyperlink"/>
            <w:noProof/>
          </w:rPr>
          <w:t>Seating opportunity</w:t>
        </w:r>
        <w:r>
          <w:rPr>
            <w:noProof/>
            <w:webHidden/>
          </w:rPr>
          <w:tab/>
        </w:r>
        <w:r>
          <w:rPr>
            <w:noProof/>
            <w:webHidden/>
          </w:rPr>
          <w:fldChar w:fldCharType="begin"/>
        </w:r>
        <w:r>
          <w:rPr>
            <w:noProof/>
            <w:webHidden/>
          </w:rPr>
          <w:instrText xml:space="preserve"> PAGEREF _Toc156427219 \h </w:instrText>
        </w:r>
        <w:r>
          <w:rPr>
            <w:noProof/>
            <w:webHidden/>
          </w:rPr>
        </w:r>
        <w:r>
          <w:rPr>
            <w:noProof/>
            <w:webHidden/>
          </w:rPr>
          <w:fldChar w:fldCharType="separate"/>
        </w:r>
        <w:r w:rsidR="00E221E2">
          <w:rPr>
            <w:noProof/>
            <w:webHidden/>
          </w:rPr>
          <w:t>135</w:t>
        </w:r>
        <w:r>
          <w:rPr>
            <w:noProof/>
            <w:webHidden/>
          </w:rPr>
          <w:fldChar w:fldCharType="end"/>
        </w:r>
      </w:hyperlink>
    </w:p>
    <w:p w14:paraId="19FD1E83" w14:textId="4EDB49E1" w:rsidR="00C13B09" w:rsidRDefault="00C13B09">
      <w:pPr>
        <w:pStyle w:val="TOC2"/>
        <w:rPr>
          <w:rFonts w:asciiTheme="minorHAnsi" w:eastAsiaTheme="minorEastAsia" w:hAnsiTheme="minorHAnsi"/>
          <w:noProof/>
          <w:kern w:val="2"/>
          <w:sz w:val="22"/>
          <w:lang w:eastAsia="en-IN"/>
          <w14:ligatures w14:val="standardContextual"/>
        </w:rPr>
      </w:pPr>
      <w:hyperlink w:anchor="_Toc156427220" w:history="1">
        <w:r w:rsidRPr="00B2031E">
          <w:rPr>
            <w:rStyle w:val="Hyperlink"/>
            <w:noProof/>
            <w:lang w:bidi="x-none"/>
            <w14:scene3d>
              <w14:camera w14:prst="orthographicFront"/>
              <w14:lightRig w14:rig="threePt" w14:dir="t">
                <w14:rot w14:lat="0" w14:lon="0" w14:rev="0"/>
              </w14:lightRig>
            </w14:scene3d>
          </w:rPr>
          <w:t>5.13</w:t>
        </w:r>
        <w:r>
          <w:rPr>
            <w:rFonts w:asciiTheme="minorHAnsi" w:eastAsiaTheme="minorEastAsia" w:hAnsiTheme="minorHAnsi"/>
            <w:noProof/>
            <w:kern w:val="2"/>
            <w:sz w:val="22"/>
            <w:lang w:eastAsia="en-IN"/>
            <w14:ligatures w14:val="standardContextual"/>
          </w:rPr>
          <w:tab/>
        </w:r>
        <w:r w:rsidRPr="00B2031E">
          <w:rPr>
            <w:rStyle w:val="Hyperlink"/>
            <w:noProof/>
          </w:rPr>
          <w:t>Other street furniture and physical artefacts</w:t>
        </w:r>
        <w:r>
          <w:rPr>
            <w:noProof/>
            <w:webHidden/>
          </w:rPr>
          <w:tab/>
        </w:r>
        <w:r>
          <w:rPr>
            <w:noProof/>
            <w:webHidden/>
          </w:rPr>
          <w:fldChar w:fldCharType="begin"/>
        </w:r>
        <w:r>
          <w:rPr>
            <w:noProof/>
            <w:webHidden/>
          </w:rPr>
          <w:instrText xml:space="preserve"> PAGEREF _Toc156427220 \h </w:instrText>
        </w:r>
        <w:r>
          <w:rPr>
            <w:noProof/>
            <w:webHidden/>
          </w:rPr>
        </w:r>
        <w:r>
          <w:rPr>
            <w:noProof/>
            <w:webHidden/>
          </w:rPr>
          <w:fldChar w:fldCharType="separate"/>
        </w:r>
        <w:r w:rsidR="00E221E2">
          <w:rPr>
            <w:noProof/>
            <w:webHidden/>
          </w:rPr>
          <w:t>137</w:t>
        </w:r>
        <w:r>
          <w:rPr>
            <w:noProof/>
            <w:webHidden/>
          </w:rPr>
          <w:fldChar w:fldCharType="end"/>
        </w:r>
      </w:hyperlink>
    </w:p>
    <w:p w14:paraId="1E88590A" w14:textId="2DDB1874" w:rsidR="00C13B09" w:rsidRDefault="00C13B09">
      <w:pPr>
        <w:pStyle w:val="TOC2"/>
        <w:rPr>
          <w:rFonts w:asciiTheme="minorHAnsi" w:eastAsiaTheme="minorEastAsia" w:hAnsiTheme="minorHAnsi"/>
          <w:noProof/>
          <w:kern w:val="2"/>
          <w:sz w:val="22"/>
          <w:lang w:eastAsia="en-IN"/>
          <w14:ligatures w14:val="standardContextual"/>
        </w:rPr>
      </w:pPr>
      <w:hyperlink w:anchor="_Toc156427221" w:history="1">
        <w:r w:rsidRPr="00B2031E">
          <w:rPr>
            <w:rStyle w:val="Hyperlink"/>
            <w:noProof/>
            <w:lang w:bidi="x-none"/>
            <w14:scene3d>
              <w14:camera w14:prst="orthographicFront"/>
              <w14:lightRig w14:rig="threePt" w14:dir="t">
                <w14:rot w14:lat="0" w14:lon="0" w14:rev="0"/>
              </w14:lightRig>
            </w14:scene3d>
          </w:rPr>
          <w:t>5.14</w:t>
        </w:r>
        <w:r>
          <w:rPr>
            <w:rFonts w:asciiTheme="minorHAnsi" w:eastAsiaTheme="minorEastAsia" w:hAnsiTheme="minorHAnsi"/>
            <w:noProof/>
            <w:kern w:val="2"/>
            <w:sz w:val="22"/>
            <w:lang w:eastAsia="en-IN"/>
            <w14:ligatures w14:val="standardContextual"/>
          </w:rPr>
          <w:tab/>
        </w:r>
        <w:r w:rsidRPr="00B2031E">
          <w:rPr>
            <w:rStyle w:val="Hyperlink"/>
            <w:noProof/>
          </w:rPr>
          <w:t>Swachhata (Cleanness) of the area</w:t>
        </w:r>
        <w:r>
          <w:rPr>
            <w:noProof/>
            <w:webHidden/>
          </w:rPr>
          <w:tab/>
        </w:r>
        <w:r>
          <w:rPr>
            <w:noProof/>
            <w:webHidden/>
          </w:rPr>
          <w:fldChar w:fldCharType="begin"/>
        </w:r>
        <w:r>
          <w:rPr>
            <w:noProof/>
            <w:webHidden/>
          </w:rPr>
          <w:instrText xml:space="preserve"> PAGEREF _Toc156427221 \h </w:instrText>
        </w:r>
        <w:r>
          <w:rPr>
            <w:noProof/>
            <w:webHidden/>
          </w:rPr>
        </w:r>
        <w:r>
          <w:rPr>
            <w:noProof/>
            <w:webHidden/>
          </w:rPr>
          <w:fldChar w:fldCharType="separate"/>
        </w:r>
        <w:r w:rsidR="00E221E2">
          <w:rPr>
            <w:noProof/>
            <w:webHidden/>
          </w:rPr>
          <w:t>138</w:t>
        </w:r>
        <w:r>
          <w:rPr>
            <w:noProof/>
            <w:webHidden/>
          </w:rPr>
          <w:fldChar w:fldCharType="end"/>
        </w:r>
      </w:hyperlink>
    </w:p>
    <w:p w14:paraId="6FCC991D" w14:textId="1774E67C" w:rsidR="00C13B09" w:rsidRDefault="00C13B09">
      <w:pPr>
        <w:pStyle w:val="TOC2"/>
        <w:rPr>
          <w:rFonts w:asciiTheme="minorHAnsi" w:eastAsiaTheme="minorEastAsia" w:hAnsiTheme="minorHAnsi"/>
          <w:noProof/>
          <w:kern w:val="2"/>
          <w:sz w:val="22"/>
          <w:lang w:eastAsia="en-IN"/>
          <w14:ligatures w14:val="standardContextual"/>
        </w:rPr>
      </w:pPr>
      <w:hyperlink w:anchor="_Toc156427222" w:history="1">
        <w:r w:rsidRPr="00B2031E">
          <w:rPr>
            <w:rStyle w:val="Hyperlink"/>
            <w:noProof/>
            <w:lang w:bidi="x-none"/>
            <w14:scene3d>
              <w14:camera w14:prst="orthographicFront"/>
              <w14:lightRig w14:rig="threePt" w14:dir="t">
                <w14:rot w14:lat="0" w14:lon="0" w14:rev="0"/>
              </w14:lightRig>
            </w14:scene3d>
          </w:rPr>
          <w:t>5.15</w:t>
        </w:r>
        <w:r>
          <w:rPr>
            <w:rFonts w:asciiTheme="minorHAnsi" w:eastAsiaTheme="minorEastAsia" w:hAnsiTheme="minorHAnsi"/>
            <w:noProof/>
            <w:kern w:val="2"/>
            <w:sz w:val="22"/>
            <w:lang w:eastAsia="en-IN"/>
            <w14:ligatures w14:val="standardContextual"/>
          </w:rPr>
          <w:tab/>
        </w:r>
        <w:r w:rsidRPr="00B2031E">
          <w:rPr>
            <w:rStyle w:val="Hyperlink"/>
            <w:noProof/>
          </w:rPr>
          <w:t>Pedestrian Centred Strategies and condition</w:t>
        </w:r>
        <w:r>
          <w:rPr>
            <w:noProof/>
            <w:webHidden/>
          </w:rPr>
          <w:tab/>
        </w:r>
        <w:r>
          <w:rPr>
            <w:noProof/>
            <w:webHidden/>
          </w:rPr>
          <w:fldChar w:fldCharType="begin"/>
        </w:r>
        <w:r>
          <w:rPr>
            <w:noProof/>
            <w:webHidden/>
          </w:rPr>
          <w:instrText xml:space="preserve"> PAGEREF _Toc156427222 \h </w:instrText>
        </w:r>
        <w:r>
          <w:rPr>
            <w:noProof/>
            <w:webHidden/>
          </w:rPr>
        </w:r>
        <w:r>
          <w:rPr>
            <w:noProof/>
            <w:webHidden/>
          </w:rPr>
          <w:fldChar w:fldCharType="separate"/>
        </w:r>
        <w:r w:rsidR="00E221E2">
          <w:rPr>
            <w:noProof/>
            <w:webHidden/>
          </w:rPr>
          <w:t>139</w:t>
        </w:r>
        <w:r>
          <w:rPr>
            <w:noProof/>
            <w:webHidden/>
          </w:rPr>
          <w:fldChar w:fldCharType="end"/>
        </w:r>
      </w:hyperlink>
    </w:p>
    <w:p w14:paraId="171AEE7D" w14:textId="6EF24B43" w:rsidR="00C13B09" w:rsidRDefault="00C13B09">
      <w:pPr>
        <w:pStyle w:val="TOC2"/>
        <w:rPr>
          <w:rFonts w:asciiTheme="minorHAnsi" w:eastAsiaTheme="minorEastAsia" w:hAnsiTheme="minorHAnsi"/>
          <w:noProof/>
          <w:kern w:val="2"/>
          <w:sz w:val="22"/>
          <w:lang w:eastAsia="en-IN"/>
          <w14:ligatures w14:val="standardContextual"/>
        </w:rPr>
      </w:pPr>
      <w:hyperlink w:anchor="_Toc156427223" w:history="1">
        <w:r w:rsidRPr="00B2031E">
          <w:rPr>
            <w:rStyle w:val="Hyperlink"/>
            <w:noProof/>
            <w:lang w:bidi="x-none"/>
            <w14:scene3d>
              <w14:camera w14:prst="orthographicFront"/>
              <w14:lightRig w14:rig="threePt" w14:dir="t">
                <w14:rot w14:lat="0" w14:lon="0" w14:rev="0"/>
              </w14:lightRig>
            </w14:scene3d>
          </w:rPr>
          <w:t>5.16</w:t>
        </w:r>
        <w:r>
          <w:rPr>
            <w:rFonts w:asciiTheme="minorHAnsi" w:eastAsiaTheme="minorEastAsia" w:hAnsiTheme="minorHAnsi"/>
            <w:noProof/>
            <w:kern w:val="2"/>
            <w:sz w:val="22"/>
            <w:lang w:eastAsia="en-IN"/>
            <w14:ligatures w14:val="standardContextual"/>
          </w:rPr>
          <w:tab/>
        </w:r>
        <w:r w:rsidRPr="00B2031E">
          <w:rPr>
            <w:rStyle w:val="Hyperlink"/>
            <w:noProof/>
          </w:rPr>
          <w:t>Discussion</w:t>
        </w:r>
        <w:r>
          <w:rPr>
            <w:noProof/>
            <w:webHidden/>
          </w:rPr>
          <w:tab/>
        </w:r>
        <w:r>
          <w:rPr>
            <w:noProof/>
            <w:webHidden/>
          </w:rPr>
          <w:fldChar w:fldCharType="begin"/>
        </w:r>
        <w:r>
          <w:rPr>
            <w:noProof/>
            <w:webHidden/>
          </w:rPr>
          <w:instrText xml:space="preserve"> PAGEREF _Toc156427223 \h </w:instrText>
        </w:r>
        <w:r>
          <w:rPr>
            <w:noProof/>
            <w:webHidden/>
          </w:rPr>
        </w:r>
        <w:r>
          <w:rPr>
            <w:noProof/>
            <w:webHidden/>
          </w:rPr>
          <w:fldChar w:fldCharType="separate"/>
        </w:r>
        <w:r w:rsidR="00E221E2">
          <w:rPr>
            <w:noProof/>
            <w:webHidden/>
          </w:rPr>
          <w:t>141</w:t>
        </w:r>
        <w:r>
          <w:rPr>
            <w:noProof/>
            <w:webHidden/>
          </w:rPr>
          <w:fldChar w:fldCharType="end"/>
        </w:r>
      </w:hyperlink>
    </w:p>
    <w:p w14:paraId="7F3BFC1C" w14:textId="4BB2E3A1" w:rsidR="00C13B09" w:rsidRDefault="00C13B09">
      <w:pPr>
        <w:pStyle w:val="TOC2"/>
        <w:rPr>
          <w:rFonts w:asciiTheme="minorHAnsi" w:eastAsiaTheme="minorEastAsia" w:hAnsiTheme="minorHAnsi"/>
          <w:noProof/>
          <w:kern w:val="2"/>
          <w:sz w:val="22"/>
          <w:lang w:eastAsia="en-IN"/>
          <w14:ligatures w14:val="standardContextual"/>
        </w:rPr>
      </w:pPr>
      <w:hyperlink w:anchor="_Toc156427224" w:history="1">
        <w:r w:rsidRPr="00B2031E">
          <w:rPr>
            <w:rStyle w:val="Hyperlink"/>
            <w:noProof/>
            <w:lang w:bidi="x-none"/>
            <w14:scene3d>
              <w14:camera w14:prst="orthographicFront"/>
              <w14:lightRig w14:rig="threePt" w14:dir="t">
                <w14:rot w14:lat="0" w14:lon="0" w14:rev="0"/>
              </w14:lightRig>
            </w14:scene3d>
          </w:rPr>
          <w:t>5.17</w:t>
        </w:r>
        <w:r>
          <w:rPr>
            <w:rFonts w:asciiTheme="minorHAnsi" w:eastAsiaTheme="minorEastAsia" w:hAnsiTheme="minorHAnsi"/>
            <w:noProof/>
            <w:kern w:val="2"/>
            <w:sz w:val="22"/>
            <w:lang w:eastAsia="en-IN"/>
            <w14:ligatures w14:val="standardContextual"/>
          </w:rPr>
          <w:tab/>
        </w:r>
        <w:r w:rsidRPr="00B2031E">
          <w:rPr>
            <w:rStyle w:val="Hyperlink"/>
            <w:noProof/>
          </w:rPr>
          <w:t>Conclusion</w:t>
        </w:r>
        <w:r>
          <w:rPr>
            <w:noProof/>
            <w:webHidden/>
          </w:rPr>
          <w:tab/>
        </w:r>
        <w:r>
          <w:rPr>
            <w:noProof/>
            <w:webHidden/>
          </w:rPr>
          <w:fldChar w:fldCharType="begin"/>
        </w:r>
        <w:r>
          <w:rPr>
            <w:noProof/>
            <w:webHidden/>
          </w:rPr>
          <w:instrText xml:space="preserve"> PAGEREF _Toc156427224 \h </w:instrText>
        </w:r>
        <w:r>
          <w:rPr>
            <w:noProof/>
            <w:webHidden/>
          </w:rPr>
        </w:r>
        <w:r>
          <w:rPr>
            <w:noProof/>
            <w:webHidden/>
          </w:rPr>
          <w:fldChar w:fldCharType="separate"/>
        </w:r>
        <w:r w:rsidR="00E221E2">
          <w:rPr>
            <w:noProof/>
            <w:webHidden/>
          </w:rPr>
          <w:t>151</w:t>
        </w:r>
        <w:r>
          <w:rPr>
            <w:noProof/>
            <w:webHidden/>
          </w:rPr>
          <w:fldChar w:fldCharType="end"/>
        </w:r>
      </w:hyperlink>
    </w:p>
    <w:p w14:paraId="3B43C20C" w14:textId="52B814CC" w:rsidR="00C13B09" w:rsidRDefault="00C13B09">
      <w:pPr>
        <w:pStyle w:val="TOC1"/>
        <w:rPr>
          <w:rFonts w:asciiTheme="minorHAnsi" w:eastAsiaTheme="minorEastAsia" w:hAnsiTheme="minorHAnsi"/>
          <w:b w:val="0"/>
          <w:noProof/>
          <w:kern w:val="2"/>
          <w:sz w:val="22"/>
          <w:lang w:eastAsia="en-IN"/>
          <w14:ligatures w14:val="standardContextual"/>
        </w:rPr>
      </w:pPr>
      <w:hyperlink w:anchor="_Toc156427225" w:history="1">
        <w:r w:rsidRPr="00B2031E">
          <w:rPr>
            <w:rStyle w:val="Hyperlink"/>
            <w:noProof/>
          </w:rPr>
          <w:t>6</w:t>
        </w:r>
        <w:r>
          <w:rPr>
            <w:rFonts w:asciiTheme="minorHAnsi" w:eastAsiaTheme="minorEastAsia" w:hAnsiTheme="minorHAnsi"/>
            <w:b w:val="0"/>
            <w:noProof/>
            <w:kern w:val="2"/>
            <w:sz w:val="22"/>
            <w:lang w:eastAsia="en-IN"/>
            <w14:ligatures w14:val="standardContextual"/>
          </w:rPr>
          <w:tab/>
        </w:r>
        <w:r w:rsidRPr="00B2031E">
          <w:rPr>
            <w:rStyle w:val="Hyperlink"/>
            <w:noProof/>
          </w:rPr>
          <w:t>Chapter 06  Conclusions</w:t>
        </w:r>
        <w:r>
          <w:rPr>
            <w:noProof/>
            <w:webHidden/>
          </w:rPr>
          <w:tab/>
        </w:r>
        <w:r>
          <w:rPr>
            <w:noProof/>
            <w:webHidden/>
          </w:rPr>
          <w:fldChar w:fldCharType="begin"/>
        </w:r>
        <w:r>
          <w:rPr>
            <w:noProof/>
            <w:webHidden/>
          </w:rPr>
          <w:instrText xml:space="preserve"> PAGEREF _Toc156427225 \h </w:instrText>
        </w:r>
        <w:r>
          <w:rPr>
            <w:noProof/>
            <w:webHidden/>
          </w:rPr>
        </w:r>
        <w:r>
          <w:rPr>
            <w:noProof/>
            <w:webHidden/>
          </w:rPr>
          <w:fldChar w:fldCharType="separate"/>
        </w:r>
        <w:r w:rsidR="00E221E2">
          <w:rPr>
            <w:noProof/>
            <w:webHidden/>
          </w:rPr>
          <w:t>152</w:t>
        </w:r>
        <w:r>
          <w:rPr>
            <w:noProof/>
            <w:webHidden/>
          </w:rPr>
          <w:fldChar w:fldCharType="end"/>
        </w:r>
      </w:hyperlink>
    </w:p>
    <w:p w14:paraId="31781436" w14:textId="34F902DA" w:rsidR="00C13B09" w:rsidRDefault="00C13B09">
      <w:pPr>
        <w:pStyle w:val="TOC2"/>
        <w:rPr>
          <w:rFonts w:asciiTheme="minorHAnsi" w:eastAsiaTheme="minorEastAsia" w:hAnsiTheme="minorHAnsi"/>
          <w:noProof/>
          <w:kern w:val="2"/>
          <w:sz w:val="22"/>
          <w:lang w:eastAsia="en-IN"/>
          <w14:ligatures w14:val="standardContextual"/>
        </w:rPr>
      </w:pPr>
      <w:hyperlink w:anchor="_Toc156427226" w:history="1">
        <w:r w:rsidRPr="00B2031E">
          <w:rPr>
            <w:rStyle w:val="Hyperlink"/>
            <w:noProof/>
            <w:lang w:bidi="x-none"/>
            <w14:scene3d>
              <w14:camera w14:prst="orthographicFront"/>
              <w14:lightRig w14:rig="threePt" w14:dir="t">
                <w14:rot w14:lat="0" w14:lon="0" w14:rev="0"/>
              </w14:lightRig>
            </w14:scene3d>
          </w:rPr>
          <w:t>6.1</w:t>
        </w:r>
        <w:r>
          <w:rPr>
            <w:rFonts w:asciiTheme="minorHAnsi" w:eastAsiaTheme="minorEastAsia" w:hAnsiTheme="minorHAnsi"/>
            <w:noProof/>
            <w:kern w:val="2"/>
            <w:sz w:val="22"/>
            <w:lang w:eastAsia="en-IN"/>
            <w14:ligatures w14:val="standardContextual"/>
          </w:rPr>
          <w:tab/>
        </w:r>
        <w:r w:rsidRPr="00B2031E">
          <w:rPr>
            <w:rStyle w:val="Hyperlink"/>
            <w:noProof/>
          </w:rPr>
          <w:t>Discussion of main findings</w:t>
        </w:r>
        <w:r>
          <w:rPr>
            <w:noProof/>
            <w:webHidden/>
          </w:rPr>
          <w:tab/>
        </w:r>
        <w:r>
          <w:rPr>
            <w:noProof/>
            <w:webHidden/>
          </w:rPr>
          <w:fldChar w:fldCharType="begin"/>
        </w:r>
        <w:r>
          <w:rPr>
            <w:noProof/>
            <w:webHidden/>
          </w:rPr>
          <w:instrText xml:space="preserve"> PAGEREF _Toc156427226 \h </w:instrText>
        </w:r>
        <w:r>
          <w:rPr>
            <w:noProof/>
            <w:webHidden/>
          </w:rPr>
        </w:r>
        <w:r>
          <w:rPr>
            <w:noProof/>
            <w:webHidden/>
          </w:rPr>
          <w:fldChar w:fldCharType="separate"/>
        </w:r>
        <w:r w:rsidR="00E221E2">
          <w:rPr>
            <w:noProof/>
            <w:webHidden/>
          </w:rPr>
          <w:t>152</w:t>
        </w:r>
        <w:r>
          <w:rPr>
            <w:noProof/>
            <w:webHidden/>
          </w:rPr>
          <w:fldChar w:fldCharType="end"/>
        </w:r>
      </w:hyperlink>
    </w:p>
    <w:p w14:paraId="66AC2AE4" w14:textId="24A3385D" w:rsidR="00C13B09" w:rsidRDefault="00C13B09">
      <w:pPr>
        <w:pStyle w:val="TOC3"/>
        <w:rPr>
          <w:rFonts w:asciiTheme="minorHAnsi" w:eastAsiaTheme="minorEastAsia" w:hAnsiTheme="minorHAnsi"/>
          <w:noProof/>
          <w:kern w:val="2"/>
          <w:sz w:val="22"/>
          <w:lang w:eastAsia="en-IN"/>
          <w14:ligatures w14:val="standardContextual"/>
        </w:rPr>
      </w:pPr>
      <w:hyperlink w:anchor="_Toc156427227" w:history="1">
        <w:r w:rsidRPr="00B2031E">
          <w:rPr>
            <w:rStyle w:val="Hyperlink"/>
            <w:noProof/>
          </w:rPr>
          <w:t>6.1.1</w:t>
        </w:r>
        <w:r>
          <w:rPr>
            <w:rFonts w:asciiTheme="minorHAnsi" w:eastAsiaTheme="minorEastAsia" w:hAnsiTheme="minorHAnsi"/>
            <w:noProof/>
            <w:kern w:val="2"/>
            <w:sz w:val="22"/>
            <w:lang w:eastAsia="en-IN"/>
            <w14:ligatures w14:val="standardContextual"/>
          </w:rPr>
          <w:tab/>
        </w:r>
        <w:r w:rsidRPr="00B2031E">
          <w:rPr>
            <w:rStyle w:val="Hyperlink"/>
            <w:noProof/>
          </w:rPr>
          <w:t>Concept of third place</w:t>
        </w:r>
        <w:r>
          <w:rPr>
            <w:noProof/>
            <w:webHidden/>
          </w:rPr>
          <w:tab/>
        </w:r>
        <w:r>
          <w:rPr>
            <w:noProof/>
            <w:webHidden/>
          </w:rPr>
          <w:fldChar w:fldCharType="begin"/>
        </w:r>
        <w:r>
          <w:rPr>
            <w:noProof/>
            <w:webHidden/>
          </w:rPr>
          <w:instrText xml:space="preserve"> PAGEREF _Toc156427227 \h </w:instrText>
        </w:r>
        <w:r>
          <w:rPr>
            <w:noProof/>
            <w:webHidden/>
          </w:rPr>
        </w:r>
        <w:r>
          <w:rPr>
            <w:noProof/>
            <w:webHidden/>
          </w:rPr>
          <w:fldChar w:fldCharType="separate"/>
        </w:r>
        <w:r w:rsidR="00E221E2">
          <w:rPr>
            <w:noProof/>
            <w:webHidden/>
          </w:rPr>
          <w:t>152</w:t>
        </w:r>
        <w:r>
          <w:rPr>
            <w:noProof/>
            <w:webHidden/>
          </w:rPr>
          <w:fldChar w:fldCharType="end"/>
        </w:r>
      </w:hyperlink>
    </w:p>
    <w:p w14:paraId="75F64D68" w14:textId="75BCBC44" w:rsidR="00C13B09" w:rsidRDefault="00C13B09">
      <w:pPr>
        <w:pStyle w:val="TOC3"/>
        <w:rPr>
          <w:rFonts w:asciiTheme="minorHAnsi" w:eastAsiaTheme="minorEastAsia" w:hAnsiTheme="minorHAnsi"/>
          <w:noProof/>
          <w:kern w:val="2"/>
          <w:sz w:val="22"/>
          <w:lang w:eastAsia="en-IN"/>
          <w14:ligatures w14:val="standardContextual"/>
        </w:rPr>
      </w:pPr>
      <w:hyperlink w:anchor="_Toc156427228" w:history="1">
        <w:r w:rsidRPr="00B2031E">
          <w:rPr>
            <w:rStyle w:val="Hyperlink"/>
            <w:noProof/>
          </w:rPr>
          <w:t>6.1.2</w:t>
        </w:r>
        <w:r>
          <w:rPr>
            <w:rFonts w:asciiTheme="minorHAnsi" w:eastAsiaTheme="minorEastAsia" w:hAnsiTheme="minorHAnsi"/>
            <w:noProof/>
            <w:kern w:val="2"/>
            <w:sz w:val="22"/>
            <w:lang w:eastAsia="en-IN"/>
            <w14:ligatures w14:val="standardContextual"/>
          </w:rPr>
          <w:tab/>
        </w:r>
        <w:r w:rsidRPr="00B2031E">
          <w:rPr>
            <w:rStyle w:val="Hyperlink"/>
            <w:noProof/>
          </w:rPr>
          <w:t>Attributes of the built environment and use of spaces associated with preferred third place</w:t>
        </w:r>
        <w:r>
          <w:rPr>
            <w:noProof/>
            <w:webHidden/>
          </w:rPr>
          <w:tab/>
        </w:r>
        <w:r>
          <w:rPr>
            <w:noProof/>
            <w:webHidden/>
          </w:rPr>
          <w:fldChar w:fldCharType="begin"/>
        </w:r>
        <w:r>
          <w:rPr>
            <w:noProof/>
            <w:webHidden/>
          </w:rPr>
          <w:instrText xml:space="preserve"> PAGEREF _Toc156427228 \h </w:instrText>
        </w:r>
        <w:r>
          <w:rPr>
            <w:noProof/>
            <w:webHidden/>
          </w:rPr>
        </w:r>
        <w:r>
          <w:rPr>
            <w:noProof/>
            <w:webHidden/>
          </w:rPr>
          <w:fldChar w:fldCharType="separate"/>
        </w:r>
        <w:r w:rsidR="00E221E2">
          <w:rPr>
            <w:noProof/>
            <w:webHidden/>
          </w:rPr>
          <w:t>153</w:t>
        </w:r>
        <w:r>
          <w:rPr>
            <w:noProof/>
            <w:webHidden/>
          </w:rPr>
          <w:fldChar w:fldCharType="end"/>
        </w:r>
      </w:hyperlink>
    </w:p>
    <w:p w14:paraId="05049428" w14:textId="6E3C3319" w:rsidR="00C13B09" w:rsidRDefault="00C13B09">
      <w:pPr>
        <w:pStyle w:val="TOC3"/>
        <w:rPr>
          <w:rFonts w:asciiTheme="minorHAnsi" w:eastAsiaTheme="minorEastAsia" w:hAnsiTheme="minorHAnsi"/>
          <w:noProof/>
          <w:kern w:val="2"/>
          <w:sz w:val="22"/>
          <w:lang w:eastAsia="en-IN"/>
          <w14:ligatures w14:val="standardContextual"/>
        </w:rPr>
      </w:pPr>
      <w:hyperlink w:anchor="_Toc156427229" w:history="1">
        <w:r w:rsidRPr="00B2031E">
          <w:rPr>
            <w:rStyle w:val="Hyperlink"/>
            <w:noProof/>
          </w:rPr>
          <w:t>6.1.3</w:t>
        </w:r>
        <w:r>
          <w:rPr>
            <w:rFonts w:asciiTheme="minorHAnsi" w:eastAsiaTheme="minorEastAsia" w:hAnsiTheme="minorHAnsi"/>
            <w:noProof/>
            <w:kern w:val="2"/>
            <w:sz w:val="22"/>
            <w:lang w:eastAsia="en-IN"/>
            <w14:ligatures w14:val="standardContextual"/>
          </w:rPr>
          <w:tab/>
        </w:r>
        <w:r w:rsidRPr="00B2031E">
          <w:rPr>
            <w:rStyle w:val="Hyperlink"/>
            <w:noProof/>
          </w:rPr>
          <w:t>Three Aspects of Neighbourhood Public Space</w:t>
        </w:r>
        <w:r>
          <w:rPr>
            <w:noProof/>
            <w:webHidden/>
          </w:rPr>
          <w:tab/>
        </w:r>
        <w:r>
          <w:rPr>
            <w:noProof/>
            <w:webHidden/>
          </w:rPr>
          <w:fldChar w:fldCharType="begin"/>
        </w:r>
        <w:r>
          <w:rPr>
            <w:noProof/>
            <w:webHidden/>
          </w:rPr>
          <w:instrText xml:space="preserve"> PAGEREF _Toc156427229 \h </w:instrText>
        </w:r>
        <w:r>
          <w:rPr>
            <w:noProof/>
            <w:webHidden/>
          </w:rPr>
        </w:r>
        <w:r>
          <w:rPr>
            <w:noProof/>
            <w:webHidden/>
          </w:rPr>
          <w:fldChar w:fldCharType="separate"/>
        </w:r>
        <w:r w:rsidR="00E221E2">
          <w:rPr>
            <w:noProof/>
            <w:webHidden/>
          </w:rPr>
          <w:t>156</w:t>
        </w:r>
        <w:r>
          <w:rPr>
            <w:noProof/>
            <w:webHidden/>
          </w:rPr>
          <w:fldChar w:fldCharType="end"/>
        </w:r>
      </w:hyperlink>
    </w:p>
    <w:p w14:paraId="1BB4824C" w14:textId="74B4FB67" w:rsidR="00C13B09" w:rsidRDefault="00C13B09">
      <w:pPr>
        <w:pStyle w:val="TOC1"/>
        <w:rPr>
          <w:rFonts w:asciiTheme="minorHAnsi" w:eastAsiaTheme="minorEastAsia" w:hAnsiTheme="minorHAnsi"/>
          <w:b w:val="0"/>
          <w:noProof/>
          <w:kern w:val="2"/>
          <w:sz w:val="22"/>
          <w:lang w:eastAsia="en-IN"/>
          <w14:ligatures w14:val="standardContextual"/>
        </w:rPr>
      </w:pPr>
      <w:hyperlink w:anchor="_Toc156427230" w:history="1">
        <w:r w:rsidRPr="00B2031E">
          <w:rPr>
            <w:rStyle w:val="Hyperlink"/>
            <w:noProof/>
          </w:rPr>
          <w:t>Bibliography</w:t>
        </w:r>
        <w:r>
          <w:rPr>
            <w:noProof/>
            <w:webHidden/>
          </w:rPr>
          <w:tab/>
        </w:r>
        <w:r>
          <w:rPr>
            <w:noProof/>
            <w:webHidden/>
          </w:rPr>
          <w:fldChar w:fldCharType="begin"/>
        </w:r>
        <w:r>
          <w:rPr>
            <w:noProof/>
            <w:webHidden/>
          </w:rPr>
          <w:instrText xml:space="preserve"> PAGEREF _Toc156427230 \h </w:instrText>
        </w:r>
        <w:r>
          <w:rPr>
            <w:noProof/>
            <w:webHidden/>
          </w:rPr>
        </w:r>
        <w:r>
          <w:rPr>
            <w:noProof/>
            <w:webHidden/>
          </w:rPr>
          <w:fldChar w:fldCharType="separate"/>
        </w:r>
        <w:r w:rsidR="00E221E2">
          <w:rPr>
            <w:noProof/>
            <w:webHidden/>
          </w:rPr>
          <w:t>159</w:t>
        </w:r>
        <w:r>
          <w:rPr>
            <w:noProof/>
            <w:webHidden/>
          </w:rPr>
          <w:fldChar w:fldCharType="end"/>
        </w:r>
      </w:hyperlink>
    </w:p>
    <w:p w14:paraId="6108629E" w14:textId="76F76730" w:rsidR="003127AA" w:rsidRPr="001A7DDF" w:rsidRDefault="003127AA" w:rsidP="003127AA">
      <w:pPr>
        <w:jc w:val="center"/>
        <w:rPr>
          <w:b/>
          <w:sz w:val="28"/>
        </w:rPr>
      </w:pPr>
      <w:r w:rsidRPr="001A7DDF">
        <w:rPr>
          <w:sz w:val="28"/>
        </w:rPr>
        <w:fldChar w:fldCharType="end"/>
      </w:r>
    </w:p>
    <w:p w14:paraId="7591CB75" w14:textId="5B1C7C21" w:rsidR="003127AA" w:rsidRPr="001A7DDF" w:rsidRDefault="003127AA" w:rsidP="00D424AD">
      <w:pPr>
        <w:jc w:val="center"/>
        <w:rPr>
          <w:b/>
          <w:sz w:val="28"/>
        </w:rPr>
      </w:pPr>
    </w:p>
    <w:p w14:paraId="6ED2F127" w14:textId="6766F746" w:rsidR="00E15555" w:rsidRPr="001A7DDF" w:rsidRDefault="00E15555" w:rsidP="00D424AD">
      <w:pPr>
        <w:jc w:val="center"/>
        <w:rPr>
          <w:b/>
          <w:sz w:val="28"/>
        </w:rPr>
      </w:pPr>
    </w:p>
    <w:p w14:paraId="58FC9DDF" w14:textId="77777777" w:rsidR="00D424AD" w:rsidRPr="001A7DDF" w:rsidRDefault="00D424AD" w:rsidP="00D424AD">
      <w:pPr>
        <w:jc w:val="center"/>
        <w:rPr>
          <w:b/>
          <w:sz w:val="28"/>
        </w:rPr>
      </w:pPr>
      <w:r w:rsidRPr="001A7DDF">
        <w:rPr>
          <w:b/>
          <w:sz w:val="28"/>
        </w:rPr>
        <w:lastRenderedPageBreak/>
        <w:t>LIST OF FIGURES</w:t>
      </w:r>
    </w:p>
    <w:p w14:paraId="771F2AA1" w14:textId="14E26829" w:rsidR="00C13B09" w:rsidRDefault="00D424AD">
      <w:pPr>
        <w:pStyle w:val="TableofFigures"/>
        <w:tabs>
          <w:tab w:val="right" w:leader="dot" w:pos="8493"/>
        </w:tabs>
        <w:rPr>
          <w:rFonts w:asciiTheme="minorHAnsi" w:eastAsiaTheme="minorEastAsia" w:hAnsiTheme="minorHAnsi"/>
          <w:noProof/>
          <w:kern w:val="2"/>
          <w:sz w:val="22"/>
          <w:lang w:eastAsia="en-IN"/>
          <w14:ligatures w14:val="standardContextual"/>
        </w:rPr>
      </w:pPr>
      <w:r w:rsidRPr="001A7DDF">
        <w:rPr>
          <w:b/>
          <w:sz w:val="28"/>
        </w:rPr>
        <w:fldChar w:fldCharType="begin"/>
      </w:r>
      <w:r w:rsidRPr="001A7DDF">
        <w:rPr>
          <w:b/>
          <w:sz w:val="28"/>
        </w:rPr>
        <w:instrText xml:space="preserve"> TOC \h \z \c "Figure" </w:instrText>
      </w:r>
      <w:r w:rsidRPr="001A7DDF">
        <w:rPr>
          <w:b/>
          <w:sz w:val="28"/>
        </w:rPr>
        <w:fldChar w:fldCharType="separate"/>
      </w:r>
      <w:hyperlink w:anchor="_Toc156427231" w:history="1">
        <w:r w:rsidR="00C13B09" w:rsidRPr="004D0C66">
          <w:rPr>
            <w:rStyle w:val="Hyperlink"/>
            <w:noProof/>
          </w:rPr>
          <w:t>Figure 2.1 Human Needs and ways they are manifested in the built environment (Bartuska, 2007)</w:t>
        </w:r>
        <w:r w:rsidR="00C13B09">
          <w:rPr>
            <w:noProof/>
            <w:webHidden/>
          </w:rPr>
          <w:tab/>
        </w:r>
        <w:r w:rsidR="00C13B09">
          <w:rPr>
            <w:noProof/>
            <w:webHidden/>
          </w:rPr>
          <w:fldChar w:fldCharType="begin"/>
        </w:r>
        <w:r w:rsidR="00C13B09">
          <w:rPr>
            <w:noProof/>
            <w:webHidden/>
          </w:rPr>
          <w:instrText xml:space="preserve"> PAGEREF _Toc156427231 \h </w:instrText>
        </w:r>
        <w:r w:rsidR="00C13B09">
          <w:rPr>
            <w:noProof/>
            <w:webHidden/>
          </w:rPr>
        </w:r>
        <w:r w:rsidR="00C13B09">
          <w:rPr>
            <w:noProof/>
            <w:webHidden/>
          </w:rPr>
          <w:fldChar w:fldCharType="separate"/>
        </w:r>
        <w:r w:rsidR="00E221E2">
          <w:rPr>
            <w:noProof/>
            <w:webHidden/>
          </w:rPr>
          <w:t>9</w:t>
        </w:r>
        <w:r w:rsidR="00C13B09">
          <w:rPr>
            <w:noProof/>
            <w:webHidden/>
          </w:rPr>
          <w:fldChar w:fldCharType="end"/>
        </w:r>
      </w:hyperlink>
    </w:p>
    <w:p w14:paraId="01B34E20" w14:textId="651B8551" w:rsidR="00C13B09" w:rsidRDefault="00C13B09">
      <w:pPr>
        <w:pStyle w:val="TableofFigures"/>
        <w:tabs>
          <w:tab w:val="right" w:leader="dot" w:pos="8493"/>
        </w:tabs>
        <w:rPr>
          <w:rFonts w:asciiTheme="minorHAnsi" w:eastAsiaTheme="minorEastAsia" w:hAnsiTheme="minorHAnsi"/>
          <w:noProof/>
          <w:kern w:val="2"/>
          <w:sz w:val="22"/>
          <w:lang w:eastAsia="en-IN"/>
          <w14:ligatures w14:val="standardContextual"/>
        </w:rPr>
      </w:pPr>
      <w:hyperlink w:anchor="_Toc156427232" w:history="1">
        <w:r w:rsidRPr="004D0C66">
          <w:rPr>
            <w:rStyle w:val="Hyperlink"/>
            <w:noProof/>
          </w:rPr>
          <w:t>Figure 3.3 Notations used in walk-by observations to record behaviour and activities</w:t>
        </w:r>
        <w:r>
          <w:rPr>
            <w:noProof/>
            <w:webHidden/>
          </w:rPr>
          <w:tab/>
        </w:r>
        <w:r>
          <w:rPr>
            <w:noProof/>
            <w:webHidden/>
          </w:rPr>
          <w:fldChar w:fldCharType="begin"/>
        </w:r>
        <w:r>
          <w:rPr>
            <w:noProof/>
            <w:webHidden/>
          </w:rPr>
          <w:instrText xml:space="preserve"> PAGEREF _Toc156427232 \h </w:instrText>
        </w:r>
        <w:r>
          <w:rPr>
            <w:noProof/>
            <w:webHidden/>
          </w:rPr>
        </w:r>
        <w:r>
          <w:rPr>
            <w:noProof/>
            <w:webHidden/>
          </w:rPr>
          <w:fldChar w:fldCharType="separate"/>
        </w:r>
        <w:r w:rsidR="00E221E2">
          <w:rPr>
            <w:noProof/>
            <w:webHidden/>
          </w:rPr>
          <w:t>55</w:t>
        </w:r>
        <w:r>
          <w:rPr>
            <w:noProof/>
            <w:webHidden/>
          </w:rPr>
          <w:fldChar w:fldCharType="end"/>
        </w:r>
      </w:hyperlink>
    </w:p>
    <w:p w14:paraId="56C8E595" w14:textId="17C49588" w:rsidR="00C13B09" w:rsidRDefault="00C13B09">
      <w:pPr>
        <w:pStyle w:val="TableofFigures"/>
        <w:tabs>
          <w:tab w:val="right" w:leader="dot" w:pos="8493"/>
        </w:tabs>
        <w:rPr>
          <w:rFonts w:asciiTheme="minorHAnsi" w:eastAsiaTheme="minorEastAsia" w:hAnsiTheme="minorHAnsi"/>
          <w:noProof/>
          <w:kern w:val="2"/>
          <w:sz w:val="22"/>
          <w:lang w:eastAsia="en-IN"/>
          <w14:ligatures w14:val="standardContextual"/>
        </w:rPr>
      </w:pPr>
      <w:hyperlink w:anchor="_Toc156427233" w:history="1">
        <w:r w:rsidRPr="004D0C66">
          <w:rPr>
            <w:rStyle w:val="Hyperlink"/>
            <w:noProof/>
          </w:rPr>
          <w:t>Figure 4.1 Location plan- three study area in trans Gomti area of Lucknow</w:t>
        </w:r>
        <w:r>
          <w:rPr>
            <w:noProof/>
            <w:webHidden/>
          </w:rPr>
          <w:tab/>
        </w:r>
        <w:r>
          <w:rPr>
            <w:noProof/>
            <w:webHidden/>
          </w:rPr>
          <w:fldChar w:fldCharType="begin"/>
        </w:r>
        <w:r>
          <w:rPr>
            <w:noProof/>
            <w:webHidden/>
          </w:rPr>
          <w:instrText xml:space="preserve"> PAGEREF _Toc156427233 \h </w:instrText>
        </w:r>
        <w:r>
          <w:rPr>
            <w:noProof/>
            <w:webHidden/>
          </w:rPr>
        </w:r>
        <w:r>
          <w:rPr>
            <w:noProof/>
            <w:webHidden/>
          </w:rPr>
          <w:fldChar w:fldCharType="separate"/>
        </w:r>
        <w:r w:rsidR="00E221E2">
          <w:rPr>
            <w:noProof/>
            <w:webHidden/>
          </w:rPr>
          <w:t>65</w:t>
        </w:r>
        <w:r>
          <w:rPr>
            <w:noProof/>
            <w:webHidden/>
          </w:rPr>
          <w:fldChar w:fldCharType="end"/>
        </w:r>
      </w:hyperlink>
    </w:p>
    <w:p w14:paraId="741C7BAA" w14:textId="591CC763" w:rsidR="00C13B09" w:rsidRDefault="00C13B09">
      <w:pPr>
        <w:pStyle w:val="TableofFigures"/>
        <w:tabs>
          <w:tab w:val="right" w:leader="dot" w:pos="8493"/>
        </w:tabs>
        <w:rPr>
          <w:rFonts w:asciiTheme="minorHAnsi" w:eastAsiaTheme="minorEastAsia" w:hAnsiTheme="minorHAnsi"/>
          <w:noProof/>
          <w:kern w:val="2"/>
          <w:sz w:val="22"/>
          <w:lang w:eastAsia="en-IN"/>
          <w14:ligatures w14:val="standardContextual"/>
        </w:rPr>
      </w:pPr>
      <w:hyperlink w:anchor="_Toc156427234" w:history="1">
        <w:r w:rsidRPr="004D0C66">
          <w:rPr>
            <w:rStyle w:val="Hyperlink"/>
            <w:noProof/>
          </w:rPr>
          <w:t>Figure 4.2 Satellite map of Bhootnath market area</w:t>
        </w:r>
        <w:r>
          <w:rPr>
            <w:noProof/>
            <w:webHidden/>
          </w:rPr>
          <w:tab/>
        </w:r>
        <w:r>
          <w:rPr>
            <w:noProof/>
            <w:webHidden/>
          </w:rPr>
          <w:fldChar w:fldCharType="begin"/>
        </w:r>
        <w:r>
          <w:rPr>
            <w:noProof/>
            <w:webHidden/>
          </w:rPr>
          <w:instrText xml:space="preserve"> PAGEREF _Toc156427234 \h </w:instrText>
        </w:r>
        <w:r>
          <w:rPr>
            <w:noProof/>
            <w:webHidden/>
          </w:rPr>
        </w:r>
        <w:r>
          <w:rPr>
            <w:noProof/>
            <w:webHidden/>
          </w:rPr>
          <w:fldChar w:fldCharType="separate"/>
        </w:r>
        <w:r w:rsidR="00E221E2">
          <w:rPr>
            <w:noProof/>
            <w:webHidden/>
          </w:rPr>
          <w:t>66</w:t>
        </w:r>
        <w:r>
          <w:rPr>
            <w:noProof/>
            <w:webHidden/>
          </w:rPr>
          <w:fldChar w:fldCharType="end"/>
        </w:r>
      </w:hyperlink>
    </w:p>
    <w:p w14:paraId="03C1273E" w14:textId="4343D9A4" w:rsidR="00C13B09" w:rsidRDefault="00C13B09">
      <w:pPr>
        <w:pStyle w:val="TableofFigures"/>
        <w:tabs>
          <w:tab w:val="right" w:leader="dot" w:pos="8493"/>
        </w:tabs>
        <w:rPr>
          <w:rFonts w:asciiTheme="minorHAnsi" w:eastAsiaTheme="minorEastAsia" w:hAnsiTheme="minorHAnsi"/>
          <w:noProof/>
          <w:kern w:val="2"/>
          <w:sz w:val="22"/>
          <w:lang w:eastAsia="en-IN"/>
          <w14:ligatures w14:val="standardContextual"/>
        </w:rPr>
      </w:pPr>
      <w:hyperlink w:anchor="_Toc156427235" w:history="1">
        <w:r w:rsidRPr="004D0C66">
          <w:rPr>
            <w:rStyle w:val="Hyperlink"/>
            <w:noProof/>
          </w:rPr>
          <w:t>Figure 4.3 Map showing the ten blocks studied on Bhootnath market area</w:t>
        </w:r>
        <w:r>
          <w:rPr>
            <w:noProof/>
            <w:webHidden/>
          </w:rPr>
          <w:tab/>
        </w:r>
        <w:r>
          <w:rPr>
            <w:noProof/>
            <w:webHidden/>
          </w:rPr>
          <w:fldChar w:fldCharType="begin"/>
        </w:r>
        <w:r>
          <w:rPr>
            <w:noProof/>
            <w:webHidden/>
          </w:rPr>
          <w:instrText xml:space="preserve"> PAGEREF _Toc156427235 \h </w:instrText>
        </w:r>
        <w:r>
          <w:rPr>
            <w:noProof/>
            <w:webHidden/>
          </w:rPr>
        </w:r>
        <w:r>
          <w:rPr>
            <w:noProof/>
            <w:webHidden/>
          </w:rPr>
          <w:fldChar w:fldCharType="separate"/>
        </w:r>
        <w:r w:rsidR="00E221E2">
          <w:rPr>
            <w:noProof/>
            <w:webHidden/>
          </w:rPr>
          <w:t>67</w:t>
        </w:r>
        <w:r>
          <w:rPr>
            <w:noProof/>
            <w:webHidden/>
          </w:rPr>
          <w:fldChar w:fldCharType="end"/>
        </w:r>
      </w:hyperlink>
    </w:p>
    <w:p w14:paraId="240B1A04" w14:textId="549D11B2" w:rsidR="00C13B09" w:rsidRDefault="00C13B09">
      <w:pPr>
        <w:pStyle w:val="TableofFigures"/>
        <w:tabs>
          <w:tab w:val="right" w:leader="dot" w:pos="8493"/>
        </w:tabs>
        <w:rPr>
          <w:rFonts w:asciiTheme="minorHAnsi" w:eastAsiaTheme="minorEastAsia" w:hAnsiTheme="minorHAnsi"/>
          <w:noProof/>
          <w:kern w:val="2"/>
          <w:sz w:val="22"/>
          <w:lang w:eastAsia="en-IN"/>
          <w14:ligatures w14:val="standardContextual"/>
        </w:rPr>
      </w:pPr>
      <w:hyperlink w:anchor="_Toc156427236" w:history="1">
        <w:r w:rsidRPr="004D0C66">
          <w:rPr>
            <w:rStyle w:val="Hyperlink"/>
            <w:noProof/>
          </w:rPr>
          <w:t>Figure 4.4 Views of the blocks on Bhootnath market area</w:t>
        </w:r>
        <w:r>
          <w:rPr>
            <w:noProof/>
            <w:webHidden/>
          </w:rPr>
          <w:tab/>
        </w:r>
        <w:r>
          <w:rPr>
            <w:noProof/>
            <w:webHidden/>
          </w:rPr>
          <w:fldChar w:fldCharType="begin"/>
        </w:r>
        <w:r>
          <w:rPr>
            <w:noProof/>
            <w:webHidden/>
          </w:rPr>
          <w:instrText xml:space="preserve"> PAGEREF _Toc156427236 \h </w:instrText>
        </w:r>
        <w:r>
          <w:rPr>
            <w:noProof/>
            <w:webHidden/>
          </w:rPr>
        </w:r>
        <w:r>
          <w:rPr>
            <w:noProof/>
            <w:webHidden/>
          </w:rPr>
          <w:fldChar w:fldCharType="separate"/>
        </w:r>
        <w:r w:rsidR="00E221E2">
          <w:rPr>
            <w:noProof/>
            <w:webHidden/>
          </w:rPr>
          <w:t>68</w:t>
        </w:r>
        <w:r>
          <w:rPr>
            <w:noProof/>
            <w:webHidden/>
          </w:rPr>
          <w:fldChar w:fldCharType="end"/>
        </w:r>
      </w:hyperlink>
    </w:p>
    <w:p w14:paraId="58F1D089" w14:textId="6DD70426" w:rsidR="00C13B09" w:rsidRDefault="00C13B09">
      <w:pPr>
        <w:pStyle w:val="TableofFigures"/>
        <w:tabs>
          <w:tab w:val="right" w:leader="dot" w:pos="8493"/>
        </w:tabs>
        <w:rPr>
          <w:rFonts w:asciiTheme="minorHAnsi" w:eastAsiaTheme="minorEastAsia" w:hAnsiTheme="minorHAnsi"/>
          <w:noProof/>
          <w:kern w:val="2"/>
          <w:sz w:val="22"/>
          <w:lang w:eastAsia="en-IN"/>
          <w14:ligatures w14:val="standardContextual"/>
        </w:rPr>
      </w:pPr>
      <w:hyperlink w:anchor="_Toc156427237" w:history="1">
        <w:r w:rsidRPr="004D0C66">
          <w:rPr>
            <w:rStyle w:val="Hyperlink"/>
            <w:noProof/>
          </w:rPr>
          <w:t>Figure 4.5 Drawing of the blocks studied on Bhootnath market area</w:t>
        </w:r>
        <w:r>
          <w:rPr>
            <w:noProof/>
            <w:webHidden/>
          </w:rPr>
          <w:tab/>
        </w:r>
        <w:r>
          <w:rPr>
            <w:noProof/>
            <w:webHidden/>
          </w:rPr>
          <w:fldChar w:fldCharType="begin"/>
        </w:r>
        <w:r>
          <w:rPr>
            <w:noProof/>
            <w:webHidden/>
          </w:rPr>
          <w:instrText xml:space="preserve"> PAGEREF _Toc156427237 \h </w:instrText>
        </w:r>
        <w:r>
          <w:rPr>
            <w:noProof/>
            <w:webHidden/>
          </w:rPr>
        </w:r>
        <w:r>
          <w:rPr>
            <w:noProof/>
            <w:webHidden/>
          </w:rPr>
          <w:fldChar w:fldCharType="separate"/>
        </w:r>
        <w:r w:rsidR="00E221E2">
          <w:rPr>
            <w:noProof/>
            <w:webHidden/>
          </w:rPr>
          <w:t>70</w:t>
        </w:r>
        <w:r>
          <w:rPr>
            <w:noProof/>
            <w:webHidden/>
          </w:rPr>
          <w:fldChar w:fldCharType="end"/>
        </w:r>
      </w:hyperlink>
    </w:p>
    <w:p w14:paraId="4FDA03BE" w14:textId="2CD0C615" w:rsidR="00C13B09" w:rsidRDefault="00C13B09">
      <w:pPr>
        <w:pStyle w:val="TableofFigures"/>
        <w:tabs>
          <w:tab w:val="right" w:leader="dot" w:pos="8493"/>
        </w:tabs>
        <w:rPr>
          <w:rFonts w:asciiTheme="minorHAnsi" w:eastAsiaTheme="minorEastAsia" w:hAnsiTheme="minorHAnsi"/>
          <w:noProof/>
          <w:kern w:val="2"/>
          <w:sz w:val="22"/>
          <w:lang w:eastAsia="en-IN"/>
          <w14:ligatures w14:val="standardContextual"/>
        </w:rPr>
      </w:pPr>
      <w:hyperlink w:anchor="_Toc156427238" w:history="1">
        <w:r w:rsidRPr="004D0C66">
          <w:rPr>
            <w:rStyle w:val="Hyperlink"/>
            <w:noProof/>
          </w:rPr>
          <w:t>Figure 4.6 Satellite map of Gole market area</w:t>
        </w:r>
        <w:r>
          <w:rPr>
            <w:noProof/>
            <w:webHidden/>
          </w:rPr>
          <w:tab/>
        </w:r>
        <w:r>
          <w:rPr>
            <w:noProof/>
            <w:webHidden/>
          </w:rPr>
          <w:fldChar w:fldCharType="begin"/>
        </w:r>
        <w:r>
          <w:rPr>
            <w:noProof/>
            <w:webHidden/>
          </w:rPr>
          <w:instrText xml:space="preserve"> PAGEREF _Toc156427238 \h </w:instrText>
        </w:r>
        <w:r>
          <w:rPr>
            <w:noProof/>
            <w:webHidden/>
          </w:rPr>
        </w:r>
        <w:r>
          <w:rPr>
            <w:noProof/>
            <w:webHidden/>
          </w:rPr>
          <w:fldChar w:fldCharType="separate"/>
        </w:r>
        <w:r w:rsidR="00E221E2">
          <w:rPr>
            <w:noProof/>
            <w:webHidden/>
          </w:rPr>
          <w:t>71</w:t>
        </w:r>
        <w:r>
          <w:rPr>
            <w:noProof/>
            <w:webHidden/>
          </w:rPr>
          <w:fldChar w:fldCharType="end"/>
        </w:r>
      </w:hyperlink>
    </w:p>
    <w:p w14:paraId="79CE600B" w14:textId="58ABCB40" w:rsidR="00C13B09" w:rsidRDefault="00C13B09">
      <w:pPr>
        <w:pStyle w:val="TableofFigures"/>
        <w:tabs>
          <w:tab w:val="right" w:leader="dot" w:pos="8493"/>
        </w:tabs>
        <w:rPr>
          <w:rFonts w:asciiTheme="minorHAnsi" w:eastAsiaTheme="minorEastAsia" w:hAnsiTheme="minorHAnsi"/>
          <w:noProof/>
          <w:kern w:val="2"/>
          <w:sz w:val="22"/>
          <w:lang w:eastAsia="en-IN"/>
          <w14:ligatures w14:val="standardContextual"/>
        </w:rPr>
      </w:pPr>
      <w:hyperlink w:anchor="_Toc156427239" w:history="1">
        <w:r w:rsidRPr="004D0C66">
          <w:rPr>
            <w:rStyle w:val="Hyperlink"/>
            <w:noProof/>
          </w:rPr>
          <w:t>Figure 4.7 Map showing the ten blocks studied on Gole market area</w:t>
        </w:r>
        <w:r>
          <w:rPr>
            <w:noProof/>
            <w:webHidden/>
          </w:rPr>
          <w:tab/>
        </w:r>
        <w:r>
          <w:rPr>
            <w:noProof/>
            <w:webHidden/>
          </w:rPr>
          <w:fldChar w:fldCharType="begin"/>
        </w:r>
        <w:r>
          <w:rPr>
            <w:noProof/>
            <w:webHidden/>
          </w:rPr>
          <w:instrText xml:space="preserve"> PAGEREF _Toc156427239 \h </w:instrText>
        </w:r>
        <w:r>
          <w:rPr>
            <w:noProof/>
            <w:webHidden/>
          </w:rPr>
        </w:r>
        <w:r>
          <w:rPr>
            <w:noProof/>
            <w:webHidden/>
          </w:rPr>
          <w:fldChar w:fldCharType="separate"/>
        </w:r>
        <w:r w:rsidR="00E221E2">
          <w:rPr>
            <w:noProof/>
            <w:webHidden/>
          </w:rPr>
          <w:t>72</w:t>
        </w:r>
        <w:r>
          <w:rPr>
            <w:noProof/>
            <w:webHidden/>
          </w:rPr>
          <w:fldChar w:fldCharType="end"/>
        </w:r>
      </w:hyperlink>
    </w:p>
    <w:p w14:paraId="7D4785E5" w14:textId="33D504F4" w:rsidR="00C13B09" w:rsidRDefault="00C13B09">
      <w:pPr>
        <w:pStyle w:val="TableofFigures"/>
        <w:tabs>
          <w:tab w:val="right" w:leader="dot" w:pos="8493"/>
        </w:tabs>
        <w:rPr>
          <w:rFonts w:asciiTheme="minorHAnsi" w:eastAsiaTheme="minorEastAsia" w:hAnsiTheme="minorHAnsi"/>
          <w:noProof/>
          <w:kern w:val="2"/>
          <w:sz w:val="22"/>
          <w:lang w:eastAsia="en-IN"/>
          <w14:ligatures w14:val="standardContextual"/>
        </w:rPr>
      </w:pPr>
      <w:hyperlink w:anchor="_Toc156427240" w:history="1">
        <w:r w:rsidRPr="004D0C66">
          <w:rPr>
            <w:rStyle w:val="Hyperlink"/>
            <w:noProof/>
          </w:rPr>
          <w:t>Figure 4.8 Views of the blocks on Gole market area</w:t>
        </w:r>
        <w:r>
          <w:rPr>
            <w:noProof/>
            <w:webHidden/>
          </w:rPr>
          <w:tab/>
        </w:r>
        <w:r>
          <w:rPr>
            <w:noProof/>
            <w:webHidden/>
          </w:rPr>
          <w:fldChar w:fldCharType="begin"/>
        </w:r>
        <w:r>
          <w:rPr>
            <w:noProof/>
            <w:webHidden/>
          </w:rPr>
          <w:instrText xml:space="preserve"> PAGEREF _Toc156427240 \h </w:instrText>
        </w:r>
        <w:r>
          <w:rPr>
            <w:noProof/>
            <w:webHidden/>
          </w:rPr>
        </w:r>
        <w:r>
          <w:rPr>
            <w:noProof/>
            <w:webHidden/>
          </w:rPr>
          <w:fldChar w:fldCharType="separate"/>
        </w:r>
        <w:r w:rsidR="00E221E2">
          <w:rPr>
            <w:noProof/>
            <w:webHidden/>
          </w:rPr>
          <w:t>74</w:t>
        </w:r>
        <w:r>
          <w:rPr>
            <w:noProof/>
            <w:webHidden/>
          </w:rPr>
          <w:fldChar w:fldCharType="end"/>
        </w:r>
      </w:hyperlink>
    </w:p>
    <w:p w14:paraId="3BE8A4CB" w14:textId="435C2DDB" w:rsidR="00C13B09" w:rsidRDefault="00C13B09">
      <w:pPr>
        <w:pStyle w:val="TableofFigures"/>
        <w:tabs>
          <w:tab w:val="right" w:leader="dot" w:pos="8493"/>
        </w:tabs>
        <w:rPr>
          <w:rFonts w:asciiTheme="minorHAnsi" w:eastAsiaTheme="minorEastAsia" w:hAnsiTheme="minorHAnsi"/>
          <w:noProof/>
          <w:kern w:val="2"/>
          <w:sz w:val="22"/>
          <w:lang w:eastAsia="en-IN"/>
          <w14:ligatures w14:val="standardContextual"/>
        </w:rPr>
      </w:pPr>
      <w:hyperlink w:anchor="_Toc156427241" w:history="1">
        <w:r w:rsidRPr="004D0C66">
          <w:rPr>
            <w:rStyle w:val="Hyperlink"/>
            <w:noProof/>
          </w:rPr>
          <w:t>Figure 4.9 Drawing of the blocks studied on Gole market area</w:t>
        </w:r>
        <w:r>
          <w:rPr>
            <w:noProof/>
            <w:webHidden/>
          </w:rPr>
          <w:tab/>
        </w:r>
        <w:r>
          <w:rPr>
            <w:noProof/>
            <w:webHidden/>
          </w:rPr>
          <w:fldChar w:fldCharType="begin"/>
        </w:r>
        <w:r>
          <w:rPr>
            <w:noProof/>
            <w:webHidden/>
          </w:rPr>
          <w:instrText xml:space="preserve"> PAGEREF _Toc156427241 \h </w:instrText>
        </w:r>
        <w:r>
          <w:rPr>
            <w:noProof/>
            <w:webHidden/>
          </w:rPr>
        </w:r>
        <w:r>
          <w:rPr>
            <w:noProof/>
            <w:webHidden/>
          </w:rPr>
          <w:fldChar w:fldCharType="separate"/>
        </w:r>
        <w:r w:rsidR="00E221E2">
          <w:rPr>
            <w:noProof/>
            <w:webHidden/>
          </w:rPr>
          <w:t>76</w:t>
        </w:r>
        <w:r>
          <w:rPr>
            <w:noProof/>
            <w:webHidden/>
          </w:rPr>
          <w:fldChar w:fldCharType="end"/>
        </w:r>
      </w:hyperlink>
    </w:p>
    <w:p w14:paraId="6706CA4C" w14:textId="46EF803E" w:rsidR="00C13B09" w:rsidRDefault="00C13B09">
      <w:pPr>
        <w:pStyle w:val="TableofFigures"/>
        <w:tabs>
          <w:tab w:val="right" w:leader="dot" w:pos="8493"/>
        </w:tabs>
        <w:rPr>
          <w:rFonts w:asciiTheme="minorHAnsi" w:eastAsiaTheme="minorEastAsia" w:hAnsiTheme="minorHAnsi"/>
          <w:noProof/>
          <w:kern w:val="2"/>
          <w:sz w:val="22"/>
          <w:lang w:eastAsia="en-IN"/>
          <w14:ligatures w14:val="standardContextual"/>
        </w:rPr>
      </w:pPr>
      <w:hyperlink w:anchor="_Toc156427242" w:history="1">
        <w:r w:rsidRPr="004D0C66">
          <w:rPr>
            <w:rStyle w:val="Hyperlink"/>
            <w:noProof/>
          </w:rPr>
          <w:t>Figure 4.10  Map showing the ten blocks studied on Kapoorthala market area</w:t>
        </w:r>
        <w:r>
          <w:rPr>
            <w:noProof/>
            <w:webHidden/>
          </w:rPr>
          <w:tab/>
        </w:r>
        <w:r>
          <w:rPr>
            <w:noProof/>
            <w:webHidden/>
          </w:rPr>
          <w:fldChar w:fldCharType="begin"/>
        </w:r>
        <w:r>
          <w:rPr>
            <w:noProof/>
            <w:webHidden/>
          </w:rPr>
          <w:instrText xml:space="preserve"> PAGEREF _Toc156427242 \h </w:instrText>
        </w:r>
        <w:r>
          <w:rPr>
            <w:noProof/>
            <w:webHidden/>
          </w:rPr>
        </w:r>
        <w:r>
          <w:rPr>
            <w:noProof/>
            <w:webHidden/>
          </w:rPr>
          <w:fldChar w:fldCharType="separate"/>
        </w:r>
        <w:r w:rsidR="00E221E2">
          <w:rPr>
            <w:noProof/>
            <w:webHidden/>
          </w:rPr>
          <w:t>78</w:t>
        </w:r>
        <w:r>
          <w:rPr>
            <w:noProof/>
            <w:webHidden/>
          </w:rPr>
          <w:fldChar w:fldCharType="end"/>
        </w:r>
      </w:hyperlink>
    </w:p>
    <w:p w14:paraId="0A8BBB8D" w14:textId="3ECA184D" w:rsidR="00C13B09" w:rsidRDefault="00C13B09">
      <w:pPr>
        <w:pStyle w:val="TableofFigures"/>
        <w:tabs>
          <w:tab w:val="right" w:leader="dot" w:pos="8493"/>
        </w:tabs>
        <w:rPr>
          <w:rFonts w:asciiTheme="minorHAnsi" w:eastAsiaTheme="minorEastAsia" w:hAnsiTheme="minorHAnsi"/>
          <w:noProof/>
          <w:kern w:val="2"/>
          <w:sz w:val="22"/>
          <w:lang w:eastAsia="en-IN"/>
          <w14:ligatures w14:val="standardContextual"/>
        </w:rPr>
      </w:pPr>
      <w:hyperlink w:anchor="_Toc156427243" w:history="1">
        <w:r w:rsidRPr="004D0C66">
          <w:rPr>
            <w:rStyle w:val="Hyperlink"/>
            <w:noProof/>
          </w:rPr>
          <w:t>Figure 4.11 Views of the blocks on Kapoorthala market area</w:t>
        </w:r>
        <w:r>
          <w:rPr>
            <w:noProof/>
            <w:webHidden/>
          </w:rPr>
          <w:tab/>
        </w:r>
        <w:r>
          <w:rPr>
            <w:noProof/>
            <w:webHidden/>
          </w:rPr>
          <w:fldChar w:fldCharType="begin"/>
        </w:r>
        <w:r>
          <w:rPr>
            <w:noProof/>
            <w:webHidden/>
          </w:rPr>
          <w:instrText xml:space="preserve"> PAGEREF _Toc156427243 \h </w:instrText>
        </w:r>
        <w:r>
          <w:rPr>
            <w:noProof/>
            <w:webHidden/>
          </w:rPr>
        </w:r>
        <w:r>
          <w:rPr>
            <w:noProof/>
            <w:webHidden/>
          </w:rPr>
          <w:fldChar w:fldCharType="separate"/>
        </w:r>
        <w:r w:rsidR="00E221E2">
          <w:rPr>
            <w:noProof/>
            <w:webHidden/>
          </w:rPr>
          <w:t>80</w:t>
        </w:r>
        <w:r>
          <w:rPr>
            <w:noProof/>
            <w:webHidden/>
          </w:rPr>
          <w:fldChar w:fldCharType="end"/>
        </w:r>
      </w:hyperlink>
    </w:p>
    <w:p w14:paraId="2DA6BFF4" w14:textId="7C2434F4" w:rsidR="00C13B09" w:rsidRDefault="00C13B09">
      <w:pPr>
        <w:pStyle w:val="TableofFigures"/>
        <w:tabs>
          <w:tab w:val="right" w:leader="dot" w:pos="8493"/>
        </w:tabs>
        <w:rPr>
          <w:rFonts w:asciiTheme="minorHAnsi" w:eastAsiaTheme="minorEastAsia" w:hAnsiTheme="minorHAnsi"/>
          <w:noProof/>
          <w:kern w:val="2"/>
          <w:sz w:val="22"/>
          <w:lang w:eastAsia="en-IN"/>
          <w14:ligatures w14:val="standardContextual"/>
        </w:rPr>
      </w:pPr>
      <w:hyperlink w:anchor="_Toc156427244" w:history="1">
        <w:r w:rsidRPr="004D0C66">
          <w:rPr>
            <w:rStyle w:val="Hyperlink"/>
            <w:noProof/>
          </w:rPr>
          <w:t>Figure 4.12 Drawing of the blocks studied on Kapoorthala market area</w:t>
        </w:r>
        <w:r>
          <w:rPr>
            <w:noProof/>
            <w:webHidden/>
          </w:rPr>
          <w:tab/>
        </w:r>
        <w:r>
          <w:rPr>
            <w:noProof/>
            <w:webHidden/>
          </w:rPr>
          <w:fldChar w:fldCharType="begin"/>
        </w:r>
        <w:r>
          <w:rPr>
            <w:noProof/>
            <w:webHidden/>
          </w:rPr>
          <w:instrText xml:space="preserve"> PAGEREF _Toc156427244 \h </w:instrText>
        </w:r>
        <w:r>
          <w:rPr>
            <w:noProof/>
            <w:webHidden/>
          </w:rPr>
        </w:r>
        <w:r>
          <w:rPr>
            <w:noProof/>
            <w:webHidden/>
          </w:rPr>
          <w:fldChar w:fldCharType="separate"/>
        </w:r>
        <w:r w:rsidR="00E221E2">
          <w:rPr>
            <w:noProof/>
            <w:webHidden/>
          </w:rPr>
          <w:t>81</w:t>
        </w:r>
        <w:r>
          <w:rPr>
            <w:noProof/>
            <w:webHidden/>
          </w:rPr>
          <w:fldChar w:fldCharType="end"/>
        </w:r>
      </w:hyperlink>
    </w:p>
    <w:p w14:paraId="711EC22A" w14:textId="545FAB3C" w:rsidR="00C13B09" w:rsidRDefault="00C13B09">
      <w:pPr>
        <w:pStyle w:val="TableofFigures"/>
        <w:tabs>
          <w:tab w:val="right" w:leader="dot" w:pos="8493"/>
        </w:tabs>
        <w:rPr>
          <w:rFonts w:asciiTheme="minorHAnsi" w:eastAsiaTheme="minorEastAsia" w:hAnsiTheme="minorHAnsi"/>
          <w:noProof/>
          <w:kern w:val="2"/>
          <w:sz w:val="22"/>
          <w:lang w:eastAsia="en-IN"/>
          <w14:ligatures w14:val="standardContextual"/>
        </w:rPr>
      </w:pPr>
      <w:hyperlink w:anchor="_Toc156427245" w:history="1">
        <w:r w:rsidRPr="004D0C66">
          <w:rPr>
            <w:rStyle w:val="Hyperlink"/>
            <w:noProof/>
          </w:rPr>
          <w:t>Figure 4.13 Perspective views of the blocks on Kapoorthala market area</w:t>
        </w:r>
        <w:r>
          <w:rPr>
            <w:noProof/>
            <w:webHidden/>
          </w:rPr>
          <w:tab/>
        </w:r>
        <w:r>
          <w:rPr>
            <w:noProof/>
            <w:webHidden/>
          </w:rPr>
          <w:fldChar w:fldCharType="begin"/>
        </w:r>
        <w:r>
          <w:rPr>
            <w:noProof/>
            <w:webHidden/>
          </w:rPr>
          <w:instrText xml:space="preserve"> PAGEREF _Toc156427245 \h </w:instrText>
        </w:r>
        <w:r>
          <w:rPr>
            <w:noProof/>
            <w:webHidden/>
          </w:rPr>
        </w:r>
        <w:r>
          <w:rPr>
            <w:noProof/>
            <w:webHidden/>
          </w:rPr>
          <w:fldChar w:fldCharType="separate"/>
        </w:r>
        <w:r w:rsidR="00E221E2">
          <w:rPr>
            <w:noProof/>
            <w:webHidden/>
          </w:rPr>
          <w:t>81</w:t>
        </w:r>
        <w:r>
          <w:rPr>
            <w:noProof/>
            <w:webHidden/>
          </w:rPr>
          <w:fldChar w:fldCharType="end"/>
        </w:r>
      </w:hyperlink>
    </w:p>
    <w:p w14:paraId="440BACE2" w14:textId="2706E99E" w:rsidR="00C13B09" w:rsidRDefault="00C13B09">
      <w:pPr>
        <w:pStyle w:val="TableofFigures"/>
        <w:tabs>
          <w:tab w:val="right" w:leader="dot" w:pos="8493"/>
        </w:tabs>
        <w:rPr>
          <w:rFonts w:asciiTheme="minorHAnsi" w:eastAsiaTheme="minorEastAsia" w:hAnsiTheme="minorHAnsi"/>
          <w:noProof/>
          <w:kern w:val="2"/>
          <w:sz w:val="22"/>
          <w:lang w:eastAsia="en-IN"/>
          <w14:ligatures w14:val="standardContextual"/>
        </w:rPr>
      </w:pPr>
      <w:hyperlink w:anchor="_Toc156427246" w:history="1">
        <w:r w:rsidRPr="004D0C66">
          <w:rPr>
            <w:rStyle w:val="Hyperlink"/>
            <w:noProof/>
          </w:rPr>
          <w:t>Figure 5.1 Number of persons engaged in some type of stationary activity on weekdays and weekends on 01-27 block segments</w:t>
        </w:r>
        <w:r>
          <w:rPr>
            <w:noProof/>
            <w:webHidden/>
          </w:rPr>
          <w:tab/>
        </w:r>
        <w:r>
          <w:rPr>
            <w:noProof/>
            <w:webHidden/>
          </w:rPr>
          <w:fldChar w:fldCharType="begin"/>
        </w:r>
        <w:r>
          <w:rPr>
            <w:noProof/>
            <w:webHidden/>
          </w:rPr>
          <w:instrText xml:space="preserve"> PAGEREF _Toc156427246 \h </w:instrText>
        </w:r>
        <w:r>
          <w:rPr>
            <w:noProof/>
            <w:webHidden/>
          </w:rPr>
        </w:r>
        <w:r>
          <w:rPr>
            <w:noProof/>
            <w:webHidden/>
          </w:rPr>
          <w:fldChar w:fldCharType="separate"/>
        </w:r>
        <w:r w:rsidR="00E221E2">
          <w:rPr>
            <w:noProof/>
            <w:webHidden/>
          </w:rPr>
          <w:t>108</w:t>
        </w:r>
        <w:r>
          <w:rPr>
            <w:noProof/>
            <w:webHidden/>
          </w:rPr>
          <w:fldChar w:fldCharType="end"/>
        </w:r>
      </w:hyperlink>
    </w:p>
    <w:p w14:paraId="0EF43C09" w14:textId="78BFF2DD" w:rsidR="00C13B09" w:rsidRDefault="00C13B09">
      <w:pPr>
        <w:pStyle w:val="TableofFigures"/>
        <w:tabs>
          <w:tab w:val="right" w:leader="dot" w:pos="8493"/>
        </w:tabs>
        <w:rPr>
          <w:rFonts w:asciiTheme="minorHAnsi" w:eastAsiaTheme="minorEastAsia" w:hAnsiTheme="minorHAnsi"/>
          <w:noProof/>
          <w:kern w:val="2"/>
          <w:sz w:val="22"/>
          <w:lang w:eastAsia="en-IN"/>
          <w14:ligatures w14:val="standardContextual"/>
        </w:rPr>
      </w:pPr>
      <w:hyperlink w:anchor="_Toc156427247" w:history="1">
        <w:r w:rsidRPr="004D0C66">
          <w:rPr>
            <w:rStyle w:val="Hyperlink"/>
            <w:noProof/>
          </w:rPr>
          <w:t>Figure 5.2 Number of persons engaged in some type of stationary activity on weekdays and weekends on 27-57 block segments</w:t>
        </w:r>
        <w:r>
          <w:rPr>
            <w:noProof/>
            <w:webHidden/>
          </w:rPr>
          <w:tab/>
        </w:r>
        <w:r>
          <w:rPr>
            <w:noProof/>
            <w:webHidden/>
          </w:rPr>
          <w:fldChar w:fldCharType="begin"/>
        </w:r>
        <w:r>
          <w:rPr>
            <w:noProof/>
            <w:webHidden/>
          </w:rPr>
          <w:instrText xml:space="preserve"> PAGEREF _Toc156427247 \h </w:instrText>
        </w:r>
        <w:r>
          <w:rPr>
            <w:noProof/>
            <w:webHidden/>
          </w:rPr>
        </w:r>
        <w:r>
          <w:rPr>
            <w:noProof/>
            <w:webHidden/>
          </w:rPr>
          <w:fldChar w:fldCharType="separate"/>
        </w:r>
        <w:r w:rsidR="00E221E2">
          <w:rPr>
            <w:noProof/>
            <w:webHidden/>
          </w:rPr>
          <w:t>108</w:t>
        </w:r>
        <w:r>
          <w:rPr>
            <w:noProof/>
            <w:webHidden/>
          </w:rPr>
          <w:fldChar w:fldCharType="end"/>
        </w:r>
      </w:hyperlink>
    </w:p>
    <w:p w14:paraId="4AAFE841" w14:textId="64D33F3E" w:rsidR="00C13B09" w:rsidRDefault="00C13B09">
      <w:pPr>
        <w:pStyle w:val="TableofFigures"/>
        <w:tabs>
          <w:tab w:val="right" w:leader="dot" w:pos="8493"/>
        </w:tabs>
        <w:rPr>
          <w:rFonts w:asciiTheme="minorHAnsi" w:eastAsiaTheme="minorEastAsia" w:hAnsiTheme="minorHAnsi"/>
          <w:noProof/>
          <w:kern w:val="2"/>
          <w:sz w:val="22"/>
          <w:lang w:eastAsia="en-IN"/>
          <w14:ligatures w14:val="standardContextual"/>
        </w:rPr>
      </w:pPr>
      <w:hyperlink w:anchor="_Toc156427248" w:history="1">
        <w:r w:rsidRPr="004D0C66">
          <w:rPr>
            <w:rStyle w:val="Hyperlink"/>
            <w:noProof/>
          </w:rPr>
          <w:t>Figure 5.3 Number of persons engaged in some type of stationary activity on weekdays and weekends on 58-88 block segments</w:t>
        </w:r>
        <w:r>
          <w:rPr>
            <w:noProof/>
            <w:webHidden/>
          </w:rPr>
          <w:tab/>
        </w:r>
        <w:r>
          <w:rPr>
            <w:noProof/>
            <w:webHidden/>
          </w:rPr>
          <w:fldChar w:fldCharType="begin"/>
        </w:r>
        <w:r>
          <w:rPr>
            <w:noProof/>
            <w:webHidden/>
          </w:rPr>
          <w:instrText xml:space="preserve"> PAGEREF _Toc156427248 \h </w:instrText>
        </w:r>
        <w:r>
          <w:rPr>
            <w:noProof/>
            <w:webHidden/>
          </w:rPr>
        </w:r>
        <w:r>
          <w:rPr>
            <w:noProof/>
            <w:webHidden/>
          </w:rPr>
          <w:fldChar w:fldCharType="separate"/>
        </w:r>
        <w:r w:rsidR="00E221E2">
          <w:rPr>
            <w:noProof/>
            <w:webHidden/>
          </w:rPr>
          <w:t>109</w:t>
        </w:r>
        <w:r>
          <w:rPr>
            <w:noProof/>
            <w:webHidden/>
          </w:rPr>
          <w:fldChar w:fldCharType="end"/>
        </w:r>
      </w:hyperlink>
    </w:p>
    <w:p w14:paraId="596DEE49" w14:textId="5F07E7FC" w:rsidR="00C13B09" w:rsidRDefault="00C13B09">
      <w:pPr>
        <w:pStyle w:val="TableofFigures"/>
        <w:tabs>
          <w:tab w:val="right" w:leader="dot" w:pos="8493"/>
        </w:tabs>
        <w:rPr>
          <w:rFonts w:asciiTheme="minorHAnsi" w:eastAsiaTheme="minorEastAsia" w:hAnsiTheme="minorHAnsi"/>
          <w:noProof/>
          <w:kern w:val="2"/>
          <w:sz w:val="22"/>
          <w:lang w:eastAsia="en-IN"/>
          <w14:ligatures w14:val="standardContextual"/>
        </w:rPr>
      </w:pPr>
      <w:hyperlink w:anchor="_Toc156427249" w:history="1">
        <w:r w:rsidRPr="004D0C66">
          <w:rPr>
            <w:rStyle w:val="Hyperlink"/>
            <w:noProof/>
          </w:rPr>
          <w:t>Figure 5.4 Number of persons engaged in some type of stationary activity on weekdays and weekends on all 01-26 blocks</w:t>
        </w:r>
        <w:r>
          <w:rPr>
            <w:noProof/>
            <w:webHidden/>
          </w:rPr>
          <w:tab/>
        </w:r>
        <w:r>
          <w:rPr>
            <w:noProof/>
            <w:webHidden/>
          </w:rPr>
          <w:fldChar w:fldCharType="begin"/>
        </w:r>
        <w:r>
          <w:rPr>
            <w:noProof/>
            <w:webHidden/>
          </w:rPr>
          <w:instrText xml:space="preserve"> PAGEREF _Toc156427249 \h </w:instrText>
        </w:r>
        <w:r>
          <w:rPr>
            <w:noProof/>
            <w:webHidden/>
          </w:rPr>
        </w:r>
        <w:r>
          <w:rPr>
            <w:noProof/>
            <w:webHidden/>
          </w:rPr>
          <w:fldChar w:fldCharType="separate"/>
        </w:r>
        <w:r w:rsidR="00E221E2">
          <w:rPr>
            <w:noProof/>
            <w:webHidden/>
          </w:rPr>
          <w:t>109</w:t>
        </w:r>
        <w:r>
          <w:rPr>
            <w:noProof/>
            <w:webHidden/>
          </w:rPr>
          <w:fldChar w:fldCharType="end"/>
        </w:r>
      </w:hyperlink>
    </w:p>
    <w:p w14:paraId="695B5D34" w14:textId="4F8B6199" w:rsidR="00C13B09" w:rsidRDefault="00C13B09">
      <w:pPr>
        <w:pStyle w:val="TableofFigures"/>
        <w:tabs>
          <w:tab w:val="right" w:leader="dot" w:pos="8493"/>
        </w:tabs>
        <w:rPr>
          <w:rFonts w:asciiTheme="minorHAnsi" w:eastAsiaTheme="minorEastAsia" w:hAnsiTheme="minorHAnsi"/>
          <w:noProof/>
          <w:kern w:val="2"/>
          <w:sz w:val="22"/>
          <w:lang w:eastAsia="en-IN"/>
          <w14:ligatures w14:val="standardContextual"/>
        </w:rPr>
      </w:pPr>
      <w:hyperlink w:anchor="_Toc156427250" w:history="1">
        <w:r w:rsidRPr="004D0C66">
          <w:rPr>
            <w:rStyle w:val="Hyperlink"/>
            <w:noProof/>
          </w:rPr>
          <w:t>Figure 5.5 Number of persons engaged in some type of social activity on weekdays and weekends on 01-27 block segments</w:t>
        </w:r>
        <w:r>
          <w:rPr>
            <w:noProof/>
            <w:webHidden/>
          </w:rPr>
          <w:tab/>
        </w:r>
        <w:r>
          <w:rPr>
            <w:noProof/>
            <w:webHidden/>
          </w:rPr>
          <w:fldChar w:fldCharType="begin"/>
        </w:r>
        <w:r>
          <w:rPr>
            <w:noProof/>
            <w:webHidden/>
          </w:rPr>
          <w:instrText xml:space="preserve"> PAGEREF _Toc156427250 \h </w:instrText>
        </w:r>
        <w:r>
          <w:rPr>
            <w:noProof/>
            <w:webHidden/>
          </w:rPr>
        </w:r>
        <w:r>
          <w:rPr>
            <w:noProof/>
            <w:webHidden/>
          </w:rPr>
          <w:fldChar w:fldCharType="separate"/>
        </w:r>
        <w:r w:rsidR="00E221E2">
          <w:rPr>
            <w:noProof/>
            <w:webHidden/>
          </w:rPr>
          <w:t>111</w:t>
        </w:r>
        <w:r>
          <w:rPr>
            <w:noProof/>
            <w:webHidden/>
          </w:rPr>
          <w:fldChar w:fldCharType="end"/>
        </w:r>
      </w:hyperlink>
    </w:p>
    <w:p w14:paraId="7113894D" w14:textId="7F3CC5B7" w:rsidR="00C13B09" w:rsidRDefault="00C13B09">
      <w:pPr>
        <w:pStyle w:val="TableofFigures"/>
        <w:tabs>
          <w:tab w:val="right" w:leader="dot" w:pos="8493"/>
        </w:tabs>
        <w:rPr>
          <w:rFonts w:asciiTheme="minorHAnsi" w:eastAsiaTheme="minorEastAsia" w:hAnsiTheme="minorHAnsi"/>
          <w:noProof/>
          <w:kern w:val="2"/>
          <w:sz w:val="22"/>
          <w:lang w:eastAsia="en-IN"/>
          <w14:ligatures w14:val="standardContextual"/>
        </w:rPr>
      </w:pPr>
      <w:hyperlink w:anchor="_Toc156427251" w:history="1">
        <w:r w:rsidRPr="004D0C66">
          <w:rPr>
            <w:rStyle w:val="Hyperlink"/>
            <w:noProof/>
          </w:rPr>
          <w:t>Figure 5.6 Number of persons engaged in some type of social activity on weekdays and weekends on 27-57 block segments</w:t>
        </w:r>
        <w:r>
          <w:rPr>
            <w:noProof/>
            <w:webHidden/>
          </w:rPr>
          <w:tab/>
        </w:r>
        <w:r>
          <w:rPr>
            <w:noProof/>
            <w:webHidden/>
          </w:rPr>
          <w:fldChar w:fldCharType="begin"/>
        </w:r>
        <w:r>
          <w:rPr>
            <w:noProof/>
            <w:webHidden/>
          </w:rPr>
          <w:instrText xml:space="preserve"> PAGEREF _Toc156427251 \h </w:instrText>
        </w:r>
        <w:r>
          <w:rPr>
            <w:noProof/>
            <w:webHidden/>
          </w:rPr>
        </w:r>
        <w:r>
          <w:rPr>
            <w:noProof/>
            <w:webHidden/>
          </w:rPr>
          <w:fldChar w:fldCharType="separate"/>
        </w:r>
        <w:r w:rsidR="00E221E2">
          <w:rPr>
            <w:noProof/>
            <w:webHidden/>
          </w:rPr>
          <w:t>111</w:t>
        </w:r>
        <w:r>
          <w:rPr>
            <w:noProof/>
            <w:webHidden/>
          </w:rPr>
          <w:fldChar w:fldCharType="end"/>
        </w:r>
      </w:hyperlink>
    </w:p>
    <w:p w14:paraId="15874104" w14:textId="37C0F76D" w:rsidR="00C13B09" w:rsidRDefault="00C13B09">
      <w:pPr>
        <w:pStyle w:val="TableofFigures"/>
        <w:tabs>
          <w:tab w:val="right" w:leader="dot" w:pos="8493"/>
        </w:tabs>
        <w:rPr>
          <w:rFonts w:asciiTheme="minorHAnsi" w:eastAsiaTheme="minorEastAsia" w:hAnsiTheme="minorHAnsi"/>
          <w:noProof/>
          <w:kern w:val="2"/>
          <w:sz w:val="22"/>
          <w:lang w:eastAsia="en-IN"/>
          <w14:ligatures w14:val="standardContextual"/>
        </w:rPr>
      </w:pPr>
      <w:hyperlink w:anchor="_Toc156427252" w:history="1">
        <w:r w:rsidRPr="004D0C66">
          <w:rPr>
            <w:rStyle w:val="Hyperlink"/>
            <w:noProof/>
          </w:rPr>
          <w:t>Figure 5.7 Number of persons engaged in some type of social activity on weekdays and weekends on 58-88 block segments</w:t>
        </w:r>
        <w:r>
          <w:rPr>
            <w:noProof/>
            <w:webHidden/>
          </w:rPr>
          <w:tab/>
        </w:r>
        <w:r>
          <w:rPr>
            <w:noProof/>
            <w:webHidden/>
          </w:rPr>
          <w:fldChar w:fldCharType="begin"/>
        </w:r>
        <w:r>
          <w:rPr>
            <w:noProof/>
            <w:webHidden/>
          </w:rPr>
          <w:instrText xml:space="preserve"> PAGEREF _Toc156427252 \h </w:instrText>
        </w:r>
        <w:r>
          <w:rPr>
            <w:noProof/>
            <w:webHidden/>
          </w:rPr>
        </w:r>
        <w:r>
          <w:rPr>
            <w:noProof/>
            <w:webHidden/>
          </w:rPr>
          <w:fldChar w:fldCharType="separate"/>
        </w:r>
        <w:r w:rsidR="00E221E2">
          <w:rPr>
            <w:noProof/>
            <w:webHidden/>
          </w:rPr>
          <w:t>112</w:t>
        </w:r>
        <w:r>
          <w:rPr>
            <w:noProof/>
            <w:webHidden/>
          </w:rPr>
          <w:fldChar w:fldCharType="end"/>
        </w:r>
      </w:hyperlink>
    </w:p>
    <w:p w14:paraId="00D5FB9E" w14:textId="4E1BCD0B" w:rsidR="00C13B09" w:rsidRDefault="00C13B09">
      <w:pPr>
        <w:pStyle w:val="TableofFigures"/>
        <w:tabs>
          <w:tab w:val="right" w:leader="dot" w:pos="8493"/>
        </w:tabs>
        <w:rPr>
          <w:rFonts w:asciiTheme="minorHAnsi" w:eastAsiaTheme="minorEastAsia" w:hAnsiTheme="minorHAnsi"/>
          <w:noProof/>
          <w:kern w:val="2"/>
          <w:sz w:val="22"/>
          <w:lang w:eastAsia="en-IN"/>
          <w14:ligatures w14:val="standardContextual"/>
        </w:rPr>
      </w:pPr>
      <w:hyperlink w:anchor="_Toc156427253" w:history="1">
        <w:r w:rsidRPr="004D0C66">
          <w:rPr>
            <w:rStyle w:val="Hyperlink"/>
            <w:noProof/>
          </w:rPr>
          <w:t>Figure 5.8 Number of persons engaged in some type of social activity on weekdays and weekends on all 01-26 blocks</w:t>
        </w:r>
        <w:r>
          <w:rPr>
            <w:noProof/>
            <w:webHidden/>
          </w:rPr>
          <w:tab/>
        </w:r>
        <w:r>
          <w:rPr>
            <w:noProof/>
            <w:webHidden/>
          </w:rPr>
          <w:fldChar w:fldCharType="begin"/>
        </w:r>
        <w:r>
          <w:rPr>
            <w:noProof/>
            <w:webHidden/>
          </w:rPr>
          <w:instrText xml:space="preserve"> PAGEREF _Toc156427253 \h </w:instrText>
        </w:r>
        <w:r>
          <w:rPr>
            <w:noProof/>
            <w:webHidden/>
          </w:rPr>
        </w:r>
        <w:r>
          <w:rPr>
            <w:noProof/>
            <w:webHidden/>
          </w:rPr>
          <w:fldChar w:fldCharType="separate"/>
        </w:r>
        <w:r w:rsidR="00E221E2">
          <w:rPr>
            <w:noProof/>
            <w:webHidden/>
          </w:rPr>
          <w:t>112</w:t>
        </w:r>
        <w:r>
          <w:rPr>
            <w:noProof/>
            <w:webHidden/>
          </w:rPr>
          <w:fldChar w:fldCharType="end"/>
        </w:r>
      </w:hyperlink>
    </w:p>
    <w:p w14:paraId="2C22829D" w14:textId="6294F118" w:rsidR="00C13B09" w:rsidRDefault="00C13B09">
      <w:pPr>
        <w:pStyle w:val="TableofFigures"/>
        <w:tabs>
          <w:tab w:val="right" w:leader="dot" w:pos="8493"/>
        </w:tabs>
        <w:rPr>
          <w:rFonts w:asciiTheme="minorHAnsi" w:eastAsiaTheme="minorEastAsia" w:hAnsiTheme="minorHAnsi"/>
          <w:noProof/>
          <w:kern w:val="2"/>
          <w:sz w:val="22"/>
          <w:lang w:eastAsia="en-IN"/>
          <w14:ligatures w14:val="standardContextual"/>
        </w:rPr>
      </w:pPr>
      <w:hyperlink w:anchor="_Toc156427254" w:history="1">
        <w:r w:rsidRPr="004D0C66">
          <w:rPr>
            <w:rStyle w:val="Hyperlink"/>
            <w:noProof/>
          </w:rPr>
          <w:t>Figure 5.9 Behavioural map of people engaged in stationary and social activities</w:t>
        </w:r>
        <w:r>
          <w:rPr>
            <w:noProof/>
            <w:webHidden/>
          </w:rPr>
          <w:tab/>
        </w:r>
        <w:r>
          <w:rPr>
            <w:noProof/>
            <w:webHidden/>
          </w:rPr>
          <w:fldChar w:fldCharType="begin"/>
        </w:r>
        <w:r>
          <w:rPr>
            <w:noProof/>
            <w:webHidden/>
          </w:rPr>
          <w:instrText xml:space="preserve"> PAGEREF _Toc156427254 \h </w:instrText>
        </w:r>
        <w:r>
          <w:rPr>
            <w:noProof/>
            <w:webHidden/>
          </w:rPr>
        </w:r>
        <w:r>
          <w:rPr>
            <w:noProof/>
            <w:webHidden/>
          </w:rPr>
          <w:fldChar w:fldCharType="separate"/>
        </w:r>
        <w:r w:rsidR="00E221E2">
          <w:rPr>
            <w:noProof/>
            <w:webHidden/>
          </w:rPr>
          <w:t>118</w:t>
        </w:r>
        <w:r>
          <w:rPr>
            <w:noProof/>
            <w:webHidden/>
          </w:rPr>
          <w:fldChar w:fldCharType="end"/>
        </w:r>
      </w:hyperlink>
    </w:p>
    <w:p w14:paraId="42F98CF0" w14:textId="0E6CD109" w:rsidR="00C13B09" w:rsidRDefault="00C13B09">
      <w:pPr>
        <w:pStyle w:val="TableofFigures"/>
        <w:tabs>
          <w:tab w:val="right" w:leader="dot" w:pos="8493"/>
        </w:tabs>
        <w:rPr>
          <w:rFonts w:asciiTheme="minorHAnsi" w:eastAsiaTheme="minorEastAsia" w:hAnsiTheme="minorHAnsi"/>
          <w:noProof/>
          <w:kern w:val="2"/>
          <w:sz w:val="22"/>
          <w:lang w:eastAsia="en-IN"/>
          <w14:ligatures w14:val="standardContextual"/>
        </w:rPr>
      </w:pPr>
      <w:hyperlink w:anchor="_Toc156427255" w:history="1">
        <w:r w:rsidRPr="004D0C66">
          <w:rPr>
            <w:rStyle w:val="Hyperlink"/>
            <w:noProof/>
          </w:rPr>
          <w:t>Figure 5.10 Duration of stay of people in stationary and social activities on weekdays and weekends on all 01-26 blocks</w:t>
        </w:r>
        <w:r>
          <w:rPr>
            <w:noProof/>
            <w:webHidden/>
          </w:rPr>
          <w:tab/>
        </w:r>
        <w:r>
          <w:rPr>
            <w:noProof/>
            <w:webHidden/>
          </w:rPr>
          <w:fldChar w:fldCharType="begin"/>
        </w:r>
        <w:r>
          <w:rPr>
            <w:noProof/>
            <w:webHidden/>
          </w:rPr>
          <w:instrText xml:space="preserve"> PAGEREF _Toc156427255 \h </w:instrText>
        </w:r>
        <w:r>
          <w:rPr>
            <w:noProof/>
            <w:webHidden/>
          </w:rPr>
        </w:r>
        <w:r>
          <w:rPr>
            <w:noProof/>
            <w:webHidden/>
          </w:rPr>
          <w:fldChar w:fldCharType="separate"/>
        </w:r>
        <w:r w:rsidR="00E221E2">
          <w:rPr>
            <w:noProof/>
            <w:webHidden/>
          </w:rPr>
          <w:t>119</w:t>
        </w:r>
        <w:r>
          <w:rPr>
            <w:noProof/>
            <w:webHidden/>
          </w:rPr>
          <w:fldChar w:fldCharType="end"/>
        </w:r>
      </w:hyperlink>
    </w:p>
    <w:p w14:paraId="7AA0B89A" w14:textId="1FF68CF9" w:rsidR="00C13B09" w:rsidRDefault="00C13B09">
      <w:pPr>
        <w:pStyle w:val="TableofFigures"/>
        <w:tabs>
          <w:tab w:val="right" w:leader="dot" w:pos="8493"/>
        </w:tabs>
        <w:rPr>
          <w:rFonts w:asciiTheme="minorHAnsi" w:eastAsiaTheme="minorEastAsia" w:hAnsiTheme="minorHAnsi"/>
          <w:noProof/>
          <w:kern w:val="2"/>
          <w:sz w:val="22"/>
          <w:lang w:eastAsia="en-IN"/>
          <w14:ligatures w14:val="standardContextual"/>
        </w:rPr>
      </w:pPr>
      <w:hyperlink w:anchor="_Toc156427256" w:history="1">
        <w:r w:rsidRPr="004D0C66">
          <w:rPr>
            <w:rStyle w:val="Hyperlink"/>
            <w:noProof/>
          </w:rPr>
          <w:t>Figure 5.11 Duration of stay of people in stationary and social activities on weekdays and weekends on 01-27 block segments</w:t>
        </w:r>
        <w:r>
          <w:rPr>
            <w:noProof/>
            <w:webHidden/>
          </w:rPr>
          <w:tab/>
        </w:r>
        <w:r>
          <w:rPr>
            <w:noProof/>
            <w:webHidden/>
          </w:rPr>
          <w:fldChar w:fldCharType="begin"/>
        </w:r>
        <w:r>
          <w:rPr>
            <w:noProof/>
            <w:webHidden/>
          </w:rPr>
          <w:instrText xml:space="preserve"> PAGEREF _Toc156427256 \h </w:instrText>
        </w:r>
        <w:r>
          <w:rPr>
            <w:noProof/>
            <w:webHidden/>
          </w:rPr>
        </w:r>
        <w:r>
          <w:rPr>
            <w:noProof/>
            <w:webHidden/>
          </w:rPr>
          <w:fldChar w:fldCharType="separate"/>
        </w:r>
        <w:r w:rsidR="00E221E2">
          <w:rPr>
            <w:noProof/>
            <w:webHidden/>
          </w:rPr>
          <w:t>119</w:t>
        </w:r>
        <w:r>
          <w:rPr>
            <w:noProof/>
            <w:webHidden/>
          </w:rPr>
          <w:fldChar w:fldCharType="end"/>
        </w:r>
      </w:hyperlink>
    </w:p>
    <w:p w14:paraId="02D6D333" w14:textId="7B981BAA" w:rsidR="00C13B09" w:rsidRDefault="00C13B09">
      <w:pPr>
        <w:pStyle w:val="TableofFigures"/>
        <w:tabs>
          <w:tab w:val="right" w:leader="dot" w:pos="8493"/>
        </w:tabs>
        <w:rPr>
          <w:rFonts w:asciiTheme="minorHAnsi" w:eastAsiaTheme="minorEastAsia" w:hAnsiTheme="minorHAnsi"/>
          <w:noProof/>
          <w:kern w:val="2"/>
          <w:sz w:val="22"/>
          <w:lang w:eastAsia="en-IN"/>
          <w14:ligatures w14:val="standardContextual"/>
        </w:rPr>
      </w:pPr>
      <w:hyperlink w:anchor="_Toc156427257" w:history="1">
        <w:r w:rsidRPr="004D0C66">
          <w:rPr>
            <w:rStyle w:val="Hyperlink"/>
            <w:noProof/>
          </w:rPr>
          <w:t>Figure 5.12 Duration of stay of people in stationary and social activities on weekdays and weekends on 28-57 block segments</w:t>
        </w:r>
        <w:r>
          <w:rPr>
            <w:noProof/>
            <w:webHidden/>
          </w:rPr>
          <w:tab/>
        </w:r>
        <w:r>
          <w:rPr>
            <w:noProof/>
            <w:webHidden/>
          </w:rPr>
          <w:fldChar w:fldCharType="begin"/>
        </w:r>
        <w:r>
          <w:rPr>
            <w:noProof/>
            <w:webHidden/>
          </w:rPr>
          <w:instrText xml:space="preserve"> PAGEREF _Toc156427257 \h </w:instrText>
        </w:r>
        <w:r>
          <w:rPr>
            <w:noProof/>
            <w:webHidden/>
          </w:rPr>
        </w:r>
        <w:r>
          <w:rPr>
            <w:noProof/>
            <w:webHidden/>
          </w:rPr>
          <w:fldChar w:fldCharType="separate"/>
        </w:r>
        <w:r w:rsidR="00E221E2">
          <w:rPr>
            <w:noProof/>
            <w:webHidden/>
          </w:rPr>
          <w:t>120</w:t>
        </w:r>
        <w:r>
          <w:rPr>
            <w:noProof/>
            <w:webHidden/>
          </w:rPr>
          <w:fldChar w:fldCharType="end"/>
        </w:r>
      </w:hyperlink>
    </w:p>
    <w:p w14:paraId="06710AB2" w14:textId="287B22C1" w:rsidR="00C13B09" w:rsidRDefault="00C13B09">
      <w:pPr>
        <w:pStyle w:val="TableofFigures"/>
        <w:tabs>
          <w:tab w:val="right" w:leader="dot" w:pos="8493"/>
        </w:tabs>
        <w:rPr>
          <w:rFonts w:asciiTheme="minorHAnsi" w:eastAsiaTheme="minorEastAsia" w:hAnsiTheme="minorHAnsi"/>
          <w:noProof/>
          <w:kern w:val="2"/>
          <w:sz w:val="22"/>
          <w:lang w:eastAsia="en-IN"/>
          <w14:ligatures w14:val="standardContextual"/>
        </w:rPr>
      </w:pPr>
      <w:hyperlink w:anchor="_Toc156427258" w:history="1">
        <w:r w:rsidRPr="004D0C66">
          <w:rPr>
            <w:rStyle w:val="Hyperlink"/>
            <w:noProof/>
          </w:rPr>
          <w:t>Figure 5.13 Duration of stay of people in stationary and social activities on weekdays and weekends on 58-88 block segments</w:t>
        </w:r>
        <w:r>
          <w:rPr>
            <w:noProof/>
            <w:webHidden/>
          </w:rPr>
          <w:tab/>
        </w:r>
        <w:r>
          <w:rPr>
            <w:noProof/>
            <w:webHidden/>
          </w:rPr>
          <w:fldChar w:fldCharType="begin"/>
        </w:r>
        <w:r>
          <w:rPr>
            <w:noProof/>
            <w:webHidden/>
          </w:rPr>
          <w:instrText xml:space="preserve"> PAGEREF _Toc156427258 \h </w:instrText>
        </w:r>
        <w:r>
          <w:rPr>
            <w:noProof/>
            <w:webHidden/>
          </w:rPr>
        </w:r>
        <w:r>
          <w:rPr>
            <w:noProof/>
            <w:webHidden/>
          </w:rPr>
          <w:fldChar w:fldCharType="separate"/>
        </w:r>
        <w:r w:rsidR="00E221E2">
          <w:rPr>
            <w:noProof/>
            <w:webHidden/>
          </w:rPr>
          <w:t>120</w:t>
        </w:r>
        <w:r>
          <w:rPr>
            <w:noProof/>
            <w:webHidden/>
          </w:rPr>
          <w:fldChar w:fldCharType="end"/>
        </w:r>
      </w:hyperlink>
    </w:p>
    <w:p w14:paraId="39B406DD" w14:textId="3A75100C" w:rsidR="00C13B09" w:rsidRDefault="00C13B09">
      <w:pPr>
        <w:pStyle w:val="TableofFigures"/>
        <w:tabs>
          <w:tab w:val="right" w:leader="dot" w:pos="8493"/>
        </w:tabs>
        <w:rPr>
          <w:rFonts w:asciiTheme="minorHAnsi" w:eastAsiaTheme="minorEastAsia" w:hAnsiTheme="minorHAnsi"/>
          <w:noProof/>
          <w:kern w:val="2"/>
          <w:sz w:val="22"/>
          <w:lang w:eastAsia="en-IN"/>
          <w14:ligatures w14:val="standardContextual"/>
        </w:rPr>
      </w:pPr>
      <w:hyperlink w:anchor="_Toc156427259" w:history="1">
        <w:r w:rsidRPr="004D0C66">
          <w:rPr>
            <w:rStyle w:val="Hyperlink"/>
            <w:noProof/>
          </w:rPr>
          <w:t>Figure 5.14 Relationship between variety of goods and services, and liveliness</w:t>
        </w:r>
        <w:r>
          <w:rPr>
            <w:noProof/>
            <w:webHidden/>
          </w:rPr>
          <w:tab/>
        </w:r>
        <w:r>
          <w:rPr>
            <w:noProof/>
            <w:webHidden/>
          </w:rPr>
          <w:fldChar w:fldCharType="begin"/>
        </w:r>
        <w:r>
          <w:rPr>
            <w:noProof/>
            <w:webHidden/>
          </w:rPr>
          <w:instrText xml:space="preserve"> PAGEREF _Toc156427259 \h </w:instrText>
        </w:r>
        <w:r>
          <w:rPr>
            <w:noProof/>
            <w:webHidden/>
          </w:rPr>
        </w:r>
        <w:r>
          <w:rPr>
            <w:noProof/>
            <w:webHidden/>
          </w:rPr>
          <w:fldChar w:fldCharType="separate"/>
        </w:r>
        <w:r w:rsidR="00E221E2">
          <w:rPr>
            <w:noProof/>
            <w:webHidden/>
          </w:rPr>
          <w:t>126</w:t>
        </w:r>
        <w:r>
          <w:rPr>
            <w:noProof/>
            <w:webHidden/>
          </w:rPr>
          <w:fldChar w:fldCharType="end"/>
        </w:r>
      </w:hyperlink>
    </w:p>
    <w:p w14:paraId="4A781F99" w14:textId="5E377A89" w:rsidR="00C13B09" w:rsidRDefault="00C13B09">
      <w:pPr>
        <w:pStyle w:val="TableofFigures"/>
        <w:tabs>
          <w:tab w:val="right" w:leader="dot" w:pos="8493"/>
        </w:tabs>
        <w:rPr>
          <w:rFonts w:asciiTheme="minorHAnsi" w:eastAsiaTheme="minorEastAsia" w:hAnsiTheme="minorHAnsi"/>
          <w:noProof/>
          <w:kern w:val="2"/>
          <w:sz w:val="22"/>
          <w:lang w:eastAsia="en-IN"/>
          <w14:ligatures w14:val="standardContextual"/>
        </w:rPr>
      </w:pPr>
      <w:hyperlink w:anchor="_Toc156427260" w:history="1">
        <w:r w:rsidRPr="004D0C66">
          <w:rPr>
            <w:rStyle w:val="Hyperlink"/>
            <w:noProof/>
          </w:rPr>
          <w:t>Figure 5.15 Relationship between permeability of street wall façade, and liveliness</w:t>
        </w:r>
        <w:r>
          <w:rPr>
            <w:noProof/>
            <w:webHidden/>
          </w:rPr>
          <w:tab/>
        </w:r>
        <w:r>
          <w:rPr>
            <w:noProof/>
            <w:webHidden/>
          </w:rPr>
          <w:fldChar w:fldCharType="begin"/>
        </w:r>
        <w:r>
          <w:rPr>
            <w:noProof/>
            <w:webHidden/>
          </w:rPr>
          <w:instrText xml:space="preserve"> PAGEREF _Toc156427260 \h </w:instrText>
        </w:r>
        <w:r>
          <w:rPr>
            <w:noProof/>
            <w:webHidden/>
          </w:rPr>
        </w:r>
        <w:r>
          <w:rPr>
            <w:noProof/>
            <w:webHidden/>
          </w:rPr>
          <w:fldChar w:fldCharType="separate"/>
        </w:r>
        <w:r w:rsidR="00E221E2">
          <w:rPr>
            <w:noProof/>
            <w:webHidden/>
          </w:rPr>
          <w:t>127</w:t>
        </w:r>
        <w:r>
          <w:rPr>
            <w:noProof/>
            <w:webHidden/>
          </w:rPr>
          <w:fldChar w:fldCharType="end"/>
        </w:r>
      </w:hyperlink>
    </w:p>
    <w:p w14:paraId="7D60FA88" w14:textId="60BE08A9" w:rsidR="00C13B09" w:rsidRDefault="00C13B09">
      <w:pPr>
        <w:pStyle w:val="TableofFigures"/>
        <w:tabs>
          <w:tab w:val="right" w:leader="dot" w:pos="8493"/>
        </w:tabs>
        <w:rPr>
          <w:rFonts w:asciiTheme="minorHAnsi" w:eastAsiaTheme="minorEastAsia" w:hAnsiTheme="minorHAnsi"/>
          <w:noProof/>
          <w:kern w:val="2"/>
          <w:sz w:val="22"/>
          <w:lang w:eastAsia="en-IN"/>
          <w14:ligatures w14:val="standardContextual"/>
        </w:rPr>
      </w:pPr>
      <w:hyperlink w:anchor="_Toc156427261" w:history="1">
        <w:r w:rsidRPr="004D0C66">
          <w:rPr>
            <w:rStyle w:val="Hyperlink"/>
            <w:noProof/>
          </w:rPr>
          <w:t>Figure 5.16 Relationship between personalization of the façade, and liveliness</w:t>
        </w:r>
        <w:r>
          <w:rPr>
            <w:noProof/>
            <w:webHidden/>
          </w:rPr>
          <w:tab/>
        </w:r>
        <w:r>
          <w:rPr>
            <w:noProof/>
            <w:webHidden/>
          </w:rPr>
          <w:fldChar w:fldCharType="begin"/>
        </w:r>
        <w:r>
          <w:rPr>
            <w:noProof/>
            <w:webHidden/>
          </w:rPr>
          <w:instrText xml:space="preserve"> PAGEREF _Toc156427261 \h </w:instrText>
        </w:r>
        <w:r>
          <w:rPr>
            <w:noProof/>
            <w:webHidden/>
          </w:rPr>
        </w:r>
        <w:r>
          <w:rPr>
            <w:noProof/>
            <w:webHidden/>
          </w:rPr>
          <w:fldChar w:fldCharType="separate"/>
        </w:r>
        <w:r w:rsidR="00E221E2">
          <w:rPr>
            <w:noProof/>
            <w:webHidden/>
          </w:rPr>
          <w:t>129</w:t>
        </w:r>
        <w:r>
          <w:rPr>
            <w:noProof/>
            <w:webHidden/>
          </w:rPr>
          <w:fldChar w:fldCharType="end"/>
        </w:r>
      </w:hyperlink>
    </w:p>
    <w:p w14:paraId="0C783E54" w14:textId="5C7F07CD" w:rsidR="00C13B09" w:rsidRDefault="00C13B09">
      <w:pPr>
        <w:pStyle w:val="TableofFigures"/>
        <w:tabs>
          <w:tab w:val="right" w:leader="dot" w:pos="8493"/>
        </w:tabs>
        <w:rPr>
          <w:rFonts w:asciiTheme="minorHAnsi" w:eastAsiaTheme="minorEastAsia" w:hAnsiTheme="minorHAnsi"/>
          <w:noProof/>
          <w:kern w:val="2"/>
          <w:sz w:val="22"/>
          <w:lang w:eastAsia="en-IN"/>
          <w14:ligatures w14:val="standardContextual"/>
        </w:rPr>
      </w:pPr>
      <w:hyperlink w:anchor="_Toc156427262" w:history="1">
        <w:r w:rsidRPr="004D0C66">
          <w:rPr>
            <w:rStyle w:val="Hyperlink"/>
            <w:noProof/>
          </w:rPr>
          <w:t>Figure 5.17 Relationship between street wall façade articulation, and liveliness</w:t>
        </w:r>
        <w:r>
          <w:rPr>
            <w:noProof/>
            <w:webHidden/>
          </w:rPr>
          <w:tab/>
        </w:r>
        <w:r>
          <w:rPr>
            <w:noProof/>
            <w:webHidden/>
          </w:rPr>
          <w:fldChar w:fldCharType="begin"/>
        </w:r>
        <w:r>
          <w:rPr>
            <w:noProof/>
            <w:webHidden/>
          </w:rPr>
          <w:instrText xml:space="preserve"> PAGEREF _Toc156427262 \h </w:instrText>
        </w:r>
        <w:r>
          <w:rPr>
            <w:noProof/>
            <w:webHidden/>
          </w:rPr>
        </w:r>
        <w:r>
          <w:rPr>
            <w:noProof/>
            <w:webHidden/>
          </w:rPr>
          <w:fldChar w:fldCharType="separate"/>
        </w:r>
        <w:r w:rsidR="00E221E2">
          <w:rPr>
            <w:noProof/>
            <w:webHidden/>
          </w:rPr>
          <w:t>130</w:t>
        </w:r>
        <w:r>
          <w:rPr>
            <w:noProof/>
            <w:webHidden/>
          </w:rPr>
          <w:fldChar w:fldCharType="end"/>
        </w:r>
      </w:hyperlink>
    </w:p>
    <w:p w14:paraId="7BFBC6FF" w14:textId="170F633B" w:rsidR="00C13B09" w:rsidRDefault="00C13B09">
      <w:pPr>
        <w:pStyle w:val="TableofFigures"/>
        <w:tabs>
          <w:tab w:val="right" w:leader="dot" w:pos="8493"/>
        </w:tabs>
        <w:rPr>
          <w:rFonts w:asciiTheme="minorHAnsi" w:eastAsiaTheme="minorEastAsia" w:hAnsiTheme="minorHAnsi"/>
          <w:noProof/>
          <w:kern w:val="2"/>
          <w:sz w:val="22"/>
          <w:lang w:eastAsia="en-IN"/>
          <w14:ligatures w14:val="standardContextual"/>
        </w:rPr>
      </w:pPr>
      <w:hyperlink w:anchor="_Toc156427263" w:history="1">
        <w:r w:rsidRPr="004D0C66">
          <w:rPr>
            <w:rStyle w:val="Hyperlink"/>
            <w:noProof/>
          </w:rPr>
          <w:t>Figure 5.18 Relationship between foreground cover under shade or shadow, and liveliness</w:t>
        </w:r>
        <w:r>
          <w:rPr>
            <w:noProof/>
            <w:webHidden/>
          </w:rPr>
          <w:tab/>
        </w:r>
        <w:r>
          <w:rPr>
            <w:noProof/>
            <w:webHidden/>
          </w:rPr>
          <w:fldChar w:fldCharType="begin"/>
        </w:r>
        <w:r>
          <w:rPr>
            <w:noProof/>
            <w:webHidden/>
          </w:rPr>
          <w:instrText xml:space="preserve"> PAGEREF _Toc156427263 \h </w:instrText>
        </w:r>
        <w:r>
          <w:rPr>
            <w:noProof/>
            <w:webHidden/>
          </w:rPr>
        </w:r>
        <w:r>
          <w:rPr>
            <w:noProof/>
            <w:webHidden/>
          </w:rPr>
          <w:fldChar w:fldCharType="separate"/>
        </w:r>
        <w:r w:rsidR="00E221E2">
          <w:rPr>
            <w:noProof/>
            <w:webHidden/>
          </w:rPr>
          <w:t>132</w:t>
        </w:r>
        <w:r>
          <w:rPr>
            <w:noProof/>
            <w:webHidden/>
          </w:rPr>
          <w:fldChar w:fldCharType="end"/>
        </w:r>
      </w:hyperlink>
    </w:p>
    <w:p w14:paraId="050E2478" w14:textId="7AD2807C" w:rsidR="00C13B09" w:rsidRDefault="00C13B09">
      <w:pPr>
        <w:pStyle w:val="TableofFigures"/>
        <w:tabs>
          <w:tab w:val="right" w:leader="dot" w:pos="8493"/>
        </w:tabs>
        <w:rPr>
          <w:rFonts w:asciiTheme="minorHAnsi" w:eastAsiaTheme="minorEastAsia" w:hAnsiTheme="minorHAnsi"/>
          <w:noProof/>
          <w:kern w:val="2"/>
          <w:sz w:val="22"/>
          <w:lang w:eastAsia="en-IN"/>
          <w14:ligatures w14:val="standardContextual"/>
        </w:rPr>
      </w:pPr>
      <w:hyperlink w:anchor="_Toc156427264" w:history="1">
        <w:r w:rsidRPr="004D0C66">
          <w:rPr>
            <w:rStyle w:val="Hyperlink"/>
            <w:noProof/>
          </w:rPr>
          <w:t>Figure 5.19 Relationship between number of community places, and liveliness</w:t>
        </w:r>
        <w:r>
          <w:rPr>
            <w:noProof/>
            <w:webHidden/>
          </w:rPr>
          <w:tab/>
        </w:r>
        <w:r>
          <w:rPr>
            <w:noProof/>
            <w:webHidden/>
          </w:rPr>
          <w:fldChar w:fldCharType="begin"/>
        </w:r>
        <w:r>
          <w:rPr>
            <w:noProof/>
            <w:webHidden/>
          </w:rPr>
          <w:instrText xml:space="preserve"> PAGEREF _Toc156427264 \h </w:instrText>
        </w:r>
        <w:r>
          <w:rPr>
            <w:noProof/>
            <w:webHidden/>
          </w:rPr>
        </w:r>
        <w:r>
          <w:rPr>
            <w:noProof/>
            <w:webHidden/>
          </w:rPr>
          <w:fldChar w:fldCharType="separate"/>
        </w:r>
        <w:r w:rsidR="00E221E2">
          <w:rPr>
            <w:noProof/>
            <w:webHidden/>
          </w:rPr>
          <w:t>133</w:t>
        </w:r>
        <w:r>
          <w:rPr>
            <w:noProof/>
            <w:webHidden/>
          </w:rPr>
          <w:fldChar w:fldCharType="end"/>
        </w:r>
      </w:hyperlink>
    </w:p>
    <w:p w14:paraId="0A99BE94" w14:textId="79CAF427" w:rsidR="00C13B09" w:rsidRDefault="00C13B09">
      <w:pPr>
        <w:pStyle w:val="TableofFigures"/>
        <w:tabs>
          <w:tab w:val="right" w:leader="dot" w:pos="8493"/>
        </w:tabs>
        <w:rPr>
          <w:rFonts w:asciiTheme="minorHAnsi" w:eastAsiaTheme="minorEastAsia" w:hAnsiTheme="minorHAnsi"/>
          <w:noProof/>
          <w:kern w:val="2"/>
          <w:sz w:val="22"/>
          <w:lang w:eastAsia="en-IN"/>
          <w14:ligatures w14:val="standardContextual"/>
        </w:rPr>
      </w:pPr>
      <w:hyperlink w:anchor="_Toc156427265" w:history="1">
        <w:r w:rsidRPr="004D0C66">
          <w:rPr>
            <w:rStyle w:val="Hyperlink"/>
            <w:noProof/>
          </w:rPr>
          <w:t>Figure 5.20 Relationship between sense of safety after dark, and liveliness</w:t>
        </w:r>
        <w:r>
          <w:rPr>
            <w:noProof/>
            <w:webHidden/>
          </w:rPr>
          <w:tab/>
        </w:r>
        <w:r>
          <w:rPr>
            <w:noProof/>
            <w:webHidden/>
          </w:rPr>
          <w:fldChar w:fldCharType="begin"/>
        </w:r>
        <w:r>
          <w:rPr>
            <w:noProof/>
            <w:webHidden/>
          </w:rPr>
          <w:instrText xml:space="preserve"> PAGEREF _Toc156427265 \h </w:instrText>
        </w:r>
        <w:r>
          <w:rPr>
            <w:noProof/>
            <w:webHidden/>
          </w:rPr>
        </w:r>
        <w:r>
          <w:rPr>
            <w:noProof/>
            <w:webHidden/>
          </w:rPr>
          <w:fldChar w:fldCharType="separate"/>
        </w:r>
        <w:r w:rsidR="00E221E2">
          <w:rPr>
            <w:noProof/>
            <w:webHidden/>
          </w:rPr>
          <w:t>135</w:t>
        </w:r>
        <w:r>
          <w:rPr>
            <w:noProof/>
            <w:webHidden/>
          </w:rPr>
          <w:fldChar w:fldCharType="end"/>
        </w:r>
      </w:hyperlink>
    </w:p>
    <w:p w14:paraId="4730E2F8" w14:textId="409ACD96" w:rsidR="00C13B09" w:rsidRDefault="00C13B09">
      <w:pPr>
        <w:pStyle w:val="TableofFigures"/>
        <w:tabs>
          <w:tab w:val="right" w:leader="dot" w:pos="8493"/>
        </w:tabs>
        <w:rPr>
          <w:rFonts w:asciiTheme="minorHAnsi" w:eastAsiaTheme="minorEastAsia" w:hAnsiTheme="minorHAnsi"/>
          <w:noProof/>
          <w:kern w:val="2"/>
          <w:sz w:val="22"/>
          <w:lang w:eastAsia="en-IN"/>
          <w14:ligatures w14:val="standardContextual"/>
        </w:rPr>
      </w:pPr>
      <w:hyperlink w:anchor="_Toc156427266" w:history="1">
        <w:r w:rsidRPr="004D0C66">
          <w:rPr>
            <w:rStyle w:val="Hyperlink"/>
            <w:noProof/>
          </w:rPr>
          <w:t>Figure 5.21 Relationship between availability of seating or sitting spaces, and liveliness</w:t>
        </w:r>
        <w:r>
          <w:rPr>
            <w:noProof/>
            <w:webHidden/>
          </w:rPr>
          <w:tab/>
        </w:r>
        <w:r>
          <w:rPr>
            <w:noProof/>
            <w:webHidden/>
          </w:rPr>
          <w:fldChar w:fldCharType="begin"/>
        </w:r>
        <w:r>
          <w:rPr>
            <w:noProof/>
            <w:webHidden/>
          </w:rPr>
          <w:instrText xml:space="preserve"> PAGEREF _Toc156427266 \h </w:instrText>
        </w:r>
        <w:r>
          <w:rPr>
            <w:noProof/>
            <w:webHidden/>
          </w:rPr>
        </w:r>
        <w:r>
          <w:rPr>
            <w:noProof/>
            <w:webHidden/>
          </w:rPr>
          <w:fldChar w:fldCharType="separate"/>
        </w:r>
        <w:r w:rsidR="00E221E2">
          <w:rPr>
            <w:noProof/>
            <w:webHidden/>
          </w:rPr>
          <w:t>136</w:t>
        </w:r>
        <w:r>
          <w:rPr>
            <w:noProof/>
            <w:webHidden/>
          </w:rPr>
          <w:fldChar w:fldCharType="end"/>
        </w:r>
      </w:hyperlink>
    </w:p>
    <w:p w14:paraId="39802E91" w14:textId="293FDF17" w:rsidR="00C13B09" w:rsidRDefault="00C13B09">
      <w:pPr>
        <w:pStyle w:val="TableofFigures"/>
        <w:tabs>
          <w:tab w:val="right" w:leader="dot" w:pos="8493"/>
        </w:tabs>
        <w:rPr>
          <w:rFonts w:asciiTheme="minorHAnsi" w:eastAsiaTheme="minorEastAsia" w:hAnsiTheme="minorHAnsi"/>
          <w:noProof/>
          <w:kern w:val="2"/>
          <w:sz w:val="22"/>
          <w:lang w:eastAsia="en-IN"/>
          <w14:ligatures w14:val="standardContextual"/>
        </w:rPr>
      </w:pPr>
      <w:hyperlink w:anchor="_Toc156427267" w:history="1">
        <w:r w:rsidRPr="004D0C66">
          <w:rPr>
            <w:rStyle w:val="Hyperlink"/>
            <w:noProof/>
          </w:rPr>
          <w:t>Figure 5.22 Relationship between other street furniture and physical artefacts, and liveliness</w:t>
        </w:r>
        <w:r>
          <w:rPr>
            <w:noProof/>
            <w:webHidden/>
          </w:rPr>
          <w:tab/>
        </w:r>
        <w:r>
          <w:rPr>
            <w:noProof/>
            <w:webHidden/>
          </w:rPr>
          <w:fldChar w:fldCharType="begin"/>
        </w:r>
        <w:r>
          <w:rPr>
            <w:noProof/>
            <w:webHidden/>
          </w:rPr>
          <w:instrText xml:space="preserve"> PAGEREF _Toc156427267 \h </w:instrText>
        </w:r>
        <w:r>
          <w:rPr>
            <w:noProof/>
            <w:webHidden/>
          </w:rPr>
        </w:r>
        <w:r>
          <w:rPr>
            <w:noProof/>
            <w:webHidden/>
          </w:rPr>
          <w:fldChar w:fldCharType="separate"/>
        </w:r>
        <w:r w:rsidR="00E221E2">
          <w:rPr>
            <w:noProof/>
            <w:webHidden/>
          </w:rPr>
          <w:t>138</w:t>
        </w:r>
        <w:r>
          <w:rPr>
            <w:noProof/>
            <w:webHidden/>
          </w:rPr>
          <w:fldChar w:fldCharType="end"/>
        </w:r>
      </w:hyperlink>
    </w:p>
    <w:p w14:paraId="05874ECA" w14:textId="446AA15B" w:rsidR="00C13B09" w:rsidRDefault="00C13B09">
      <w:pPr>
        <w:pStyle w:val="TableofFigures"/>
        <w:tabs>
          <w:tab w:val="right" w:leader="dot" w:pos="8493"/>
        </w:tabs>
        <w:rPr>
          <w:rFonts w:asciiTheme="minorHAnsi" w:eastAsiaTheme="minorEastAsia" w:hAnsiTheme="minorHAnsi"/>
          <w:noProof/>
          <w:kern w:val="2"/>
          <w:sz w:val="22"/>
          <w:lang w:eastAsia="en-IN"/>
          <w14:ligatures w14:val="standardContextual"/>
        </w:rPr>
      </w:pPr>
      <w:hyperlink w:anchor="_Toc156427268" w:history="1">
        <w:r w:rsidRPr="004D0C66">
          <w:rPr>
            <w:rStyle w:val="Hyperlink"/>
            <w:noProof/>
          </w:rPr>
          <w:t>Figure 5.23 Relationship between cleanness status of the area, and liveliness</w:t>
        </w:r>
        <w:r>
          <w:rPr>
            <w:noProof/>
            <w:webHidden/>
          </w:rPr>
          <w:tab/>
        </w:r>
        <w:r>
          <w:rPr>
            <w:noProof/>
            <w:webHidden/>
          </w:rPr>
          <w:fldChar w:fldCharType="begin"/>
        </w:r>
        <w:r>
          <w:rPr>
            <w:noProof/>
            <w:webHidden/>
          </w:rPr>
          <w:instrText xml:space="preserve"> PAGEREF _Toc156427268 \h </w:instrText>
        </w:r>
        <w:r>
          <w:rPr>
            <w:noProof/>
            <w:webHidden/>
          </w:rPr>
        </w:r>
        <w:r>
          <w:rPr>
            <w:noProof/>
            <w:webHidden/>
          </w:rPr>
          <w:fldChar w:fldCharType="separate"/>
        </w:r>
        <w:r w:rsidR="00E221E2">
          <w:rPr>
            <w:noProof/>
            <w:webHidden/>
          </w:rPr>
          <w:t>139</w:t>
        </w:r>
        <w:r>
          <w:rPr>
            <w:noProof/>
            <w:webHidden/>
          </w:rPr>
          <w:fldChar w:fldCharType="end"/>
        </w:r>
      </w:hyperlink>
    </w:p>
    <w:p w14:paraId="32E65441" w14:textId="73BFE7B9" w:rsidR="00C13B09" w:rsidRDefault="00C13B09">
      <w:pPr>
        <w:pStyle w:val="TableofFigures"/>
        <w:tabs>
          <w:tab w:val="right" w:leader="dot" w:pos="8493"/>
        </w:tabs>
        <w:rPr>
          <w:rFonts w:asciiTheme="minorHAnsi" w:eastAsiaTheme="minorEastAsia" w:hAnsiTheme="minorHAnsi"/>
          <w:noProof/>
          <w:kern w:val="2"/>
          <w:sz w:val="22"/>
          <w:lang w:eastAsia="en-IN"/>
          <w14:ligatures w14:val="standardContextual"/>
        </w:rPr>
      </w:pPr>
      <w:hyperlink w:anchor="_Toc156427269" w:history="1">
        <w:r w:rsidRPr="004D0C66">
          <w:rPr>
            <w:rStyle w:val="Hyperlink"/>
            <w:noProof/>
          </w:rPr>
          <w:t>Figure 5.24 Relationship between Pedestrian Centred Strategies and Condition, and liveliness</w:t>
        </w:r>
        <w:r>
          <w:rPr>
            <w:noProof/>
            <w:webHidden/>
          </w:rPr>
          <w:tab/>
        </w:r>
        <w:r>
          <w:rPr>
            <w:noProof/>
            <w:webHidden/>
          </w:rPr>
          <w:fldChar w:fldCharType="begin"/>
        </w:r>
        <w:r>
          <w:rPr>
            <w:noProof/>
            <w:webHidden/>
          </w:rPr>
          <w:instrText xml:space="preserve"> PAGEREF _Toc156427269 \h </w:instrText>
        </w:r>
        <w:r>
          <w:rPr>
            <w:noProof/>
            <w:webHidden/>
          </w:rPr>
        </w:r>
        <w:r>
          <w:rPr>
            <w:noProof/>
            <w:webHidden/>
          </w:rPr>
          <w:fldChar w:fldCharType="separate"/>
        </w:r>
        <w:r w:rsidR="00E221E2">
          <w:rPr>
            <w:noProof/>
            <w:webHidden/>
          </w:rPr>
          <w:t>140</w:t>
        </w:r>
        <w:r>
          <w:rPr>
            <w:noProof/>
            <w:webHidden/>
          </w:rPr>
          <w:fldChar w:fldCharType="end"/>
        </w:r>
      </w:hyperlink>
    </w:p>
    <w:p w14:paraId="493B1648" w14:textId="688A5072" w:rsidR="00C13B09" w:rsidRDefault="00C13B09">
      <w:pPr>
        <w:pStyle w:val="TableofFigures"/>
        <w:tabs>
          <w:tab w:val="right" w:leader="dot" w:pos="8493"/>
        </w:tabs>
        <w:rPr>
          <w:rFonts w:asciiTheme="minorHAnsi" w:eastAsiaTheme="minorEastAsia" w:hAnsiTheme="minorHAnsi"/>
          <w:noProof/>
          <w:kern w:val="2"/>
          <w:sz w:val="22"/>
          <w:lang w:eastAsia="en-IN"/>
          <w14:ligatures w14:val="standardContextual"/>
        </w:rPr>
      </w:pPr>
      <w:hyperlink w:anchor="_Toc156427270" w:history="1">
        <w:r w:rsidRPr="004D0C66">
          <w:rPr>
            <w:rStyle w:val="Hyperlink"/>
            <w:noProof/>
          </w:rPr>
          <w:t>Figure 5.25 Scree plot showing the Eigenvalues of the components</w:t>
        </w:r>
        <w:r>
          <w:rPr>
            <w:noProof/>
            <w:webHidden/>
          </w:rPr>
          <w:tab/>
        </w:r>
        <w:r>
          <w:rPr>
            <w:noProof/>
            <w:webHidden/>
          </w:rPr>
          <w:fldChar w:fldCharType="begin"/>
        </w:r>
        <w:r>
          <w:rPr>
            <w:noProof/>
            <w:webHidden/>
          </w:rPr>
          <w:instrText xml:space="preserve"> PAGEREF _Toc156427270 \h </w:instrText>
        </w:r>
        <w:r>
          <w:rPr>
            <w:noProof/>
            <w:webHidden/>
          </w:rPr>
        </w:r>
        <w:r>
          <w:rPr>
            <w:noProof/>
            <w:webHidden/>
          </w:rPr>
          <w:fldChar w:fldCharType="separate"/>
        </w:r>
        <w:r w:rsidR="00E221E2">
          <w:rPr>
            <w:noProof/>
            <w:webHidden/>
          </w:rPr>
          <w:t>147</w:t>
        </w:r>
        <w:r>
          <w:rPr>
            <w:noProof/>
            <w:webHidden/>
          </w:rPr>
          <w:fldChar w:fldCharType="end"/>
        </w:r>
      </w:hyperlink>
    </w:p>
    <w:p w14:paraId="41CD53B3" w14:textId="7AD2ABBC" w:rsidR="00D424AD" w:rsidRPr="001A7DDF" w:rsidRDefault="00D424AD" w:rsidP="00D424AD">
      <w:pPr>
        <w:jc w:val="center"/>
        <w:rPr>
          <w:b/>
          <w:sz w:val="28"/>
        </w:rPr>
      </w:pPr>
      <w:r w:rsidRPr="001A7DDF">
        <w:rPr>
          <w:b/>
          <w:sz w:val="28"/>
        </w:rPr>
        <w:fldChar w:fldCharType="end"/>
      </w:r>
    </w:p>
    <w:p w14:paraId="5F36EBB0" w14:textId="77777777" w:rsidR="00D424AD" w:rsidRDefault="00D424AD" w:rsidP="00D424AD"/>
    <w:p w14:paraId="1C91B538" w14:textId="77777777" w:rsidR="00C13B09" w:rsidRPr="001A7DDF" w:rsidRDefault="00C13B09" w:rsidP="00D424AD"/>
    <w:p w14:paraId="6E2B96BE" w14:textId="77777777" w:rsidR="00D424AD" w:rsidRPr="001A7DDF" w:rsidRDefault="00D424AD" w:rsidP="00D424AD">
      <w:pPr>
        <w:jc w:val="center"/>
        <w:rPr>
          <w:b/>
          <w:sz w:val="28"/>
        </w:rPr>
      </w:pPr>
      <w:r w:rsidRPr="001A7DDF">
        <w:rPr>
          <w:b/>
          <w:sz w:val="28"/>
        </w:rPr>
        <w:lastRenderedPageBreak/>
        <w:t>LIST OF TABLES</w:t>
      </w:r>
    </w:p>
    <w:p w14:paraId="14361163" w14:textId="4CF01A8C" w:rsidR="00257C24" w:rsidRPr="001A7DDF" w:rsidRDefault="00D424AD">
      <w:pPr>
        <w:pStyle w:val="TableofFigures"/>
        <w:tabs>
          <w:tab w:val="right" w:leader="dot" w:pos="8493"/>
        </w:tabs>
        <w:rPr>
          <w:rFonts w:asciiTheme="minorHAnsi" w:eastAsiaTheme="minorEastAsia" w:hAnsiTheme="minorHAnsi"/>
          <w:noProof/>
          <w:sz w:val="22"/>
          <w:lang w:eastAsia="en-IN"/>
        </w:rPr>
      </w:pPr>
      <w:r w:rsidRPr="001A7DDF">
        <w:fldChar w:fldCharType="begin"/>
      </w:r>
      <w:r w:rsidRPr="001A7DDF">
        <w:instrText xml:space="preserve"> TOC \h \z \c "Table" </w:instrText>
      </w:r>
      <w:r w:rsidRPr="001A7DDF">
        <w:fldChar w:fldCharType="separate"/>
      </w:r>
      <w:hyperlink w:anchor="_Toc22640088" w:history="1">
        <w:r w:rsidR="00257C24" w:rsidRPr="001A7DDF">
          <w:rPr>
            <w:rStyle w:val="Hyperlink"/>
            <w:noProof/>
            <w:color w:val="auto"/>
          </w:rPr>
          <w:t>Table 3.1 Deriving statements to framing context for preferred third place over neighbourhood commercial street from responses of focus group survey</w:t>
        </w:r>
        <w:r w:rsidR="00257C24" w:rsidRPr="001A7DDF">
          <w:rPr>
            <w:noProof/>
            <w:webHidden/>
          </w:rPr>
          <w:tab/>
        </w:r>
        <w:r w:rsidR="00257C24" w:rsidRPr="001A7DDF">
          <w:rPr>
            <w:noProof/>
            <w:webHidden/>
          </w:rPr>
          <w:fldChar w:fldCharType="begin"/>
        </w:r>
        <w:r w:rsidR="00257C24" w:rsidRPr="001A7DDF">
          <w:rPr>
            <w:noProof/>
            <w:webHidden/>
          </w:rPr>
          <w:instrText xml:space="preserve"> PAGEREF _Toc22640088 \h </w:instrText>
        </w:r>
        <w:r w:rsidR="00257C24" w:rsidRPr="001A7DDF">
          <w:rPr>
            <w:noProof/>
            <w:webHidden/>
          </w:rPr>
        </w:r>
        <w:r w:rsidR="00257C24" w:rsidRPr="001A7DDF">
          <w:rPr>
            <w:noProof/>
            <w:webHidden/>
          </w:rPr>
          <w:fldChar w:fldCharType="separate"/>
        </w:r>
        <w:r w:rsidR="00E221E2">
          <w:rPr>
            <w:noProof/>
            <w:webHidden/>
          </w:rPr>
          <w:t>38</w:t>
        </w:r>
        <w:r w:rsidR="00257C24" w:rsidRPr="001A7DDF">
          <w:rPr>
            <w:noProof/>
            <w:webHidden/>
          </w:rPr>
          <w:fldChar w:fldCharType="end"/>
        </w:r>
      </w:hyperlink>
    </w:p>
    <w:p w14:paraId="7945CDBD" w14:textId="0BD70744" w:rsidR="00257C24" w:rsidRPr="001A7DDF" w:rsidRDefault="00000000">
      <w:pPr>
        <w:pStyle w:val="TableofFigures"/>
        <w:tabs>
          <w:tab w:val="right" w:leader="dot" w:pos="8493"/>
        </w:tabs>
        <w:rPr>
          <w:rFonts w:asciiTheme="minorHAnsi" w:eastAsiaTheme="minorEastAsia" w:hAnsiTheme="minorHAnsi"/>
          <w:noProof/>
          <w:sz w:val="22"/>
          <w:lang w:eastAsia="en-IN"/>
        </w:rPr>
      </w:pPr>
      <w:hyperlink w:anchor="_Toc22640089" w:history="1">
        <w:r w:rsidR="00257C24" w:rsidRPr="001A7DDF">
          <w:rPr>
            <w:rStyle w:val="Hyperlink"/>
            <w:noProof/>
            <w:color w:val="auto"/>
          </w:rPr>
          <w:t>Table 3.2 Comparing two rounds of experts’ opinion -Wilcoxon signed rank test</w:t>
        </w:r>
        <w:r w:rsidR="00257C24" w:rsidRPr="001A7DDF">
          <w:rPr>
            <w:noProof/>
            <w:webHidden/>
          </w:rPr>
          <w:tab/>
        </w:r>
        <w:r w:rsidR="00257C24" w:rsidRPr="001A7DDF">
          <w:rPr>
            <w:noProof/>
            <w:webHidden/>
          </w:rPr>
          <w:fldChar w:fldCharType="begin"/>
        </w:r>
        <w:r w:rsidR="00257C24" w:rsidRPr="001A7DDF">
          <w:rPr>
            <w:noProof/>
            <w:webHidden/>
          </w:rPr>
          <w:instrText xml:space="preserve"> PAGEREF _Toc22640089 \h </w:instrText>
        </w:r>
        <w:r w:rsidR="00257C24" w:rsidRPr="001A7DDF">
          <w:rPr>
            <w:noProof/>
            <w:webHidden/>
          </w:rPr>
        </w:r>
        <w:r w:rsidR="00257C24" w:rsidRPr="001A7DDF">
          <w:rPr>
            <w:noProof/>
            <w:webHidden/>
          </w:rPr>
          <w:fldChar w:fldCharType="separate"/>
        </w:r>
        <w:r w:rsidR="00E221E2">
          <w:rPr>
            <w:noProof/>
            <w:webHidden/>
          </w:rPr>
          <w:t>43</w:t>
        </w:r>
        <w:r w:rsidR="00257C24" w:rsidRPr="001A7DDF">
          <w:rPr>
            <w:noProof/>
            <w:webHidden/>
          </w:rPr>
          <w:fldChar w:fldCharType="end"/>
        </w:r>
      </w:hyperlink>
    </w:p>
    <w:p w14:paraId="05F2D682" w14:textId="1DA0A4DC" w:rsidR="00257C24" w:rsidRPr="001A7DDF" w:rsidRDefault="00000000">
      <w:pPr>
        <w:pStyle w:val="TableofFigures"/>
        <w:tabs>
          <w:tab w:val="right" w:leader="dot" w:pos="8493"/>
        </w:tabs>
        <w:rPr>
          <w:rFonts w:asciiTheme="minorHAnsi" w:eastAsiaTheme="minorEastAsia" w:hAnsiTheme="minorHAnsi"/>
          <w:noProof/>
          <w:sz w:val="22"/>
          <w:lang w:eastAsia="en-IN"/>
        </w:rPr>
      </w:pPr>
      <w:hyperlink w:anchor="_Toc22640090" w:history="1">
        <w:r w:rsidR="00257C24" w:rsidRPr="001A7DDF">
          <w:rPr>
            <w:rStyle w:val="Hyperlink"/>
            <w:i/>
            <w:iCs/>
            <w:noProof/>
            <w:color w:val="auto"/>
          </w:rPr>
          <w:t>Table 3.3 Comparing item-wise consensus between first and second round based on Wilcoxon signed rank test</w:t>
        </w:r>
        <w:r w:rsidR="00257C24" w:rsidRPr="001A7DDF">
          <w:rPr>
            <w:noProof/>
            <w:webHidden/>
          </w:rPr>
          <w:tab/>
        </w:r>
        <w:r w:rsidR="00257C24" w:rsidRPr="001A7DDF">
          <w:rPr>
            <w:noProof/>
            <w:webHidden/>
          </w:rPr>
          <w:fldChar w:fldCharType="begin"/>
        </w:r>
        <w:r w:rsidR="00257C24" w:rsidRPr="001A7DDF">
          <w:rPr>
            <w:noProof/>
            <w:webHidden/>
          </w:rPr>
          <w:instrText xml:space="preserve"> PAGEREF _Toc22640090 \h </w:instrText>
        </w:r>
        <w:r w:rsidR="00257C24" w:rsidRPr="001A7DDF">
          <w:rPr>
            <w:noProof/>
            <w:webHidden/>
          </w:rPr>
        </w:r>
        <w:r w:rsidR="00257C24" w:rsidRPr="001A7DDF">
          <w:rPr>
            <w:noProof/>
            <w:webHidden/>
          </w:rPr>
          <w:fldChar w:fldCharType="separate"/>
        </w:r>
        <w:r w:rsidR="00E221E2">
          <w:rPr>
            <w:noProof/>
            <w:webHidden/>
          </w:rPr>
          <w:t>44</w:t>
        </w:r>
        <w:r w:rsidR="00257C24" w:rsidRPr="001A7DDF">
          <w:rPr>
            <w:noProof/>
            <w:webHidden/>
          </w:rPr>
          <w:fldChar w:fldCharType="end"/>
        </w:r>
      </w:hyperlink>
    </w:p>
    <w:p w14:paraId="501BDCAB" w14:textId="7B9A4E98" w:rsidR="00257C24" w:rsidRPr="001A7DDF" w:rsidRDefault="00000000">
      <w:pPr>
        <w:pStyle w:val="TableofFigures"/>
        <w:tabs>
          <w:tab w:val="right" w:leader="dot" w:pos="8493"/>
        </w:tabs>
        <w:rPr>
          <w:rFonts w:asciiTheme="minorHAnsi" w:eastAsiaTheme="minorEastAsia" w:hAnsiTheme="minorHAnsi"/>
          <w:noProof/>
          <w:sz w:val="22"/>
          <w:lang w:eastAsia="en-IN"/>
        </w:rPr>
      </w:pPr>
      <w:hyperlink w:anchor="_Toc22640091" w:history="1">
        <w:r w:rsidR="00257C24" w:rsidRPr="001A7DDF">
          <w:rPr>
            <w:rStyle w:val="Hyperlink"/>
            <w:noProof/>
            <w:color w:val="auto"/>
          </w:rPr>
          <w:t>Table 3.4 Analysing and selecting the statements in Delphi</w:t>
        </w:r>
        <w:r w:rsidR="00257C24" w:rsidRPr="001A7DDF">
          <w:rPr>
            <w:noProof/>
            <w:webHidden/>
          </w:rPr>
          <w:tab/>
        </w:r>
        <w:r w:rsidR="00257C24" w:rsidRPr="001A7DDF">
          <w:rPr>
            <w:noProof/>
            <w:webHidden/>
          </w:rPr>
          <w:fldChar w:fldCharType="begin"/>
        </w:r>
        <w:r w:rsidR="00257C24" w:rsidRPr="001A7DDF">
          <w:rPr>
            <w:noProof/>
            <w:webHidden/>
          </w:rPr>
          <w:instrText xml:space="preserve"> PAGEREF _Toc22640091 \h </w:instrText>
        </w:r>
        <w:r w:rsidR="00257C24" w:rsidRPr="001A7DDF">
          <w:rPr>
            <w:noProof/>
            <w:webHidden/>
          </w:rPr>
        </w:r>
        <w:r w:rsidR="00257C24" w:rsidRPr="001A7DDF">
          <w:rPr>
            <w:noProof/>
            <w:webHidden/>
          </w:rPr>
          <w:fldChar w:fldCharType="separate"/>
        </w:r>
        <w:r w:rsidR="00E221E2">
          <w:rPr>
            <w:noProof/>
            <w:webHidden/>
          </w:rPr>
          <w:t>45</w:t>
        </w:r>
        <w:r w:rsidR="00257C24" w:rsidRPr="001A7DDF">
          <w:rPr>
            <w:noProof/>
            <w:webHidden/>
          </w:rPr>
          <w:fldChar w:fldCharType="end"/>
        </w:r>
      </w:hyperlink>
    </w:p>
    <w:p w14:paraId="57ED62BD" w14:textId="6D0DD077" w:rsidR="00257C24" w:rsidRPr="001A7DDF" w:rsidRDefault="00000000">
      <w:pPr>
        <w:pStyle w:val="TableofFigures"/>
        <w:tabs>
          <w:tab w:val="right" w:leader="dot" w:pos="8493"/>
        </w:tabs>
        <w:rPr>
          <w:rFonts w:asciiTheme="minorHAnsi" w:eastAsiaTheme="minorEastAsia" w:hAnsiTheme="minorHAnsi"/>
          <w:noProof/>
          <w:sz w:val="22"/>
          <w:lang w:eastAsia="en-IN"/>
        </w:rPr>
      </w:pPr>
      <w:hyperlink w:anchor="_Toc22640092" w:history="1">
        <w:r w:rsidR="00257C24" w:rsidRPr="001A7DDF">
          <w:rPr>
            <w:rStyle w:val="Hyperlink"/>
            <w:noProof/>
            <w:color w:val="auto"/>
          </w:rPr>
          <w:t>Table 3.5 Selected characteristics of the street environment</w:t>
        </w:r>
        <w:r w:rsidR="00257C24" w:rsidRPr="001A7DDF">
          <w:rPr>
            <w:noProof/>
            <w:webHidden/>
          </w:rPr>
          <w:tab/>
        </w:r>
        <w:r w:rsidR="00257C24" w:rsidRPr="001A7DDF">
          <w:rPr>
            <w:noProof/>
            <w:webHidden/>
          </w:rPr>
          <w:fldChar w:fldCharType="begin"/>
        </w:r>
        <w:r w:rsidR="00257C24" w:rsidRPr="001A7DDF">
          <w:rPr>
            <w:noProof/>
            <w:webHidden/>
          </w:rPr>
          <w:instrText xml:space="preserve"> PAGEREF _Toc22640092 \h </w:instrText>
        </w:r>
        <w:r w:rsidR="00257C24" w:rsidRPr="001A7DDF">
          <w:rPr>
            <w:noProof/>
            <w:webHidden/>
          </w:rPr>
        </w:r>
        <w:r w:rsidR="00257C24" w:rsidRPr="001A7DDF">
          <w:rPr>
            <w:noProof/>
            <w:webHidden/>
          </w:rPr>
          <w:fldChar w:fldCharType="separate"/>
        </w:r>
        <w:r w:rsidR="00E221E2">
          <w:rPr>
            <w:noProof/>
            <w:webHidden/>
          </w:rPr>
          <w:t>50</w:t>
        </w:r>
        <w:r w:rsidR="00257C24" w:rsidRPr="001A7DDF">
          <w:rPr>
            <w:noProof/>
            <w:webHidden/>
          </w:rPr>
          <w:fldChar w:fldCharType="end"/>
        </w:r>
      </w:hyperlink>
    </w:p>
    <w:p w14:paraId="48F1C59A" w14:textId="070FF66C" w:rsidR="00257C24" w:rsidRPr="001A7DDF" w:rsidRDefault="00000000">
      <w:pPr>
        <w:pStyle w:val="TableofFigures"/>
        <w:tabs>
          <w:tab w:val="right" w:leader="dot" w:pos="8493"/>
        </w:tabs>
        <w:rPr>
          <w:rFonts w:asciiTheme="minorHAnsi" w:eastAsiaTheme="minorEastAsia" w:hAnsiTheme="minorHAnsi"/>
          <w:noProof/>
          <w:sz w:val="22"/>
          <w:lang w:eastAsia="en-IN"/>
        </w:rPr>
      </w:pPr>
      <w:hyperlink w:anchor="_Toc22640093" w:history="1">
        <w:r w:rsidR="00257C24" w:rsidRPr="001A7DDF">
          <w:rPr>
            <w:rStyle w:val="Hyperlink"/>
            <w:noProof/>
            <w:color w:val="auto"/>
          </w:rPr>
          <w:t>Table 3.6 Codes for pedestrian counts in walk-by observations, and direct observations</w:t>
        </w:r>
        <w:r w:rsidR="00257C24" w:rsidRPr="001A7DDF">
          <w:rPr>
            <w:noProof/>
            <w:webHidden/>
          </w:rPr>
          <w:tab/>
        </w:r>
        <w:r w:rsidR="00257C24" w:rsidRPr="001A7DDF">
          <w:rPr>
            <w:noProof/>
            <w:webHidden/>
          </w:rPr>
          <w:fldChar w:fldCharType="begin"/>
        </w:r>
        <w:r w:rsidR="00257C24" w:rsidRPr="001A7DDF">
          <w:rPr>
            <w:noProof/>
            <w:webHidden/>
          </w:rPr>
          <w:instrText xml:space="preserve"> PAGEREF _Toc22640093 \h </w:instrText>
        </w:r>
        <w:r w:rsidR="00257C24" w:rsidRPr="001A7DDF">
          <w:rPr>
            <w:noProof/>
            <w:webHidden/>
          </w:rPr>
        </w:r>
        <w:r w:rsidR="00257C24" w:rsidRPr="001A7DDF">
          <w:rPr>
            <w:noProof/>
            <w:webHidden/>
          </w:rPr>
          <w:fldChar w:fldCharType="separate"/>
        </w:r>
        <w:r w:rsidR="00E221E2">
          <w:rPr>
            <w:noProof/>
            <w:webHidden/>
          </w:rPr>
          <w:t>53</w:t>
        </w:r>
        <w:r w:rsidR="00257C24" w:rsidRPr="001A7DDF">
          <w:rPr>
            <w:noProof/>
            <w:webHidden/>
          </w:rPr>
          <w:fldChar w:fldCharType="end"/>
        </w:r>
      </w:hyperlink>
    </w:p>
    <w:p w14:paraId="7E366FB8" w14:textId="1DF3654C" w:rsidR="00257C24" w:rsidRPr="001A7DDF" w:rsidRDefault="00000000">
      <w:pPr>
        <w:pStyle w:val="TableofFigures"/>
        <w:tabs>
          <w:tab w:val="right" w:leader="dot" w:pos="8493"/>
        </w:tabs>
        <w:rPr>
          <w:rFonts w:asciiTheme="minorHAnsi" w:eastAsiaTheme="minorEastAsia" w:hAnsiTheme="minorHAnsi"/>
          <w:noProof/>
          <w:sz w:val="22"/>
          <w:lang w:eastAsia="en-IN"/>
        </w:rPr>
      </w:pPr>
      <w:hyperlink w:anchor="_Toc22640094" w:history="1">
        <w:r w:rsidR="00257C24" w:rsidRPr="001A7DDF">
          <w:rPr>
            <w:rStyle w:val="Hyperlink"/>
            <w:noProof/>
            <w:color w:val="auto"/>
          </w:rPr>
          <w:t>Table 3.7 Symbols used in recording pedestrian counts</w:t>
        </w:r>
        <w:r w:rsidR="00257C24" w:rsidRPr="001A7DDF">
          <w:rPr>
            <w:noProof/>
            <w:webHidden/>
          </w:rPr>
          <w:tab/>
        </w:r>
        <w:r w:rsidR="00257C24" w:rsidRPr="001A7DDF">
          <w:rPr>
            <w:noProof/>
            <w:webHidden/>
          </w:rPr>
          <w:fldChar w:fldCharType="begin"/>
        </w:r>
        <w:r w:rsidR="00257C24" w:rsidRPr="001A7DDF">
          <w:rPr>
            <w:noProof/>
            <w:webHidden/>
          </w:rPr>
          <w:instrText xml:space="preserve"> PAGEREF _Toc22640094 \h </w:instrText>
        </w:r>
        <w:r w:rsidR="00257C24" w:rsidRPr="001A7DDF">
          <w:rPr>
            <w:noProof/>
            <w:webHidden/>
          </w:rPr>
        </w:r>
        <w:r w:rsidR="00257C24" w:rsidRPr="001A7DDF">
          <w:rPr>
            <w:noProof/>
            <w:webHidden/>
          </w:rPr>
          <w:fldChar w:fldCharType="separate"/>
        </w:r>
        <w:r w:rsidR="00E221E2">
          <w:rPr>
            <w:noProof/>
            <w:webHidden/>
          </w:rPr>
          <w:t>53</w:t>
        </w:r>
        <w:r w:rsidR="00257C24" w:rsidRPr="001A7DDF">
          <w:rPr>
            <w:noProof/>
            <w:webHidden/>
          </w:rPr>
          <w:fldChar w:fldCharType="end"/>
        </w:r>
      </w:hyperlink>
    </w:p>
    <w:p w14:paraId="0968F0B1" w14:textId="1A807C27" w:rsidR="00257C24" w:rsidRPr="001A7DDF" w:rsidRDefault="00000000">
      <w:pPr>
        <w:pStyle w:val="TableofFigures"/>
        <w:tabs>
          <w:tab w:val="right" w:leader="dot" w:pos="8493"/>
        </w:tabs>
        <w:rPr>
          <w:rFonts w:asciiTheme="minorHAnsi" w:eastAsiaTheme="minorEastAsia" w:hAnsiTheme="minorHAnsi"/>
          <w:noProof/>
          <w:sz w:val="22"/>
          <w:lang w:eastAsia="en-IN"/>
        </w:rPr>
      </w:pPr>
      <w:hyperlink w:anchor="_Toc22640095" w:history="1">
        <w:r w:rsidR="00257C24" w:rsidRPr="001A7DDF">
          <w:rPr>
            <w:rStyle w:val="Hyperlink"/>
            <w:noProof/>
            <w:color w:val="auto"/>
          </w:rPr>
          <w:t>Table 3.8 Schedule of pedestrian counts for behavioural mapping for the three study areas</w:t>
        </w:r>
        <w:r w:rsidR="00257C24" w:rsidRPr="001A7DDF">
          <w:rPr>
            <w:noProof/>
            <w:webHidden/>
          </w:rPr>
          <w:tab/>
        </w:r>
        <w:r w:rsidR="00257C24" w:rsidRPr="001A7DDF">
          <w:rPr>
            <w:noProof/>
            <w:webHidden/>
          </w:rPr>
          <w:fldChar w:fldCharType="begin"/>
        </w:r>
        <w:r w:rsidR="00257C24" w:rsidRPr="001A7DDF">
          <w:rPr>
            <w:noProof/>
            <w:webHidden/>
          </w:rPr>
          <w:instrText xml:space="preserve"> PAGEREF _Toc22640095 \h </w:instrText>
        </w:r>
        <w:r w:rsidR="00257C24" w:rsidRPr="001A7DDF">
          <w:rPr>
            <w:noProof/>
            <w:webHidden/>
          </w:rPr>
        </w:r>
        <w:r w:rsidR="00257C24" w:rsidRPr="001A7DDF">
          <w:rPr>
            <w:noProof/>
            <w:webHidden/>
          </w:rPr>
          <w:fldChar w:fldCharType="separate"/>
        </w:r>
        <w:r w:rsidR="00E221E2">
          <w:rPr>
            <w:noProof/>
            <w:webHidden/>
          </w:rPr>
          <w:t>54</w:t>
        </w:r>
        <w:r w:rsidR="00257C24" w:rsidRPr="001A7DDF">
          <w:rPr>
            <w:noProof/>
            <w:webHidden/>
          </w:rPr>
          <w:fldChar w:fldCharType="end"/>
        </w:r>
      </w:hyperlink>
    </w:p>
    <w:p w14:paraId="19E659BF" w14:textId="62D9E51E" w:rsidR="00257C24" w:rsidRPr="001A7DDF" w:rsidRDefault="00000000">
      <w:pPr>
        <w:pStyle w:val="TableofFigures"/>
        <w:tabs>
          <w:tab w:val="right" w:leader="dot" w:pos="8493"/>
        </w:tabs>
        <w:rPr>
          <w:rFonts w:asciiTheme="minorHAnsi" w:eastAsiaTheme="minorEastAsia" w:hAnsiTheme="minorHAnsi"/>
          <w:noProof/>
          <w:sz w:val="22"/>
          <w:lang w:eastAsia="en-IN"/>
        </w:rPr>
      </w:pPr>
      <w:hyperlink w:anchor="_Toc22640096" w:history="1">
        <w:r w:rsidR="00257C24" w:rsidRPr="001A7DDF">
          <w:rPr>
            <w:rStyle w:val="Hyperlink"/>
            <w:noProof/>
            <w:color w:val="auto"/>
          </w:rPr>
          <w:t>Table 3.9 Schedule of walk-by observations for behavioural mapping for the three study areas</w:t>
        </w:r>
        <w:r w:rsidR="00257C24" w:rsidRPr="001A7DDF">
          <w:rPr>
            <w:noProof/>
            <w:webHidden/>
          </w:rPr>
          <w:tab/>
        </w:r>
        <w:r w:rsidR="00257C24" w:rsidRPr="001A7DDF">
          <w:rPr>
            <w:noProof/>
            <w:webHidden/>
          </w:rPr>
          <w:fldChar w:fldCharType="begin"/>
        </w:r>
        <w:r w:rsidR="00257C24" w:rsidRPr="001A7DDF">
          <w:rPr>
            <w:noProof/>
            <w:webHidden/>
          </w:rPr>
          <w:instrText xml:space="preserve"> PAGEREF _Toc22640096 \h </w:instrText>
        </w:r>
        <w:r w:rsidR="00257C24" w:rsidRPr="001A7DDF">
          <w:rPr>
            <w:noProof/>
            <w:webHidden/>
          </w:rPr>
        </w:r>
        <w:r w:rsidR="00257C24" w:rsidRPr="001A7DDF">
          <w:rPr>
            <w:noProof/>
            <w:webHidden/>
          </w:rPr>
          <w:fldChar w:fldCharType="separate"/>
        </w:r>
        <w:r w:rsidR="00E221E2">
          <w:rPr>
            <w:noProof/>
            <w:webHidden/>
          </w:rPr>
          <w:t>55</w:t>
        </w:r>
        <w:r w:rsidR="00257C24" w:rsidRPr="001A7DDF">
          <w:rPr>
            <w:noProof/>
            <w:webHidden/>
          </w:rPr>
          <w:fldChar w:fldCharType="end"/>
        </w:r>
      </w:hyperlink>
    </w:p>
    <w:p w14:paraId="350DA4A4" w14:textId="5AA03E57" w:rsidR="00257C24" w:rsidRPr="001A7DDF" w:rsidRDefault="00000000">
      <w:pPr>
        <w:pStyle w:val="TableofFigures"/>
        <w:tabs>
          <w:tab w:val="right" w:leader="dot" w:pos="8493"/>
        </w:tabs>
        <w:rPr>
          <w:rFonts w:asciiTheme="minorHAnsi" w:eastAsiaTheme="minorEastAsia" w:hAnsiTheme="minorHAnsi"/>
          <w:noProof/>
          <w:sz w:val="22"/>
          <w:lang w:eastAsia="en-IN"/>
        </w:rPr>
      </w:pPr>
      <w:hyperlink w:anchor="_Toc22640097" w:history="1">
        <w:r w:rsidR="00257C24" w:rsidRPr="001A7DDF">
          <w:rPr>
            <w:rStyle w:val="Hyperlink"/>
            <w:noProof/>
            <w:color w:val="auto"/>
          </w:rPr>
          <w:t>Table 3.10 Symbols used in recording walk-by observations and direct observations</w:t>
        </w:r>
        <w:r w:rsidR="00257C24" w:rsidRPr="001A7DDF">
          <w:rPr>
            <w:noProof/>
            <w:webHidden/>
          </w:rPr>
          <w:tab/>
        </w:r>
        <w:r w:rsidR="00257C24" w:rsidRPr="001A7DDF">
          <w:rPr>
            <w:noProof/>
            <w:webHidden/>
          </w:rPr>
          <w:fldChar w:fldCharType="begin"/>
        </w:r>
        <w:r w:rsidR="00257C24" w:rsidRPr="001A7DDF">
          <w:rPr>
            <w:noProof/>
            <w:webHidden/>
          </w:rPr>
          <w:instrText xml:space="preserve"> PAGEREF _Toc22640097 \h </w:instrText>
        </w:r>
        <w:r w:rsidR="00257C24" w:rsidRPr="001A7DDF">
          <w:rPr>
            <w:noProof/>
            <w:webHidden/>
          </w:rPr>
        </w:r>
        <w:r w:rsidR="00257C24" w:rsidRPr="001A7DDF">
          <w:rPr>
            <w:noProof/>
            <w:webHidden/>
          </w:rPr>
          <w:fldChar w:fldCharType="separate"/>
        </w:r>
        <w:r w:rsidR="00E221E2">
          <w:rPr>
            <w:noProof/>
            <w:webHidden/>
          </w:rPr>
          <w:t>56</w:t>
        </w:r>
        <w:r w:rsidR="00257C24" w:rsidRPr="001A7DDF">
          <w:rPr>
            <w:noProof/>
            <w:webHidden/>
          </w:rPr>
          <w:fldChar w:fldCharType="end"/>
        </w:r>
      </w:hyperlink>
    </w:p>
    <w:p w14:paraId="67720084" w14:textId="01FC3588" w:rsidR="00257C24" w:rsidRPr="001A7DDF" w:rsidRDefault="00000000">
      <w:pPr>
        <w:pStyle w:val="TableofFigures"/>
        <w:tabs>
          <w:tab w:val="right" w:leader="dot" w:pos="8493"/>
        </w:tabs>
        <w:rPr>
          <w:rFonts w:asciiTheme="minorHAnsi" w:eastAsiaTheme="minorEastAsia" w:hAnsiTheme="minorHAnsi"/>
          <w:noProof/>
          <w:sz w:val="22"/>
          <w:lang w:eastAsia="en-IN"/>
        </w:rPr>
      </w:pPr>
      <w:hyperlink w:anchor="_Toc22640098" w:history="1">
        <w:r w:rsidR="00257C24" w:rsidRPr="001A7DDF">
          <w:rPr>
            <w:rStyle w:val="Hyperlink"/>
            <w:noProof/>
            <w:color w:val="auto"/>
          </w:rPr>
          <w:t>Table 3.11 Notations for recording Duration of Stay of people on the street</w:t>
        </w:r>
        <w:r w:rsidR="00257C24" w:rsidRPr="001A7DDF">
          <w:rPr>
            <w:noProof/>
            <w:webHidden/>
          </w:rPr>
          <w:tab/>
        </w:r>
        <w:r w:rsidR="00257C24" w:rsidRPr="001A7DDF">
          <w:rPr>
            <w:noProof/>
            <w:webHidden/>
          </w:rPr>
          <w:fldChar w:fldCharType="begin"/>
        </w:r>
        <w:r w:rsidR="00257C24" w:rsidRPr="001A7DDF">
          <w:rPr>
            <w:noProof/>
            <w:webHidden/>
          </w:rPr>
          <w:instrText xml:space="preserve"> PAGEREF _Toc22640098 \h </w:instrText>
        </w:r>
        <w:r w:rsidR="00257C24" w:rsidRPr="001A7DDF">
          <w:rPr>
            <w:noProof/>
            <w:webHidden/>
          </w:rPr>
        </w:r>
        <w:r w:rsidR="00257C24" w:rsidRPr="001A7DDF">
          <w:rPr>
            <w:noProof/>
            <w:webHidden/>
          </w:rPr>
          <w:fldChar w:fldCharType="separate"/>
        </w:r>
        <w:r w:rsidR="00E221E2">
          <w:rPr>
            <w:noProof/>
            <w:webHidden/>
          </w:rPr>
          <w:t>57</w:t>
        </w:r>
        <w:r w:rsidR="00257C24" w:rsidRPr="001A7DDF">
          <w:rPr>
            <w:noProof/>
            <w:webHidden/>
          </w:rPr>
          <w:fldChar w:fldCharType="end"/>
        </w:r>
      </w:hyperlink>
    </w:p>
    <w:p w14:paraId="1B8AB919" w14:textId="2B577C07" w:rsidR="00257C24" w:rsidRPr="001A7DDF" w:rsidRDefault="00000000">
      <w:pPr>
        <w:pStyle w:val="TableofFigures"/>
        <w:tabs>
          <w:tab w:val="right" w:leader="dot" w:pos="8493"/>
        </w:tabs>
        <w:rPr>
          <w:rFonts w:asciiTheme="minorHAnsi" w:eastAsiaTheme="minorEastAsia" w:hAnsiTheme="minorHAnsi"/>
          <w:noProof/>
          <w:sz w:val="22"/>
          <w:lang w:eastAsia="en-IN"/>
        </w:rPr>
      </w:pPr>
      <w:hyperlink w:anchor="_Toc22640099" w:history="1">
        <w:r w:rsidR="00257C24" w:rsidRPr="001A7DDF">
          <w:rPr>
            <w:rStyle w:val="Hyperlink"/>
            <w:noProof/>
            <w:color w:val="auto"/>
          </w:rPr>
          <w:t>Table 3.12  Assigned Score for Duration of Stay of the user</w:t>
        </w:r>
        <w:r w:rsidR="00257C24" w:rsidRPr="001A7DDF">
          <w:rPr>
            <w:noProof/>
            <w:webHidden/>
          </w:rPr>
          <w:tab/>
        </w:r>
        <w:r w:rsidR="00257C24" w:rsidRPr="001A7DDF">
          <w:rPr>
            <w:noProof/>
            <w:webHidden/>
          </w:rPr>
          <w:fldChar w:fldCharType="begin"/>
        </w:r>
        <w:r w:rsidR="00257C24" w:rsidRPr="001A7DDF">
          <w:rPr>
            <w:noProof/>
            <w:webHidden/>
          </w:rPr>
          <w:instrText xml:space="preserve"> PAGEREF _Toc22640099 \h </w:instrText>
        </w:r>
        <w:r w:rsidR="00257C24" w:rsidRPr="001A7DDF">
          <w:rPr>
            <w:noProof/>
            <w:webHidden/>
          </w:rPr>
        </w:r>
        <w:r w:rsidR="00257C24" w:rsidRPr="001A7DDF">
          <w:rPr>
            <w:noProof/>
            <w:webHidden/>
          </w:rPr>
          <w:fldChar w:fldCharType="separate"/>
        </w:r>
        <w:r w:rsidR="00E221E2">
          <w:rPr>
            <w:noProof/>
            <w:webHidden/>
          </w:rPr>
          <w:t>57</w:t>
        </w:r>
        <w:r w:rsidR="00257C24" w:rsidRPr="001A7DDF">
          <w:rPr>
            <w:noProof/>
            <w:webHidden/>
          </w:rPr>
          <w:fldChar w:fldCharType="end"/>
        </w:r>
      </w:hyperlink>
    </w:p>
    <w:p w14:paraId="33EBB233" w14:textId="2126AFAC" w:rsidR="00257C24" w:rsidRPr="001A7DDF" w:rsidRDefault="00000000">
      <w:pPr>
        <w:pStyle w:val="TableofFigures"/>
        <w:tabs>
          <w:tab w:val="right" w:leader="dot" w:pos="8493"/>
        </w:tabs>
        <w:rPr>
          <w:rFonts w:asciiTheme="minorHAnsi" w:eastAsiaTheme="minorEastAsia" w:hAnsiTheme="minorHAnsi"/>
          <w:noProof/>
          <w:sz w:val="22"/>
          <w:lang w:eastAsia="en-IN"/>
        </w:rPr>
      </w:pPr>
      <w:hyperlink w:anchor="_Toc22640100" w:history="1">
        <w:r w:rsidR="00257C24" w:rsidRPr="001A7DDF">
          <w:rPr>
            <w:rStyle w:val="Hyperlink"/>
            <w:noProof/>
            <w:color w:val="auto"/>
          </w:rPr>
          <w:t>Table 3.13 Characteristics of respondents</w:t>
        </w:r>
        <w:r w:rsidR="00257C24" w:rsidRPr="001A7DDF">
          <w:rPr>
            <w:noProof/>
            <w:webHidden/>
          </w:rPr>
          <w:tab/>
        </w:r>
        <w:r w:rsidR="00257C24" w:rsidRPr="001A7DDF">
          <w:rPr>
            <w:noProof/>
            <w:webHidden/>
          </w:rPr>
          <w:fldChar w:fldCharType="begin"/>
        </w:r>
        <w:r w:rsidR="00257C24" w:rsidRPr="001A7DDF">
          <w:rPr>
            <w:noProof/>
            <w:webHidden/>
          </w:rPr>
          <w:instrText xml:space="preserve"> PAGEREF _Toc22640100 \h </w:instrText>
        </w:r>
        <w:r w:rsidR="00257C24" w:rsidRPr="001A7DDF">
          <w:rPr>
            <w:noProof/>
            <w:webHidden/>
          </w:rPr>
        </w:r>
        <w:r w:rsidR="00257C24" w:rsidRPr="001A7DDF">
          <w:rPr>
            <w:noProof/>
            <w:webHidden/>
          </w:rPr>
          <w:fldChar w:fldCharType="separate"/>
        </w:r>
        <w:r w:rsidR="00E221E2">
          <w:rPr>
            <w:noProof/>
            <w:webHidden/>
          </w:rPr>
          <w:t>61</w:t>
        </w:r>
        <w:r w:rsidR="00257C24" w:rsidRPr="001A7DDF">
          <w:rPr>
            <w:noProof/>
            <w:webHidden/>
          </w:rPr>
          <w:fldChar w:fldCharType="end"/>
        </w:r>
      </w:hyperlink>
    </w:p>
    <w:p w14:paraId="74201841" w14:textId="5962E09E" w:rsidR="00257C24" w:rsidRPr="001A7DDF" w:rsidRDefault="00000000">
      <w:pPr>
        <w:pStyle w:val="TableofFigures"/>
        <w:tabs>
          <w:tab w:val="right" w:leader="dot" w:pos="8493"/>
        </w:tabs>
        <w:rPr>
          <w:rFonts w:asciiTheme="minorHAnsi" w:eastAsiaTheme="minorEastAsia" w:hAnsiTheme="minorHAnsi"/>
          <w:noProof/>
          <w:sz w:val="22"/>
          <w:lang w:eastAsia="en-IN"/>
        </w:rPr>
      </w:pPr>
      <w:hyperlink w:anchor="_Toc22640101" w:history="1">
        <w:r w:rsidR="00257C24" w:rsidRPr="001A7DDF">
          <w:rPr>
            <w:rStyle w:val="Hyperlink"/>
            <w:noProof/>
            <w:color w:val="auto"/>
          </w:rPr>
          <w:t>Table 5.1 Selected list of statements for third place framework</w:t>
        </w:r>
        <w:r w:rsidR="00257C24" w:rsidRPr="001A7DDF">
          <w:rPr>
            <w:noProof/>
            <w:webHidden/>
          </w:rPr>
          <w:tab/>
        </w:r>
        <w:r w:rsidR="00257C24" w:rsidRPr="001A7DDF">
          <w:rPr>
            <w:noProof/>
            <w:webHidden/>
          </w:rPr>
          <w:fldChar w:fldCharType="begin"/>
        </w:r>
        <w:r w:rsidR="00257C24" w:rsidRPr="001A7DDF">
          <w:rPr>
            <w:noProof/>
            <w:webHidden/>
          </w:rPr>
          <w:instrText xml:space="preserve"> PAGEREF _Toc22640101 \h </w:instrText>
        </w:r>
        <w:r w:rsidR="00257C24" w:rsidRPr="001A7DDF">
          <w:rPr>
            <w:noProof/>
            <w:webHidden/>
          </w:rPr>
        </w:r>
        <w:r w:rsidR="00257C24" w:rsidRPr="001A7DDF">
          <w:rPr>
            <w:noProof/>
            <w:webHidden/>
          </w:rPr>
          <w:fldChar w:fldCharType="separate"/>
        </w:r>
        <w:r w:rsidR="00E221E2">
          <w:rPr>
            <w:noProof/>
            <w:webHidden/>
          </w:rPr>
          <w:t>86</w:t>
        </w:r>
        <w:r w:rsidR="00257C24" w:rsidRPr="001A7DDF">
          <w:rPr>
            <w:noProof/>
            <w:webHidden/>
          </w:rPr>
          <w:fldChar w:fldCharType="end"/>
        </w:r>
      </w:hyperlink>
    </w:p>
    <w:p w14:paraId="0E4F6BA1" w14:textId="35BC6EEA" w:rsidR="00257C24" w:rsidRPr="001A7DDF" w:rsidRDefault="00000000">
      <w:pPr>
        <w:pStyle w:val="TableofFigures"/>
        <w:tabs>
          <w:tab w:val="right" w:leader="dot" w:pos="8493"/>
        </w:tabs>
        <w:rPr>
          <w:rFonts w:asciiTheme="minorHAnsi" w:eastAsiaTheme="minorEastAsia" w:hAnsiTheme="minorHAnsi"/>
          <w:noProof/>
          <w:sz w:val="22"/>
          <w:lang w:eastAsia="en-IN"/>
        </w:rPr>
      </w:pPr>
      <w:hyperlink w:anchor="_Toc22640102" w:history="1">
        <w:r w:rsidR="00257C24" w:rsidRPr="001A7DDF">
          <w:rPr>
            <w:rStyle w:val="Hyperlink"/>
            <w:noProof/>
            <w:color w:val="auto"/>
          </w:rPr>
          <w:t>Table 5.2 Components variance explained of Model 1</w:t>
        </w:r>
        <w:r w:rsidR="00257C24" w:rsidRPr="001A7DDF">
          <w:rPr>
            <w:noProof/>
            <w:webHidden/>
          </w:rPr>
          <w:tab/>
        </w:r>
        <w:r w:rsidR="00257C24" w:rsidRPr="001A7DDF">
          <w:rPr>
            <w:noProof/>
            <w:webHidden/>
          </w:rPr>
          <w:fldChar w:fldCharType="begin"/>
        </w:r>
        <w:r w:rsidR="00257C24" w:rsidRPr="001A7DDF">
          <w:rPr>
            <w:noProof/>
            <w:webHidden/>
          </w:rPr>
          <w:instrText xml:space="preserve"> PAGEREF _Toc22640102 \h </w:instrText>
        </w:r>
        <w:r w:rsidR="00257C24" w:rsidRPr="001A7DDF">
          <w:rPr>
            <w:noProof/>
            <w:webHidden/>
          </w:rPr>
        </w:r>
        <w:r w:rsidR="00257C24" w:rsidRPr="001A7DDF">
          <w:rPr>
            <w:noProof/>
            <w:webHidden/>
          </w:rPr>
          <w:fldChar w:fldCharType="separate"/>
        </w:r>
        <w:r w:rsidR="00E221E2">
          <w:rPr>
            <w:noProof/>
            <w:webHidden/>
          </w:rPr>
          <w:t>90</w:t>
        </w:r>
        <w:r w:rsidR="00257C24" w:rsidRPr="001A7DDF">
          <w:rPr>
            <w:noProof/>
            <w:webHidden/>
          </w:rPr>
          <w:fldChar w:fldCharType="end"/>
        </w:r>
      </w:hyperlink>
    </w:p>
    <w:p w14:paraId="17E0B643" w14:textId="75BC560E" w:rsidR="00257C24" w:rsidRPr="001A7DDF" w:rsidRDefault="00000000">
      <w:pPr>
        <w:pStyle w:val="TableofFigures"/>
        <w:tabs>
          <w:tab w:val="right" w:leader="dot" w:pos="8493"/>
        </w:tabs>
        <w:rPr>
          <w:rFonts w:asciiTheme="minorHAnsi" w:eastAsiaTheme="minorEastAsia" w:hAnsiTheme="minorHAnsi"/>
          <w:noProof/>
          <w:sz w:val="22"/>
          <w:lang w:eastAsia="en-IN"/>
        </w:rPr>
      </w:pPr>
      <w:hyperlink w:anchor="_Toc22640103" w:history="1">
        <w:r w:rsidR="00257C24" w:rsidRPr="001A7DDF">
          <w:rPr>
            <w:rStyle w:val="Hyperlink"/>
            <w:noProof/>
            <w:color w:val="auto"/>
          </w:rPr>
          <w:t>Table 5.3 Scree plot of Model 1</w:t>
        </w:r>
        <w:r w:rsidR="00257C24" w:rsidRPr="001A7DDF">
          <w:rPr>
            <w:noProof/>
            <w:webHidden/>
          </w:rPr>
          <w:tab/>
        </w:r>
        <w:r w:rsidR="00257C24" w:rsidRPr="001A7DDF">
          <w:rPr>
            <w:noProof/>
            <w:webHidden/>
          </w:rPr>
          <w:fldChar w:fldCharType="begin"/>
        </w:r>
        <w:r w:rsidR="00257C24" w:rsidRPr="001A7DDF">
          <w:rPr>
            <w:noProof/>
            <w:webHidden/>
          </w:rPr>
          <w:instrText xml:space="preserve"> PAGEREF _Toc22640103 \h </w:instrText>
        </w:r>
        <w:r w:rsidR="00257C24" w:rsidRPr="001A7DDF">
          <w:rPr>
            <w:noProof/>
            <w:webHidden/>
          </w:rPr>
        </w:r>
        <w:r w:rsidR="00257C24" w:rsidRPr="001A7DDF">
          <w:rPr>
            <w:noProof/>
            <w:webHidden/>
          </w:rPr>
          <w:fldChar w:fldCharType="separate"/>
        </w:r>
        <w:r w:rsidR="00E221E2">
          <w:rPr>
            <w:noProof/>
            <w:webHidden/>
          </w:rPr>
          <w:t>91</w:t>
        </w:r>
        <w:r w:rsidR="00257C24" w:rsidRPr="001A7DDF">
          <w:rPr>
            <w:noProof/>
            <w:webHidden/>
          </w:rPr>
          <w:fldChar w:fldCharType="end"/>
        </w:r>
      </w:hyperlink>
    </w:p>
    <w:p w14:paraId="22BCF9B7" w14:textId="54CCB670" w:rsidR="00257C24" w:rsidRPr="001A7DDF" w:rsidRDefault="00000000">
      <w:pPr>
        <w:pStyle w:val="TableofFigures"/>
        <w:tabs>
          <w:tab w:val="right" w:leader="dot" w:pos="8493"/>
        </w:tabs>
        <w:rPr>
          <w:rFonts w:asciiTheme="minorHAnsi" w:eastAsiaTheme="minorEastAsia" w:hAnsiTheme="minorHAnsi"/>
          <w:noProof/>
          <w:sz w:val="22"/>
          <w:lang w:eastAsia="en-IN"/>
        </w:rPr>
      </w:pPr>
      <w:hyperlink w:anchor="_Toc22640104" w:history="1">
        <w:r w:rsidR="00257C24" w:rsidRPr="001A7DDF">
          <w:rPr>
            <w:rStyle w:val="Hyperlink"/>
            <w:noProof/>
            <w:color w:val="auto"/>
          </w:rPr>
          <w:t>Table 5.4 Component Matrix of Model 1</w:t>
        </w:r>
        <w:r w:rsidR="00257C24" w:rsidRPr="001A7DDF">
          <w:rPr>
            <w:noProof/>
            <w:webHidden/>
          </w:rPr>
          <w:tab/>
        </w:r>
        <w:r w:rsidR="00257C24" w:rsidRPr="001A7DDF">
          <w:rPr>
            <w:noProof/>
            <w:webHidden/>
          </w:rPr>
          <w:fldChar w:fldCharType="begin"/>
        </w:r>
        <w:r w:rsidR="00257C24" w:rsidRPr="001A7DDF">
          <w:rPr>
            <w:noProof/>
            <w:webHidden/>
          </w:rPr>
          <w:instrText xml:space="preserve"> PAGEREF _Toc22640104 \h </w:instrText>
        </w:r>
        <w:r w:rsidR="00257C24" w:rsidRPr="001A7DDF">
          <w:rPr>
            <w:noProof/>
            <w:webHidden/>
          </w:rPr>
        </w:r>
        <w:r w:rsidR="00257C24" w:rsidRPr="001A7DDF">
          <w:rPr>
            <w:noProof/>
            <w:webHidden/>
          </w:rPr>
          <w:fldChar w:fldCharType="separate"/>
        </w:r>
        <w:r w:rsidR="00E221E2">
          <w:rPr>
            <w:noProof/>
            <w:webHidden/>
          </w:rPr>
          <w:t>92</w:t>
        </w:r>
        <w:r w:rsidR="00257C24" w:rsidRPr="001A7DDF">
          <w:rPr>
            <w:noProof/>
            <w:webHidden/>
          </w:rPr>
          <w:fldChar w:fldCharType="end"/>
        </w:r>
      </w:hyperlink>
    </w:p>
    <w:p w14:paraId="46C49EFF" w14:textId="5D431E9E" w:rsidR="00257C24" w:rsidRPr="001A7DDF" w:rsidRDefault="00000000">
      <w:pPr>
        <w:pStyle w:val="TableofFigures"/>
        <w:tabs>
          <w:tab w:val="right" w:leader="dot" w:pos="8493"/>
        </w:tabs>
        <w:rPr>
          <w:rFonts w:asciiTheme="minorHAnsi" w:eastAsiaTheme="minorEastAsia" w:hAnsiTheme="minorHAnsi"/>
          <w:noProof/>
          <w:sz w:val="22"/>
          <w:lang w:eastAsia="en-IN"/>
        </w:rPr>
      </w:pPr>
      <w:hyperlink w:anchor="_Toc22640105" w:history="1">
        <w:r w:rsidR="00257C24" w:rsidRPr="001A7DDF">
          <w:rPr>
            <w:rStyle w:val="Hyperlink"/>
            <w:noProof/>
            <w:color w:val="auto"/>
          </w:rPr>
          <w:t>Table 5.5 Random Data Eigenvalues based on Brian O'Connor syntax engine</w:t>
        </w:r>
        <w:r w:rsidR="00257C24" w:rsidRPr="001A7DDF">
          <w:rPr>
            <w:noProof/>
            <w:webHidden/>
          </w:rPr>
          <w:tab/>
        </w:r>
        <w:r w:rsidR="00257C24" w:rsidRPr="001A7DDF">
          <w:rPr>
            <w:noProof/>
            <w:webHidden/>
          </w:rPr>
          <w:fldChar w:fldCharType="begin"/>
        </w:r>
        <w:r w:rsidR="00257C24" w:rsidRPr="001A7DDF">
          <w:rPr>
            <w:noProof/>
            <w:webHidden/>
          </w:rPr>
          <w:instrText xml:space="preserve"> PAGEREF _Toc22640105 \h </w:instrText>
        </w:r>
        <w:r w:rsidR="00257C24" w:rsidRPr="001A7DDF">
          <w:rPr>
            <w:noProof/>
            <w:webHidden/>
          </w:rPr>
        </w:r>
        <w:r w:rsidR="00257C24" w:rsidRPr="001A7DDF">
          <w:rPr>
            <w:noProof/>
            <w:webHidden/>
          </w:rPr>
          <w:fldChar w:fldCharType="separate"/>
        </w:r>
        <w:r w:rsidR="00E221E2">
          <w:rPr>
            <w:noProof/>
            <w:webHidden/>
          </w:rPr>
          <w:t>95</w:t>
        </w:r>
        <w:r w:rsidR="00257C24" w:rsidRPr="001A7DDF">
          <w:rPr>
            <w:noProof/>
            <w:webHidden/>
          </w:rPr>
          <w:fldChar w:fldCharType="end"/>
        </w:r>
      </w:hyperlink>
    </w:p>
    <w:p w14:paraId="00147B5A" w14:textId="0DD89C57" w:rsidR="00257C24" w:rsidRPr="001A7DDF" w:rsidRDefault="00000000">
      <w:pPr>
        <w:pStyle w:val="TableofFigures"/>
        <w:tabs>
          <w:tab w:val="right" w:leader="dot" w:pos="8493"/>
        </w:tabs>
        <w:rPr>
          <w:rFonts w:asciiTheme="minorHAnsi" w:eastAsiaTheme="minorEastAsia" w:hAnsiTheme="minorHAnsi"/>
          <w:noProof/>
          <w:sz w:val="22"/>
          <w:lang w:eastAsia="en-IN"/>
        </w:rPr>
      </w:pPr>
      <w:hyperlink w:anchor="_Toc22640106" w:history="1">
        <w:r w:rsidR="00257C24" w:rsidRPr="001A7DDF">
          <w:rPr>
            <w:rStyle w:val="Hyperlink"/>
            <w:noProof/>
            <w:color w:val="auto"/>
          </w:rPr>
          <w:t>Table 5.6 Pattern Matrix of Model 2</w:t>
        </w:r>
        <w:r w:rsidR="00257C24" w:rsidRPr="001A7DDF">
          <w:rPr>
            <w:noProof/>
            <w:webHidden/>
          </w:rPr>
          <w:tab/>
        </w:r>
        <w:r w:rsidR="00257C24" w:rsidRPr="001A7DDF">
          <w:rPr>
            <w:noProof/>
            <w:webHidden/>
          </w:rPr>
          <w:fldChar w:fldCharType="begin"/>
        </w:r>
        <w:r w:rsidR="00257C24" w:rsidRPr="001A7DDF">
          <w:rPr>
            <w:noProof/>
            <w:webHidden/>
          </w:rPr>
          <w:instrText xml:space="preserve"> PAGEREF _Toc22640106 \h </w:instrText>
        </w:r>
        <w:r w:rsidR="00257C24" w:rsidRPr="001A7DDF">
          <w:rPr>
            <w:noProof/>
            <w:webHidden/>
          </w:rPr>
        </w:r>
        <w:r w:rsidR="00257C24" w:rsidRPr="001A7DDF">
          <w:rPr>
            <w:noProof/>
            <w:webHidden/>
          </w:rPr>
          <w:fldChar w:fldCharType="separate"/>
        </w:r>
        <w:r w:rsidR="00E221E2">
          <w:rPr>
            <w:noProof/>
            <w:webHidden/>
          </w:rPr>
          <w:t>96</w:t>
        </w:r>
        <w:r w:rsidR="00257C24" w:rsidRPr="001A7DDF">
          <w:rPr>
            <w:noProof/>
            <w:webHidden/>
          </w:rPr>
          <w:fldChar w:fldCharType="end"/>
        </w:r>
      </w:hyperlink>
    </w:p>
    <w:p w14:paraId="2CCCCF96" w14:textId="7753B2A8" w:rsidR="00257C24" w:rsidRPr="001A7DDF" w:rsidRDefault="00000000">
      <w:pPr>
        <w:pStyle w:val="TableofFigures"/>
        <w:tabs>
          <w:tab w:val="right" w:leader="dot" w:pos="8493"/>
        </w:tabs>
        <w:rPr>
          <w:rFonts w:asciiTheme="minorHAnsi" w:eastAsiaTheme="minorEastAsia" w:hAnsiTheme="minorHAnsi"/>
          <w:noProof/>
          <w:sz w:val="22"/>
          <w:lang w:eastAsia="en-IN"/>
        </w:rPr>
      </w:pPr>
      <w:hyperlink w:anchor="_Toc22640107" w:history="1">
        <w:r w:rsidR="00257C24" w:rsidRPr="001A7DDF">
          <w:rPr>
            <w:rStyle w:val="Hyperlink"/>
            <w:noProof/>
            <w:color w:val="auto"/>
          </w:rPr>
          <w:t>Table 5.7 Component Correlation Matrix of Model 2</w:t>
        </w:r>
        <w:r w:rsidR="00257C24" w:rsidRPr="001A7DDF">
          <w:rPr>
            <w:noProof/>
            <w:webHidden/>
          </w:rPr>
          <w:tab/>
        </w:r>
        <w:r w:rsidR="00257C24" w:rsidRPr="001A7DDF">
          <w:rPr>
            <w:noProof/>
            <w:webHidden/>
          </w:rPr>
          <w:fldChar w:fldCharType="begin"/>
        </w:r>
        <w:r w:rsidR="00257C24" w:rsidRPr="001A7DDF">
          <w:rPr>
            <w:noProof/>
            <w:webHidden/>
          </w:rPr>
          <w:instrText xml:space="preserve"> PAGEREF _Toc22640107 \h </w:instrText>
        </w:r>
        <w:r w:rsidR="00257C24" w:rsidRPr="001A7DDF">
          <w:rPr>
            <w:noProof/>
            <w:webHidden/>
          </w:rPr>
        </w:r>
        <w:r w:rsidR="00257C24" w:rsidRPr="001A7DDF">
          <w:rPr>
            <w:noProof/>
            <w:webHidden/>
          </w:rPr>
          <w:fldChar w:fldCharType="separate"/>
        </w:r>
        <w:r w:rsidR="00E221E2">
          <w:rPr>
            <w:noProof/>
            <w:webHidden/>
          </w:rPr>
          <w:t>98</w:t>
        </w:r>
        <w:r w:rsidR="00257C24" w:rsidRPr="001A7DDF">
          <w:rPr>
            <w:noProof/>
            <w:webHidden/>
          </w:rPr>
          <w:fldChar w:fldCharType="end"/>
        </w:r>
      </w:hyperlink>
    </w:p>
    <w:p w14:paraId="4844878F" w14:textId="684D9260" w:rsidR="00257C24" w:rsidRPr="001A7DDF" w:rsidRDefault="00000000">
      <w:pPr>
        <w:pStyle w:val="TableofFigures"/>
        <w:tabs>
          <w:tab w:val="right" w:leader="dot" w:pos="8493"/>
        </w:tabs>
        <w:rPr>
          <w:rFonts w:asciiTheme="minorHAnsi" w:eastAsiaTheme="minorEastAsia" w:hAnsiTheme="minorHAnsi"/>
          <w:noProof/>
          <w:sz w:val="22"/>
          <w:lang w:eastAsia="en-IN"/>
        </w:rPr>
      </w:pPr>
      <w:hyperlink w:anchor="_Toc22640108" w:history="1">
        <w:r w:rsidR="00257C24" w:rsidRPr="001A7DDF">
          <w:rPr>
            <w:rStyle w:val="Hyperlink"/>
            <w:noProof/>
            <w:color w:val="auto"/>
          </w:rPr>
          <w:t>Table 5.8 Sampling Adequacy and Data sphericity test</w:t>
        </w:r>
        <w:r w:rsidR="00257C24" w:rsidRPr="001A7DDF">
          <w:rPr>
            <w:noProof/>
            <w:webHidden/>
          </w:rPr>
          <w:tab/>
        </w:r>
        <w:r w:rsidR="00257C24" w:rsidRPr="001A7DDF">
          <w:rPr>
            <w:noProof/>
            <w:webHidden/>
          </w:rPr>
          <w:fldChar w:fldCharType="begin"/>
        </w:r>
        <w:r w:rsidR="00257C24" w:rsidRPr="001A7DDF">
          <w:rPr>
            <w:noProof/>
            <w:webHidden/>
          </w:rPr>
          <w:instrText xml:space="preserve"> PAGEREF _Toc22640108 \h </w:instrText>
        </w:r>
        <w:r w:rsidR="00257C24" w:rsidRPr="001A7DDF">
          <w:rPr>
            <w:noProof/>
            <w:webHidden/>
          </w:rPr>
        </w:r>
        <w:r w:rsidR="00257C24" w:rsidRPr="001A7DDF">
          <w:rPr>
            <w:noProof/>
            <w:webHidden/>
          </w:rPr>
          <w:fldChar w:fldCharType="separate"/>
        </w:r>
        <w:r w:rsidR="00E221E2">
          <w:rPr>
            <w:noProof/>
            <w:webHidden/>
          </w:rPr>
          <w:t>98</w:t>
        </w:r>
        <w:r w:rsidR="00257C24" w:rsidRPr="001A7DDF">
          <w:rPr>
            <w:noProof/>
            <w:webHidden/>
          </w:rPr>
          <w:fldChar w:fldCharType="end"/>
        </w:r>
      </w:hyperlink>
    </w:p>
    <w:p w14:paraId="081146CE" w14:textId="181F3B37" w:rsidR="00257C24" w:rsidRPr="001A7DDF" w:rsidRDefault="00000000">
      <w:pPr>
        <w:pStyle w:val="TableofFigures"/>
        <w:tabs>
          <w:tab w:val="right" w:leader="dot" w:pos="8493"/>
        </w:tabs>
        <w:rPr>
          <w:rFonts w:asciiTheme="minorHAnsi" w:eastAsiaTheme="minorEastAsia" w:hAnsiTheme="minorHAnsi"/>
          <w:noProof/>
          <w:sz w:val="22"/>
          <w:lang w:eastAsia="en-IN"/>
        </w:rPr>
      </w:pPr>
      <w:hyperlink w:anchor="_Toc22640109" w:history="1">
        <w:r w:rsidR="00257C24" w:rsidRPr="001A7DDF">
          <w:rPr>
            <w:rStyle w:val="Hyperlink"/>
            <w:noProof/>
            <w:color w:val="auto"/>
          </w:rPr>
          <w:t>Table 5.9 Component communalities of Model 3</w:t>
        </w:r>
        <w:r w:rsidR="00257C24" w:rsidRPr="001A7DDF">
          <w:rPr>
            <w:noProof/>
            <w:webHidden/>
          </w:rPr>
          <w:tab/>
        </w:r>
        <w:r w:rsidR="00257C24" w:rsidRPr="001A7DDF">
          <w:rPr>
            <w:noProof/>
            <w:webHidden/>
          </w:rPr>
          <w:fldChar w:fldCharType="begin"/>
        </w:r>
        <w:r w:rsidR="00257C24" w:rsidRPr="001A7DDF">
          <w:rPr>
            <w:noProof/>
            <w:webHidden/>
          </w:rPr>
          <w:instrText xml:space="preserve"> PAGEREF _Toc22640109 \h </w:instrText>
        </w:r>
        <w:r w:rsidR="00257C24" w:rsidRPr="001A7DDF">
          <w:rPr>
            <w:noProof/>
            <w:webHidden/>
          </w:rPr>
        </w:r>
        <w:r w:rsidR="00257C24" w:rsidRPr="001A7DDF">
          <w:rPr>
            <w:noProof/>
            <w:webHidden/>
          </w:rPr>
          <w:fldChar w:fldCharType="separate"/>
        </w:r>
        <w:r w:rsidR="00E221E2">
          <w:rPr>
            <w:noProof/>
            <w:webHidden/>
          </w:rPr>
          <w:t>99</w:t>
        </w:r>
        <w:r w:rsidR="00257C24" w:rsidRPr="001A7DDF">
          <w:rPr>
            <w:noProof/>
            <w:webHidden/>
          </w:rPr>
          <w:fldChar w:fldCharType="end"/>
        </w:r>
      </w:hyperlink>
    </w:p>
    <w:p w14:paraId="19D5F5C0" w14:textId="1118B6BE" w:rsidR="00257C24" w:rsidRPr="001A7DDF" w:rsidRDefault="00000000">
      <w:pPr>
        <w:pStyle w:val="TableofFigures"/>
        <w:tabs>
          <w:tab w:val="right" w:leader="dot" w:pos="8493"/>
        </w:tabs>
        <w:rPr>
          <w:rFonts w:asciiTheme="minorHAnsi" w:eastAsiaTheme="minorEastAsia" w:hAnsiTheme="minorHAnsi"/>
          <w:noProof/>
          <w:sz w:val="22"/>
          <w:lang w:eastAsia="en-IN"/>
        </w:rPr>
      </w:pPr>
      <w:hyperlink w:anchor="_Toc22640110" w:history="1">
        <w:r w:rsidR="00257C24" w:rsidRPr="001A7DDF">
          <w:rPr>
            <w:rStyle w:val="Hyperlink"/>
            <w:noProof/>
            <w:color w:val="auto"/>
          </w:rPr>
          <w:t>Table 5.10 Components variance explained of Model 3</w:t>
        </w:r>
        <w:r w:rsidR="00257C24" w:rsidRPr="001A7DDF">
          <w:rPr>
            <w:noProof/>
            <w:webHidden/>
          </w:rPr>
          <w:tab/>
        </w:r>
        <w:r w:rsidR="00257C24" w:rsidRPr="001A7DDF">
          <w:rPr>
            <w:noProof/>
            <w:webHidden/>
          </w:rPr>
          <w:fldChar w:fldCharType="begin"/>
        </w:r>
        <w:r w:rsidR="00257C24" w:rsidRPr="001A7DDF">
          <w:rPr>
            <w:noProof/>
            <w:webHidden/>
          </w:rPr>
          <w:instrText xml:space="preserve"> PAGEREF _Toc22640110 \h </w:instrText>
        </w:r>
        <w:r w:rsidR="00257C24" w:rsidRPr="001A7DDF">
          <w:rPr>
            <w:noProof/>
            <w:webHidden/>
          </w:rPr>
        </w:r>
        <w:r w:rsidR="00257C24" w:rsidRPr="001A7DDF">
          <w:rPr>
            <w:noProof/>
            <w:webHidden/>
          </w:rPr>
          <w:fldChar w:fldCharType="separate"/>
        </w:r>
        <w:r w:rsidR="00E221E2">
          <w:rPr>
            <w:noProof/>
            <w:webHidden/>
          </w:rPr>
          <w:t>100</w:t>
        </w:r>
        <w:r w:rsidR="00257C24" w:rsidRPr="001A7DDF">
          <w:rPr>
            <w:noProof/>
            <w:webHidden/>
          </w:rPr>
          <w:fldChar w:fldCharType="end"/>
        </w:r>
      </w:hyperlink>
    </w:p>
    <w:p w14:paraId="404180F8" w14:textId="0C84151B" w:rsidR="00257C24" w:rsidRPr="001A7DDF" w:rsidRDefault="00000000">
      <w:pPr>
        <w:pStyle w:val="TableofFigures"/>
        <w:tabs>
          <w:tab w:val="right" w:leader="dot" w:pos="8493"/>
        </w:tabs>
        <w:rPr>
          <w:rFonts w:asciiTheme="minorHAnsi" w:eastAsiaTheme="minorEastAsia" w:hAnsiTheme="minorHAnsi"/>
          <w:noProof/>
          <w:sz w:val="22"/>
          <w:lang w:eastAsia="en-IN"/>
        </w:rPr>
      </w:pPr>
      <w:hyperlink w:anchor="_Toc22640111" w:history="1">
        <w:r w:rsidR="00257C24" w:rsidRPr="001A7DDF">
          <w:rPr>
            <w:rStyle w:val="Hyperlink"/>
            <w:noProof/>
            <w:color w:val="auto"/>
          </w:rPr>
          <w:t>Table 5.11  Rotated Component Matrix in 6 factors of Model 3</w:t>
        </w:r>
        <w:r w:rsidR="00257C24" w:rsidRPr="001A7DDF">
          <w:rPr>
            <w:noProof/>
            <w:webHidden/>
          </w:rPr>
          <w:tab/>
        </w:r>
        <w:r w:rsidR="00257C24" w:rsidRPr="001A7DDF">
          <w:rPr>
            <w:noProof/>
            <w:webHidden/>
          </w:rPr>
          <w:fldChar w:fldCharType="begin"/>
        </w:r>
        <w:r w:rsidR="00257C24" w:rsidRPr="001A7DDF">
          <w:rPr>
            <w:noProof/>
            <w:webHidden/>
          </w:rPr>
          <w:instrText xml:space="preserve"> PAGEREF _Toc22640111 \h </w:instrText>
        </w:r>
        <w:r w:rsidR="00257C24" w:rsidRPr="001A7DDF">
          <w:rPr>
            <w:noProof/>
            <w:webHidden/>
          </w:rPr>
        </w:r>
        <w:r w:rsidR="00257C24" w:rsidRPr="001A7DDF">
          <w:rPr>
            <w:noProof/>
            <w:webHidden/>
          </w:rPr>
          <w:fldChar w:fldCharType="separate"/>
        </w:r>
        <w:r w:rsidR="00E221E2">
          <w:rPr>
            <w:noProof/>
            <w:webHidden/>
          </w:rPr>
          <w:t>102</w:t>
        </w:r>
        <w:r w:rsidR="00257C24" w:rsidRPr="001A7DDF">
          <w:rPr>
            <w:noProof/>
            <w:webHidden/>
          </w:rPr>
          <w:fldChar w:fldCharType="end"/>
        </w:r>
      </w:hyperlink>
    </w:p>
    <w:p w14:paraId="2BFD891B" w14:textId="6E8324C6" w:rsidR="00257C24" w:rsidRPr="001A7DDF" w:rsidRDefault="00000000">
      <w:pPr>
        <w:pStyle w:val="TableofFigures"/>
        <w:tabs>
          <w:tab w:val="right" w:leader="dot" w:pos="8493"/>
        </w:tabs>
        <w:rPr>
          <w:rFonts w:asciiTheme="minorHAnsi" w:eastAsiaTheme="minorEastAsia" w:hAnsiTheme="minorHAnsi"/>
          <w:noProof/>
          <w:sz w:val="22"/>
          <w:lang w:eastAsia="en-IN"/>
        </w:rPr>
      </w:pPr>
      <w:hyperlink w:anchor="_Toc22640112" w:history="1">
        <w:r w:rsidR="00257C24" w:rsidRPr="001A7DDF">
          <w:rPr>
            <w:rStyle w:val="Hyperlink"/>
            <w:noProof/>
            <w:color w:val="auto"/>
          </w:rPr>
          <w:t>Table 5.12 Component Transformation Matrix of Model 3</w:t>
        </w:r>
        <w:r w:rsidR="00257C24" w:rsidRPr="001A7DDF">
          <w:rPr>
            <w:noProof/>
            <w:webHidden/>
          </w:rPr>
          <w:tab/>
        </w:r>
        <w:r w:rsidR="00257C24" w:rsidRPr="001A7DDF">
          <w:rPr>
            <w:noProof/>
            <w:webHidden/>
          </w:rPr>
          <w:fldChar w:fldCharType="begin"/>
        </w:r>
        <w:r w:rsidR="00257C24" w:rsidRPr="001A7DDF">
          <w:rPr>
            <w:noProof/>
            <w:webHidden/>
          </w:rPr>
          <w:instrText xml:space="preserve"> PAGEREF _Toc22640112 \h </w:instrText>
        </w:r>
        <w:r w:rsidR="00257C24" w:rsidRPr="001A7DDF">
          <w:rPr>
            <w:noProof/>
            <w:webHidden/>
          </w:rPr>
        </w:r>
        <w:r w:rsidR="00257C24" w:rsidRPr="001A7DDF">
          <w:rPr>
            <w:noProof/>
            <w:webHidden/>
          </w:rPr>
          <w:fldChar w:fldCharType="separate"/>
        </w:r>
        <w:r w:rsidR="00E221E2">
          <w:rPr>
            <w:noProof/>
            <w:webHidden/>
          </w:rPr>
          <w:t>104</w:t>
        </w:r>
        <w:r w:rsidR="00257C24" w:rsidRPr="001A7DDF">
          <w:rPr>
            <w:noProof/>
            <w:webHidden/>
          </w:rPr>
          <w:fldChar w:fldCharType="end"/>
        </w:r>
      </w:hyperlink>
    </w:p>
    <w:p w14:paraId="38819093" w14:textId="426EE10C" w:rsidR="00257C24" w:rsidRPr="001A7DDF" w:rsidRDefault="00000000">
      <w:pPr>
        <w:pStyle w:val="TableofFigures"/>
        <w:tabs>
          <w:tab w:val="right" w:leader="dot" w:pos="8493"/>
        </w:tabs>
        <w:rPr>
          <w:rFonts w:asciiTheme="minorHAnsi" w:eastAsiaTheme="minorEastAsia" w:hAnsiTheme="minorHAnsi"/>
          <w:noProof/>
          <w:sz w:val="22"/>
          <w:lang w:eastAsia="en-IN"/>
        </w:rPr>
      </w:pPr>
      <w:hyperlink w:anchor="_Toc22640113" w:history="1">
        <w:r w:rsidR="00257C24" w:rsidRPr="001A7DDF">
          <w:rPr>
            <w:rStyle w:val="Hyperlink"/>
            <w:noProof/>
            <w:color w:val="auto"/>
          </w:rPr>
          <w:t>Table 5.13 Reliability check of extracted factors</w:t>
        </w:r>
        <w:r w:rsidR="00257C24" w:rsidRPr="001A7DDF">
          <w:rPr>
            <w:noProof/>
            <w:webHidden/>
          </w:rPr>
          <w:tab/>
        </w:r>
        <w:r w:rsidR="00257C24" w:rsidRPr="001A7DDF">
          <w:rPr>
            <w:noProof/>
            <w:webHidden/>
          </w:rPr>
          <w:fldChar w:fldCharType="begin"/>
        </w:r>
        <w:r w:rsidR="00257C24" w:rsidRPr="001A7DDF">
          <w:rPr>
            <w:noProof/>
            <w:webHidden/>
          </w:rPr>
          <w:instrText xml:space="preserve"> PAGEREF _Toc22640113 \h </w:instrText>
        </w:r>
        <w:r w:rsidR="00257C24" w:rsidRPr="001A7DDF">
          <w:rPr>
            <w:noProof/>
            <w:webHidden/>
          </w:rPr>
        </w:r>
        <w:r w:rsidR="00257C24" w:rsidRPr="001A7DDF">
          <w:rPr>
            <w:noProof/>
            <w:webHidden/>
          </w:rPr>
          <w:fldChar w:fldCharType="separate"/>
        </w:r>
        <w:r w:rsidR="00E221E2">
          <w:rPr>
            <w:noProof/>
            <w:webHidden/>
          </w:rPr>
          <w:t>105</w:t>
        </w:r>
        <w:r w:rsidR="00257C24" w:rsidRPr="001A7DDF">
          <w:rPr>
            <w:noProof/>
            <w:webHidden/>
          </w:rPr>
          <w:fldChar w:fldCharType="end"/>
        </w:r>
      </w:hyperlink>
    </w:p>
    <w:p w14:paraId="5D9420FB" w14:textId="7E33E458" w:rsidR="00257C24" w:rsidRPr="001A7DDF" w:rsidRDefault="00000000">
      <w:pPr>
        <w:pStyle w:val="TableofFigures"/>
        <w:tabs>
          <w:tab w:val="right" w:leader="dot" w:pos="8493"/>
        </w:tabs>
        <w:rPr>
          <w:rFonts w:asciiTheme="minorHAnsi" w:eastAsiaTheme="minorEastAsia" w:hAnsiTheme="minorHAnsi"/>
          <w:noProof/>
          <w:sz w:val="22"/>
          <w:lang w:eastAsia="en-IN"/>
        </w:rPr>
      </w:pPr>
      <w:hyperlink w:anchor="_Toc22640114" w:history="1">
        <w:r w:rsidR="00257C24" w:rsidRPr="001A7DDF">
          <w:rPr>
            <w:rStyle w:val="Hyperlink"/>
            <w:noProof/>
            <w:color w:val="auto"/>
          </w:rPr>
          <w:t>Table 5.14 Liveliness index at Block segment and Block level</w:t>
        </w:r>
        <w:r w:rsidR="00257C24" w:rsidRPr="001A7DDF">
          <w:rPr>
            <w:noProof/>
            <w:webHidden/>
          </w:rPr>
          <w:tab/>
        </w:r>
        <w:r w:rsidR="00257C24" w:rsidRPr="001A7DDF">
          <w:rPr>
            <w:noProof/>
            <w:webHidden/>
          </w:rPr>
          <w:fldChar w:fldCharType="begin"/>
        </w:r>
        <w:r w:rsidR="00257C24" w:rsidRPr="001A7DDF">
          <w:rPr>
            <w:noProof/>
            <w:webHidden/>
          </w:rPr>
          <w:instrText xml:space="preserve"> PAGEREF _Toc22640114 \h </w:instrText>
        </w:r>
        <w:r w:rsidR="00257C24" w:rsidRPr="001A7DDF">
          <w:rPr>
            <w:noProof/>
            <w:webHidden/>
          </w:rPr>
        </w:r>
        <w:r w:rsidR="00257C24" w:rsidRPr="001A7DDF">
          <w:rPr>
            <w:noProof/>
            <w:webHidden/>
          </w:rPr>
          <w:fldChar w:fldCharType="separate"/>
        </w:r>
        <w:r w:rsidR="00E221E2">
          <w:rPr>
            <w:noProof/>
            <w:webHidden/>
          </w:rPr>
          <w:t>122</w:t>
        </w:r>
        <w:r w:rsidR="00257C24" w:rsidRPr="001A7DDF">
          <w:rPr>
            <w:noProof/>
            <w:webHidden/>
          </w:rPr>
          <w:fldChar w:fldCharType="end"/>
        </w:r>
      </w:hyperlink>
    </w:p>
    <w:p w14:paraId="16C22543" w14:textId="5A07EF73" w:rsidR="00257C24" w:rsidRPr="001A7DDF" w:rsidRDefault="00000000">
      <w:pPr>
        <w:pStyle w:val="TableofFigures"/>
        <w:tabs>
          <w:tab w:val="right" w:leader="dot" w:pos="8493"/>
        </w:tabs>
        <w:rPr>
          <w:rFonts w:asciiTheme="minorHAnsi" w:eastAsiaTheme="minorEastAsia" w:hAnsiTheme="minorHAnsi"/>
          <w:noProof/>
          <w:sz w:val="22"/>
          <w:lang w:eastAsia="en-IN"/>
        </w:rPr>
      </w:pPr>
      <w:hyperlink w:anchor="_Toc22640115" w:history="1">
        <w:r w:rsidR="00257C24" w:rsidRPr="001A7DDF">
          <w:rPr>
            <w:rStyle w:val="Hyperlink"/>
            <w:noProof/>
            <w:color w:val="auto"/>
          </w:rPr>
          <w:t>Table 5.15 Correlation matrix: variety of goods and services, and liveliness</w:t>
        </w:r>
        <w:r w:rsidR="00257C24" w:rsidRPr="001A7DDF">
          <w:rPr>
            <w:noProof/>
            <w:webHidden/>
          </w:rPr>
          <w:tab/>
        </w:r>
        <w:r w:rsidR="00257C24" w:rsidRPr="001A7DDF">
          <w:rPr>
            <w:noProof/>
            <w:webHidden/>
          </w:rPr>
          <w:fldChar w:fldCharType="begin"/>
        </w:r>
        <w:r w:rsidR="00257C24" w:rsidRPr="001A7DDF">
          <w:rPr>
            <w:noProof/>
            <w:webHidden/>
          </w:rPr>
          <w:instrText xml:space="preserve"> PAGEREF _Toc22640115 \h </w:instrText>
        </w:r>
        <w:r w:rsidR="00257C24" w:rsidRPr="001A7DDF">
          <w:rPr>
            <w:noProof/>
            <w:webHidden/>
          </w:rPr>
        </w:r>
        <w:r w:rsidR="00257C24" w:rsidRPr="001A7DDF">
          <w:rPr>
            <w:noProof/>
            <w:webHidden/>
          </w:rPr>
          <w:fldChar w:fldCharType="separate"/>
        </w:r>
        <w:r w:rsidR="00E221E2">
          <w:rPr>
            <w:noProof/>
            <w:webHidden/>
          </w:rPr>
          <w:t>125</w:t>
        </w:r>
        <w:r w:rsidR="00257C24" w:rsidRPr="001A7DDF">
          <w:rPr>
            <w:noProof/>
            <w:webHidden/>
          </w:rPr>
          <w:fldChar w:fldCharType="end"/>
        </w:r>
      </w:hyperlink>
    </w:p>
    <w:p w14:paraId="311C3A48" w14:textId="4B534ABF" w:rsidR="00257C24" w:rsidRPr="001A7DDF" w:rsidRDefault="00000000">
      <w:pPr>
        <w:pStyle w:val="TableofFigures"/>
        <w:tabs>
          <w:tab w:val="right" w:leader="dot" w:pos="8493"/>
        </w:tabs>
        <w:rPr>
          <w:rFonts w:asciiTheme="minorHAnsi" w:eastAsiaTheme="minorEastAsia" w:hAnsiTheme="minorHAnsi"/>
          <w:noProof/>
          <w:sz w:val="22"/>
          <w:lang w:eastAsia="en-IN"/>
        </w:rPr>
      </w:pPr>
      <w:hyperlink w:anchor="_Toc22640116" w:history="1">
        <w:r w:rsidR="00257C24" w:rsidRPr="001A7DDF">
          <w:rPr>
            <w:rStyle w:val="Hyperlink"/>
            <w:noProof/>
            <w:color w:val="auto"/>
          </w:rPr>
          <w:t>Table 5.16 Correlation matrix: permeability of street wall façade, and liveliness</w:t>
        </w:r>
        <w:r w:rsidR="00257C24" w:rsidRPr="001A7DDF">
          <w:rPr>
            <w:noProof/>
            <w:webHidden/>
          </w:rPr>
          <w:tab/>
        </w:r>
        <w:r w:rsidR="00257C24" w:rsidRPr="001A7DDF">
          <w:rPr>
            <w:noProof/>
            <w:webHidden/>
          </w:rPr>
          <w:fldChar w:fldCharType="begin"/>
        </w:r>
        <w:r w:rsidR="00257C24" w:rsidRPr="001A7DDF">
          <w:rPr>
            <w:noProof/>
            <w:webHidden/>
          </w:rPr>
          <w:instrText xml:space="preserve"> PAGEREF _Toc22640116 \h </w:instrText>
        </w:r>
        <w:r w:rsidR="00257C24" w:rsidRPr="001A7DDF">
          <w:rPr>
            <w:noProof/>
            <w:webHidden/>
          </w:rPr>
        </w:r>
        <w:r w:rsidR="00257C24" w:rsidRPr="001A7DDF">
          <w:rPr>
            <w:noProof/>
            <w:webHidden/>
          </w:rPr>
          <w:fldChar w:fldCharType="separate"/>
        </w:r>
        <w:r w:rsidR="00E221E2">
          <w:rPr>
            <w:noProof/>
            <w:webHidden/>
          </w:rPr>
          <w:t>127</w:t>
        </w:r>
        <w:r w:rsidR="00257C24" w:rsidRPr="001A7DDF">
          <w:rPr>
            <w:noProof/>
            <w:webHidden/>
          </w:rPr>
          <w:fldChar w:fldCharType="end"/>
        </w:r>
      </w:hyperlink>
    </w:p>
    <w:p w14:paraId="22F4A5D0" w14:textId="7BCFB2F6" w:rsidR="00257C24" w:rsidRPr="001A7DDF" w:rsidRDefault="00000000">
      <w:pPr>
        <w:pStyle w:val="TableofFigures"/>
        <w:tabs>
          <w:tab w:val="right" w:leader="dot" w:pos="8493"/>
        </w:tabs>
        <w:rPr>
          <w:rFonts w:asciiTheme="minorHAnsi" w:eastAsiaTheme="minorEastAsia" w:hAnsiTheme="minorHAnsi"/>
          <w:noProof/>
          <w:sz w:val="22"/>
          <w:lang w:eastAsia="en-IN"/>
        </w:rPr>
      </w:pPr>
      <w:hyperlink w:anchor="_Toc22640117" w:history="1">
        <w:r w:rsidR="00257C24" w:rsidRPr="001A7DDF">
          <w:rPr>
            <w:rStyle w:val="Hyperlink"/>
            <w:noProof/>
            <w:color w:val="auto"/>
          </w:rPr>
          <w:t>Table 5.17 Correlation matrix: personalization of the façade, and liveliness</w:t>
        </w:r>
        <w:r w:rsidR="00257C24" w:rsidRPr="001A7DDF">
          <w:rPr>
            <w:noProof/>
            <w:webHidden/>
          </w:rPr>
          <w:tab/>
        </w:r>
        <w:r w:rsidR="00257C24" w:rsidRPr="001A7DDF">
          <w:rPr>
            <w:noProof/>
            <w:webHidden/>
          </w:rPr>
          <w:fldChar w:fldCharType="begin"/>
        </w:r>
        <w:r w:rsidR="00257C24" w:rsidRPr="001A7DDF">
          <w:rPr>
            <w:noProof/>
            <w:webHidden/>
          </w:rPr>
          <w:instrText xml:space="preserve"> PAGEREF _Toc22640117 \h </w:instrText>
        </w:r>
        <w:r w:rsidR="00257C24" w:rsidRPr="001A7DDF">
          <w:rPr>
            <w:noProof/>
            <w:webHidden/>
          </w:rPr>
        </w:r>
        <w:r w:rsidR="00257C24" w:rsidRPr="001A7DDF">
          <w:rPr>
            <w:noProof/>
            <w:webHidden/>
          </w:rPr>
          <w:fldChar w:fldCharType="separate"/>
        </w:r>
        <w:r w:rsidR="00E221E2">
          <w:rPr>
            <w:noProof/>
            <w:webHidden/>
          </w:rPr>
          <w:t>128</w:t>
        </w:r>
        <w:r w:rsidR="00257C24" w:rsidRPr="001A7DDF">
          <w:rPr>
            <w:noProof/>
            <w:webHidden/>
          </w:rPr>
          <w:fldChar w:fldCharType="end"/>
        </w:r>
      </w:hyperlink>
    </w:p>
    <w:p w14:paraId="1E89E53F" w14:textId="3A37E411" w:rsidR="00257C24" w:rsidRPr="001A7DDF" w:rsidRDefault="00000000">
      <w:pPr>
        <w:pStyle w:val="TableofFigures"/>
        <w:tabs>
          <w:tab w:val="right" w:leader="dot" w:pos="8493"/>
        </w:tabs>
        <w:rPr>
          <w:rFonts w:asciiTheme="minorHAnsi" w:eastAsiaTheme="minorEastAsia" w:hAnsiTheme="minorHAnsi"/>
          <w:noProof/>
          <w:sz w:val="22"/>
          <w:lang w:eastAsia="en-IN"/>
        </w:rPr>
      </w:pPr>
      <w:hyperlink w:anchor="_Toc22640118" w:history="1">
        <w:r w:rsidR="00257C24" w:rsidRPr="001A7DDF">
          <w:rPr>
            <w:rStyle w:val="Hyperlink"/>
            <w:noProof/>
            <w:color w:val="auto"/>
          </w:rPr>
          <w:t>Table 5.18 Correlation matrix: street wall façade articulation, and liveliness</w:t>
        </w:r>
        <w:r w:rsidR="00257C24" w:rsidRPr="001A7DDF">
          <w:rPr>
            <w:noProof/>
            <w:webHidden/>
          </w:rPr>
          <w:tab/>
        </w:r>
        <w:r w:rsidR="00257C24" w:rsidRPr="001A7DDF">
          <w:rPr>
            <w:noProof/>
            <w:webHidden/>
          </w:rPr>
          <w:fldChar w:fldCharType="begin"/>
        </w:r>
        <w:r w:rsidR="00257C24" w:rsidRPr="001A7DDF">
          <w:rPr>
            <w:noProof/>
            <w:webHidden/>
          </w:rPr>
          <w:instrText xml:space="preserve"> PAGEREF _Toc22640118 \h </w:instrText>
        </w:r>
        <w:r w:rsidR="00257C24" w:rsidRPr="001A7DDF">
          <w:rPr>
            <w:noProof/>
            <w:webHidden/>
          </w:rPr>
        </w:r>
        <w:r w:rsidR="00257C24" w:rsidRPr="001A7DDF">
          <w:rPr>
            <w:noProof/>
            <w:webHidden/>
          </w:rPr>
          <w:fldChar w:fldCharType="separate"/>
        </w:r>
        <w:r w:rsidR="00E221E2">
          <w:rPr>
            <w:noProof/>
            <w:webHidden/>
          </w:rPr>
          <w:t>130</w:t>
        </w:r>
        <w:r w:rsidR="00257C24" w:rsidRPr="001A7DDF">
          <w:rPr>
            <w:noProof/>
            <w:webHidden/>
          </w:rPr>
          <w:fldChar w:fldCharType="end"/>
        </w:r>
      </w:hyperlink>
    </w:p>
    <w:p w14:paraId="2B2C5CB5" w14:textId="4DCE9F53" w:rsidR="00257C24" w:rsidRPr="001A7DDF" w:rsidRDefault="00000000">
      <w:pPr>
        <w:pStyle w:val="TableofFigures"/>
        <w:tabs>
          <w:tab w:val="right" w:leader="dot" w:pos="8493"/>
        </w:tabs>
        <w:rPr>
          <w:rFonts w:asciiTheme="minorHAnsi" w:eastAsiaTheme="minorEastAsia" w:hAnsiTheme="minorHAnsi"/>
          <w:noProof/>
          <w:sz w:val="22"/>
          <w:lang w:eastAsia="en-IN"/>
        </w:rPr>
      </w:pPr>
      <w:hyperlink w:anchor="_Toc22640119" w:history="1">
        <w:r w:rsidR="00257C24" w:rsidRPr="001A7DDF">
          <w:rPr>
            <w:rStyle w:val="Hyperlink"/>
            <w:noProof/>
            <w:color w:val="auto"/>
          </w:rPr>
          <w:t>Table 5.19 Correlation matrix: foreground cover under shade or shadow, and liveliness</w:t>
        </w:r>
        <w:r w:rsidR="00257C24" w:rsidRPr="001A7DDF">
          <w:rPr>
            <w:noProof/>
            <w:webHidden/>
          </w:rPr>
          <w:tab/>
        </w:r>
        <w:r w:rsidR="00257C24" w:rsidRPr="001A7DDF">
          <w:rPr>
            <w:noProof/>
            <w:webHidden/>
          </w:rPr>
          <w:fldChar w:fldCharType="begin"/>
        </w:r>
        <w:r w:rsidR="00257C24" w:rsidRPr="001A7DDF">
          <w:rPr>
            <w:noProof/>
            <w:webHidden/>
          </w:rPr>
          <w:instrText xml:space="preserve"> PAGEREF _Toc22640119 \h </w:instrText>
        </w:r>
        <w:r w:rsidR="00257C24" w:rsidRPr="001A7DDF">
          <w:rPr>
            <w:noProof/>
            <w:webHidden/>
          </w:rPr>
        </w:r>
        <w:r w:rsidR="00257C24" w:rsidRPr="001A7DDF">
          <w:rPr>
            <w:noProof/>
            <w:webHidden/>
          </w:rPr>
          <w:fldChar w:fldCharType="separate"/>
        </w:r>
        <w:r w:rsidR="00E221E2">
          <w:rPr>
            <w:noProof/>
            <w:webHidden/>
          </w:rPr>
          <w:t>131</w:t>
        </w:r>
        <w:r w:rsidR="00257C24" w:rsidRPr="001A7DDF">
          <w:rPr>
            <w:noProof/>
            <w:webHidden/>
          </w:rPr>
          <w:fldChar w:fldCharType="end"/>
        </w:r>
      </w:hyperlink>
    </w:p>
    <w:p w14:paraId="5FED55C8" w14:textId="76C52A3A" w:rsidR="00257C24" w:rsidRPr="001A7DDF" w:rsidRDefault="00000000">
      <w:pPr>
        <w:pStyle w:val="TableofFigures"/>
        <w:tabs>
          <w:tab w:val="right" w:leader="dot" w:pos="8493"/>
        </w:tabs>
        <w:rPr>
          <w:rFonts w:asciiTheme="minorHAnsi" w:eastAsiaTheme="minorEastAsia" w:hAnsiTheme="minorHAnsi"/>
          <w:noProof/>
          <w:sz w:val="22"/>
          <w:lang w:eastAsia="en-IN"/>
        </w:rPr>
      </w:pPr>
      <w:hyperlink w:anchor="_Toc22640120" w:history="1">
        <w:r w:rsidR="00257C24" w:rsidRPr="001A7DDF">
          <w:rPr>
            <w:rStyle w:val="Hyperlink"/>
            <w:noProof/>
            <w:color w:val="auto"/>
          </w:rPr>
          <w:t>Table 5.20 Correlation matrix: number of community places, and liveliness</w:t>
        </w:r>
        <w:r w:rsidR="00257C24" w:rsidRPr="001A7DDF">
          <w:rPr>
            <w:noProof/>
            <w:webHidden/>
          </w:rPr>
          <w:tab/>
        </w:r>
        <w:r w:rsidR="00257C24" w:rsidRPr="001A7DDF">
          <w:rPr>
            <w:noProof/>
            <w:webHidden/>
          </w:rPr>
          <w:fldChar w:fldCharType="begin"/>
        </w:r>
        <w:r w:rsidR="00257C24" w:rsidRPr="001A7DDF">
          <w:rPr>
            <w:noProof/>
            <w:webHidden/>
          </w:rPr>
          <w:instrText xml:space="preserve"> PAGEREF _Toc22640120 \h </w:instrText>
        </w:r>
        <w:r w:rsidR="00257C24" w:rsidRPr="001A7DDF">
          <w:rPr>
            <w:noProof/>
            <w:webHidden/>
          </w:rPr>
        </w:r>
        <w:r w:rsidR="00257C24" w:rsidRPr="001A7DDF">
          <w:rPr>
            <w:noProof/>
            <w:webHidden/>
          </w:rPr>
          <w:fldChar w:fldCharType="separate"/>
        </w:r>
        <w:r w:rsidR="00E221E2">
          <w:rPr>
            <w:noProof/>
            <w:webHidden/>
          </w:rPr>
          <w:t>133</w:t>
        </w:r>
        <w:r w:rsidR="00257C24" w:rsidRPr="001A7DDF">
          <w:rPr>
            <w:noProof/>
            <w:webHidden/>
          </w:rPr>
          <w:fldChar w:fldCharType="end"/>
        </w:r>
      </w:hyperlink>
    </w:p>
    <w:p w14:paraId="2F00C52E" w14:textId="522B2973" w:rsidR="00257C24" w:rsidRPr="001A7DDF" w:rsidRDefault="00000000">
      <w:pPr>
        <w:pStyle w:val="TableofFigures"/>
        <w:tabs>
          <w:tab w:val="right" w:leader="dot" w:pos="8493"/>
        </w:tabs>
        <w:rPr>
          <w:rFonts w:asciiTheme="minorHAnsi" w:eastAsiaTheme="minorEastAsia" w:hAnsiTheme="minorHAnsi"/>
          <w:noProof/>
          <w:sz w:val="22"/>
          <w:lang w:eastAsia="en-IN"/>
        </w:rPr>
      </w:pPr>
      <w:hyperlink w:anchor="_Toc22640121" w:history="1">
        <w:r w:rsidR="00257C24" w:rsidRPr="001A7DDF">
          <w:rPr>
            <w:rStyle w:val="Hyperlink"/>
            <w:noProof/>
            <w:color w:val="auto"/>
          </w:rPr>
          <w:t>Table 5.21 Correlation matrix: sense of safety after dark, and liveliness</w:t>
        </w:r>
        <w:r w:rsidR="00257C24" w:rsidRPr="001A7DDF">
          <w:rPr>
            <w:noProof/>
            <w:webHidden/>
          </w:rPr>
          <w:tab/>
        </w:r>
        <w:r w:rsidR="00257C24" w:rsidRPr="001A7DDF">
          <w:rPr>
            <w:noProof/>
            <w:webHidden/>
          </w:rPr>
          <w:fldChar w:fldCharType="begin"/>
        </w:r>
        <w:r w:rsidR="00257C24" w:rsidRPr="001A7DDF">
          <w:rPr>
            <w:noProof/>
            <w:webHidden/>
          </w:rPr>
          <w:instrText xml:space="preserve"> PAGEREF _Toc22640121 \h </w:instrText>
        </w:r>
        <w:r w:rsidR="00257C24" w:rsidRPr="001A7DDF">
          <w:rPr>
            <w:noProof/>
            <w:webHidden/>
          </w:rPr>
        </w:r>
        <w:r w:rsidR="00257C24" w:rsidRPr="001A7DDF">
          <w:rPr>
            <w:noProof/>
            <w:webHidden/>
          </w:rPr>
          <w:fldChar w:fldCharType="separate"/>
        </w:r>
        <w:r w:rsidR="00E221E2">
          <w:rPr>
            <w:noProof/>
            <w:webHidden/>
          </w:rPr>
          <w:t>134</w:t>
        </w:r>
        <w:r w:rsidR="00257C24" w:rsidRPr="001A7DDF">
          <w:rPr>
            <w:noProof/>
            <w:webHidden/>
          </w:rPr>
          <w:fldChar w:fldCharType="end"/>
        </w:r>
      </w:hyperlink>
    </w:p>
    <w:p w14:paraId="4B99424A" w14:textId="62B783D2" w:rsidR="00257C24" w:rsidRPr="001A7DDF" w:rsidRDefault="00000000">
      <w:pPr>
        <w:pStyle w:val="TableofFigures"/>
        <w:tabs>
          <w:tab w:val="right" w:leader="dot" w:pos="8493"/>
        </w:tabs>
        <w:rPr>
          <w:rFonts w:asciiTheme="minorHAnsi" w:eastAsiaTheme="minorEastAsia" w:hAnsiTheme="minorHAnsi"/>
          <w:noProof/>
          <w:sz w:val="22"/>
          <w:lang w:eastAsia="en-IN"/>
        </w:rPr>
      </w:pPr>
      <w:hyperlink w:anchor="_Toc22640122" w:history="1">
        <w:r w:rsidR="00257C24" w:rsidRPr="001A7DDF">
          <w:rPr>
            <w:rStyle w:val="Hyperlink"/>
            <w:noProof/>
            <w:color w:val="auto"/>
          </w:rPr>
          <w:t>Table 5.22 Correlation matrix: availability of seating or sitting spaces, and liveliness</w:t>
        </w:r>
        <w:r w:rsidR="00257C24" w:rsidRPr="001A7DDF">
          <w:rPr>
            <w:noProof/>
            <w:webHidden/>
          </w:rPr>
          <w:tab/>
        </w:r>
        <w:r w:rsidR="00257C24" w:rsidRPr="001A7DDF">
          <w:rPr>
            <w:noProof/>
            <w:webHidden/>
          </w:rPr>
          <w:fldChar w:fldCharType="begin"/>
        </w:r>
        <w:r w:rsidR="00257C24" w:rsidRPr="001A7DDF">
          <w:rPr>
            <w:noProof/>
            <w:webHidden/>
          </w:rPr>
          <w:instrText xml:space="preserve"> PAGEREF _Toc22640122 \h </w:instrText>
        </w:r>
        <w:r w:rsidR="00257C24" w:rsidRPr="001A7DDF">
          <w:rPr>
            <w:noProof/>
            <w:webHidden/>
          </w:rPr>
        </w:r>
        <w:r w:rsidR="00257C24" w:rsidRPr="001A7DDF">
          <w:rPr>
            <w:noProof/>
            <w:webHidden/>
          </w:rPr>
          <w:fldChar w:fldCharType="separate"/>
        </w:r>
        <w:r w:rsidR="00E221E2">
          <w:rPr>
            <w:noProof/>
            <w:webHidden/>
          </w:rPr>
          <w:t>136</w:t>
        </w:r>
        <w:r w:rsidR="00257C24" w:rsidRPr="001A7DDF">
          <w:rPr>
            <w:noProof/>
            <w:webHidden/>
          </w:rPr>
          <w:fldChar w:fldCharType="end"/>
        </w:r>
      </w:hyperlink>
    </w:p>
    <w:p w14:paraId="5190DCC9" w14:textId="4C632349" w:rsidR="00257C24" w:rsidRPr="001A7DDF" w:rsidRDefault="00000000">
      <w:pPr>
        <w:pStyle w:val="TableofFigures"/>
        <w:tabs>
          <w:tab w:val="right" w:leader="dot" w:pos="8493"/>
        </w:tabs>
        <w:rPr>
          <w:rFonts w:asciiTheme="minorHAnsi" w:eastAsiaTheme="minorEastAsia" w:hAnsiTheme="minorHAnsi"/>
          <w:noProof/>
          <w:sz w:val="22"/>
          <w:lang w:eastAsia="en-IN"/>
        </w:rPr>
      </w:pPr>
      <w:hyperlink w:anchor="_Toc22640123" w:history="1">
        <w:r w:rsidR="00257C24" w:rsidRPr="001A7DDF">
          <w:rPr>
            <w:rStyle w:val="Hyperlink"/>
            <w:noProof/>
            <w:color w:val="auto"/>
          </w:rPr>
          <w:t>Table 5.23 Correlation matrix: other street furniture and physical artefacts, and liveliness</w:t>
        </w:r>
        <w:r w:rsidR="00257C24" w:rsidRPr="001A7DDF">
          <w:rPr>
            <w:noProof/>
            <w:webHidden/>
          </w:rPr>
          <w:tab/>
        </w:r>
        <w:r w:rsidR="00257C24" w:rsidRPr="001A7DDF">
          <w:rPr>
            <w:noProof/>
            <w:webHidden/>
          </w:rPr>
          <w:fldChar w:fldCharType="begin"/>
        </w:r>
        <w:r w:rsidR="00257C24" w:rsidRPr="001A7DDF">
          <w:rPr>
            <w:noProof/>
            <w:webHidden/>
          </w:rPr>
          <w:instrText xml:space="preserve"> PAGEREF _Toc22640123 \h </w:instrText>
        </w:r>
        <w:r w:rsidR="00257C24" w:rsidRPr="001A7DDF">
          <w:rPr>
            <w:noProof/>
            <w:webHidden/>
          </w:rPr>
        </w:r>
        <w:r w:rsidR="00257C24" w:rsidRPr="001A7DDF">
          <w:rPr>
            <w:noProof/>
            <w:webHidden/>
          </w:rPr>
          <w:fldChar w:fldCharType="separate"/>
        </w:r>
        <w:r w:rsidR="00E221E2">
          <w:rPr>
            <w:noProof/>
            <w:webHidden/>
          </w:rPr>
          <w:t>137</w:t>
        </w:r>
        <w:r w:rsidR="00257C24" w:rsidRPr="001A7DDF">
          <w:rPr>
            <w:noProof/>
            <w:webHidden/>
          </w:rPr>
          <w:fldChar w:fldCharType="end"/>
        </w:r>
      </w:hyperlink>
    </w:p>
    <w:p w14:paraId="3D72E4EF" w14:textId="42151BD8" w:rsidR="00257C24" w:rsidRPr="001A7DDF" w:rsidRDefault="00000000">
      <w:pPr>
        <w:pStyle w:val="TableofFigures"/>
        <w:tabs>
          <w:tab w:val="right" w:leader="dot" w:pos="8493"/>
        </w:tabs>
        <w:rPr>
          <w:rFonts w:asciiTheme="minorHAnsi" w:eastAsiaTheme="minorEastAsia" w:hAnsiTheme="minorHAnsi"/>
          <w:noProof/>
          <w:sz w:val="22"/>
          <w:lang w:eastAsia="en-IN"/>
        </w:rPr>
      </w:pPr>
      <w:hyperlink w:anchor="_Toc22640124" w:history="1">
        <w:r w:rsidR="00257C24" w:rsidRPr="001A7DDF">
          <w:rPr>
            <w:rStyle w:val="Hyperlink"/>
            <w:noProof/>
            <w:color w:val="auto"/>
          </w:rPr>
          <w:t>Table 5.24 Correlation matrix: cleanness status of the area, and liveliness</w:t>
        </w:r>
        <w:r w:rsidR="00257C24" w:rsidRPr="001A7DDF">
          <w:rPr>
            <w:noProof/>
            <w:webHidden/>
          </w:rPr>
          <w:tab/>
        </w:r>
        <w:r w:rsidR="00257C24" w:rsidRPr="001A7DDF">
          <w:rPr>
            <w:noProof/>
            <w:webHidden/>
          </w:rPr>
          <w:fldChar w:fldCharType="begin"/>
        </w:r>
        <w:r w:rsidR="00257C24" w:rsidRPr="001A7DDF">
          <w:rPr>
            <w:noProof/>
            <w:webHidden/>
          </w:rPr>
          <w:instrText xml:space="preserve"> PAGEREF _Toc22640124 \h </w:instrText>
        </w:r>
        <w:r w:rsidR="00257C24" w:rsidRPr="001A7DDF">
          <w:rPr>
            <w:noProof/>
            <w:webHidden/>
          </w:rPr>
        </w:r>
        <w:r w:rsidR="00257C24" w:rsidRPr="001A7DDF">
          <w:rPr>
            <w:noProof/>
            <w:webHidden/>
          </w:rPr>
          <w:fldChar w:fldCharType="separate"/>
        </w:r>
        <w:r w:rsidR="00E221E2">
          <w:rPr>
            <w:noProof/>
            <w:webHidden/>
          </w:rPr>
          <w:t>138</w:t>
        </w:r>
        <w:r w:rsidR="00257C24" w:rsidRPr="001A7DDF">
          <w:rPr>
            <w:noProof/>
            <w:webHidden/>
          </w:rPr>
          <w:fldChar w:fldCharType="end"/>
        </w:r>
      </w:hyperlink>
    </w:p>
    <w:p w14:paraId="7BC57D76" w14:textId="4DEF8C84" w:rsidR="00257C24" w:rsidRPr="001A7DDF" w:rsidRDefault="00000000">
      <w:pPr>
        <w:pStyle w:val="TableofFigures"/>
        <w:tabs>
          <w:tab w:val="right" w:leader="dot" w:pos="8493"/>
        </w:tabs>
        <w:rPr>
          <w:rFonts w:asciiTheme="minorHAnsi" w:eastAsiaTheme="minorEastAsia" w:hAnsiTheme="minorHAnsi"/>
          <w:noProof/>
          <w:sz w:val="22"/>
          <w:lang w:eastAsia="en-IN"/>
        </w:rPr>
      </w:pPr>
      <w:hyperlink w:anchor="_Toc22640125" w:history="1">
        <w:r w:rsidR="00257C24" w:rsidRPr="001A7DDF">
          <w:rPr>
            <w:rStyle w:val="Hyperlink"/>
            <w:noProof/>
            <w:color w:val="auto"/>
          </w:rPr>
          <w:t>Table 5.25 Correlation matrix: Pedestrian Centred Strategies and Condition, and liveliness</w:t>
        </w:r>
        <w:r w:rsidR="00257C24" w:rsidRPr="001A7DDF">
          <w:rPr>
            <w:noProof/>
            <w:webHidden/>
          </w:rPr>
          <w:tab/>
        </w:r>
        <w:r w:rsidR="00257C24" w:rsidRPr="001A7DDF">
          <w:rPr>
            <w:noProof/>
            <w:webHidden/>
          </w:rPr>
          <w:fldChar w:fldCharType="begin"/>
        </w:r>
        <w:r w:rsidR="00257C24" w:rsidRPr="001A7DDF">
          <w:rPr>
            <w:noProof/>
            <w:webHidden/>
          </w:rPr>
          <w:instrText xml:space="preserve"> PAGEREF _Toc22640125 \h </w:instrText>
        </w:r>
        <w:r w:rsidR="00257C24" w:rsidRPr="001A7DDF">
          <w:rPr>
            <w:noProof/>
            <w:webHidden/>
          </w:rPr>
        </w:r>
        <w:r w:rsidR="00257C24" w:rsidRPr="001A7DDF">
          <w:rPr>
            <w:noProof/>
            <w:webHidden/>
          </w:rPr>
          <w:fldChar w:fldCharType="separate"/>
        </w:r>
        <w:r w:rsidR="00E221E2">
          <w:rPr>
            <w:noProof/>
            <w:webHidden/>
          </w:rPr>
          <w:t>140</w:t>
        </w:r>
        <w:r w:rsidR="00257C24" w:rsidRPr="001A7DDF">
          <w:rPr>
            <w:noProof/>
            <w:webHidden/>
          </w:rPr>
          <w:fldChar w:fldCharType="end"/>
        </w:r>
      </w:hyperlink>
    </w:p>
    <w:p w14:paraId="626B137F" w14:textId="4F0EB2E4" w:rsidR="00257C24" w:rsidRPr="001A7DDF" w:rsidRDefault="00000000">
      <w:pPr>
        <w:pStyle w:val="TableofFigures"/>
        <w:tabs>
          <w:tab w:val="right" w:leader="dot" w:pos="8493"/>
        </w:tabs>
        <w:rPr>
          <w:rFonts w:asciiTheme="minorHAnsi" w:eastAsiaTheme="minorEastAsia" w:hAnsiTheme="minorHAnsi"/>
          <w:noProof/>
          <w:sz w:val="22"/>
          <w:lang w:eastAsia="en-IN"/>
        </w:rPr>
      </w:pPr>
      <w:hyperlink w:anchor="_Toc22640126" w:history="1">
        <w:r w:rsidR="00257C24" w:rsidRPr="001A7DDF">
          <w:rPr>
            <w:rStyle w:val="Hyperlink"/>
            <w:noProof/>
            <w:color w:val="auto"/>
          </w:rPr>
          <w:t>Table 5.26 Relationship between characteristics of street and liveliness</w:t>
        </w:r>
        <w:r w:rsidR="00257C24" w:rsidRPr="001A7DDF">
          <w:rPr>
            <w:noProof/>
            <w:webHidden/>
          </w:rPr>
          <w:tab/>
        </w:r>
        <w:r w:rsidR="00257C24" w:rsidRPr="001A7DDF">
          <w:rPr>
            <w:noProof/>
            <w:webHidden/>
          </w:rPr>
          <w:fldChar w:fldCharType="begin"/>
        </w:r>
        <w:r w:rsidR="00257C24" w:rsidRPr="001A7DDF">
          <w:rPr>
            <w:noProof/>
            <w:webHidden/>
          </w:rPr>
          <w:instrText xml:space="preserve"> PAGEREF _Toc22640126 \h </w:instrText>
        </w:r>
        <w:r w:rsidR="00257C24" w:rsidRPr="001A7DDF">
          <w:rPr>
            <w:noProof/>
            <w:webHidden/>
          </w:rPr>
        </w:r>
        <w:r w:rsidR="00257C24" w:rsidRPr="001A7DDF">
          <w:rPr>
            <w:noProof/>
            <w:webHidden/>
          </w:rPr>
          <w:fldChar w:fldCharType="separate"/>
        </w:r>
        <w:r w:rsidR="00E221E2">
          <w:rPr>
            <w:noProof/>
            <w:webHidden/>
          </w:rPr>
          <w:t>142</w:t>
        </w:r>
        <w:r w:rsidR="00257C24" w:rsidRPr="001A7DDF">
          <w:rPr>
            <w:noProof/>
            <w:webHidden/>
          </w:rPr>
          <w:fldChar w:fldCharType="end"/>
        </w:r>
      </w:hyperlink>
    </w:p>
    <w:p w14:paraId="40D7E440" w14:textId="2E73770E" w:rsidR="00257C24" w:rsidRPr="001A7DDF" w:rsidRDefault="00000000">
      <w:pPr>
        <w:pStyle w:val="TableofFigures"/>
        <w:tabs>
          <w:tab w:val="right" w:leader="dot" w:pos="8493"/>
        </w:tabs>
        <w:rPr>
          <w:rFonts w:asciiTheme="minorHAnsi" w:eastAsiaTheme="minorEastAsia" w:hAnsiTheme="minorHAnsi"/>
          <w:noProof/>
          <w:sz w:val="22"/>
          <w:lang w:eastAsia="en-IN"/>
        </w:rPr>
      </w:pPr>
      <w:hyperlink w:anchor="_Toc22640127" w:history="1">
        <w:r w:rsidR="00257C24" w:rsidRPr="001A7DDF">
          <w:rPr>
            <w:rStyle w:val="Hyperlink"/>
            <w:noProof/>
            <w:color w:val="auto"/>
          </w:rPr>
          <w:t>Table 5.27 Model fit statics of the 11 street characteristics</w:t>
        </w:r>
        <w:r w:rsidR="00257C24" w:rsidRPr="001A7DDF">
          <w:rPr>
            <w:noProof/>
            <w:webHidden/>
          </w:rPr>
          <w:tab/>
        </w:r>
        <w:r w:rsidR="00257C24" w:rsidRPr="001A7DDF">
          <w:rPr>
            <w:noProof/>
            <w:webHidden/>
          </w:rPr>
          <w:fldChar w:fldCharType="begin"/>
        </w:r>
        <w:r w:rsidR="00257C24" w:rsidRPr="001A7DDF">
          <w:rPr>
            <w:noProof/>
            <w:webHidden/>
          </w:rPr>
          <w:instrText xml:space="preserve"> PAGEREF _Toc22640127 \h </w:instrText>
        </w:r>
        <w:r w:rsidR="00257C24" w:rsidRPr="001A7DDF">
          <w:rPr>
            <w:noProof/>
            <w:webHidden/>
          </w:rPr>
        </w:r>
        <w:r w:rsidR="00257C24" w:rsidRPr="001A7DDF">
          <w:rPr>
            <w:noProof/>
            <w:webHidden/>
          </w:rPr>
          <w:fldChar w:fldCharType="separate"/>
        </w:r>
        <w:r w:rsidR="00E221E2">
          <w:rPr>
            <w:noProof/>
            <w:webHidden/>
          </w:rPr>
          <w:t>143</w:t>
        </w:r>
        <w:r w:rsidR="00257C24" w:rsidRPr="001A7DDF">
          <w:rPr>
            <w:noProof/>
            <w:webHidden/>
          </w:rPr>
          <w:fldChar w:fldCharType="end"/>
        </w:r>
      </w:hyperlink>
    </w:p>
    <w:p w14:paraId="355C416B" w14:textId="261F5C05" w:rsidR="00257C24" w:rsidRPr="001A7DDF" w:rsidRDefault="00000000">
      <w:pPr>
        <w:pStyle w:val="TableofFigures"/>
        <w:tabs>
          <w:tab w:val="right" w:leader="dot" w:pos="8493"/>
        </w:tabs>
        <w:rPr>
          <w:rFonts w:asciiTheme="minorHAnsi" w:eastAsiaTheme="minorEastAsia" w:hAnsiTheme="minorHAnsi"/>
          <w:noProof/>
          <w:sz w:val="22"/>
          <w:lang w:eastAsia="en-IN"/>
        </w:rPr>
      </w:pPr>
      <w:hyperlink w:anchor="_Toc22640128" w:history="1">
        <w:r w:rsidR="00257C24" w:rsidRPr="001A7DDF">
          <w:rPr>
            <w:rStyle w:val="Hyperlink"/>
            <w:noProof/>
            <w:color w:val="auto"/>
          </w:rPr>
          <w:t>Table 5.28 ANOVA of Model fit statics of the 11 street characteristics</w:t>
        </w:r>
        <w:r w:rsidR="00257C24" w:rsidRPr="001A7DDF">
          <w:rPr>
            <w:noProof/>
            <w:webHidden/>
          </w:rPr>
          <w:tab/>
        </w:r>
        <w:r w:rsidR="00257C24" w:rsidRPr="001A7DDF">
          <w:rPr>
            <w:noProof/>
            <w:webHidden/>
          </w:rPr>
          <w:fldChar w:fldCharType="begin"/>
        </w:r>
        <w:r w:rsidR="00257C24" w:rsidRPr="001A7DDF">
          <w:rPr>
            <w:noProof/>
            <w:webHidden/>
          </w:rPr>
          <w:instrText xml:space="preserve"> PAGEREF _Toc22640128 \h </w:instrText>
        </w:r>
        <w:r w:rsidR="00257C24" w:rsidRPr="001A7DDF">
          <w:rPr>
            <w:noProof/>
            <w:webHidden/>
          </w:rPr>
        </w:r>
        <w:r w:rsidR="00257C24" w:rsidRPr="001A7DDF">
          <w:rPr>
            <w:noProof/>
            <w:webHidden/>
          </w:rPr>
          <w:fldChar w:fldCharType="separate"/>
        </w:r>
        <w:r w:rsidR="00E221E2">
          <w:rPr>
            <w:noProof/>
            <w:webHidden/>
          </w:rPr>
          <w:t>143</w:t>
        </w:r>
        <w:r w:rsidR="00257C24" w:rsidRPr="001A7DDF">
          <w:rPr>
            <w:noProof/>
            <w:webHidden/>
          </w:rPr>
          <w:fldChar w:fldCharType="end"/>
        </w:r>
      </w:hyperlink>
    </w:p>
    <w:p w14:paraId="2F467B5E" w14:textId="28E862CA" w:rsidR="00257C24" w:rsidRPr="001A7DDF" w:rsidRDefault="00000000">
      <w:pPr>
        <w:pStyle w:val="TableofFigures"/>
        <w:tabs>
          <w:tab w:val="right" w:leader="dot" w:pos="8493"/>
        </w:tabs>
        <w:rPr>
          <w:rFonts w:asciiTheme="minorHAnsi" w:eastAsiaTheme="minorEastAsia" w:hAnsiTheme="minorHAnsi"/>
          <w:noProof/>
          <w:sz w:val="22"/>
          <w:lang w:eastAsia="en-IN"/>
        </w:rPr>
      </w:pPr>
      <w:hyperlink w:anchor="_Toc22640129" w:history="1">
        <w:r w:rsidR="00257C24" w:rsidRPr="001A7DDF">
          <w:rPr>
            <w:rStyle w:val="Hyperlink"/>
            <w:noProof/>
            <w:color w:val="auto"/>
          </w:rPr>
          <w:t>Table 5.29 Relationship between the 11 street characteristics with liveliness</w:t>
        </w:r>
        <w:r w:rsidR="00257C24" w:rsidRPr="001A7DDF">
          <w:rPr>
            <w:noProof/>
            <w:webHidden/>
          </w:rPr>
          <w:tab/>
        </w:r>
        <w:r w:rsidR="00257C24" w:rsidRPr="001A7DDF">
          <w:rPr>
            <w:noProof/>
            <w:webHidden/>
          </w:rPr>
          <w:fldChar w:fldCharType="begin"/>
        </w:r>
        <w:r w:rsidR="00257C24" w:rsidRPr="001A7DDF">
          <w:rPr>
            <w:noProof/>
            <w:webHidden/>
          </w:rPr>
          <w:instrText xml:space="preserve"> PAGEREF _Toc22640129 \h </w:instrText>
        </w:r>
        <w:r w:rsidR="00257C24" w:rsidRPr="001A7DDF">
          <w:rPr>
            <w:noProof/>
            <w:webHidden/>
          </w:rPr>
        </w:r>
        <w:r w:rsidR="00257C24" w:rsidRPr="001A7DDF">
          <w:rPr>
            <w:noProof/>
            <w:webHidden/>
          </w:rPr>
          <w:fldChar w:fldCharType="separate"/>
        </w:r>
        <w:r w:rsidR="00E221E2">
          <w:rPr>
            <w:noProof/>
            <w:webHidden/>
          </w:rPr>
          <w:t>144</w:t>
        </w:r>
        <w:r w:rsidR="00257C24" w:rsidRPr="001A7DDF">
          <w:rPr>
            <w:noProof/>
            <w:webHidden/>
          </w:rPr>
          <w:fldChar w:fldCharType="end"/>
        </w:r>
      </w:hyperlink>
    </w:p>
    <w:p w14:paraId="3DF7824A" w14:textId="29D2D7CA" w:rsidR="00257C24" w:rsidRPr="001A7DDF" w:rsidRDefault="00000000">
      <w:pPr>
        <w:pStyle w:val="TableofFigures"/>
        <w:tabs>
          <w:tab w:val="right" w:leader="dot" w:pos="8493"/>
        </w:tabs>
        <w:rPr>
          <w:rFonts w:asciiTheme="minorHAnsi" w:eastAsiaTheme="minorEastAsia" w:hAnsiTheme="minorHAnsi"/>
          <w:noProof/>
          <w:sz w:val="22"/>
          <w:lang w:eastAsia="en-IN"/>
        </w:rPr>
      </w:pPr>
      <w:hyperlink w:anchor="_Toc22640130" w:history="1">
        <w:r w:rsidR="00257C24" w:rsidRPr="001A7DDF">
          <w:rPr>
            <w:rStyle w:val="Hyperlink"/>
            <w:noProof/>
            <w:color w:val="auto"/>
          </w:rPr>
          <w:t>Table 5.30 Correlation matrix between the 11 street characteristics</w:t>
        </w:r>
        <w:r w:rsidR="00257C24" w:rsidRPr="001A7DDF">
          <w:rPr>
            <w:noProof/>
            <w:webHidden/>
          </w:rPr>
          <w:tab/>
        </w:r>
        <w:r w:rsidR="00257C24" w:rsidRPr="001A7DDF">
          <w:rPr>
            <w:noProof/>
            <w:webHidden/>
          </w:rPr>
          <w:fldChar w:fldCharType="begin"/>
        </w:r>
        <w:r w:rsidR="00257C24" w:rsidRPr="001A7DDF">
          <w:rPr>
            <w:noProof/>
            <w:webHidden/>
          </w:rPr>
          <w:instrText xml:space="preserve"> PAGEREF _Toc22640130 \h </w:instrText>
        </w:r>
        <w:r w:rsidR="00257C24" w:rsidRPr="001A7DDF">
          <w:rPr>
            <w:noProof/>
            <w:webHidden/>
          </w:rPr>
        </w:r>
        <w:r w:rsidR="00257C24" w:rsidRPr="001A7DDF">
          <w:rPr>
            <w:noProof/>
            <w:webHidden/>
          </w:rPr>
          <w:fldChar w:fldCharType="separate"/>
        </w:r>
        <w:r w:rsidR="00E221E2">
          <w:rPr>
            <w:noProof/>
            <w:webHidden/>
          </w:rPr>
          <w:t>145</w:t>
        </w:r>
        <w:r w:rsidR="00257C24" w:rsidRPr="001A7DDF">
          <w:rPr>
            <w:noProof/>
            <w:webHidden/>
          </w:rPr>
          <w:fldChar w:fldCharType="end"/>
        </w:r>
      </w:hyperlink>
    </w:p>
    <w:p w14:paraId="5B4E331D" w14:textId="4804355D" w:rsidR="00257C24" w:rsidRPr="001A7DDF" w:rsidRDefault="00000000">
      <w:pPr>
        <w:pStyle w:val="TableofFigures"/>
        <w:tabs>
          <w:tab w:val="right" w:leader="dot" w:pos="8493"/>
        </w:tabs>
        <w:rPr>
          <w:rFonts w:asciiTheme="minorHAnsi" w:eastAsiaTheme="minorEastAsia" w:hAnsiTheme="minorHAnsi"/>
          <w:noProof/>
          <w:sz w:val="22"/>
          <w:lang w:eastAsia="en-IN"/>
        </w:rPr>
      </w:pPr>
      <w:hyperlink w:anchor="_Toc22640131" w:history="1">
        <w:r w:rsidR="00257C24" w:rsidRPr="001A7DDF">
          <w:rPr>
            <w:rStyle w:val="Hyperlink"/>
            <w:noProof/>
            <w:color w:val="auto"/>
          </w:rPr>
          <w:t>Table 5.31 Percentage variance of five factors</w:t>
        </w:r>
        <w:r w:rsidR="00257C24" w:rsidRPr="001A7DDF">
          <w:rPr>
            <w:noProof/>
            <w:webHidden/>
          </w:rPr>
          <w:tab/>
        </w:r>
        <w:r w:rsidR="00257C24" w:rsidRPr="001A7DDF">
          <w:rPr>
            <w:noProof/>
            <w:webHidden/>
          </w:rPr>
          <w:fldChar w:fldCharType="begin"/>
        </w:r>
        <w:r w:rsidR="00257C24" w:rsidRPr="001A7DDF">
          <w:rPr>
            <w:noProof/>
            <w:webHidden/>
          </w:rPr>
          <w:instrText xml:space="preserve"> PAGEREF _Toc22640131 \h </w:instrText>
        </w:r>
        <w:r w:rsidR="00257C24" w:rsidRPr="001A7DDF">
          <w:rPr>
            <w:noProof/>
            <w:webHidden/>
          </w:rPr>
        </w:r>
        <w:r w:rsidR="00257C24" w:rsidRPr="001A7DDF">
          <w:rPr>
            <w:noProof/>
            <w:webHidden/>
          </w:rPr>
          <w:fldChar w:fldCharType="separate"/>
        </w:r>
        <w:r w:rsidR="00E221E2">
          <w:rPr>
            <w:noProof/>
            <w:webHidden/>
          </w:rPr>
          <w:t>148</w:t>
        </w:r>
        <w:r w:rsidR="00257C24" w:rsidRPr="001A7DDF">
          <w:rPr>
            <w:noProof/>
            <w:webHidden/>
          </w:rPr>
          <w:fldChar w:fldCharType="end"/>
        </w:r>
      </w:hyperlink>
    </w:p>
    <w:p w14:paraId="620BBE65" w14:textId="1DEDFBC4" w:rsidR="00257C24" w:rsidRPr="001A7DDF" w:rsidRDefault="00000000">
      <w:pPr>
        <w:pStyle w:val="TableofFigures"/>
        <w:tabs>
          <w:tab w:val="right" w:leader="dot" w:pos="8493"/>
        </w:tabs>
        <w:rPr>
          <w:rFonts w:asciiTheme="minorHAnsi" w:eastAsiaTheme="minorEastAsia" w:hAnsiTheme="minorHAnsi"/>
          <w:noProof/>
          <w:sz w:val="22"/>
          <w:lang w:eastAsia="en-IN"/>
        </w:rPr>
      </w:pPr>
      <w:hyperlink w:anchor="_Toc22640132" w:history="1">
        <w:r w:rsidR="00257C24" w:rsidRPr="001A7DDF">
          <w:rPr>
            <w:rStyle w:val="Hyperlink"/>
            <w:noProof/>
            <w:color w:val="auto"/>
          </w:rPr>
          <w:t>Table 5.32 Factor analysis showing the weightings of each characteristics</w:t>
        </w:r>
        <w:r w:rsidR="00257C24" w:rsidRPr="001A7DDF">
          <w:rPr>
            <w:noProof/>
            <w:webHidden/>
          </w:rPr>
          <w:tab/>
        </w:r>
        <w:r w:rsidR="00257C24" w:rsidRPr="001A7DDF">
          <w:rPr>
            <w:noProof/>
            <w:webHidden/>
          </w:rPr>
          <w:fldChar w:fldCharType="begin"/>
        </w:r>
        <w:r w:rsidR="00257C24" w:rsidRPr="001A7DDF">
          <w:rPr>
            <w:noProof/>
            <w:webHidden/>
          </w:rPr>
          <w:instrText xml:space="preserve"> PAGEREF _Toc22640132 \h </w:instrText>
        </w:r>
        <w:r w:rsidR="00257C24" w:rsidRPr="001A7DDF">
          <w:rPr>
            <w:noProof/>
            <w:webHidden/>
          </w:rPr>
        </w:r>
        <w:r w:rsidR="00257C24" w:rsidRPr="001A7DDF">
          <w:rPr>
            <w:noProof/>
            <w:webHidden/>
          </w:rPr>
          <w:fldChar w:fldCharType="separate"/>
        </w:r>
        <w:r w:rsidR="00E221E2">
          <w:rPr>
            <w:noProof/>
            <w:webHidden/>
          </w:rPr>
          <w:t>148</w:t>
        </w:r>
        <w:r w:rsidR="00257C24" w:rsidRPr="001A7DDF">
          <w:rPr>
            <w:noProof/>
            <w:webHidden/>
          </w:rPr>
          <w:fldChar w:fldCharType="end"/>
        </w:r>
      </w:hyperlink>
    </w:p>
    <w:p w14:paraId="779400E1" w14:textId="32A89AD4" w:rsidR="00257C24" w:rsidRPr="001A7DDF" w:rsidRDefault="00000000">
      <w:pPr>
        <w:pStyle w:val="TableofFigures"/>
        <w:tabs>
          <w:tab w:val="right" w:leader="dot" w:pos="8493"/>
        </w:tabs>
        <w:rPr>
          <w:rFonts w:asciiTheme="minorHAnsi" w:eastAsiaTheme="minorEastAsia" w:hAnsiTheme="minorHAnsi"/>
          <w:noProof/>
          <w:sz w:val="22"/>
          <w:lang w:eastAsia="en-IN"/>
        </w:rPr>
      </w:pPr>
      <w:hyperlink w:anchor="_Toc22640133" w:history="1">
        <w:r w:rsidR="00257C24" w:rsidRPr="001A7DDF">
          <w:rPr>
            <w:rStyle w:val="Hyperlink"/>
            <w:noProof/>
            <w:color w:val="auto"/>
          </w:rPr>
          <w:t>Table 5.33 Model fit statics of the five factors</w:t>
        </w:r>
        <w:r w:rsidR="00257C24" w:rsidRPr="001A7DDF">
          <w:rPr>
            <w:noProof/>
            <w:webHidden/>
          </w:rPr>
          <w:tab/>
        </w:r>
        <w:r w:rsidR="00257C24" w:rsidRPr="001A7DDF">
          <w:rPr>
            <w:noProof/>
            <w:webHidden/>
          </w:rPr>
          <w:fldChar w:fldCharType="begin"/>
        </w:r>
        <w:r w:rsidR="00257C24" w:rsidRPr="001A7DDF">
          <w:rPr>
            <w:noProof/>
            <w:webHidden/>
          </w:rPr>
          <w:instrText xml:space="preserve"> PAGEREF _Toc22640133 \h </w:instrText>
        </w:r>
        <w:r w:rsidR="00257C24" w:rsidRPr="001A7DDF">
          <w:rPr>
            <w:noProof/>
            <w:webHidden/>
          </w:rPr>
        </w:r>
        <w:r w:rsidR="00257C24" w:rsidRPr="001A7DDF">
          <w:rPr>
            <w:noProof/>
            <w:webHidden/>
          </w:rPr>
          <w:fldChar w:fldCharType="separate"/>
        </w:r>
        <w:r w:rsidR="00E221E2">
          <w:rPr>
            <w:noProof/>
            <w:webHidden/>
          </w:rPr>
          <w:t>149</w:t>
        </w:r>
        <w:r w:rsidR="00257C24" w:rsidRPr="001A7DDF">
          <w:rPr>
            <w:noProof/>
            <w:webHidden/>
          </w:rPr>
          <w:fldChar w:fldCharType="end"/>
        </w:r>
      </w:hyperlink>
    </w:p>
    <w:p w14:paraId="0C8BE70D" w14:textId="1C5F6F1B" w:rsidR="00D424AD" w:rsidRPr="001A7DDF" w:rsidRDefault="00D424AD" w:rsidP="00D424AD">
      <w:r w:rsidRPr="001A7DDF">
        <w:fldChar w:fldCharType="end"/>
      </w:r>
    </w:p>
    <w:p w14:paraId="0B3675F6" w14:textId="0CF1C45C" w:rsidR="00D424AD" w:rsidRPr="001A7DDF" w:rsidRDefault="00D424AD" w:rsidP="00D424AD"/>
    <w:p w14:paraId="3206BCBD" w14:textId="77777777" w:rsidR="00D424AD" w:rsidRPr="001A7DDF" w:rsidRDefault="00D424AD" w:rsidP="00D424AD"/>
    <w:p w14:paraId="61E48748" w14:textId="77777777" w:rsidR="00D424AD" w:rsidRPr="001A7DDF" w:rsidRDefault="00D424AD" w:rsidP="00F030A7">
      <w:pPr>
        <w:pStyle w:val="TOC1"/>
      </w:pPr>
    </w:p>
    <w:p w14:paraId="4510DBE8" w14:textId="77777777" w:rsidR="00D424AD" w:rsidRPr="001A7DDF" w:rsidRDefault="00D424AD" w:rsidP="00F030A7">
      <w:pPr>
        <w:pStyle w:val="TOC1"/>
      </w:pPr>
    </w:p>
    <w:p w14:paraId="612C0FC6" w14:textId="77777777" w:rsidR="003127AA" w:rsidRPr="001A7DDF" w:rsidRDefault="003127AA" w:rsidP="003127AA">
      <w:pPr>
        <w:jc w:val="center"/>
        <w:rPr>
          <w:b/>
          <w:sz w:val="28"/>
        </w:rPr>
      </w:pPr>
      <w:r w:rsidRPr="001A7DDF">
        <w:rPr>
          <w:b/>
          <w:sz w:val="28"/>
        </w:rPr>
        <w:lastRenderedPageBreak/>
        <w:t>LIST OF ABBREVATIONS</w:t>
      </w:r>
    </w:p>
    <w:tbl>
      <w:tblPr>
        <w:tblW w:w="0" w:type="auto"/>
        <w:jc w:val="center"/>
        <w:tblLook w:val="04A0" w:firstRow="1" w:lastRow="0" w:firstColumn="1" w:lastColumn="0" w:noHBand="0" w:noVBand="1"/>
      </w:tblPr>
      <w:tblGrid>
        <w:gridCol w:w="2036"/>
        <w:gridCol w:w="5529"/>
      </w:tblGrid>
      <w:tr w:rsidR="001A7DDF" w:rsidRPr="001A7DDF" w14:paraId="61E7BDD8" w14:textId="77777777" w:rsidTr="00A475DC">
        <w:trPr>
          <w:jc w:val="center"/>
        </w:trPr>
        <w:tc>
          <w:tcPr>
            <w:tcW w:w="2036" w:type="dxa"/>
          </w:tcPr>
          <w:p w14:paraId="7266134A" w14:textId="77777777" w:rsidR="003127AA" w:rsidRPr="001A7DDF" w:rsidRDefault="003127AA" w:rsidP="004854A8">
            <w:r w:rsidRPr="001A7DDF">
              <w:t>ANOVA</w:t>
            </w:r>
          </w:p>
        </w:tc>
        <w:tc>
          <w:tcPr>
            <w:tcW w:w="5529" w:type="dxa"/>
          </w:tcPr>
          <w:p w14:paraId="50FF0175" w14:textId="77777777" w:rsidR="003127AA" w:rsidRPr="001A7DDF" w:rsidRDefault="003127AA" w:rsidP="004854A8">
            <w:r w:rsidRPr="001A7DDF">
              <w:t>Analysis of variance</w:t>
            </w:r>
          </w:p>
        </w:tc>
      </w:tr>
      <w:tr w:rsidR="001A7DDF" w:rsidRPr="001A7DDF" w14:paraId="60C27443" w14:textId="77777777" w:rsidTr="00A475DC">
        <w:trPr>
          <w:jc w:val="center"/>
        </w:trPr>
        <w:tc>
          <w:tcPr>
            <w:tcW w:w="2036" w:type="dxa"/>
          </w:tcPr>
          <w:p w14:paraId="126AE73B" w14:textId="77777777" w:rsidR="003127AA" w:rsidRPr="001A7DDF" w:rsidRDefault="003127AA" w:rsidP="004854A8">
            <w:r w:rsidRPr="001A7DDF">
              <w:t>AVE</w:t>
            </w:r>
          </w:p>
        </w:tc>
        <w:tc>
          <w:tcPr>
            <w:tcW w:w="5529" w:type="dxa"/>
          </w:tcPr>
          <w:p w14:paraId="2A357B28" w14:textId="77777777" w:rsidR="003127AA" w:rsidRPr="001A7DDF" w:rsidRDefault="003127AA" w:rsidP="004854A8">
            <w:r w:rsidRPr="001A7DDF">
              <w:t>Average variance extracted</w:t>
            </w:r>
          </w:p>
        </w:tc>
      </w:tr>
      <w:tr w:rsidR="001A7DDF" w:rsidRPr="001A7DDF" w14:paraId="720534BF" w14:textId="77777777" w:rsidTr="00A475DC">
        <w:trPr>
          <w:jc w:val="center"/>
        </w:trPr>
        <w:tc>
          <w:tcPr>
            <w:tcW w:w="2036" w:type="dxa"/>
          </w:tcPr>
          <w:p w14:paraId="1EF31A2A" w14:textId="4D93011A" w:rsidR="00A475DC" w:rsidRPr="001A7DDF" w:rsidRDefault="00A475DC" w:rsidP="00A475DC">
            <w:r w:rsidRPr="001A7DDF">
              <w:t>CFI</w:t>
            </w:r>
          </w:p>
        </w:tc>
        <w:tc>
          <w:tcPr>
            <w:tcW w:w="5529" w:type="dxa"/>
          </w:tcPr>
          <w:p w14:paraId="6F3F7F58" w14:textId="1B9E0E8A" w:rsidR="00A475DC" w:rsidRPr="001A7DDF" w:rsidRDefault="00A475DC" w:rsidP="00A475DC">
            <w:r w:rsidRPr="001A7DDF">
              <w:t>Comparative Fit Index</w:t>
            </w:r>
          </w:p>
        </w:tc>
      </w:tr>
      <w:tr w:rsidR="001A7DDF" w:rsidRPr="001A7DDF" w14:paraId="09C852E7" w14:textId="77777777" w:rsidTr="00A475DC">
        <w:trPr>
          <w:jc w:val="center"/>
        </w:trPr>
        <w:tc>
          <w:tcPr>
            <w:tcW w:w="2036" w:type="dxa"/>
          </w:tcPr>
          <w:p w14:paraId="4CC5853D" w14:textId="19A075E3" w:rsidR="00A475DC" w:rsidRPr="001A7DDF" w:rsidRDefault="00A475DC" w:rsidP="00A475DC">
            <w:r w:rsidRPr="001A7DDF">
              <w:t>C.I.</w:t>
            </w:r>
          </w:p>
        </w:tc>
        <w:tc>
          <w:tcPr>
            <w:tcW w:w="5529" w:type="dxa"/>
          </w:tcPr>
          <w:p w14:paraId="509546C2" w14:textId="3BD75052" w:rsidR="00A475DC" w:rsidRPr="001A7DDF" w:rsidRDefault="00A475DC" w:rsidP="00A475DC">
            <w:r w:rsidRPr="001A7DDF">
              <w:t>Confidence interval</w:t>
            </w:r>
          </w:p>
        </w:tc>
      </w:tr>
      <w:tr w:rsidR="001A7DDF" w:rsidRPr="001A7DDF" w14:paraId="03E6431D" w14:textId="77777777" w:rsidTr="00A475DC">
        <w:trPr>
          <w:jc w:val="center"/>
        </w:trPr>
        <w:tc>
          <w:tcPr>
            <w:tcW w:w="2036" w:type="dxa"/>
          </w:tcPr>
          <w:p w14:paraId="652113E6" w14:textId="4E311EDF" w:rsidR="00A475DC" w:rsidRPr="001A7DDF" w:rsidRDefault="00A475DC" w:rsidP="00A475DC">
            <w:r w:rsidRPr="001A7DDF">
              <w:t>df</w:t>
            </w:r>
          </w:p>
        </w:tc>
        <w:tc>
          <w:tcPr>
            <w:tcW w:w="5529" w:type="dxa"/>
          </w:tcPr>
          <w:p w14:paraId="4105504C" w14:textId="4D7A3CFC" w:rsidR="00A475DC" w:rsidRPr="001A7DDF" w:rsidRDefault="00A475DC" w:rsidP="00A475DC">
            <w:r w:rsidRPr="001A7DDF">
              <w:t>Degree of Freedom</w:t>
            </w:r>
          </w:p>
        </w:tc>
      </w:tr>
      <w:tr w:rsidR="001A7DDF" w:rsidRPr="001A7DDF" w14:paraId="48D45ADD" w14:textId="77777777" w:rsidTr="00A475DC">
        <w:trPr>
          <w:jc w:val="center"/>
        </w:trPr>
        <w:tc>
          <w:tcPr>
            <w:tcW w:w="2036" w:type="dxa"/>
          </w:tcPr>
          <w:p w14:paraId="33A9584C" w14:textId="65825F91" w:rsidR="00A475DC" w:rsidRPr="001A7DDF" w:rsidRDefault="00A475DC" w:rsidP="00A475DC">
            <w:r w:rsidRPr="001A7DDF">
              <w:t>EFA</w:t>
            </w:r>
          </w:p>
        </w:tc>
        <w:tc>
          <w:tcPr>
            <w:tcW w:w="5529" w:type="dxa"/>
          </w:tcPr>
          <w:p w14:paraId="02AD2E42" w14:textId="55993D94" w:rsidR="00A475DC" w:rsidRPr="001A7DDF" w:rsidRDefault="00A475DC" w:rsidP="00A475DC">
            <w:r w:rsidRPr="001A7DDF">
              <w:t>Exploratory factor analysis</w:t>
            </w:r>
          </w:p>
        </w:tc>
      </w:tr>
      <w:tr w:rsidR="001A7DDF" w:rsidRPr="001A7DDF" w14:paraId="373FEB75" w14:textId="77777777" w:rsidTr="00A475DC">
        <w:trPr>
          <w:jc w:val="center"/>
        </w:trPr>
        <w:tc>
          <w:tcPr>
            <w:tcW w:w="2036" w:type="dxa"/>
          </w:tcPr>
          <w:p w14:paraId="15AEB5AB" w14:textId="72DC32ED" w:rsidR="00A475DC" w:rsidRPr="001A7DDF" w:rsidRDefault="00A475DC" w:rsidP="00A475DC">
            <w:r w:rsidRPr="001A7DDF">
              <w:t>ICC</w:t>
            </w:r>
          </w:p>
        </w:tc>
        <w:tc>
          <w:tcPr>
            <w:tcW w:w="5529" w:type="dxa"/>
          </w:tcPr>
          <w:p w14:paraId="6A7C2262" w14:textId="049A97FA" w:rsidR="00A475DC" w:rsidRPr="001A7DDF" w:rsidRDefault="00A475DC" w:rsidP="00A475DC">
            <w:r w:rsidRPr="001A7DDF">
              <w:t>Intraclass correlation coefficient</w:t>
            </w:r>
          </w:p>
        </w:tc>
      </w:tr>
      <w:tr w:rsidR="001A7DDF" w:rsidRPr="001A7DDF" w14:paraId="77257A80" w14:textId="77777777" w:rsidTr="00A475DC">
        <w:trPr>
          <w:jc w:val="center"/>
        </w:trPr>
        <w:tc>
          <w:tcPr>
            <w:tcW w:w="2036" w:type="dxa"/>
          </w:tcPr>
          <w:p w14:paraId="2A38C9E3" w14:textId="39C4F842" w:rsidR="00A475DC" w:rsidRPr="001A7DDF" w:rsidRDefault="00A475DC" w:rsidP="00A475DC">
            <w:r w:rsidRPr="001A7DDF">
              <w:t>IN</w:t>
            </w:r>
          </w:p>
        </w:tc>
        <w:tc>
          <w:tcPr>
            <w:tcW w:w="5529" w:type="dxa"/>
          </w:tcPr>
          <w:p w14:paraId="5FA5CFE5" w14:textId="5474DCC8" w:rsidR="00A475DC" w:rsidRPr="001A7DDF" w:rsidRDefault="00A475DC" w:rsidP="00A475DC">
            <w:r w:rsidRPr="001A7DDF">
              <w:t>Informal neighbouring</w:t>
            </w:r>
          </w:p>
        </w:tc>
      </w:tr>
      <w:tr w:rsidR="001A7DDF" w:rsidRPr="001A7DDF" w14:paraId="21431EA0" w14:textId="77777777" w:rsidTr="00A475DC">
        <w:trPr>
          <w:jc w:val="center"/>
        </w:trPr>
        <w:tc>
          <w:tcPr>
            <w:tcW w:w="2036" w:type="dxa"/>
          </w:tcPr>
          <w:p w14:paraId="73D9796E" w14:textId="2246D893" w:rsidR="00A475DC" w:rsidRPr="001A7DDF" w:rsidRDefault="00A475DC" w:rsidP="00A475DC">
            <w:r w:rsidRPr="001A7DDF">
              <w:t>N</w:t>
            </w:r>
          </w:p>
        </w:tc>
        <w:tc>
          <w:tcPr>
            <w:tcW w:w="5529" w:type="dxa"/>
          </w:tcPr>
          <w:p w14:paraId="791477C1" w14:textId="12EF32CE" w:rsidR="00A475DC" w:rsidRPr="001A7DDF" w:rsidRDefault="00A475DC" w:rsidP="00A475DC">
            <w:r w:rsidRPr="001A7DDF">
              <w:t>Neighbourliness</w:t>
            </w:r>
          </w:p>
        </w:tc>
      </w:tr>
      <w:tr w:rsidR="001A7DDF" w:rsidRPr="001A7DDF" w14:paraId="16A95A8E" w14:textId="77777777" w:rsidTr="00A475DC">
        <w:trPr>
          <w:jc w:val="center"/>
        </w:trPr>
        <w:tc>
          <w:tcPr>
            <w:tcW w:w="2036" w:type="dxa"/>
          </w:tcPr>
          <w:p w14:paraId="26FAAF2D" w14:textId="7D7CD389" w:rsidR="00A475DC" w:rsidRPr="001A7DDF" w:rsidRDefault="00A475DC" w:rsidP="00A475DC">
            <w:r w:rsidRPr="001A7DDF">
              <w:t>NA</w:t>
            </w:r>
          </w:p>
        </w:tc>
        <w:tc>
          <w:tcPr>
            <w:tcW w:w="5529" w:type="dxa"/>
          </w:tcPr>
          <w:p w14:paraId="7A1F1D06" w14:textId="38CC32A5" w:rsidR="00A475DC" w:rsidRPr="001A7DDF" w:rsidRDefault="00A475DC" w:rsidP="00A475DC">
            <w:r w:rsidRPr="001A7DDF">
              <w:t>Neighbour annoyance</w:t>
            </w:r>
          </w:p>
        </w:tc>
      </w:tr>
      <w:tr w:rsidR="001A7DDF" w:rsidRPr="001A7DDF" w14:paraId="10EC8AAD" w14:textId="77777777" w:rsidTr="00A475DC">
        <w:trPr>
          <w:jc w:val="center"/>
        </w:trPr>
        <w:tc>
          <w:tcPr>
            <w:tcW w:w="2036" w:type="dxa"/>
          </w:tcPr>
          <w:p w14:paraId="6A5B1B66" w14:textId="77777777" w:rsidR="00A475DC" w:rsidRPr="001A7DDF" w:rsidRDefault="00A475DC" w:rsidP="00A475DC">
            <w:r w:rsidRPr="001A7DDF">
              <w:t>PA</w:t>
            </w:r>
          </w:p>
        </w:tc>
        <w:tc>
          <w:tcPr>
            <w:tcW w:w="5529" w:type="dxa"/>
          </w:tcPr>
          <w:p w14:paraId="443719FB" w14:textId="77777777" w:rsidR="00A475DC" w:rsidRPr="001A7DDF" w:rsidRDefault="00A475DC" w:rsidP="00A475DC">
            <w:r w:rsidRPr="001A7DDF">
              <w:t>Place attachment</w:t>
            </w:r>
          </w:p>
        </w:tc>
      </w:tr>
      <w:tr w:rsidR="001A7DDF" w:rsidRPr="001A7DDF" w14:paraId="6DC50411" w14:textId="77777777" w:rsidTr="00A475DC">
        <w:trPr>
          <w:jc w:val="center"/>
        </w:trPr>
        <w:tc>
          <w:tcPr>
            <w:tcW w:w="2036" w:type="dxa"/>
          </w:tcPr>
          <w:p w14:paraId="5D90D62E" w14:textId="77777777" w:rsidR="00A475DC" w:rsidRPr="001A7DDF" w:rsidRDefault="00A475DC" w:rsidP="00A475DC">
            <w:r w:rsidRPr="001A7DDF">
              <w:t>PCA</w:t>
            </w:r>
          </w:p>
        </w:tc>
        <w:tc>
          <w:tcPr>
            <w:tcW w:w="5529" w:type="dxa"/>
          </w:tcPr>
          <w:p w14:paraId="1875798E" w14:textId="77777777" w:rsidR="00A475DC" w:rsidRPr="001A7DDF" w:rsidRDefault="00A475DC" w:rsidP="00A475DC">
            <w:r w:rsidRPr="001A7DDF">
              <w:t>Principal Component Analysis</w:t>
            </w:r>
          </w:p>
        </w:tc>
      </w:tr>
      <w:tr w:rsidR="001A7DDF" w:rsidRPr="001A7DDF" w14:paraId="645CF1EC" w14:textId="77777777" w:rsidTr="00A475DC">
        <w:trPr>
          <w:jc w:val="center"/>
        </w:trPr>
        <w:tc>
          <w:tcPr>
            <w:tcW w:w="2036" w:type="dxa"/>
          </w:tcPr>
          <w:p w14:paraId="3A39E4F4" w14:textId="77777777" w:rsidR="00A475DC" w:rsidRPr="001A7DDF" w:rsidRDefault="00A475DC" w:rsidP="00A475DC">
            <w:r w:rsidRPr="001A7DDF">
              <w:t>RMSEA</w:t>
            </w:r>
          </w:p>
        </w:tc>
        <w:tc>
          <w:tcPr>
            <w:tcW w:w="5529" w:type="dxa"/>
          </w:tcPr>
          <w:p w14:paraId="5A114A51" w14:textId="77777777" w:rsidR="00A475DC" w:rsidRPr="001A7DDF" w:rsidRDefault="00A475DC" w:rsidP="00A475DC">
            <w:r w:rsidRPr="001A7DDF">
              <w:t>Root Mean Square Error of Approximation</w:t>
            </w:r>
          </w:p>
        </w:tc>
      </w:tr>
      <w:tr w:rsidR="001A7DDF" w:rsidRPr="001A7DDF" w14:paraId="44B0BA6B" w14:textId="77777777" w:rsidTr="00A475DC">
        <w:trPr>
          <w:jc w:val="center"/>
        </w:trPr>
        <w:tc>
          <w:tcPr>
            <w:tcW w:w="2036" w:type="dxa"/>
          </w:tcPr>
          <w:p w14:paraId="5CB9C52C" w14:textId="77777777" w:rsidR="00A475DC" w:rsidRPr="001A7DDF" w:rsidRDefault="00A475DC" w:rsidP="00A475DC">
            <w:r w:rsidRPr="001A7DDF">
              <w:t>Sig.</w:t>
            </w:r>
          </w:p>
        </w:tc>
        <w:tc>
          <w:tcPr>
            <w:tcW w:w="5529" w:type="dxa"/>
          </w:tcPr>
          <w:p w14:paraId="5DCE0C0A" w14:textId="77777777" w:rsidR="00A475DC" w:rsidRPr="001A7DDF" w:rsidRDefault="00A475DC" w:rsidP="00A475DC">
            <w:r w:rsidRPr="001A7DDF">
              <w:t>Significance level</w:t>
            </w:r>
          </w:p>
        </w:tc>
      </w:tr>
      <w:tr w:rsidR="001A7DDF" w:rsidRPr="001A7DDF" w14:paraId="53CEFC58" w14:textId="77777777" w:rsidTr="00A475DC">
        <w:trPr>
          <w:jc w:val="center"/>
        </w:trPr>
        <w:tc>
          <w:tcPr>
            <w:tcW w:w="2036" w:type="dxa"/>
          </w:tcPr>
          <w:p w14:paraId="4AEC6C18" w14:textId="77777777" w:rsidR="00A475DC" w:rsidRPr="001A7DDF" w:rsidRDefault="00A475DC" w:rsidP="00A475DC">
            <w:r w:rsidRPr="001A7DDF">
              <w:t>SOB</w:t>
            </w:r>
          </w:p>
        </w:tc>
        <w:tc>
          <w:tcPr>
            <w:tcW w:w="5529" w:type="dxa"/>
          </w:tcPr>
          <w:p w14:paraId="6AFBAAA9" w14:textId="77777777" w:rsidR="00A475DC" w:rsidRPr="001A7DDF" w:rsidRDefault="00A475DC" w:rsidP="00A475DC">
            <w:r w:rsidRPr="001A7DDF">
              <w:t>Sense of belonging</w:t>
            </w:r>
          </w:p>
        </w:tc>
      </w:tr>
      <w:tr w:rsidR="001A7DDF" w:rsidRPr="001A7DDF" w14:paraId="404A6F0A" w14:textId="77777777" w:rsidTr="00A475DC">
        <w:trPr>
          <w:jc w:val="center"/>
        </w:trPr>
        <w:tc>
          <w:tcPr>
            <w:tcW w:w="2036" w:type="dxa"/>
          </w:tcPr>
          <w:p w14:paraId="46B3ABFD" w14:textId="77777777" w:rsidR="00A475DC" w:rsidRPr="001A7DDF" w:rsidRDefault="00A475DC" w:rsidP="00A475DC">
            <w:r w:rsidRPr="001A7DDF">
              <w:t>SOC</w:t>
            </w:r>
          </w:p>
        </w:tc>
        <w:tc>
          <w:tcPr>
            <w:tcW w:w="5529" w:type="dxa"/>
          </w:tcPr>
          <w:p w14:paraId="75D9D196" w14:textId="77777777" w:rsidR="00A475DC" w:rsidRPr="001A7DDF" w:rsidRDefault="00A475DC" w:rsidP="00A475DC">
            <w:r w:rsidRPr="001A7DDF">
              <w:t>Sense of community</w:t>
            </w:r>
          </w:p>
        </w:tc>
      </w:tr>
      <w:tr w:rsidR="001A7DDF" w:rsidRPr="001A7DDF" w14:paraId="39D76FD7" w14:textId="77777777" w:rsidTr="00A475DC">
        <w:trPr>
          <w:jc w:val="center"/>
        </w:trPr>
        <w:tc>
          <w:tcPr>
            <w:tcW w:w="2036" w:type="dxa"/>
          </w:tcPr>
          <w:p w14:paraId="02929CBE" w14:textId="77777777" w:rsidR="00A475DC" w:rsidRPr="001A7DDF" w:rsidRDefault="00A475DC" w:rsidP="00A475DC">
            <w:r w:rsidRPr="001A7DDF">
              <w:t>SOT</w:t>
            </w:r>
          </w:p>
        </w:tc>
        <w:tc>
          <w:tcPr>
            <w:tcW w:w="5529" w:type="dxa"/>
          </w:tcPr>
          <w:p w14:paraId="4D93CAC9" w14:textId="77777777" w:rsidR="00A475DC" w:rsidRPr="001A7DDF" w:rsidRDefault="00A475DC" w:rsidP="00A475DC">
            <w:r w:rsidRPr="001A7DDF">
              <w:t>Strength of tie</w:t>
            </w:r>
          </w:p>
        </w:tc>
      </w:tr>
      <w:tr w:rsidR="00A475DC" w:rsidRPr="001A7DDF" w14:paraId="439A971B" w14:textId="77777777" w:rsidTr="00A475DC">
        <w:trPr>
          <w:jc w:val="center"/>
        </w:trPr>
        <w:tc>
          <w:tcPr>
            <w:tcW w:w="2036" w:type="dxa"/>
          </w:tcPr>
          <w:p w14:paraId="18EA6E63" w14:textId="77777777" w:rsidR="00A475DC" w:rsidRPr="001A7DDF" w:rsidRDefault="00A475DC" w:rsidP="00A475DC">
            <w:r w:rsidRPr="001A7DDF">
              <w:t>VIF</w:t>
            </w:r>
          </w:p>
        </w:tc>
        <w:tc>
          <w:tcPr>
            <w:tcW w:w="5529" w:type="dxa"/>
          </w:tcPr>
          <w:p w14:paraId="7499994A" w14:textId="77777777" w:rsidR="00A475DC" w:rsidRPr="001A7DDF" w:rsidRDefault="00A475DC" w:rsidP="00A475DC">
            <w:r w:rsidRPr="001A7DDF">
              <w:t>Variance inflation factor</w:t>
            </w:r>
          </w:p>
        </w:tc>
      </w:tr>
    </w:tbl>
    <w:p w14:paraId="1CA3BDF4" w14:textId="77777777" w:rsidR="003127AA" w:rsidRPr="001A7DDF" w:rsidRDefault="003127AA" w:rsidP="00F030A7">
      <w:pPr>
        <w:pStyle w:val="TOC1"/>
      </w:pPr>
    </w:p>
    <w:p w14:paraId="50BAF6A2" w14:textId="77777777" w:rsidR="003127AA" w:rsidRPr="001A7DDF" w:rsidRDefault="003127AA" w:rsidP="003127AA"/>
    <w:p w14:paraId="02BB053D" w14:textId="5F3A0A57" w:rsidR="008227D3" w:rsidRPr="001A7DDF" w:rsidRDefault="008227D3" w:rsidP="00EB3265"/>
    <w:p w14:paraId="46844FC3" w14:textId="2FBB77A7" w:rsidR="007B1A26" w:rsidRPr="001A7DDF" w:rsidRDefault="00283501" w:rsidP="00526266">
      <w:pPr>
        <w:jc w:val="center"/>
      </w:pPr>
      <w:r w:rsidRPr="001A7DDF">
        <w:br w:type="page"/>
      </w:r>
    </w:p>
    <w:p w14:paraId="2CF9464D" w14:textId="77777777" w:rsidR="008E1670" w:rsidRPr="001A7DDF" w:rsidRDefault="008E1670" w:rsidP="008E1670">
      <w:pPr>
        <w:sectPr w:rsidR="008E1670" w:rsidRPr="001A7DDF" w:rsidSect="006C3589">
          <w:footerReference w:type="default" r:id="rId8"/>
          <w:pgSz w:w="11906" w:h="16838" w:code="9"/>
          <w:pgMar w:top="1418" w:right="1418" w:bottom="1559" w:left="1985" w:header="709" w:footer="408" w:gutter="0"/>
          <w:pgNumType w:fmt="lowerRoman" w:start="9"/>
          <w:cols w:space="708"/>
          <w:docGrid w:linePitch="360"/>
        </w:sectPr>
      </w:pPr>
    </w:p>
    <w:p w14:paraId="6CFBA82C" w14:textId="0B83A04B" w:rsidR="00F0595F" w:rsidRPr="001A7DDF" w:rsidRDefault="004D0728" w:rsidP="00EB3265">
      <w:pPr>
        <w:pStyle w:val="Heading1"/>
      </w:pPr>
      <w:bookmarkStart w:id="1" w:name="_Toc156427127"/>
      <w:r w:rsidRPr="001A7DDF">
        <w:lastRenderedPageBreak/>
        <w:t xml:space="preserve">Chapter </w:t>
      </w:r>
      <w:r w:rsidR="00077C72" w:rsidRPr="001A7DDF">
        <w:t>01:</w:t>
      </w:r>
      <w:r w:rsidR="00E06713" w:rsidRPr="001A7DDF">
        <w:tab/>
      </w:r>
      <w:r w:rsidR="00F0595F" w:rsidRPr="001A7DDF">
        <w:t>Introduction</w:t>
      </w:r>
      <w:bookmarkEnd w:id="1"/>
    </w:p>
    <w:p w14:paraId="0D6F8298" w14:textId="216993DA" w:rsidR="00F0595F" w:rsidRPr="001A7DDF" w:rsidRDefault="00F0595F" w:rsidP="00F171E5">
      <w:pPr>
        <w:pStyle w:val="Heading2"/>
      </w:pPr>
      <w:bookmarkStart w:id="2" w:name="_Toc156427128"/>
      <w:r w:rsidRPr="001A7DDF">
        <w:t>Background</w:t>
      </w:r>
      <w:bookmarkEnd w:id="2"/>
      <w:r w:rsidRPr="001A7DDF">
        <w:t xml:space="preserve"> </w:t>
      </w:r>
    </w:p>
    <w:p w14:paraId="09F1B632" w14:textId="1CE51C65" w:rsidR="00F0595F" w:rsidRPr="001A7DDF" w:rsidRDefault="00F0595F" w:rsidP="00F0595F">
      <w:r w:rsidRPr="001A7DDF">
        <w:t xml:space="preserve">More than three centuries earlier, when a powerful monarch established his capital city partly guided by the ‘karmuka’ of ancient Hindu texts of vastu shastra, he has sited his palace-fortress at the juncture of the two main streets of the city which was supposed to be the most auspicious spot. This monumental structure, in itself a miniature city, provided the paradigm for the socio-physical structure of the entire city. In the layout of its streets and in its social structure, the city was guided by the imperial pattern established within the citadel. If the palace-fortress symbolised the city, the city in turn symbolised the mansion of the emperor. The emperor was Shahjahan and his city Shahjahanabad. Over two centuries later, a national commission has formed, who has highlighted the necessity of majority interest rather development based on astrological predictions or the glorification of a king, during writing policies on urbanization. Reacting to existing situation in urban India, commission proposed a new approach to planning and management. Assigning the erosion of urbanity in our cities to lack of the human scale and human values in contemporary town planning, the commission said, the search for a better city must, begin with the smallest and most human unit-the neighbourhood </w:t>
      </w:r>
      <w:sdt>
        <w:sdtPr>
          <w:id w:val="41329028"/>
          <w:citation/>
        </w:sdtPr>
        <w:sdtContent>
          <w:r w:rsidRPr="001A7DDF">
            <w:fldChar w:fldCharType="begin"/>
          </w:r>
          <w:r w:rsidRPr="001A7DDF">
            <w:instrText xml:space="preserve"> CITATION Nat88 \l 16393 </w:instrText>
          </w:r>
          <w:r w:rsidRPr="001A7DDF">
            <w:fldChar w:fldCharType="separate"/>
          </w:r>
          <w:r w:rsidR="00D2637D" w:rsidRPr="001A7DDF">
            <w:rPr>
              <w:noProof/>
            </w:rPr>
            <w:t>(National Commission on Urbanisation, 1988)</w:t>
          </w:r>
          <w:r w:rsidRPr="001A7DDF">
            <w:fldChar w:fldCharType="end"/>
          </w:r>
        </w:sdtContent>
      </w:sdt>
      <w:r w:rsidRPr="001A7DDF">
        <w:t>.</w:t>
      </w:r>
    </w:p>
    <w:p w14:paraId="18E75FC1" w14:textId="77AF3DDA" w:rsidR="00F0595F" w:rsidRPr="001A7DDF" w:rsidRDefault="00F0595F" w:rsidP="00F0595F">
      <w:r w:rsidRPr="001A7DDF">
        <w:t xml:space="preserve">In any neighbourhood, does the provision of shelter and necessary services are the only requirement? No, neighbourhood is much more than this, which includes home (not just dwelling unit), neighbour, and the space around them. This ‘space around them’ is the place where people live and it is the ‘liveability’ of the neighbourhood in terms of the socio-physical quality of the built environment that chiefly concerns the deliberation of this </w:t>
      </w:r>
      <w:r w:rsidR="00DF0E06" w:rsidRPr="001A7DDF">
        <w:t>book</w:t>
      </w:r>
      <w:r w:rsidRPr="001A7DDF">
        <w:t xml:space="preserve"> with a study scope narrows down to neighbourhood commercial street. The built environment in its qualitative aspect as the ultimate expression of policy planning needs to be considered urgently if we mean to improve to quality of life in our cities. Equally important is the fact that over half the built-up area of any large Indian city under residential land use, the quality of built environment of these areas determines that of the city.</w:t>
      </w:r>
    </w:p>
    <w:p w14:paraId="7F511C71" w14:textId="77777777" w:rsidR="00F0595F" w:rsidRPr="001A7DDF" w:rsidRDefault="00F0595F" w:rsidP="00F0595F">
      <w:r w:rsidRPr="001A7DDF">
        <w:lastRenderedPageBreak/>
        <w:t>Rapid demographic growth and uncontrolled physical expansion has occurred at the cost of quality of life in urban India. Modern architecture and consequent deterioration in urban form is everywhere evident. In India, where there is still a shortage of 18.78 million urban housing as reported in 2012 (Planning Commission, Government of India, 2013) and an expected 600 million urban population by 2031 (Planning</w:t>
      </w:r>
      <w:r w:rsidRPr="001A7DDF">
        <w:rPr>
          <w:rFonts w:cs="Times New Roman"/>
          <w:szCs w:val="24"/>
        </w:rPr>
        <w:t xml:space="preserve"> Commission, Government of India, 2013); a rapid development is taking place to overcome this demand. With the increasing demand for the housing and urban settlement, it is necessary to pay heed towards </w:t>
      </w:r>
      <w:r w:rsidRPr="001A7DDF">
        <w:t>rich built environment in its qualitative aspect.</w:t>
      </w:r>
    </w:p>
    <w:p w14:paraId="65BD1721" w14:textId="00E7B456" w:rsidR="00F0595F" w:rsidRPr="001A7DDF" w:rsidRDefault="00F0595F" w:rsidP="00F0595F">
      <w:r w:rsidRPr="001A7DDF">
        <w:t xml:space="preserve">The image of any city and their city dwellers are the ultimate reflection of the built environment of the city, A persuasive historian and English Prime Minister, Sir Winston Churchill, forcefully expressed this: “We shape our buildings; thereafter they shape us.” Another noted historian, Arthur Cortell, conveys this same by claiming: “Tell me the landscape you grew up in and I will tell you about yourself.” Human spatial behaviour, in the context of architectural design, is a term that describes the relationship between the built environment and its human inhabitants </w:t>
      </w:r>
      <w:sdt>
        <w:sdtPr>
          <w:id w:val="1282995559"/>
          <w:citation/>
        </w:sdtPr>
        <w:sdtContent>
          <w:r w:rsidRPr="001A7DDF">
            <w:fldChar w:fldCharType="begin"/>
          </w:r>
          <w:r w:rsidRPr="001A7DDF">
            <w:instrText xml:space="preserve">CITATION Yan05 \l 16393 </w:instrText>
          </w:r>
          <w:r w:rsidRPr="001A7DDF">
            <w:fldChar w:fldCharType="separate"/>
          </w:r>
          <w:r w:rsidR="00D2637D" w:rsidRPr="001A7DDF">
            <w:rPr>
              <w:noProof/>
            </w:rPr>
            <w:t>(Yan W., 2005)</w:t>
          </w:r>
          <w:r w:rsidRPr="001A7DDF">
            <w:fldChar w:fldCharType="end"/>
          </w:r>
        </w:sdtContent>
      </w:sdt>
      <w:r w:rsidRPr="001A7DDF">
        <w:t xml:space="preserve">. There has been a long-standing awareness that the built environment could be manipulated to achieve obvious physical or behavioural results </w:t>
      </w:r>
      <w:sdt>
        <w:sdtPr>
          <w:id w:val="717169221"/>
          <w:citation/>
        </w:sdtPr>
        <w:sdtContent>
          <w:r w:rsidRPr="001A7DDF">
            <w:fldChar w:fldCharType="begin"/>
          </w:r>
          <w:r w:rsidRPr="001A7DDF">
            <w:instrText xml:space="preserve">CITATION Cli71 \l 16393 </w:instrText>
          </w:r>
          <w:r w:rsidRPr="001A7DDF">
            <w:fldChar w:fldCharType="separate"/>
          </w:r>
          <w:r w:rsidR="00D2637D" w:rsidRPr="001A7DDF">
            <w:rPr>
              <w:noProof/>
            </w:rPr>
            <w:t>(Drew, 1971)</w:t>
          </w:r>
          <w:r w:rsidRPr="001A7DDF">
            <w:fldChar w:fldCharType="end"/>
          </w:r>
        </w:sdtContent>
      </w:sdt>
      <w:r w:rsidRPr="001A7DDF">
        <w:t xml:space="preserve">. Ordering the architecture </w:t>
      </w:r>
      <w:r w:rsidR="00024CFC" w:rsidRPr="001A7DDF">
        <w:t>in an urban realm</w:t>
      </w:r>
      <w:r w:rsidRPr="001A7DDF">
        <w:t xml:space="preserve">; public spaces have been considered as the </w:t>
      </w:r>
      <w:r w:rsidR="00024CFC" w:rsidRPr="001A7DDF">
        <w:t xml:space="preserve">backbone and are supposed to be the </w:t>
      </w:r>
      <w:r w:rsidRPr="001A7DDF">
        <w:t xml:space="preserve">most expedient place for sociability and everyday interface, where their vivacity and usability depend on the </w:t>
      </w:r>
      <w:r w:rsidR="00024CFC" w:rsidRPr="001A7DDF">
        <w:t>socio-</w:t>
      </w:r>
      <w:r w:rsidRPr="001A7DDF">
        <w:t xml:space="preserve">physical </w:t>
      </w:r>
      <w:r w:rsidR="00024CFC" w:rsidRPr="001A7DDF">
        <w:t>physiognomies</w:t>
      </w:r>
      <w:r w:rsidRPr="001A7DDF">
        <w:t xml:space="preserve">. The richness of the </w:t>
      </w:r>
      <w:r w:rsidR="00024CFC" w:rsidRPr="001A7DDF">
        <w:t xml:space="preserve">socio-physical </w:t>
      </w:r>
      <w:r w:rsidRPr="001A7DDF">
        <w:t xml:space="preserve">quality of any urban open space plays a major role in attracting people and </w:t>
      </w:r>
      <w:r w:rsidR="00024CFC" w:rsidRPr="001A7DDF">
        <w:t>turn out to be</w:t>
      </w:r>
      <w:r w:rsidRPr="001A7DDF">
        <w:t xml:space="preserve"> an active built environment for multiple social activities including everyday societal interactions, trade activities, political demonstrations or special events; they have become the venues for goods, knowledge, experience, culture, and entertainment </w:t>
      </w:r>
      <w:sdt>
        <w:sdtPr>
          <w:id w:val="429699857"/>
          <w:citation/>
        </w:sdtPr>
        <w:sdtContent>
          <w:r w:rsidRPr="001A7DDF">
            <w:fldChar w:fldCharType="begin"/>
          </w:r>
          <w:r w:rsidRPr="001A7DDF">
            <w:instrText xml:space="preserve">CITATION Ash17 \l 16393 </w:instrText>
          </w:r>
          <w:r w:rsidRPr="001A7DDF">
            <w:fldChar w:fldCharType="separate"/>
          </w:r>
          <w:r w:rsidR="00D2637D" w:rsidRPr="001A7DDF">
            <w:rPr>
              <w:noProof/>
            </w:rPr>
            <w:t>(Salama, Remali, &amp; Maclean, 2017)</w:t>
          </w:r>
          <w:r w:rsidRPr="001A7DDF">
            <w:fldChar w:fldCharType="end"/>
          </w:r>
        </w:sdtContent>
      </w:sdt>
      <w:r w:rsidRPr="001A7DDF">
        <w:t xml:space="preserve">. </w:t>
      </w:r>
    </w:p>
    <w:p w14:paraId="222D4566" w14:textId="16BFF7C8" w:rsidR="00F0595F" w:rsidRPr="001A7DDF" w:rsidRDefault="00F0595F" w:rsidP="00F0595F">
      <w:r w:rsidRPr="001A7DDF">
        <w:t xml:space="preserve">Increased consumer culture has led to the privatization of public spaces, shopping malls, corporate plazas and hence this has replaced traditional public spaces </w:t>
      </w:r>
      <w:r w:rsidR="00972FAF" w:rsidRPr="001A7DDF">
        <w:t xml:space="preserve">including </w:t>
      </w:r>
      <w:r w:rsidRPr="001A7DDF">
        <w:t xml:space="preserve">main streets </w:t>
      </w:r>
      <w:sdt>
        <w:sdtPr>
          <w:id w:val="-666249778"/>
          <w:citation/>
        </w:sdtPr>
        <w:sdtContent>
          <w:r w:rsidRPr="001A7DDF">
            <w:fldChar w:fldCharType="begin"/>
          </w:r>
          <w:r w:rsidRPr="001A7DDF">
            <w:instrText xml:space="preserve"> CITATION Tri01 \l 16393  \m Wit93</w:instrText>
          </w:r>
          <w:r w:rsidRPr="001A7DDF">
            <w:fldChar w:fldCharType="separate"/>
          </w:r>
          <w:r w:rsidR="00D2637D" w:rsidRPr="001A7DDF">
            <w:rPr>
              <w:noProof/>
            </w:rPr>
            <w:t>(Banerjee, 2001; Rybczynski, 1993)</w:t>
          </w:r>
          <w:r w:rsidRPr="001A7DDF">
            <w:fldChar w:fldCharType="end"/>
          </w:r>
        </w:sdtContent>
      </w:sdt>
      <w:r w:rsidRPr="001A7DDF">
        <w:t>. However, the same consumer culture, together with the need for active and passive engagement</w:t>
      </w:r>
      <w:r w:rsidR="00972FAF" w:rsidRPr="001A7DDF">
        <w:t>s</w:t>
      </w:r>
      <w:r w:rsidRPr="001A7DDF">
        <w:t>, interaction</w:t>
      </w:r>
      <w:r w:rsidR="00972FAF" w:rsidRPr="001A7DDF">
        <w:t>s</w:t>
      </w:r>
      <w:r w:rsidRPr="001A7DDF">
        <w:t>, relaxation, and leisure; supports the concept of public life in coffee shops, bookstores, theatres, health clubs etc. on traditional public spaces such as ‘streets'</w:t>
      </w:r>
      <w:sdt>
        <w:sdtPr>
          <w:id w:val="94600410"/>
          <w:citation/>
        </w:sdtPr>
        <w:sdtContent>
          <w:r w:rsidRPr="001A7DDF">
            <w:fldChar w:fldCharType="begin"/>
          </w:r>
          <w:r w:rsidRPr="001A7DDF">
            <w:instrText xml:space="preserve"> CITATION Tri01 \l 16393 </w:instrText>
          </w:r>
          <w:r w:rsidRPr="001A7DDF">
            <w:fldChar w:fldCharType="separate"/>
          </w:r>
          <w:r w:rsidR="00D2637D" w:rsidRPr="001A7DDF">
            <w:rPr>
              <w:noProof/>
            </w:rPr>
            <w:t xml:space="preserve"> (Banerjee, 2001)</w:t>
          </w:r>
          <w:r w:rsidRPr="001A7DDF">
            <w:fldChar w:fldCharType="end"/>
          </w:r>
        </w:sdtContent>
      </w:sdt>
      <w:r w:rsidRPr="001A7DDF">
        <w:t xml:space="preserve">. Other than the channel for movement; the street is the place where inhabitants spend most of their time </w:t>
      </w:r>
      <w:r w:rsidRPr="001A7DDF">
        <w:lastRenderedPageBreak/>
        <w:t xml:space="preserve">after home and workplace. It means streets are the important part of public open spaces and are seen as the most important symbols of the public realm in today’s perspective of urbanization </w:t>
      </w:r>
      <w:sdt>
        <w:sdtPr>
          <w:id w:val="409119247"/>
          <w:citation/>
        </w:sdtPr>
        <w:sdtContent>
          <w:r w:rsidRPr="001A7DDF">
            <w:fldChar w:fldCharType="begin"/>
          </w:r>
          <w:r w:rsidRPr="001A7DDF">
            <w:instrText>CITATION Jan61 \l 16393  \m App81 \m Ann91 \m Che94 \m Sou97 \m Lof98 \m Car99 \m Mat03</w:instrText>
          </w:r>
          <w:r w:rsidRPr="001A7DDF">
            <w:fldChar w:fldCharType="separate"/>
          </w:r>
          <w:r w:rsidR="00D2637D" w:rsidRPr="001A7DDF">
            <w:rPr>
              <w:noProof/>
            </w:rPr>
            <w:t>(Jacobs J. , 1961; Appleyard, Gerson, &amp; Lintell, 1981; Moudon, 1991; Chekki, Lofland, &amp; Cahill, 1994; Southworth &amp; Ben-Joseph, 1997; Lofland &amp; Lofland, 1998; Hass-Klau, 1999; Carmona, Heath, Oc, &amp; Tiesdell, 2010)</w:t>
          </w:r>
          <w:r w:rsidRPr="001A7DDF">
            <w:fldChar w:fldCharType="end"/>
          </w:r>
        </w:sdtContent>
      </w:sdt>
      <w:r w:rsidRPr="001A7DDF">
        <w:t xml:space="preserve">. Furthermore, in an urban setting it is observed as the ‘primary public space’ </w:t>
      </w:r>
      <w:r w:rsidR="00024CFC" w:rsidRPr="001A7DDF">
        <w:t xml:space="preserve">as well as </w:t>
      </w:r>
      <w:r w:rsidRPr="001A7DDF">
        <w:t>a smallest definable community space and an indicator of the socio-physical fabric of the area</w:t>
      </w:r>
      <w:sdt>
        <w:sdtPr>
          <w:id w:val="-416095228"/>
          <w:citation/>
        </w:sdtPr>
        <w:sdtContent>
          <w:r w:rsidRPr="001A7DDF">
            <w:fldChar w:fldCharType="begin"/>
          </w:r>
          <w:r w:rsidRPr="001A7DDF">
            <w:instrText xml:space="preserve"> CITATION Ran02 \l 16393 </w:instrText>
          </w:r>
          <w:r w:rsidRPr="001A7DDF">
            <w:fldChar w:fldCharType="separate"/>
          </w:r>
          <w:r w:rsidR="00D2637D" w:rsidRPr="001A7DDF">
            <w:rPr>
              <w:noProof/>
            </w:rPr>
            <w:t xml:space="preserve"> (Mital, 2002)</w:t>
          </w:r>
          <w:r w:rsidRPr="001A7DDF">
            <w:fldChar w:fldCharType="end"/>
          </w:r>
        </w:sdtContent>
      </w:sdt>
      <w:r w:rsidRPr="001A7DDF">
        <w:t>. It is also an acknowledged fact that the potential for the development of a successful neighbourhood lies in the possibility of the spaces around buildings, generally streets, generating social activities.  With the tool of human spatial behaviour, in the context of architectural design, a street can be established from a primary public space to a ‘Place’. Jacob says about an urban settlement that “Think of a city and what comes to mind? It's streets. If a city's streets look interesting, the city looks interesting; if they look dull, the city looks dull”</w:t>
      </w:r>
      <w:sdt>
        <w:sdtPr>
          <w:id w:val="141544390"/>
          <w:citation/>
        </w:sdtPr>
        <w:sdtContent>
          <w:r w:rsidRPr="001A7DDF">
            <w:fldChar w:fldCharType="begin"/>
          </w:r>
          <w:r w:rsidRPr="001A7DDF">
            <w:instrText xml:space="preserve"> CITATION Jan61 \l 16393 </w:instrText>
          </w:r>
          <w:r w:rsidRPr="001A7DDF">
            <w:fldChar w:fldCharType="separate"/>
          </w:r>
          <w:r w:rsidR="00D2637D" w:rsidRPr="001A7DDF">
            <w:rPr>
              <w:noProof/>
            </w:rPr>
            <w:t xml:space="preserve"> (Jacobs J. , 1961)</w:t>
          </w:r>
          <w:r w:rsidRPr="001A7DDF">
            <w:fldChar w:fldCharType="end"/>
          </w:r>
        </w:sdtContent>
      </w:sdt>
      <w:r w:rsidRPr="001A7DDF">
        <w:t xml:space="preserve">. </w:t>
      </w:r>
    </w:p>
    <w:p w14:paraId="3DCC2FEC" w14:textId="3EABBD5C" w:rsidR="00F0595F" w:rsidRPr="001A7DDF" w:rsidRDefault="00F0595F" w:rsidP="00F0595F">
      <w:r w:rsidRPr="001A7DDF">
        <w:t xml:space="preserve">Another perspective of this </w:t>
      </w:r>
      <w:r w:rsidR="00955C53" w:rsidRPr="001A7DDF">
        <w:t>book</w:t>
      </w:r>
      <w:r w:rsidRPr="001A7DDF">
        <w:t xml:space="preserve"> is concerning the “third place”. The term introduced by an urban sociologist Ray Oldenburg, who defines it as “a place which serves the people for their regular visits, a place of communication with friends, neighbours, co-workers, and even strangers, welcoming and providing comfort to regular visitors, as well as is a place to meet old friends and make new ones”</w:t>
      </w:r>
      <w:sdt>
        <w:sdtPr>
          <w:id w:val="-684602345"/>
          <w:citation/>
        </w:sdtPr>
        <w:sdtContent>
          <w:r w:rsidRPr="001A7DDF">
            <w:fldChar w:fldCharType="begin"/>
          </w:r>
          <w:r w:rsidRPr="001A7DDF">
            <w:instrText xml:space="preserve">CITATION Ray98 \t  \l 16393 </w:instrText>
          </w:r>
          <w:r w:rsidRPr="001A7DDF">
            <w:fldChar w:fldCharType="separate"/>
          </w:r>
          <w:r w:rsidR="00D2637D" w:rsidRPr="001A7DDF">
            <w:rPr>
              <w:noProof/>
            </w:rPr>
            <w:t xml:space="preserve"> (Oldenburg, 1998)</w:t>
          </w:r>
          <w:r w:rsidRPr="001A7DDF">
            <w:fldChar w:fldCharType="end"/>
          </w:r>
        </w:sdtContent>
      </w:sdt>
      <w:r w:rsidRPr="001A7DDF">
        <w:t xml:space="preserve">. </w:t>
      </w:r>
      <w:r w:rsidR="00024CFC" w:rsidRPr="001A7DDF">
        <w:t xml:space="preserve">After home and </w:t>
      </w:r>
      <w:r w:rsidR="00A475DC" w:rsidRPr="001A7DDF">
        <w:t>workplace</w:t>
      </w:r>
      <w:r w:rsidR="00024CFC" w:rsidRPr="001A7DDF">
        <w:t xml:space="preserve">, a place where people can spend their remaining quality time. </w:t>
      </w:r>
      <w:r w:rsidRPr="001A7DDF">
        <w:t>In recent researches, some researchers have defined the term third place as the place mostly focussing on the friendliness and qualities that support sociability and place attachment</w:t>
      </w:r>
      <w:sdt>
        <w:sdtPr>
          <w:id w:val="-1106729309"/>
          <w:citation/>
        </w:sdtPr>
        <w:sdtContent>
          <w:r w:rsidRPr="001A7DDF">
            <w:fldChar w:fldCharType="begin"/>
          </w:r>
          <w:r w:rsidRPr="001A7DDF">
            <w:instrText xml:space="preserve">CITATION Meh10 \t  \l 16393 </w:instrText>
          </w:r>
          <w:r w:rsidRPr="001A7DDF">
            <w:fldChar w:fldCharType="separate"/>
          </w:r>
          <w:r w:rsidR="00D2637D" w:rsidRPr="001A7DDF">
            <w:rPr>
              <w:noProof/>
            </w:rPr>
            <w:t xml:space="preserve"> (Mehta &amp; Bosson, 2010)</w:t>
          </w:r>
          <w:r w:rsidRPr="001A7DDF">
            <w:fldChar w:fldCharType="end"/>
          </w:r>
        </w:sdtContent>
      </w:sdt>
      <w:r w:rsidRPr="001A7DDF">
        <w:t>.</w:t>
      </w:r>
    </w:p>
    <w:p w14:paraId="5D5750B7" w14:textId="1F0B2360" w:rsidR="00F0595F" w:rsidRPr="001A7DDF" w:rsidRDefault="00F0595F" w:rsidP="00F0595F">
      <w:r w:rsidRPr="001A7DDF">
        <w:t>Like other major Indian cities, Lucknow</w:t>
      </w:r>
      <w:r w:rsidR="00E31E06" w:rsidRPr="001A7DDF">
        <w:t xml:space="preserve"> </w:t>
      </w:r>
      <w:r w:rsidR="00955C53" w:rsidRPr="001A7DDF">
        <w:t xml:space="preserve">a city of Uttar Pradesh India </w:t>
      </w:r>
      <w:r w:rsidRPr="001A7DDF">
        <w:t>also has the highest increase in residential areas from 1981 to 2001 accounting to nearly 99.4% than other land uses</w:t>
      </w:r>
      <w:r w:rsidR="00E31E06" w:rsidRPr="001A7DDF">
        <w:t xml:space="preserve">, </w:t>
      </w:r>
      <w:r w:rsidR="00024CFC" w:rsidRPr="001A7DDF">
        <w:t xml:space="preserve">along with </w:t>
      </w:r>
      <w:r w:rsidR="00E31E06" w:rsidRPr="001A7DDF">
        <w:t>this</w:t>
      </w:r>
      <w:r w:rsidR="00024CFC" w:rsidRPr="001A7DDF">
        <w:t>,</w:t>
      </w:r>
      <w:r w:rsidR="00E31E06" w:rsidRPr="001A7DDF">
        <w:t xml:space="preserve"> </w:t>
      </w:r>
      <w:r w:rsidRPr="001A7DDF">
        <w:t xml:space="preserve">researchers have already pointed out the problem of unfamiliar neighbours and lack of interaction </w:t>
      </w:r>
      <w:r w:rsidR="00EB4AEA" w:rsidRPr="001A7DDF">
        <w:t>amongst</w:t>
      </w:r>
      <w:r w:rsidRPr="001A7DDF">
        <w:t xml:space="preserve"> </w:t>
      </w:r>
      <w:r w:rsidR="00EB4AEA" w:rsidRPr="001A7DDF">
        <w:t>the dwellers settling in these residential areas</w:t>
      </w:r>
      <w:r w:rsidRPr="001A7DDF">
        <w:t xml:space="preserve">. </w:t>
      </w:r>
      <w:r w:rsidR="00024CFC" w:rsidRPr="001A7DDF">
        <w:t>F</w:t>
      </w:r>
      <w:r w:rsidRPr="001A7DDF">
        <w:t>urther research has been done to identify the impact of built environment (if any) on users’ social relations</w:t>
      </w:r>
      <w:r w:rsidR="00024CFC" w:rsidRPr="001A7DDF">
        <w:t>,</w:t>
      </w:r>
      <w:r w:rsidRPr="001A7DDF">
        <w:t xml:space="preserve"> for which the city was earlier known for.</w:t>
      </w:r>
    </w:p>
    <w:p w14:paraId="79C07077" w14:textId="77777777" w:rsidR="00F0595F" w:rsidRPr="001A7DDF" w:rsidRDefault="00F0595F" w:rsidP="00F0595F">
      <w:r w:rsidRPr="001A7DDF">
        <w:t xml:space="preserve">In this context, understanding the dynamics of this particular built environment of the primary urban spaces over the sociability of the users, and its evaluation in the context </w:t>
      </w:r>
      <w:r w:rsidRPr="001A7DDF">
        <w:lastRenderedPageBreak/>
        <w:t>of third place parameters as given by the recent researchers, become an important aspect and has been chosen as the focus of the present research. The findings of this research are expected to help the architects and urban planners in adopting effective physical design parameters, ensuring that built environment of the primary urban space becomes a place satisfying in all possible ways and could be designated as third place.</w:t>
      </w:r>
    </w:p>
    <w:p w14:paraId="66A78C53" w14:textId="1BC6C136" w:rsidR="00CB5822" w:rsidRPr="001A7DDF" w:rsidRDefault="003237C7" w:rsidP="005F0D7D">
      <w:pPr>
        <w:pStyle w:val="Heading2"/>
      </w:pPr>
      <w:bookmarkStart w:id="3" w:name="_Toc156427129"/>
      <w:r w:rsidRPr="001A7DDF">
        <w:t>Scope of study</w:t>
      </w:r>
      <w:bookmarkEnd w:id="3"/>
    </w:p>
    <w:p w14:paraId="263023CA" w14:textId="600C4CFF" w:rsidR="00BB2538" w:rsidRPr="001A7DDF" w:rsidRDefault="00BB2538" w:rsidP="00BB2538">
      <w:r w:rsidRPr="001A7DDF">
        <w:rPr>
          <w:lang w:eastAsia="en-IN"/>
        </w:rPr>
        <w:t xml:space="preserve">Urban sociologist Ray Oldenburg defined a third place as a place of refuge other than the home or workplace where people can regularly visit and commune with friends, neighbours, co-workers, and even strangers. Oldenburg’s </w:t>
      </w:r>
      <w:sdt>
        <w:sdtPr>
          <w:rPr>
            <w:lang w:eastAsia="en-IN"/>
          </w:rPr>
          <w:id w:val="-1031180841"/>
          <w:citation/>
        </w:sdtPr>
        <w:sdtContent>
          <w:r w:rsidRPr="001A7DDF">
            <w:rPr>
              <w:lang w:eastAsia="en-IN"/>
            </w:rPr>
            <w:fldChar w:fldCharType="begin"/>
          </w:r>
          <w:r w:rsidRPr="001A7DDF">
            <w:rPr>
              <w:lang w:eastAsia="en-IN"/>
            </w:rPr>
            <w:instrText xml:space="preserve">CITATION Oldenburg2001 \n  \t  \l 16393 </w:instrText>
          </w:r>
          <w:r w:rsidRPr="001A7DDF">
            <w:rPr>
              <w:lang w:eastAsia="en-IN"/>
            </w:rPr>
            <w:fldChar w:fldCharType="separate"/>
          </w:r>
          <w:r w:rsidR="00D2637D" w:rsidRPr="001A7DDF">
            <w:rPr>
              <w:noProof/>
              <w:lang w:eastAsia="en-IN"/>
            </w:rPr>
            <w:t>(2001)</w:t>
          </w:r>
          <w:r w:rsidRPr="001A7DDF">
            <w:rPr>
              <w:lang w:eastAsia="en-IN"/>
            </w:rPr>
            <w:fldChar w:fldCharType="end"/>
          </w:r>
        </w:sdtContent>
      </w:sdt>
      <w:r w:rsidRPr="001A7DDF">
        <w:rPr>
          <w:lang w:eastAsia="en-IN"/>
        </w:rPr>
        <w:t xml:space="preserve"> treatise on third places mostly focuses on the social aspects, that a third place is welcoming and comfortable, is visited by regulars, and is a place to meet old friends and make new one. </w:t>
      </w:r>
      <w:r w:rsidRPr="001A7DDF">
        <w:t xml:space="preserve">Even while Oldenburg was lamenting the decline of third places, but he has ignored the differences that may occur in developing countries like India where population and other infrastructure are in challenging situation and in consequence cities, streets are either overcrowded or underperforming. Furthermore, the consequence of places in linking the environment to social behaviour has already been elaborated by Canter </w:t>
      </w:r>
      <w:sdt>
        <w:sdtPr>
          <w:id w:val="-462430917"/>
          <w:citation/>
        </w:sdtPr>
        <w:sdtContent>
          <w:r w:rsidRPr="001A7DDF">
            <w:fldChar w:fldCharType="begin"/>
          </w:r>
          <w:r w:rsidRPr="001A7DDF">
            <w:instrText xml:space="preserve">CITATION DCa91 \n  \t  \l 16393 </w:instrText>
          </w:r>
          <w:r w:rsidRPr="001A7DDF">
            <w:fldChar w:fldCharType="separate"/>
          </w:r>
          <w:r w:rsidR="00D2637D" w:rsidRPr="001A7DDF">
            <w:rPr>
              <w:noProof/>
            </w:rPr>
            <w:t>(1991)</w:t>
          </w:r>
          <w:r w:rsidRPr="001A7DDF">
            <w:fldChar w:fldCharType="end"/>
          </w:r>
        </w:sdtContent>
      </w:sdt>
      <w:r w:rsidRPr="001A7DDF">
        <w:t xml:space="preserve">. </w:t>
      </w:r>
      <w:r w:rsidR="00021D04" w:rsidRPr="001A7DDF">
        <w:t>Through t</w:t>
      </w:r>
      <w:r w:rsidRPr="001A7DDF">
        <w:t xml:space="preserve">his research thus </w:t>
      </w:r>
      <w:r w:rsidR="00021D04" w:rsidRPr="001A7DDF">
        <w:t xml:space="preserve">the </w:t>
      </w:r>
      <w:r w:rsidRPr="001A7DDF">
        <w:t>aims to derive the dimensions and role of other built environment attributes for third place designation specifically in context of study area at Lucknow (India). The study in this book has been organized with the following objectives in mind</w:t>
      </w:r>
    </w:p>
    <w:p w14:paraId="1FD9C644" w14:textId="77777777" w:rsidR="00BB2538" w:rsidRPr="001A7DDF" w:rsidRDefault="00BB2538" w:rsidP="00BB2538">
      <w:bookmarkStart w:id="4" w:name="_Hlk531977141"/>
      <w:r w:rsidRPr="001A7DDF">
        <w:rPr>
          <w:b/>
        </w:rPr>
        <w:t>Objective 1</w:t>
      </w:r>
      <w:r w:rsidRPr="001A7DDF">
        <w:t xml:space="preserve">: To understand the concept of ‘third place’ and establish the appropriate dimensions to assess sense of third place based on user’s perception over a neighbourhood commercial street. </w:t>
      </w:r>
    </w:p>
    <w:p w14:paraId="0097D5EE" w14:textId="77777777" w:rsidR="00BB2538" w:rsidRPr="001A7DDF" w:rsidRDefault="00BB2538" w:rsidP="00BB2538">
      <w:r w:rsidRPr="001A7DDF">
        <w:rPr>
          <w:b/>
        </w:rPr>
        <w:t>Objective 2</w:t>
      </w:r>
      <w:r w:rsidRPr="001A7DDF">
        <w:t>: To identify the built environment attributes as well as usage of the neighbourhood commercial street that contributes towards the establishment of preferred third place.</w:t>
      </w:r>
    </w:p>
    <w:p w14:paraId="5BF6B9EA" w14:textId="77777777" w:rsidR="00BB2538" w:rsidRPr="001A7DDF" w:rsidRDefault="00BB2538" w:rsidP="00BB2538">
      <w:r w:rsidRPr="001A7DDF">
        <w:rPr>
          <w:b/>
        </w:rPr>
        <w:t>Objective 3</w:t>
      </w:r>
      <w:r w:rsidRPr="001A7DDF">
        <w:t>: To identify a relationship (if any) between the built environment attributes and the activity over the spaces in the context of preferred third place designation.</w:t>
      </w:r>
    </w:p>
    <w:p w14:paraId="23473787" w14:textId="77777777" w:rsidR="00BB2538" w:rsidRPr="001A7DDF" w:rsidRDefault="00BB2538" w:rsidP="00BB2538">
      <w:r w:rsidRPr="001A7DDF">
        <w:rPr>
          <w:b/>
        </w:rPr>
        <w:lastRenderedPageBreak/>
        <w:t>Objective 4</w:t>
      </w:r>
      <w:r w:rsidRPr="001A7DDF">
        <w:t>: To identify the association amongst the built environment attributes identified for the neighbourhood commercial street as preferred third place.</w:t>
      </w:r>
    </w:p>
    <w:bookmarkEnd w:id="4"/>
    <w:p w14:paraId="44BF392C" w14:textId="29C9B404" w:rsidR="000757B8" w:rsidRPr="001A7DDF" w:rsidRDefault="003237C7" w:rsidP="003749D3">
      <w:r w:rsidRPr="001A7DDF">
        <w:t xml:space="preserve">This </w:t>
      </w:r>
      <w:r w:rsidR="00955C53" w:rsidRPr="001A7DDF">
        <w:t>book</w:t>
      </w:r>
      <w:r w:rsidRPr="001A7DDF">
        <w:t xml:space="preserve"> tries to </w:t>
      </w:r>
      <w:r w:rsidR="00923F25" w:rsidRPr="001A7DDF">
        <w:t>comprehend</w:t>
      </w:r>
      <w:r w:rsidRPr="001A7DDF">
        <w:t xml:space="preserve"> what constitutes</w:t>
      </w:r>
      <w:r w:rsidR="00274447" w:rsidRPr="001A7DDF">
        <w:t xml:space="preserve"> </w:t>
      </w:r>
      <w:r w:rsidR="007234CB" w:rsidRPr="001A7DDF">
        <w:t xml:space="preserve">any primary </w:t>
      </w:r>
      <w:r w:rsidR="00B95435" w:rsidRPr="001A7DDF">
        <w:t xml:space="preserve">urban </w:t>
      </w:r>
      <w:r w:rsidR="007234CB" w:rsidRPr="001A7DDF">
        <w:t xml:space="preserve">public space as </w:t>
      </w:r>
      <w:r w:rsidR="005B2410" w:rsidRPr="001A7DDF">
        <w:t xml:space="preserve">the </w:t>
      </w:r>
      <w:r w:rsidR="007234CB" w:rsidRPr="001A7DDF">
        <w:t>preferred third place for the people</w:t>
      </w:r>
      <w:r w:rsidR="009B3BF5" w:rsidRPr="001A7DDF">
        <w:t xml:space="preserve"> who use </w:t>
      </w:r>
      <w:r w:rsidR="00763700" w:rsidRPr="001A7DDF">
        <w:t>this space</w:t>
      </w:r>
      <w:r w:rsidR="009B3BF5" w:rsidRPr="001A7DDF">
        <w:t xml:space="preserve"> in their daily life</w:t>
      </w:r>
      <w:r w:rsidR="00923F25" w:rsidRPr="001A7DDF">
        <w:t xml:space="preserve"> while</w:t>
      </w:r>
      <w:r w:rsidR="009B3BF5" w:rsidRPr="001A7DDF">
        <w:t xml:space="preserve"> being the part of </w:t>
      </w:r>
      <w:r w:rsidR="007234CB" w:rsidRPr="001A7DDF">
        <w:t>its</w:t>
      </w:r>
      <w:r w:rsidR="00553833" w:rsidRPr="001A7DDF">
        <w:t xml:space="preserve"> urban</w:t>
      </w:r>
      <w:r w:rsidR="00274447" w:rsidRPr="001A7DDF">
        <w:t xml:space="preserve"> </w:t>
      </w:r>
      <w:r w:rsidR="00923F25" w:rsidRPr="001A7DDF">
        <w:t>neighbourhood</w:t>
      </w:r>
      <w:r w:rsidR="009B3BF5" w:rsidRPr="001A7DDF">
        <w:t>; and</w:t>
      </w:r>
      <w:r w:rsidR="00955C53" w:rsidRPr="001A7DDF">
        <w:t>,</w:t>
      </w:r>
      <w:r w:rsidR="009B3BF5" w:rsidRPr="001A7DDF">
        <w:t xml:space="preserve"> </w:t>
      </w:r>
      <w:r w:rsidR="00763700" w:rsidRPr="001A7DDF">
        <w:t>also</w:t>
      </w:r>
      <w:r w:rsidR="009B3BF5" w:rsidRPr="001A7DDF">
        <w:t xml:space="preserve"> the </w:t>
      </w:r>
      <w:r w:rsidR="00763700" w:rsidRPr="001A7DDF">
        <w:t>association,</w:t>
      </w:r>
      <w:r w:rsidR="009B3BF5" w:rsidRPr="001A7DDF">
        <w:t xml:space="preserve"> if any, </w:t>
      </w:r>
      <w:r w:rsidR="009F2514" w:rsidRPr="001A7DDF">
        <w:t xml:space="preserve">between </w:t>
      </w:r>
      <w:r w:rsidR="009B3BF5" w:rsidRPr="001A7DDF">
        <w:t xml:space="preserve">the </w:t>
      </w:r>
      <w:r w:rsidR="007234CB" w:rsidRPr="001A7DDF">
        <w:t xml:space="preserve">attributes of the primary </w:t>
      </w:r>
      <w:r w:rsidR="009F2514" w:rsidRPr="001A7DDF">
        <w:t xml:space="preserve">urban </w:t>
      </w:r>
      <w:r w:rsidR="007234CB" w:rsidRPr="001A7DDF">
        <w:t xml:space="preserve">public space and preferred third place. </w:t>
      </w:r>
      <w:r w:rsidR="00553833" w:rsidRPr="001A7DDF">
        <w:t xml:space="preserve">Since, in the urban realm, </w:t>
      </w:r>
      <w:r w:rsidR="00955C53" w:rsidRPr="001A7DDF">
        <w:t>author</w:t>
      </w:r>
      <w:r w:rsidR="009F2514" w:rsidRPr="001A7DDF">
        <w:t xml:space="preserve"> </w:t>
      </w:r>
      <w:r w:rsidR="00955C53" w:rsidRPr="001A7DDF">
        <w:t>has</w:t>
      </w:r>
      <w:r w:rsidR="009F2514" w:rsidRPr="001A7DDF">
        <w:t xml:space="preserve"> designated street as a </w:t>
      </w:r>
      <w:r w:rsidR="00553833" w:rsidRPr="001A7DDF">
        <w:t xml:space="preserve">primary </w:t>
      </w:r>
      <w:r w:rsidR="009F2514" w:rsidRPr="001A7DDF">
        <w:t xml:space="preserve">urban </w:t>
      </w:r>
      <w:r w:rsidR="00553833" w:rsidRPr="001A7DDF">
        <w:t>public space</w:t>
      </w:r>
      <w:r w:rsidR="009F2514" w:rsidRPr="001A7DDF">
        <w:t xml:space="preserve">, </w:t>
      </w:r>
      <w:r w:rsidR="00955C53" w:rsidRPr="001A7DDF">
        <w:t>he attempt has been made</w:t>
      </w:r>
      <w:r w:rsidR="009F2514" w:rsidRPr="001A7DDF">
        <w:t xml:space="preserve"> to understand the urban setting of </w:t>
      </w:r>
      <w:r w:rsidR="00923F25" w:rsidRPr="001A7DDF">
        <w:t>neighbourhood</w:t>
      </w:r>
      <w:r w:rsidR="009F2514" w:rsidRPr="001A7DDF">
        <w:t xml:space="preserve"> </w:t>
      </w:r>
      <w:r w:rsidR="00923F25" w:rsidRPr="001A7DDF">
        <w:t xml:space="preserve">Commercial </w:t>
      </w:r>
      <w:bookmarkEnd w:id="0"/>
      <w:r w:rsidR="00923F25" w:rsidRPr="001A7DDF">
        <w:t>Street</w:t>
      </w:r>
      <w:r w:rsidR="009F2514" w:rsidRPr="001A7DDF">
        <w:t xml:space="preserve"> at the micro level</w:t>
      </w:r>
      <w:r w:rsidR="00E46977" w:rsidRPr="001A7DDF">
        <w:t>.</w:t>
      </w:r>
    </w:p>
    <w:p w14:paraId="770131D6" w14:textId="536DC1BD" w:rsidR="000757B8" w:rsidRPr="001A7DDF" w:rsidRDefault="00955C53" w:rsidP="003749D3">
      <w:r w:rsidRPr="001A7DDF">
        <w:t>Limiting the scope of book, perspectives of</w:t>
      </w:r>
      <w:r w:rsidR="003237C7" w:rsidRPr="001A7DDF">
        <w:t xml:space="preserve"> the seasonal/ climatic variation of activities as well as the different types of festivals that may influence the characteristics of the space, have not been taken into consideration in this</w:t>
      </w:r>
      <w:r w:rsidR="00274447" w:rsidRPr="001A7DDF">
        <w:t xml:space="preserve"> </w:t>
      </w:r>
      <w:r w:rsidRPr="001A7DDF">
        <w:t>study</w:t>
      </w:r>
      <w:r w:rsidR="003237C7" w:rsidRPr="001A7DDF">
        <w:t>.</w:t>
      </w:r>
      <w:r w:rsidR="00A702A8" w:rsidRPr="001A7DDF">
        <w:t xml:space="preserve"> The street selected in this empirical research </w:t>
      </w:r>
      <w:r w:rsidR="00923F25" w:rsidRPr="001A7DDF">
        <w:t>are</w:t>
      </w:r>
      <w:r w:rsidR="00D7200E" w:rsidRPr="001A7DDF">
        <w:t xml:space="preserve"> the</w:t>
      </w:r>
      <w:r w:rsidR="00A702A8" w:rsidRPr="001A7DDF">
        <w:t xml:space="preserve"> </w:t>
      </w:r>
      <w:r w:rsidR="00923F25" w:rsidRPr="001A7DDF">
        <w:t>neighbourhood</w:t>
      </w:r>
      <w:r w:rsidR="00A702A8" w:rsidRPr="001A7DDF">
        <w:t xml:space="preserve"> commercial streets</w:t>
      </w:r>
      <w:r w:rsidR="00D7200E" w:rsidRPr="001A7DDF">
        <w:t>;</w:t>
      </w:r>
      <w:r w:rsidR="00A702A8" w:rsidRPr="001A7DDF">
        <w:t xml:space="preserve"> which are not considered in the central business district of Lucknow but are the major commercial streets in their respective </w:t>
      </w:r>
      <w:r w:rsidR="00D7200E" w:rsidRPr="001A7DDF">
        <w:t xml:space="preserve">dense urban </w:t>
      </w:r>
      <w:r w:rsidR="00923F25" w:rsidRPr="001A7DDF">
        <w:t>neighbourhoods</w:t>
      </w:r>
      <w:r w:rsidR="003237C7" w:rsidRPr="001A7DDF">
        <w:t xml:space="preserve"> having a mixed-income group.</w:t>
      </w:r>
      <w:r w:rsidR="00A702A8" w:rsidRPr="001A7DDF">
        <w:t xml:space="preserve"> Streets </w:t>
      </w:r>
      <w:r w:rsidR="0031794B" w:rsidRPr="001A7DDF">
        <w:t xml:space="preserve">are </w:t>
      </w:r>
      <w:r w:rsidR="00A702A8" w:rsidRPr="001A7DDF">
        <w:t xml:space="preserve">having the mix of usage as variety in retails at street level to serve the daily need of their respective </w:t>
      </w:r>
      <w:r w:rsidR="00923F25" w:rsidRPr="001A7DDF">
        <w:t>neighbourhood</w:t>
      </w:r>
      <w:r w:rsidR="00A702A8" w:rsidRPr="001A7DDF">
        <w:t>, some offices, some residential units; and well connected to main transit stops.</w:t>
      </w:r>
    </w:p>
    <w:p w14:paraId="03E1CB51" w14:textId="4FC65FE3" w:rsidR="002715E2" w:rsidRPr="001A7DDF" w:rsidRDefault="003237C7" w:rsidP="003749D3">
      <w:r w:rsidRPr="001A7DDF">
        <w:t xml:space="preserve">Since all the streets </w:t>
      </w:r>
      <w:r w:rsidR="00635DA1" w:rsidRPr="001A7DDF">
        <w:t>taken into consideration</w:t>
      </w:r>
      <w:r w:rsidRPr="001A7DDF">
        <w:t xml:space="preserve"> for </w:t>
      </w:r>
      <w:r w:rsidR="00635DA1" w:rsidRPr="001A7DDF">
        <w:t>study</w:t>
      </w:r>
      <w:r w:rsidRPr="001A7DDF">
        <w:t xml:space="preserve"> lie in trans Gomti area</w:t>
      </w:r>
      <w:r w:rsidR="00CD5B79" w:rsidRPr="001A7DDF">
        <w:t>,</w:t>
      </w:r>
      <w:r w:rsidRPr="001A7DDF">
        <w:t xml:space="preserve"> there</w:t>
      </w:r>
      <w:r w:rsidR="0031794B" w:rsidRPr="001A7DDF">
        <w:t xml:space="preserve"> are</w:t>
      </w:r>
      <w:r w:rsidRPr="001A7DDF">
        <w:t xml:space="preserve"> likely to be some cultural differences in preferences for location and day to day shopping and other commercial activities, especially related to the local residential environment</w:t>
      </w:r>
      <w:r w:rsidR="0031794B" w:rsidRPr="001A7DDF">
        <w:t>.</w:t>
      </w:r>
      <w:r w:rsidR="00CD5B79" w:rsidRPr="001A7DDF">
        <w:t xml:space="preserve"> Different religion/ culture </w:t>
      </w:r>
      <w:r w:rsidR="009B32B5" w:rsidRPr="001A7DDF">
        <w:t>has</w:t>
      </w:r>
      <w:r w:rsidR="00CD5B79" w:rsidRPr="001A7DDF">
        <w:t xml:space="preserve"> a different threshold for tolerance and acceptance of perceptual stimuli and level of social interaction, </w:t>
      </w:r>
      <w:r w:rsidR="009B32B5" w:rsidRPr="001A7DDF">
        <w:t>especially</w:t>
      </w:r>
      <w:r w:rsidR="00CD5B79" w:rsidRPr="001A7DDF">
        <w:t xml:space="preserve"> among</w:t>
      </w:r>
      <w:r w:rsidR="009B32B5" w:rsidRPr="001A7DDF">
        <w:t xml:space="preserve">st </w:t>
      </w:r>
      <w:r w:rsidR="00CD5B79" w:rsidRPr="001A7DDF">
        <w:t xml:space="preserve">people of different gender, race, </w:t>
      </w:r>
      <w:r w:rsidR="009B32B5" w:rsidRPr="001A7DDF">
        <w:t xml:space="preserve">and class; which has not been </w:t>
      </w:r>
      <w:r w:rsidR="00DA6277" w:rsidRPr="001A7DDF">
        <w:t>taken into account</w:t>
      </w:r>
      <w:r w:rsidR="009B32B5" w:rsidRPr="001A7DDF">
        <w:t xml:space="preserve"> </w:t>
      </w:r>
      <w:r w:rsidR="00241684" w:rsidRPr="001A7DDF">
        <w:t>of</w:t>
      </w:r>
      <w:r w:rsidR="009B32B5" w:rsidRPr="001A7DDF">
        <w:t xml:space="preserve"> this </w:t>
      </w:r>
      <w:r w:rsidR="00BB2538" w:rsidRPr="001A7DDF">
        <w:t>book</w:t>
      </w:r>
      <w:r w:rsidR="009B32B5" w:rsidRPr="001A7DDF">
        <w:t>.</w:t>
      </w:r>
    </w:p>
    <w:p w14:paraId="35B1D941" w14:textId="7AD3260F" w:rsidR="0024535E" w:rsidRPr="001A7DDF" w:rsidRDefault="00D9182A" w:rsidP="005F0D7D">
      <w:pPr>
        <w:pStyle w:val="Heading2"/>
      </w:pPr>
      <w:bookmarkStart w:id="5" w:name="_Toc156427130"/>
      <w:r w:rsidRPr="001A7DDF">
        <w:t>Methodolog</w:t>
      </w:r>
      <w:r w:rsidR="00BB2538" w:rsidRPr="001A7DDF">
        <w:t>ical approach</w:t>
      </w:r>
      <w:bookmarkEnd w:id="5"/>
    </w:p>
    <w:p w14:paraId="02E865CA" w14:textId="12C14DF0" w:rsidR="0024535E" w:rsidRPr="001A7DDF" w:rsidRDefault="00847BAE" w:rsidP="005F0D7D">
      <w:pPr>
        <w:pStyle w:val="Heading3"/>
      </w:pPr>
      <w:bookmarkStart w:id="6" w:name="_Toc156427131"/>
      <w:r w:rsidRPr="001A7DDF">
        <w:t>Empirical research</w:t>
      </w:r>
      <w:bookmarkEnd w:id="6"/>
    </w:p>
    <w:p w14:paraId="0FB7DD4F" w14:textId="62F63210" w:rsidR="00AE648D" w:rsidRPr="001A7DDF" w:rsidRDefault="003237C7" w:rsidP="00AE648D">
      <w:r w:rsidRPr="001A7DDF">
        <w:t xml:space="preserve">In </w:t>
      </w:r>
      <w:r w:rsidR="007551BF" w:rsidRPr="001A7DDF">
        <w:t>the beginning</w:t>
      </w:r>
      <w:r w:rsidRPr="001A7DDF">
        <w:t xml:space="preserve">, an attempt has been </w:t>
      </w:r>
      <w:r w:rsidR="00EB4AEA" w:rsidRPr="001A7DDF">
        <w:t>made</w:t>
      </w:r>
      <w:r w:rsidRPr="001A7DDF">
        <w:t xml:space="preserve"> to integrate the opinion of various stakeholders viz-a-viz, user, the experts of various disciplines; and tried to reinforce the framework in this interdisciplinary, less explored, context-specific </w:t>
      </w:r>
      <w:r w:rsidR="00BB2538" w:rsidRPr="001A7DDF">
        <w:t>issues</w:t>
      </w:r>
      <w:r w:rsidRPr="001A7DDF">
        <w:t xml:space="preserve">. Focused group </w:t>
      </w:r>
      <w:r w:rsidRPr="001A7DDF">
        <w:lastRenderedPageBreak/>
        <w:t xml:space="preserve">survey along with expert opinion survey (Delphi technique) with nine experts has been carried out for the same. </w:t>
      </w:r>
      <w:r w:rsidR="007551BF" w:rsidRPr="001A7DDF">
        <w:t>As we progress further</w:t>
      </w:r>
      <w:r w:rsidRPr="001A7DDF">
        <w:t xml:space="preserve">, based on the understanding derived from the literature review and formative research, </w:t>
      </w:r>
      <w:r w:rsidR="00AE648D" w:rsidRPr="001A7DDF">
        <w:t>a research framework for fulfilling the objectives have been framed. Then, it reaches to an evaluative framework for perceived attributes of the built environment setting and people’s behaviours also, which may impact in designating the space as preferred third place for the people.</w:t>
      </w:r>
    </w:p>
    <w:p w14:paraId="5E59FE5F" w14:textId="1A43CAB8" w:rsidR="00526266" w:rsidRPr="001A7DDF" w:rsidRDefault="00BB2538" w:rsidP="00526266">
      <w:pPr>
        <w:pStyle w:val="Heading2"/>
      </w:pPr>
      <w:bookmarkStart w:id="7" w:name="_Toc156427132"/>
      <w:r w:rsidRPr="001A7DDF">
        <w:t>T</w:t>
      </w:r>
      <w:r w:rsidR="00526266" w:rsidRPr="001A7DDF">
        <w:t>he study area</w:t>
      </w:r>
      <w:bookmarkEnd w:id="7"/>
      <w:r w:rsidR="00526266" w:rsidRPr="001A7DDF">
        <w:t xml:space="preserve">  </w:t>
      </w:r>
    </w:p>
    <w:p w14:paraId="3D80760D" w14:textId="561810D6" w:rsidR="00526266" w:rsidRPr="001A7DDF" w:rsidRDefault="00526266" w:rsidP="00526266">
      <w:r w:rsidRPr="001A7DDF">
        <w:t xml:space="preserve">All three neighbourhood commercial streets of the study area </w:t>
      </w:r>
      <w:r w:rsidR="00BB2538" w:rsidRPr="001A7DDF">
        <w:t>are in</w:t>
      </w:r>
      <w:r w:rsidRPr="001A7DDF">
        <w:t xml:space="preserve"> Lucknow city, trans-Gomti area at 26.873º N 80.982ºE and, are the major commercial streets of the residential neighbourhoods. An attempt has been made to select blocks within study area where macro-scale characteristics including housing and commercial density of the area, type of people living in the area, proximity to natural magnets, cultural institutions, academic institutes, transport nodes and so on; would remain common or of same nature. Thus, the selected blocks in each of the study area were part of the same urban context as well as with similar micro-scale characteristics of the environment. The blocks selected within the study area are in about range of hundred fifty-meter diameters, so chances of variation in macro-scale factors amongst the blocks are least.</w:t>
      </w:r>
    </w:p>
    <w:p w14:paraId="043DAE03" w14:textId="77777777" w:rsidR="00526266" w:rsidRPr="001A7DDF" w:rsidRDefault="00526266" w:rsidP="00526266">
      <w:r w:rsidRPr="001A7DDF">
        <w:t>The selected streets comprise mostly the buildings of same age except few and have the age of 30-35 years of construction. The height of the buildings lies mostly from one to four storeys and have the usage of small independent local business to some outlets of a national chain. The selected study areas are considered for shopping, dining and entertainment destination by the people in and around the area.</w:t>
      </w:r>
    </w:p>
    <w:p w14:paraId="216BFE85" w14:textId="737FB37A" w:rsidR="00713FFF" w:rsidRPr="001A7DDF" w:rsidRDefault="00713FFF" w:rsidP="003A3887">
      <w:bookmarkStart w:id="8" w:name="_Hlk531977160"/>
    </w:p>
    <w:p w14:paraId="3AF17F18" w14:textId="77777777" w:rsidR="002B0C23" w:rsidRPr="001A7DDF" w:rsidRDefault="002B0C23" w:rsidP="003A3887"/>
    <w:p w14:paraId="05153633" w14:textId="7CAEFE92" w:rsidR="00713FFF" w:rsidRPr="001A7DDF" w:rsidRDefault="00713FFF" w:rsidP="003A3887"/>
    <w:p w14:paraId="60691A94" w14:textId="4E295153" w:rsidR="00713FFF" w:rsidRPr="001A7DDF" w:rsidRDefault="00713FFF" w:rsidP="003A3887"/>
    <w:p w14:paraId="2221BD5D" w14:textId="2B7CDFCC" w:rsidR="00713FFF" w:rsidRPr="001A7DDF" w:rsidRDefault="00713FFF" w:rsidP="003A3887"/>
    <w:p w14:paraId="431DDE98" w14:textId="77ED15D3" w:rsidR="0016326B" w:rsidRPr="001A7DDF" w:rsidRDefault="0016326B" w:rsidP="00E06713">
      <w:pPr>
        <w:pStyle w:val="Heading1"/>
      </w:pPr>
      <w:bookmarkStart w:id="9" w:name="_Toc156427133"/>
      <w:bookmarkEnd w:id="8"/>
      <w:r w:rsidRPr="001A7DDF">
        <w:lastRenderedPageBreak/>
        <w:t>Chapter 02</w:t>
      </w:r>
      <w:r w:rsidR="00E06713" w:rsidRPr="001A7DDF">
        <w:t>:</w:t>
      </w:r>
      <w:r w:rsidR="00E06713" w:rsidRPr="001A7DDF">
        <w:tab/>
      </w:r>
      <w:r w:rsidRPr="001A7DDF">
        <w:t xml:space="preserve">Literature </w:t>
      </w:r>
      <w:r w:rsidR="00676D8E" w:rsidRPr="001A7DDF">
        <w:t>Review</w:t>
      </w:r>
      <w:bookmarkEnd w:id="9"/>
    </w:p>
    <w:p w14:paraId="6BF15178" w14:textId="04334A97" w:rsidR="0016326B" w:rsidRPr="001A7DDF" w:rsidRDefault="009011B7" w:rsidP="00E06713">
      <w:pPr>
        <w:pStyle w:val="Heading2"/>
      </w:pPr>
      <w:bookmarkStart w:id="10" w:name="_Toc156427134"/>
      <w:r w:rsidRPr="001A7DDF">
        <w:t>Chapter overview</w:t>
      </w:r>
      <w:bookmarkEnd w:id="10"/>
    </w:p>
    <w:p w14:paraId="4CA4DAA8" w14:textId="0ECFB6AD" w:rsidR="00CB7964" w:rsidRPr="001A7DDF" w:rsidRDefault="00CB7964" w:rsidP="00CB7964">
      <w:r w:rsidRPr="001A7DDF">
        <w:t xml:space="preserve">The </w:t>
      </w:r>
      <w:r w:rsidR="00A252B5" w:rsidRPr="001A7DDF">
        <w:t>focus</w:t>
      </w:r>
      <w:r w:rsidRPr="001A7DDF">
        <w:t xml:space="preserve"> of this </w:t>
      </w:r>
      <w:r w:rsidR="0016326B" w:rsidRPr="001A7DDF">
        <w:t>chapter</w:t>
      </w:r>
      <w:r w:rsidR="00431C63" w:rsidRPr="001A7DDF">
        <w:t xml:space="preserve"> </w:t>
      </w:r>
      <w:r w:rsidRPr="001A7DDF">
        <w:t>is to examines</w:t>
      </w:r>
      <w:r w:rsidR="00431C63" w:rsidRPr="001A7DDF">
        <w:t xml:space="preserve"> </w:t>
      </w:r>
      <w:r w:rsidRPr="001A7DDF">
        <w:t>the</w:t>
      </w:r>
      <w:r w:rsidR="0016326B" w:rsidRPr="001A7DDF">
        <w:t xml:space="preserve"> available literature</w:t>
      </w:r>
      <w:r w:rsidR="00641731" w:rsidRPr="001A7DDF">
        <w:t>s</w:t>
      </w:r>
      <w:r w:rsidR="0016326B" w:rsidRPr="001A7DDF">
        <w:t xml:space="preserve"> that deals with the aspects broadly outlined in Chapter </w:t>
      </w:r>
      <w:r w:rsidR="00641731" w:rsidRPr="001A7DDF">
        <w:t>one of this book</w:t>
      </w:r>
      <w:r w:rsidR="0016326B" w:rsidRPr="001A7DDF">
        <w:t xml:space="preserve">. </w:t>
      </w:r>
      <w:r w:rsidRPr="001A7DDF">
        <w:t>It explores</w:t>
      </w:r>
      <w:r w:rsidR="0016326B" w:rsidRPr="001A7DDF">
        <w:t xml:space="preserve"> the terminologies related to the </w:t>
      </w:r>
      <w:r w:rsidR="003D31A4" w:rsidRPr="001A7DDF">
        <w:t>built environment</w:t>
      </w:r>
      <w:r w:rsidRPr="001A7DDF">
        <w:t xml:space="preserve">, its component, </w:t>
      </w:r>
      <w:r w:rsidR="0016326B" w:rsidRPr="001A7DDF">
        <w:t xml:space="preserve">reviews the concept of </w:t>
      </w:r>
      <w:r w:rsidR="00BD7DC6" w:rsidRPr="001A7DDF">
        <w:t>third place</w:t>
      </w:r>
      <w:r w:rsidR="0016326B" w:rsidRPr="001A7DDF">
        <w:t xml:space="preserve"> and other related terminologies.  </w:t>
      </w:r>
      <w:r w:rsidRPr="001A7DDF">
        <w:t xml:space="preserve">Further, this deals with the urban open spaces, public spaces, and particularized about the street as primary urban public space; </w:t>
      </w:r>
      <w:r w:rsidR="00290B50" w:rsidRPr="001A7DDF">
        <w:t>potentials</w:t>
      </w:r>
      <w:r w:rsidRPr="001A7DDF">
        <w:t xml:space="preserve"> in street and its capacity to serve the need for preferred third place in urban realm has been sightsaw</w:t>
      </w:r>
      <w:r w:rsidR="00133D4F" w:rsidRPr="001A7DDF">
        <w:t xml:space="preserve"> in this chapter</w:t>
      </w:r>
      <w:r w:rsidRPr="001A7DDF">
        <w:t xml:space="preserve">. </w:t>
      </w:r>
      <w:r w:rsidR="00133D4F" w:rsidRPr="001A7DDF">
        <w:t xml:space="preserve">Moreover, the related urban design attributes as physical characteristics of street have been explored in the dimension of open public spaces and street in particular. </w:t>
      </w:r>
      <w:r w:rsidR="0016326B" w:rsidRPr="001A7DDF">
        <w:t>The overall understanding</w:t>
      </w:r>
      <w:r w:rsidR="00BD7DC6" w:rsidRPr="001A7DDF">
        <w:t xml:space="preserve"> and lessons learnt leads</w:t>
      </w:r>
      <w:r w:rsidR="0016326B" w:rsidRPr="001A7DDF">
        <w:t xml:space="preserve"> the </w:t>
      </w:r>
      <w:r w:rsidRPr="001A7DDF">
        <w:t>to</w:t>
      </w:r>
      <w:r w:rsidR="0016326B" w:rsidRPr="001A7DDF">
        <w:t xml:space="preserve"> the gap areas in earlier </w:t>
      </w:r>
      <w:r w:rsidRPr="001A7DDF">
        <w:t xml:space="preserve">related </w:t>
      </w:r>
      <w:r w:rsidR="0016326B" w:rsidRPr="001A7DDF">
        <w:t>research</w:t>
      </w:r>
      <w:r w:rsidRPr="001A7DDF">
        <w:t xml:space="preserve">es which helped in to formulate the thrust area for this study. </w:t>
      </w:r>
      <w:r w:rsidR="0016326B" w:rsidRPr="001A7DDF">
        <w:t xml:space="preserve"> </w:t>
      </w:r>
    </w:p>
    <w:p w14:paraId="0136C2F4" w14:textId="3AAE52A2" w:rsidR="00BD7DC6" w:rsidRPr="001A7DDF" w:rsidRDefault="00676D8E" w:rsidP="00CB7964">
      <w:pPr>
        <w:pStyle w:val="Heading2"/>
      </w:pPr>
      <w:bookmarkStart w:id="11" w:name="_Toc156427135"/>
      <w:r w:rsidRPr="001A7DDF">
        <w:t xml:space="preserve">Built </w:t>
      </w:r>
      <w:r w:rsidR="004504C6" w:rsidRPr="001A7DDF">
        <w:t>e</w:t>
      </w:r>
      <w:r w:rsidRPr="001A7DDF">
        <w:t>nvironment</w:t>
      </w:r>
      <w:bookmarkEnd w:id="11"/>
      <w:r w:rsidRPr="001A7DDF">
        <w:t xml:space="preserve"> </w:t>
      </w:r>
    </w:p>
    <w:p w14:paraId="2CE1B520" w14:textId="2C7FD7FA" w:rsidR="009F334C" w:rsidRPr="001A7DDF" w:rsidRDefault="000467C4" w:rsidP="000B72B1">
      <w:r w:rsidRPr="001A7DDF">
        <w:t>The term</w:t>
      </w:r>
      <w:r w:rsidR="00700D22" w:rsidRPr="001A7DDF">
        <w:t>,</w:t>
      </w:r>
      <w:r w:rsidRPr="001A7DDF">
        <w:t xml:space="preserve"> built environment refers to the human-made surroundings that </w:t>
      </w:r>
      <w:r w:rsidR="009F334C" w:rsidRPr="001A7DDF">
        <w:t>afford</w:t>
      </w:r>
      <w:r w:rsidRPr="001A7DDF">
        <w:t xml:space="preserve"> the setting for human activity, ranging in scale from buildings and parks or green places to </w:t>
      </w:r>
      <w:r w:rsidR="00700D22" w:rsidRPr="001A7DDF">
        <w:t>neighbourhoods</w:t>
      </w:r>
      <w:r w:rsidRPr="001A7DDF">
        <w:t xml:space="preserve"> and cities</w:t>
      </w:r>
      <w:r w:rsidR="000B72B1" w:rsidRPr="001A7DDF">
        <w:t>. I</w:t>
      </w:r>
      <w:r w:rsidR="00700D22" w:rsidRPr="001A7DDF">
        <w:t xml:space="preserve">n practice the term is used to </w:t>
      </w:r>
      <w:r w:rsidR="000B72B1" w:rsidRPr="001A7DDF">
        <w:t>represent</w:t>
      </w:r>
      <w:r w:rsidR="00700D22" w:rsidRPr="001A7DDF">
        <w:t xml:space="preserve"> all the factors and </w:t>
      </w:r>
      <w:r w:rsidR="000B72B1" w:rsidRPr="001A7DDF">
        <w:t>stimuluses</w:t>
      </w:r>
      <w:r w:rsidR="00700D22" w:rsidRPr="001A7DDF">
        <w:t xml:space="preserve"> that have impact on a particular object of study or consideration. </w:t>
      </w:r>
      <w:r w:rsidR="000B72B1" w:rsidRPr="001A7DDF">
        <w:t>In result, when</w:t>
      </w:r>
      <w:r w:rsidR="00700D22" w:rsidRPr="001A7DDF">
        <w:t xml:space="preserve"> we </w:t>
      </w:r>
      <w:r w:rsidR="000B72B1" w:rsidRPr="001A7DDF">
        <w:t>talk</w:t>
      </w:r>
      <w:r w:rsidR="00700D22" w:rsidRPr="001A7DDF">
        <w:t xml:space="preserve"> about the suitability of the place</w:t>
      </w:r>
      <w:r w:rsidR="000B72B1" w:rsidRPr="001A7DDF">
        <w:t>,</w:t>
      </w:r>
      <w:r w:rsidR="00700D22" w:rsidRPr="001A7DDF">
        <w:t xml:space="preserve"> it means the physical setting of so many variables are in </w:t>
      </w:r>
      <w:r w:rsidR="000B72B1" w:rsidRPr="001A7DDF">
        <w:t>better</w:t>
      </w:r>
      <w:r w:rsidR="00700D22" w:rsidRPr="001A7DDF">
        <w:t xml:space="preserve"> position.</w:t>
      </w:r>
      <w:r w:rsidR="009F334C" w:rsidRPr="001A7DDF">
        <w:t xml:space="preserve"> </w:t>
      </w:r>
      <w:r w:rsidR="003D731F" w:rsidRPr="001A7DDF">
        <w:t>T</w:t>
      </w:r>
      <w:r w:rsidR="009F334C" w:rsidRPr="001A7DDF">
        <w:t xml:space="preserve">he built environment provides the setting by which we live our lives, and impacts on our senses, our emotions, participation in physical activity and community life, our sense of community, and general well-being. Meanings are generated by buildings and spaces, which we ‘read’ as we pass through them. Places are created and shaped by those in control of resources and with certain interests, which affects our degree of access to, and the way we use, those spaces </w:t>
      </w:r>
      <w:sdt>
        <w:sdtPr>
          <w:id w:val="1421373002"/>
          <w:citation/>
        </w:sdtPr>
        <w:sdtContent>
          <w:r w:rsidR="009F334C" w:rsidRPr="001A7DDF">
            <w:fldChar w:fldCharType="begin"/>
          </w:r>
          <w:r w:rsidR="009F334C" w:rsidRPr="001A7DDF">
            <w:instrText xml:space="preserve"> CITATION Iai00 \l 16393 </w:instrText>
          </w:r>
          <w:r w:rsidR="009F334C" w:rsidRPr="001A7DDF">
            <w:fldChar w:fldCharType="separate"/>
          </w:r>
          <w:r w:rsidR="00D2637D" w:rsidRPr="001A7DDF">
            <w:rPr>
              <w:noProof/>
            </w:rPr>
            <w:t>(Butterworth, 2000)</w:t>
          </w:r>
          <w:r w:rsidR="009F334C" w:rsidRPr="001A7DDF">
            <w:fldChar w:fldCharType="end"/>
          </w:r>
        </w:sdtContent>
      </w:sdt>
      <w:r w:rsidR="009F334C" w:rsidRPr="001A7DDF">
        <w:t>.”</w:t>
      </w:r>
    </w:p>
    <w:p w14:paraId="69EE6617" w14:textId="2C61C5CC" w:rsidR="0036458D" w:rsidRPr="001A7DDF" w:rsidRDefault="0036458D" w:rsidP="003172B2">
      <w:r w:rsidRPr="001A7DDF">
        <w:t xml:space="preserve">The term emerged in the 1980s and came into widespread use in the 1990s. To illustrate the term, built environment is an integral part of a new definition of landscape architecture approved in 2003 by the </w:t>
      </w:r>
      <w:r w:rsidR="003172B2" w:rsidRPr="001A7DDF">
        <w:t>‘</w:t>
      </w:r>
      <w:r w:rsidRPr="001A7DDF">
        <w:t>International Federation of Landscape Architects</w:t>
      </w:r>
      <w:r w:rsidR="003172B2" w:rsidRPr="001A7DDF">
        <w:t>’</w:t>
      </w:r>
      <w:r w:rsidR="00646B4E" w:rsidRPr="001A7DDF">
        <w:t xml:space="preserve"> who are involved in </w:t>
      </w:r>
      <w:r w:rsidRPr="001A7DDF">
        <w:t>work includ</w:t>
      </w:r>
      <w:r w:rsidR="00646B4E" w:rsidRPr="001A7DDF">
        <w:t>ing</w:t>
      </w:r>
      <w:r w:rsidRPr="001A7DDF">
        <w:t xml:space="preserve"> planning, design, management, maintenance and </w:t>
      </w:r>
      <w:r w:rsidRPr="001A7DDF">
        <w:lastRenderedPageBreak/>
        <w:t>monitoring of functional and aesthetic layouts of built environments and</w:t>
      </w:r>
      <w:r w:rsidR="000B72B1" w:rsidRPr="001A7DDF">
        <w:t>,</w:t>
      </w:r>
      <w:r w:rsidRPr="001A7DDF">
        <w:t xml:space="preserve"> identifying and developing appropriate solutions regarding the quality and use of the built environment in urban, suburban and rural areas.</w:t>
      </w:r>
    </w:p>
    <w:p w14:paraId="79CF610C" w14:textId="5F16A4CB" w:rsidR="0036458D" w:rsidRPr="001A7DDF" w:rsidRDefault="006A12E5" w:rsidP="0036458D">
      <w:r w:rsidRPr="001A7DDF">
        <w:t>It is the fact that every built is the result of human need, t</w:t>
      </w:r>
      <w:r w:rsidR="00777374" w:rsidRPr="001A7DDF">
        <w:t>o meet their most basic needs, people first created tools, harnessed fire, and developed shelter to survive in the wilderness. Once human survival needs became less uncertain; people turned their attention beyond survival and continued to modify the environment at an accelerating rate to make their lives safer and more comfortable, productive, and enjoyable</w:t>
      </w:r>
      <w:r w:rsidRPr="001A7DDF">
        <w:t xml:space="preserve"> (</w:t>
      </w:r>
      <w:r w:rsidRPr="001A7DDF">
        <w:fldChar w:fldCharType="begin"/>
      </w:r>
      <w:r w:rsidRPr="001A7DDF">
        <w:instrText xml:space="preserve"> REF _Ref968169 \h </w:instrText>
      </w:r>
      <w:r w:rsidR="00676AC0" w:rsidRPr="001A7DDF">
        <w:instrText xml:space="preserve"> \* MERGEFORMAT </w:instrText>
      </w:r>
      <w:r w:rsidRPr="001A7DDF">
        <w:fldChar w:fldCharType="separate"/>
      </w:r>
      <w:r w:rsidR="00E221E2" w:rsidRPr="001A7DDF">
        <w:t xml:space="preserve">Figure </w:t>
      </w:r>
      <w:r w:rsidR="00E221E2">
        <w:rPr>
          <w:noProof/>
        </w:rPr>
        <w:t>2</w:t>
      </w:r>
      <w:r w:rsidR="00E221E2" w:rsidRPr="001A7DDF">
        <w:rPr>
          <w:noProof/>
        </w:rPr>
        <w:t>.</w:t>
      </w:r>
      <w:r w:rsidR="00E221E2">
        <w:rPr>
          <w:noProof/>
        </w:rPr>
        <w:t>1</w:t>
      </w:r>
      <w:r w:rsidRPr="001A7DDF">
        <w:fldChar w:fldCharType="end"/>
      </w:r>
      <w:r w:rsidRPr="001A7DDF">
        <w:t>)</w:t>
      </w:r>
      <w:r w:rsidR="00777374" w:rsidRPr="001A7DDF">
        <w:t xml:space="preserve">. Times have changed, change has accelerated, and populations have exploded, but the basic reasons for creating a built environment remain essentially the same as people design and construct tools and products, modify and manipulate space, build structures, plan and shape landscapes and cities, and manage regions and the Earth. </w:t>
      </w:r>
      <w:r w:rsidR="0036458D" w:rsidRPr="001A7DDF">
        <w:rPr>
          <w:lang w:val="en-GB"/>
        </w:rPr>
        <w:t>W</w:t>
      </w:r>
      <w:r w:rsidR="00777374" w:rsidRPr="001A7DDF">
        <w:rPr>
          <w:lang w:val="en-GB"/>
        </w:rPr>
        <w:t>e build the things and therefore make important contributions to the built environment; we design and build our lives from one experience to another</w:t>
      </w:r>
      <w:r w:rsidR="0036458D" w:rsidRPr="001A7DDF">
        <w:rPr>
          <w:lang w:val="en-GB"/>
        </w:rPr>
        <w:t>; b</w:t>
      </w:r>
      <w:r w:rsidR="00777374" w:rsidRPr="001A7DDF">
        <w:rPr>
          <w:lang w:val="en-GB"/>
        </w:rPr>
        <w:t>ased on these experiences</w:t>
      </w:r>
      <w:r w:rsidR="0036458D" w:rsidRPr="001A7DDF">
        <w:rPr>
          <w:lang w:val="en-GB"/>
        </w:rPr>
        <w:t>,</w:t>
      </w:r>
      <w:r w:rsidR="00777374" w:rsidRPr="001A7DDF">
        <w:rPr>
          <w:lang w:val="en-GB"/>
        </w:rPr>
        <w:t xml:space="preserve"> components of the built environment emerge from human needs, thoughts and actions</w:t>
      </w:r>
      <w:r w:rsidR="0036458D" w:rsidRPr="001A7DDF">
        <w:rPr>
          <w:lang w:val="en-GB"/>
        </w:rPr>
        <w:t xml:space="preserve"> </w:t>
      </w:r>
      <w:sdt>
        <w:sdtPr>
          <w:rPr>
            <w:lang w:val="en-GB"/>
          </w:rPr>
          <w:id w:val="193197248"/>
          <w:citation/>
        </w:sdtPr>
        <w:sdtContent>
          <w:r w:rsidR="0036458D" w:rsidRPr="001A7DDF">
            <w:rPr>
              <w:lang w:val="en-GB"/>
            </w:rPr>
            <w:fldChar w:fldCharType="begin"/>
          </w:r>
          <w:r w:rsidR="0036458D" w:rsidRPr="001A7DDF">
            <w:instrText xml:space="preserve">CITATION Saf171 \t  \l 16393 </w:instrText>
          </w:r>
          <w:r w:rsidR="0036458D" w:rsidRPr="001A7DDF">
            <w:rPr>
              <w:lang w:val="en-GB"/>
            </w:rPr>
            <w:fldChar w:fldCharType="separate"/>
          </w:r>
          <w:r w:rsidR="00D2637D" w:rsidRPr="001A7DDF">
            <w:rPr>
              <w:noProof/>
            </w:rPr>
            <w:t>(Safiullah &amp; Sharma , 2017)</w:t>
          </w:r>
          <w:r w:rsidR="0036458D" w:rsidRPr="001A7DDF">
            <w:rPr>
              <w:lang w:val="en-GB"/>
            </w:rPr>
            <w:fldChar w:fldCharType="end"/>
          </w:r>
        </w:sdtContent>
      </w:sdt>
      <w:r w:rsidR="0036458D" w:rsidRPr="001A7DDF">
        <w:rPr>
          <w:lang w:val="en-GB"/>
        </w:rPr>
        <w:t xml:space="preserve">. </w:t>
      </w:r>
      <w:r w:rsidR="0036458D" w:rsidRPr="001A7DDF">
        <w:t xml:space="preserve">Sometimes the substances of human actions are grand, and we design and plan quality life experiences for ourselves and others; in other hand, these actions could be short-sighted, creating uncomfortable situation that are less fit for healthy human activities and negatively impact the surrounding environments </w:t>
      </w:r>
      <w:sdt>
        <w:sdtPr>
          <w:id w:val="740143438"/>
          <w:citation/>
        </w:sdtPr>
        <w:sdtContent>
          <w:r w:rsidR="0036458D" w:rsidRPr="001A7DDF">
            <w:fldChar w:fldCharType="begin"/>
          </w:r>
          <w:r w:rsidR="0036458D" w:rsidRPr="001A7DDF">
            <w:instrText xml:space="preserve">CITATION Saf171 \t  \l 16393 </w:instrText>
          </w:r>
          <w:r w:rsidR="0036458D" w:rsidRPr="001A7DDF">
            <w:fldChar w:fldCharType="separate"/>
          </w:r>
          <w:r w:rsidR="00D2637D" w:rsidRPr="001A7DDF">
            <w:rPr>
              <w:noProof/>
            </w:rPr>
            <w:t>(Safiullah &amp; Sharma , 2017)</w:t>
          </w:r>
          <w:r w:rsidR="0036458D" w:rsidRPr="001A7DDF">
            <w:fldChar w:fldCharType="end"/>
          </w:r>
        </w:sdtContent>
      </w:sdt>
      <w:r w:rsidR="0036458D" w:rsidRPr="001A7DDF">
        <w:t>.</w:t>
      </w:r>
      <w:r w:rsidR="000B72B1" w:rsidRPr="001A7DDF">
        <w:t xml:space="preserve"> </w:t>
      </w:r>
      <w:r w:rsidR="0036458D" w:rsidRPr="001A7DDF">
        <w:t xml:space="preserve">Collectively, these products and processes of human creation are called the built environment. </w:t>
      </w:r>
    </w:p>
    <w:p w14:paraId="661C7D3F" w14:textId="603B3F0F" w:rsidR="003172B2" w:rsidRPr="001A7DDF" w:rsidRDefault="003172B2" w:rsidP="003172B2">
      <w:pPr>
        <w:pStyle w:val="Heading2"/>
      </w:pPr>
      <w:bookmarkStart w:id="12" w:name="_Toc156427136"/>
      <w:r w:rsidRPr="001A7DDF">
        <w:t xml:space="preserve">Built </w:t>
      </w:r>
      <w:r w:rsidR="004504C6" w:rsidRPr="001A7DDF">
        <w:t>e</w:t>
      </w:r>
      <w:r w:rsidRPr="001A7DDF">
        <w:t>nvironment components and its communication to user</w:t>
      </w:r>
      <w:bookmarkEnd w:id="12"/>
    </w:p>
    <w:p w14:paraId="46B76447" w14:textId="4E9A922B" w:rsidR="003172B2" w:rsidRPr="001A7DDF" w:rsidRDefault="003172B2" w:rsidP="003172B2">
      <w:r w:rsidRPr="001A7DDF">
        <w:t>Every built form has a unique nature which could be easily perceived by the user and accordingly they prefer to go and enjoy. Now, why this question of selection arises, when this is the ultimate result of their need itself. Actually, this is true that, they prefer or not prefer amongst their own creations but, this happens because the said built patch is satisfying their single parameter either physiological or psychological need</w:t>
      </w:r>
      <w:r w:rsidR="006A12E5" w:rsidRPr="001A7DDF">
        <w:t xml:space="preserve"> (</w:t>
      </w:r>
      <w:r w:rsidR="006A12E5" w:rsidRPr="001A7DDF">
        <w:fldChar w:fldCharType="begin"/>
      </w:r>
      <w:r w:rsidR="006A12E5" w:rsidRPr="001A7DDF">
        <w:instrText xml:space="preserve"> REF _Ref968169 \h </w:instrText>
      </w:r>
      <w:r w:rsidR="006A12E5" w:rsidRPr="001A7DDF">
        <w:fldChar w:fldCharType="separate"/>
      </w:r>
      <w:r w:rsidR="00E221E2" w:rsidRPr="001A7DDF">
        <w:t xml:space="preserve">Figure </w:t>
      </w:r>
      <w:r w:rsidR="00E221E2">
        <w:rPr>
          <w:noProof/>
        </w:rPr>
        <w:t>2</w:t>
      </w:r>
      <w:r w:rsidR="00E221E2" w:rsidRPr="001A7DDF">
        <w:t>.</w:t>
      </w:r>
      <w:r w:rsidR="00E221E2">
        <w:rPr>
          <w:noProof/>
        </w:rPr>
        <w:t>1</w:t>
      </w:r>
      <w:r w:rsidR="006A12E5" w:rsidRPr="001A7DDF">
        <w:fldChar w:fldCharType="end"/>
      </w:r>
      <w:r w:rsidR="006A12E5" w:rsidRPr="001A7DDF">
        <w:t>)</w:t>
      </w:r>
      <w:r w:rsidRPr="001A7DDF">
        <w:t xml:space="preserve">, while the other parameter somehow overlooked.  Every element such as line, </w:t>
      </w:r>
    </w:p>
    <w:p w14:paraId="68643335" w14:textId="77777777" w:rsidR="005F0D7D" w:rsidRPr="001A7DDF" w:rsidRDefault="00565CB2" w:rsidP="005F0D7D">
      <w:pPr>
        <w:keepNext/>
      </w:pPr>
      <w:r w:rsidRPr="001A7DDF">
        <w:rPr>
          <w:noProof/>
        </w:rPr>
        <w:lastRenderedPageBreak/>
        <w:drawing>
          <wp:inline distT="0" distB="0" distL="0" distR="0" wp14:anchorId="5F7C6584" wp14:editId="38834B1F">
            <wp:extent cx="5056909" cy="2695273"/>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Human-Needs-and-ways-they-are-manifested-in-the-built-environment-Source-Bartuska-Tom.png"/>
                    <pic:cNvPicPr/>
                  </pic:nvPicPr>
                  <pic:blipFill>
                    <a:blip r:embed="rId9">
                      <a:extLst>
                        <a:ext uri="{28A0092B-C50C-407E-A947-70E740481C1C}">
                          <a14:useLocalDpi xmlns:a14="http://schemas.microsoft.com/office/drawing/2010/main" val="0"/>
                        </a:ext>
                      </a:extLst>
                    </a:blip>
                    <a:stretch>
                      <a:fillRect/>
                    </a:stretch>
                  </pic:blipFill>
                  <pic:spPr>
                    <a:xfrm>
                      <a:off x="0" y="0"/>
                      <a:ext cx="5088951" cy="2712351"/>
                    </a:xfrm>
                    <a:prstGeom prst="rect">
                      <a:avLst/>
                    </a:prstGeom>
                  </pic:spPr>
                </pic:pic>
              </a:graphicData>
            </a:graphic>
          </wp:inline>
        </w:drawing>
      </w:r>
    </w:p>
    <w:p w14:paraId="09D0EE14" w14:textId="73CA10D9" w:rsidR="008C47CB" w:rsidRPr="001A7DDF" w:rsidRDefault="005F0D7D" w:rsidP="005F0D7D">
      <w:pPr>
        <w:pStyle w:val="Caption"/>
      </w:pPr>
      <w:bookmarkStart w:id="13" w:name="_Ref968169"/>
      <w:bookmarkStart w:id="14" w:name="_Toc1163276"/>
      <w:bookmarkStart w:id="15" w:name="_Toc1164755"/>
      <w:bookmarkStart w:id="16" w:name="_Toc156427231"/>
      <w:r w:rsidRPr="001A7DDF">
        <w:t xml:space="preserve">Figure </w:t>
      </w:r>
      <w:r w:rsidR="00FA5C71" w:rsidRPr="001A7DDF">
        <w:rPr>
          <w:noProof/>
        </w:rPr>
        <w:fldChar w:fldCharType="begin"/>
      </w:r>
      <w:r w:rsidR="00FA5C71" w:rsidRPr="001A7DDF">
        <w:rPr>
          <w:noProof/>
        </w:rPr>
        <w:instrText xml:space="preserve"> STYLEREF 1 \s </w:instrText>
      </w:r>
      <w:r w:rsidR="00FA5C71" w:rsidRPr="001A7DDF">
        <w:rPr>
          <w:noProof/>
        </w:rPr>
        <w:fldChar w:fldCharType="separate"/>
      </w:r>
      <w:r w:rsidR="00E221E2">
        <w:rPr>
          <w:noProof/>
        </w:rPr>
        <w:t>2</w:t>
      </w:r>
      <w:r w:rsidR="00FA5C71" w:rsidRPr="001A7DDF">
        <w:rPr>
          <w:noProof/>
        </w:rPr>
        <w:fldChar w:fldCharType="end"/>
      </w:r>
      <w:r w:rsidR="001B325E" w:rsidRPr="001A7DDF">
        <w:t>.</w:t>
      </w:r>
      <w:r w:rsidR="00FA5C71" w:rsidRPr="001A7DDF">
        <w:rPr>
          <w:noProof/>
        </w:rPr>
        <w:fldChar w:fldCharType="begin"/>
      </w:r>
      <w:r w:rsidR="00FA5C71" w:rsidRPr="001A7DDF">
        <w:rPr>
          <w:noProof/>
        </w:rPr>
        <w:instrText xml:space="preserve"> SEQ Figure \* ARABIC \s 1 </w:instrText>
      </w:r>
      <w:r w:rsidR="00FA5C71" w:rsidRPr="001A7DDF">
        <w:rPr>
          <w:noProof/>
        </w:rPr>
        <w:fldChar w:fldCharType="separate"/>
      </w:r>
      <w:r w:rsidR="00E221E2">
        <w:rPr>
          <w:noProof/>
        </w:rPr>
        <w:t>1</w:t>
      </w:r>
      <w:r w:rsidR="00FA5C71" w:rsidRPr="001A7DDF">
        <w:rPr>
          <w:noProof/>
        </w:rPr>
        <w:fldChar w:fldCharType="end"/>
      </w:r>
      <w:bookmarkEnd w:id="13"/>
      <w:r w:rsidRPr="001A7DDF">
        <w:t xml:space="preserve"> Human Needs and ways they are manifested in the built environment </w:t>
      </w:r>
      <w:sdt>
        <w:sdtPr>
          <w:id w:val="-607575069"/>
          <w:citation/>
        </w:sdtPr>
        <w:sdtContent>
          <w:r w:rsidRPr="001A7DDF">
            <w:fldChar w:fldCharType="begin"/>
          </w:r>
          <w:r w:rsidRPr="001A7DDF">
            <w:instrText xml:space="preserve"> CITATION Tom07 \l 16393 </w:instrText>
          </w:r>
          <w:r w:rsidRPr="001A7DDF">
            <w:fldChar w:fldCharType="separate"/>
          </w:r>
          <w:r w:rsidR="00D2637D" w:rsidRPr="001A7DDF">
            <w:rPr>
              <w:noProof/>
            </w:rPr>
            <w:t>(Bartuska, 2007)</w:t>
          </w:r>
          <w:r w:rsidRPr="001A7DDF">
            <w:fldChar w:fldCharType="end"/>
          </w:r>
        </w:sdtContent>
      </w:sdt>
      <w:bookmarkEnd w:id="14"/>
      <w:bookmarkEnd w:id="15"/>
      <w:bookmarkEnd w:id="16"/>
    </w:p>
    <w:p w14:paraId="4C6882EB" w14:textId="07C41797" w:rsidR="008C47CB" w:rsidRPr="001A7DDF" w:rsidRDefault="006A12E5" w:rsidP="003172B2">
      <w:pPr>
        <w:ind w:firstLine="0"/>
      </w:pPr>
      <w:r w:rsidRPr="001A7DDF">
        <w:t xml:space="preserve">plane, surface, mass, volume, material and structure has the contribution of their unique identity in formation </w:t>
      </w:r>
      <w:r w:rsidR="003172B2" w:rsidRPr="001A7DDF">
        <w:t xml:space="preserve">of </w:t>
      </w:r>
      <w:r w:rsidR="008C47CB" w:rsidRPr="001A7DDF">
        <w:t>physical or visual character in the architecture of any area means</w:t>
      </w:r>
      <w:r w:rsidRPr="001A7DDF">
        <w:t>,</w:t>
      </w:r>
      <w:r w:rsidR="008C47CB" w:rsidRPr="001A7DDF">
        <w:t xml:space="preserve"> beside the individual building or surrounded space, the arrangement of buildings or surrounded space (architecture) also matters which is being overlooked somehow and affects the usability of area and not being choose by the user; in result, most of our urban spaces / built forms of the Indian cities or either underperforming or over crowded. The term ‘psychological need’ which have the number of synonyms as ‘user need in context to their psychology’; or the ‘environmental-behaviour studies’; or in terms of research it is called ‘environmental psychology’; which is the matter of concern in this research. Environmental psychology is the field of study that examines the interrelationship between environments and human affect, cognition, and behaviour</w:t>
      </w:r>
      <w:r w:rsidR="00B9097B" w:rsidRPr="001A7DDF">
        <w:t xml:space="preserve"> </w:t>
      </w:r>
      <w:sdt>
        <w:sdtPr>
          <w:id w:val="-1746484768"/>
          <w:citation/>
        </w:sdtPr>
        <w:sdtContent>
          <w:r w:rsidR="00B9097B" w:rsidRPr="001A7DDF">
            <w:fldChar w:fldCharType="begin"/>
          </w:r>
          <w:r w:rsidR="00B9097B" w:rsidRPr="001A7DDF">
            <w:instrText>CITATION Bec02 \t  \l 16393  \m Rob97 \m Sto87</w:instrText>
          </w:r>
          <w:r w:rsidR="00B9097B" w:rsidRPr="001A7DDF">
            <w:fldChar w:fldCharType="separate"/>
          </w:r>
          <w:r w:rsidR="00D2637D" w:rsidRPr="001A7DDF">
            <w:rPr>
              <w:noProof/>
            </w:rPr>
            <w:t>(Bechtel &amp; Churchman, 2002; Gifford, 2007; Stokols &amp; Altman, 1987)</w:t>
          </w:r>
          <w:r w:rsidR="00B9097B" w:rsidRPr="001A7DDF">
            <w:fldChar w:fldCharType="end"/>
          </w:r>
        </w:sdtContent>
      </w:sdt>
      <w:r w:rsidR="00B9097B" w:rsidRPr="001A7DDF">
        <w:t xml:space="preserve">. </w:t>
      </w:r>
      <w:r w:rsidR="008C47CB" w:rsidRPr="001A7DDF">
        <w:t xml:space="preserve">It means interrelationship (architecture) of the various components and elements of the built environment is to be taken care of for making the environmental psychology more appealing. </w:t>
      </w:r>
    </w:p>
    <w:p w14:paraId="607346B6" w14:textId="0637A6A3" w:rsidR="008C47CB" w:rsidRPr="001A7DDF" w:rsidRDefault="008C47CB" w:rsidP="00700D22">
      <w:r w:rsidRPr="001A7DDF">
        <w:t xml:space="preserve">Since the time of Vitruvius thoughts; first century B.C., when he had given the basics for architecture to suits the human behaviour and make more appealing architecture of the environment; so many influencing factors have generated. Amongst that, three basic factors have been recognized which influence the architecture of any region viz a viz Utilitas, Firmitas, and Venustas, or in our language, it is ‘Human Behaviour </w:t>
      </w:r>
      <w:r w:rsidRPr="001A7DDF">
        <w:lastRenderedPageBreak/>
        <w:t>(function)’, ‘Technology’, and ‘Aesthetics’</w:t>
      </w:r>
      <w:r w:rsidR="002B0ADD" w:rsidRPr="001A7DDF">
        <w:t xml:space="preserve"> </w:t>
      </w:r>
      <w:sdt>
        <w:sdtPr>
          <w:id w:val="1088046874"/>
          <w:citation/>
        </w:sdtPr>
        <w:sdtContent>
          <w:r w:rsidR="002B0ADD" w:rsidRPr="001A7DDF">
            <w:fldChar w:fldCharType="begin"/>
          </w:r>
          <w:r w:rsidR="00157299" w:rsidRPr="001A7DDF">
            <w:instrText xml:space="preserve">CITATION Moo79 \l 16393 </w:instrText>
          </w:r>
          <w:r w:rsidR="002B0ADD" w:rsidRPr="001A7DDF">
            <w:fldChar w:fldCharType="separate"/>
          </w:r>
          <w:r w:rsidR="00D2637D" w:rsidRPr="001A7DDF">
            <w:rPr>
              <w:noProof/>
            </w:rPr>
            <w:t>(Moore G. T., 1979)</w:t>
          </w:r>
          <w:r w:rsidR="002B0ADD" w:rsidRPr="001A7DDF">
            <w:fldChar w:fldCharType="end"/>
          </w:r>
        </w:sdtContent>
      </w:sdt>
      <w:r w:rsidRPr="001A7DDF">
        <w:t xml:space="preserve">. As the word has become more complex and the complete griping over all three domains is very difficult, it is obvious to get succeeded with more command over </w:t>
      </w:r>
      <w:r w:rsidR="002B0ADD" w:rsidRPr="001A7DDF">
        <w:t>the greater</w:t>
      </w:r>
      <w:r w:rsidRPr="001A7DDF">
        <w:t xml:space="preserve"> number of domains. It means for better psychological </w:t>
      </w:r>
      <w:r w:rsidR="00807F23" w:rsidRPr="001A7DDF">
        <w:t>environment;</w:t>
      </w:r>
      <w:r w:rsidRPr="001A7DDF">
        <w:t xml:space="preserve"> we would have to work on their basic influencing factors which directly interact to the users</w:t>
      </w:r>
      <w:r w:rsidR="002B0ADD" w:rsidRPr="001A7DDF">
        <w:t>.</w:t>
      </w:r>
      <w:r w:rsidRPr="001A7DDF">
        <w:t xml:space="preserve"> </w:t>
      </w:r>
      <w:r w:rsidR="002B0ADD" w:rsidRPr="001A7DDF">
        <w:t>Likewise,</w:t>
      </w:r>
      <w:r w:rsidRPr="001A7DDF">
        <w:t xml:space="preserve"> we can identify the real relationship of the various variables; and their associated functions viz-a-viz circulation flow, proximities between activities, symbolic values of the enclosure, form, its embodied technology, and aesthetics etc., all these turn into the commuters’ </w:t>
      </w:r>
      <w:r w:rsidR="00275AD4" w:rsidRPr="001A7DDF">
        <w:t>behaviour</w:t>
      </w:r>
      <w:r w:rsidRPr="001A7DDF">
        <w:t>, and physical environment.</w:t>
      </w:r>
    </w:p>
    <w:p w14:paraId="45C4F5A5" w14:textId="0054E8D1" w:rsidR="0062478C" w:rsidRPr="001A7DDF" w:rsidRDefault="0062478C" w:rsidP="00923A3A">
      <w:r w:rsidRPr="001A7DDF">
        <w:t xml:space="preserve">Broadly speaking, the built environment can be understood as a system of spatial and physical conditions for human activities and the satisfaction of human needs and desires. Whether in the house, at the workplace, or </w:t>
      </w:r>
      <w:r w:rsidR="00923A3A" w:rsidRPr="001A7DDF">
        <w:t>in</w:t>
      </w:r>
      <w:r w:rsidRPr="001A7DDF">
        <w:t xml:space="preserve"> recreation, people are surrounded by elements of the built environment. Having regarded the reciprocal relationship, the impact of the built environment on its users has evolved into a distinct field of research. Almost 2500 years ago, Hippocrates spoke in his treatise </w:t>
      </w:r>
      <w:r w:rsidR="00923A3A" w:rsidRPr="001A7DDF">
        <w:t>o</w:t>
      </w:r>
      <w:r w:rsidRPr="001A7DDF">
        <w:t xml:space="preserve">n </w:t>
      </w:r>
      <w:r w:rsidR="00923A3A" w:rsidRPr="001A7DDF">
        <w:t>‘</w:t>
      </w:r>
      <w:r w:rsidR="0069739F" w:rsidRPr="001A7DDF">
        <w:t xml:space="preserve">On </w:t>
      </w:r>
      <w:r w:rsidRPr="001A7DDF">
        <w:t>Airs, Waters and Places</w:t>
      </w:r>
      <w:r w:rsidR="00923A3A" w:rsidRPr="001A7DDF">
        <w:t>’</w:t>
      </w:r>
      <w:r w:rsidRPr="001A7DDF">
        <w:t xml:space="preserve"> about the importance of the impact of environment on human health </w:t>
      </w:r>
      <w:sdt>
        <w:sdtPr>
          <w:id w:val="-1412239955"/>
          <w:citation/>
        </w:sdtPr>
        <w:sdtContent>
          <w:r w:rsidR="0069739F" w:rsidRPr="001A7DDF">
            <w:fldChar w:fldCharType="begin"/>
          </w:r>
          <w:r w:rsidR="0069739F" w:rsidRPr="001A7DDF">
            <w:instrText xml:space="preserve"> CITATION Hip07 \l 16393 </w:instrText>
          </w:r>
          <w:r w:rsidR="0069739F" w:rsidRPr="001A7DDF">
            <w:fldChar w:fldCharType="separate"/>
          </w:r>
          <w:r w:rsidR="00D2637D" w:rsidRPr="001A7DDF">
            <w:rPr>
              <w:noProof/>
            </w:rPr>
            <w:t>(Hippocrates, 2007)</w:t>
          </w:r>
          <w:r w:rsidR="0069739F" w:rsidRPr="001A7DDF">
            <w:fldChar w:fldCharType="end"/>
          </w:r>
        </w:sdtContent>
      </w:sdt>
      <w:r w:rsidRPr="001A7DDF">
        <w:t>. While the shaping of the built environment in accordance with the ‘sense of place’ represented a common practice in the past, technical-technological and socio-economic development altered the possibilities of transforming the natural into the man-made environment, and simultaneously changed mutual influences between built space and its users.</w:t>
      </w:r>
    </w:p>
    <w:p w14:paraId="3010A69B" w14:textId="6A102D90" w:rsidR="00BD7DC6" w:rsidRPr="001A7DDF" w:rsidRDefault="0042778F" w:rsidP="0042778F">
      <w:pPr>
        <w:pStyle w:val="Heading2"/>
      </w:pPr>
      <w:bookmarkStart w:id="17" w:name="_Toc156427137"/>
      <w:r w:rsidRPr="001A7DDF">
        <w:t xml:space="preserve">Concept of </w:t>
      </w:r>
      <w:r w:rsidR="0069739F" w:rsidRPr="001A7DDF">
        <w:t>‘T</w:t>
      </w:r>
      <w:r w:rsidRPr="001A7DDF">
        <w:t xml:space="preserve">hird </w:t>
      </w:r>
      <w:r w:rsidR="0069739F" w:rsidRPr="001A7DDF">
        <w:t>P</w:t>
      </w:r>
      <w:r w:rsidRPr="001A7DDF">
        <w:t>lace</w:t>
      </w:r>
      <w:r w:rsidR="0069739F" w:rsidRPr="001A7DDF">
        <w:t>’</w:t>
      </w:r>
      <w:bookmarkEnd w:id="17"/>
      <w:r w:rsidRPr="001A7DDF">
        <w:t xml:space="preserve"> </w:t>
      </w:r>
    </w:p>
    <w:p w14:paraId="09D4538A" w14:textId="7B866E89" w:rsidR="0025686A" w:rsidRPr="001A7DDF" w:rsidRDefault="00F540BA" w:rsidP="004C5E49">
      <w:r w:rsidRPr="001A7DDF">
        <w:t xml:space="preserve">In search of a place which is neither home nor work, Oldenburg </w:t>
      </w:r>
      <w:sdt>
        <w:sdtPr>
          <w:id w:val="-909465006"/>
          <w:citation/>
        </w:sdtPr>
        <w:sdtContent>
          <w:r w:rsidR="0069739F" w:rsidRPr="001A7DDF">
            <w:fldChar w:fldCharType="begin"/>
          </w:r>
          <w:r w:rsidR="0069739F" w:rsidRPr="001A7DDF">
            <w:instrText xml:space="preserve">CITATION Ray98 \n  \t  \l 16393 </w:instrText>
          </w:r>
          <w:r w:rsidR="0069739F" w:rsidRPr="001A7DDF">
            <w:fldChar w:fldCharType="separate"/>
          </w:r>
          <w:r w:rsidR="00D2637D" w:rsidRPr="001A7DDF">
            <w:rPr>
              <w:noProof/>
            </w:rPr>
            <w:t>(1998)</w:t>
          </w:r>
          <w:r w:rsidR="0069739F" w:rsidRPr="001A7DDF">
            <w:fldChar w:fldCharType="end"/>
          </w:r>
        </w:sdtContent>
      </w:sdt>
      <w:r w:rsidR="0069739F" w:rsidRPr="001A7DDF">
        <w:t xml:space="preserve"> </w:t>
      </w:r>
      <w:r w:rsidRPr="001A7DDF">
        <w:t xml:space="preserve">coined this term ‘Third Place’. A place to visit in a regular way, without any sense of host or guest, without any </w:t>
      </w:r>
      <w:r w:rsidR="004C5E49" w:rsidRPr="001A7DDF">
        <w:t xml:space="preserve">fear of </w:t>
      </w:r>
      <w:r w:rsidRPr="001A7DDF">
        <w:t xml:space="preserve">hierarchy, with a clear absence of stress, and looking for some type of escape from both the previous places. </w:t>
      </w:r>
      <w:r w:rsidR="00654349" w:rsidRPr="001A7DDF">
        <w:t xml:space="preserve">Escape theme suggest a world of difference </w:t>
      </w:r>
      <w:r w:rsidR="00CA4B5B" w:rsidRPr="001A7DDF">
        <w:t xml:space="preserve">between morning coffee in the bungalow and that with the gang at the local bakery. </w:t>
      </w:r>
      <w:r w:rsidRPr="001A7DDF">
        <w:t xml:space="preserve">Oldenburg sees the third place which is having another kind of potential to </w:t>
      </w:r>
      <w:r w:rsidR="004C5E49" w:rsidRPr="001A7DDF">
        <w:t>endure</w:t>
      </w:r>
      <w:r w:rsidRPr="001A7DDF">
        <w:t xml:space="preserve"> the people, </w:t>
      </w:r>
      <w:bookmarkStart w:id="18" w:name="_Hlk624597"/>
      <w:r w:rsidRPr="001A7DDF">
        <w:t xml:space="preserve">motivate them for any kind of stationary, sustained, and lingering </w:t>
      </w:r>
      <w:r w:rsidR="004C5E49" w:rsidRPr="001A7DDF">
        <w:t xml:space="preserve">over the space. </w:t>
      </w:r>
      <w:bookmarkStart w:id="19" w:name="_Hlk624619"/>
      <w:bookmarkEnd w:id="18"/>
      <w:r w:rsidR="004C5E49" w:rsidRPr="001A7DDF">
        <w:t xml:space="preserve">According to definition, the term defines as, public place that hosts the regular, voluntary, informal, and happily anticipated gatherings of individuals beyond the realms of home </w:t>
      </w:r>
      <w:r w:rsidR="004C5E49" w:rsidRPr="001A7DDF">
        <w:lastRenderedPageBreak/>
        <w:t xml:space="preserve">and work </w:t>
      </w:r>
      <w:sdt>
        <w:sdtPr>
          <w:id w:val="476732245"/>
          <w:citation/>
        </w:sdtPr>
        <w:sdtContent>
          <w:r w:rsidR="004C5E49" w:rsidRPr="001A7DDF">
            <w:fldChar w:fldCharType="begin"/>
          </w:r>
          <w:r w:rsidR="004C5E49" w:rsidRPr="001A7DDF">
            <w:instrText xml:space="preserve">CITATION Ray98 \t  \l 16393 </w:instrText>
          </w:r>
          <w:r w:rsidR="004C5E49" w:rsidRPr="001A7DDF">
            <w:fldChar w:fldCharType="separate"/>
          </w:r>
          <w:r w:rsidR="00D2637D" w:rsidRPr="001A7DDF">
            <w:rPr>
              <w:noProof/>
            </w:rPr>
            <w:t>(Oldenburg, 1998)</w:t>
          </w:r>
          <w:r w:rsidR="004C5E49" w:rsidRPr="001A7DDF">
            <w:fldChar w:fldCharType="end"/>
          </w:r>
        </w:sdtContent>
      </w:sdt>
      <w:r w:rsidR="004C5E49" w:rsidRPr="001A7DDF">
        <w:t xml:space="preserve">. </w:t>
      </w:r>
      <w:bookmarkEnd w:id="19"/>
      <w:r w:rsidR="004C5E49" w:rsidRPr="001A7DDF">
        <w:t>In support of third places</w:t>
      </w:r>
      <w:r w:rsidR="00DD1DA0" w:rsidRPr="001A7DDF">
        <w:t xml:space="preserve">, and in connection to America’s policy of creating safe and sanitized areas, </w:t>
      </w:r>
      <w:r w:rsidR="004C5E49" w:rsidRPr="001A7DDF">
        <w:t xml:space="preserve">Oldenburg has mentioned ...people then become overly dependent on the first two places – home and work.  He argues that these places do not have the capacity to meet the expectations of people and   therefore “Multitudes shuffle back and forth between the ‘womb’ and the ‘rat race’ in a constricted pattern of daily life that easily generates the familiar desire to ‘get away from it all’ </w:t>
      </w:r>
      <w:sdt>
        <w:sdtPr>
          <w:id w:val="-1797524882"/>
          <w:citation/>
        </w:sdtPr>
        <w:sdtContent>
          <w:r w:rsidR="00DD1DA0" w:rsidRPr="001A7DDF">
            <w:fldChar w:fldCharType="begin"/>
          </w:r>
          <w:r w:rsidR="00DD1DA0" w:rsidRPr="001A7DDF">
            <w:instrText xml:space="preserve">CITATION Ray98 \t  \l 16393 </w:instrText>
          </w:r>
          <w:r w:rsidR="00DD1DA0" w:rsidRPr="001A7DDF">
            <w:fldChar w:fldCharType="separate"/>
          </w:r>
          <w:r w:rsidR="00D2637D" w:rsidRPr="001A7DDF">
            <w:rPr>
              <w:noProof/>
            </w:rPr>
            <w:t>(Oldenburg, 1998)</w:t>
          </w:r>
          <w:r w:rsidR="00DD1DA0" w:rsidRPr="001A7DDF">
            <w:fldChar w:fldCharType="end"/>
          </w:r>
        </w:sdtContent>
      </w:sdt>
      <w:r w:rsidR="004C5E49" w:rsidRPr="001A7DDF">
        <w:t>.</w:t>
      </w:r>
    </w:p>
    <w:p w14:paraId="319596B2" w14:textId="4D27CB4C" w:rsidR="00F540BA" w:rsidRPr="001A7DDF" w:rsidRDefault="00654349" w:rsidP="00654349">
      <w:r w:rsidRPr="001A7DDF">
        <w:t xml:space="preserve">The third place serves as a place where they can get away from it all and has </w:t>
      </w:r>
      <w:r w:rsidR="00BD48EC" w:rsidRPr="001A7DDF">
        <w:t>explicit</w:t>
      </w:r>
      <w:r w:rsidRPr="001A7DDF">
        <w:t xml:space="preserve"> </w:t>
      </w:r>
      <w:r w:rsidR="00BD48EC" w:rsidRPr="001A7DDF">
        <w:t>physiognomies</w:t>
      </w:r>
      <w:r w:rsidRPr="001A7DDF">
        <w:t xml:space="preserve"> that </w:t>
      </w:r>
      <w:r w:rsidR="00BD48EC" w:rsidRPr="001A7DDF">
        <w:t>extricate</w:t>
      </w:r>
      <w:r w:rsidRPr="001A7DDF">
        <w:t xml:space="preserve"> it from other places that people visit.  It is on neutral ground with no host or hostess, a level place where people are equal, there is lively conversation, the mood is playful, there are regulars who bring it to life, it is easy to get to and the hours are convenient, it has a low profile and can even be called plain, and it is a home away from home for </w:t>
      </w:r>
      <w:r w:rsidR="00147354" w:rsidRPr="001A7DDF">
        <w:t>regulars</w:t>
      </w:r>
      <w:r w:rsidRPr="001A7DDF">
        <w:t>.</w:t>
      </w:r>
      <w:r w:rsidR="007B3CCD" w:rsidRPr="001A7DDF">
        <w:t xml:space="preserve"> </w:t>
      </w:r>
      <w:bookmarkStart w:id="20" w:name="_Hlk624707"/>
      <w:r w:rsidR="006C26CB" w:rsidRPr="001A7DDF">
        <w:t>Oldenburg</w:t>
      </w:r>
      <w:r w:rsidR="00653F87" w:rsidRPr="001A7DDF">
        <w:t>’s</w:t>
      </w:r>
      <w:sdt>
        <w:sdtPr>
          <w:id w:val="-1949075382"/>
          <w:citation/>
        </w:sdtPr>
        <w:sdtContent>
          <w:r w:rsidR="0069739F" w:rsidRPr="001A7DDF">
            <w:fldChar w:fldCharType="begin"/>
          </w:r>
          <w:r w:rsidR="0069739F" w:rsidRPr="001A7DDF">
            <w:instrText xml:space="preserve">CITATION Oldenburg2001 \n  \t  \l 16393 </w:instrText>
          </w:r>
          <w:r w:rsidR="0069739F" w:rsidRPr="001A7DDF">
            <w:fldChar w:fldCharType="separate"/>
          </w:r>
          <w:r w:rsidR="00D2637D" w:rsidRPr="001A7DDF">
            <w:rPr>
              <w:noProof/>
            </w:rPr>
            <w:t xml:space="preserve"> (2001)</w:t>
          </w:r>
          <w:r w:rsidR="0069739F" w:rsidRPr="001A7DDF">
            <w:fldChar w:fldCharType="end"/>
          </w:r>
        </w:sdtContent>
      </w:sdt>
      <w:r w:rsidR="00653F87" w:rsidRPr="001A7DDF">
        <w:t xml:space="preserve"> accords on third places mostly focuses on the social aspect, that a third place is welcoming and comfortable, is visited by regulars, and is a place to meet old friends and make new ones.</w:t>
      </w:r>
    </w:p>
    <w:bookmarkEnd w:id="20"/>
    <w:p w14:paraId="28E75042" w14:textId="5BDC6C61" w:rsidR="002C05BA" w:rsidRPr="001A7DDF" w:rsidRDefault="001B1CD6" w:rsidP="005B1225">
      <w:r w:rsidRPr="001A7DDF">
        <w:t xml:space="preserve">International acclaimed dramatist, guru, psychologist and trend scout Christina Mikunda draws on his extensive experience of working with marketers, designers and architects to show how to create pleasurable and memorable sensory experiences, slightly differ with the third-place perception; he sees the third place as being staged as a sight-seeing attraction, whereas Oldenburg described plainness as a critical aspect of third places. While plainness was a virtue for Oldenburg because it reduced self-consciousness and pretension, </w:t>
      </w:r>
      <w:bookmarkStart w:id="21" w:name="_Hlk624752"/>
      <w:r w:rsidRPr="001A7DDF">
        <w:t xml:space="preserve">Mikunda argues that some third places can be places that allow people to ‘reload themselves with their lifestyle’ </w:t>
      </w:r>
      <w:sdt>
        <w:sdtPr>
          <w:id w:val="-1296368695"/>
          <w:citation/>
        </w:sdtPr>
        <w:sdtContent>
          <w:r w:rsidRPr="001A7DDF">
            <w:fldChar w:fldCharType="begin"/>
          </w:r>
          <w:r w:rsidRPr="001A7DDF">
            <w:instrText xml:space="preserve"> CITATION Chr04 \l 16393 </w:instrText>
          </w:r>
          <w:r w:rsidRPr="001A7DDF">
            <w:fldChar w:fldCharType="separate"/>
          </w:r>
          <w:r w:rsidR="00D2637D" w:rsidRPr="001A7DDF">
            <w:rPr>
              <w:noProof/>
            </w:rPr>
            <w:t>(Mikunda, 2004)</w:t>
          </w:r>
          <w:r w:rsidRPr="001A7DDF">
            <w:fldChar w:fldCharType="end"/>
          </w:r>
        </w:sdtContent>
      </w:sdt>
      <w:bookmarkEnd w:id="21"/>
      <w:r w:rsidRPr="001A7DDF">
        <w:t>.</w:t>
      </w:r>
      <w:r w:rsidR="001336B5" w:rsidRPr="001A7DDF">
        <w:t xml:space="preserve"> </w:t>
      </w:r>
      <w:r w:rsidR="0004135A" w:rsidRPr="001A7DDF">
        <w:t>A</w:t>
      </w:r>
      <w:r w:rsidR="005B1225" w:rsidRPr="001A7DDF">
        <w:t>nother perspective to the research on third places by introducing the views of Generation Y students in a developing nation</w:t>
      </w:r>
      <w:r w:rsidR="0004135A" w:rsidRPr="001A7DDF">
        <w:t>, w</w:t>
      </w:r>
      <w:r w:rsidR="001336B5" w:rsidRPr="001A7DDF">
        <w:t>ith a similar lines of Oldenburg neutral ground and no hierarchy, the virtual third place is another generational shift</w:t>
      </w:r>
      <w:r w:rsidR="0004135A" w:rsidRPr="001A7DDF">
        <w:t>;</w:t>
      </w:r>
      <w:r w:rsidR="001336B5" w:rsidRPr="001A7DDF">
        <w:t xml:space="preserve"> </w:t>
      </w:r>
      <w:bookmarkStart w:id="22" w:name="_Hlk624772"/>
      <w:r w:rsidR="001336B5" w:rsidRPr="001A7DDF">
        <w:t xml:space="preserve">describe it as a place where individuals may come into contact with new and old friends </w:t>
      </w:r>
      <w:sdt>
        <w:sdtPr>
          <w:id w:val="870958482"/>
          <w:citation/>
        </w:sdtPr>
        <w:sdtContent>
          <w:r w:rsidR="001336B5" w:rsidRPr="001A7DDF">
            <w:fldChar w:fldCharType="begin"/>
          </w:r>
          <w:r w:rsidR="001336B5" w:rsidRPr="001A7DDF">
            <w:instrText xml:space="preserve"> CITATION Kla99 \l 16393 </w:instrText>
          </w:r>
          <w:r w:rsidR="001336B5" w:rsidRPr="001A7DDF">
            <w:fldChar w:fldCharType="separate"/>
          </w:r>
          <w:r w:rsidR="00D2637D" w:rsidRPr="001A7DDF">
            <w:rPr>
              <w:noProof/>
            </w:rPr>
            <w:t>(Klang &amp; Olson, 1999)</w:t>
          </w:r>
          <w:r w:rsidR="001336B5" w:rsidRPr="001A7DDF">
            <w:fldChar w:fldCharType="end"/>
          </w:r>
        </w:sdtContent>
      </w:sdt>
      <w:bookmarkEnd w:id="22"/>
      <w:r w:rsidR="001336B5" w:rsidRPr="001A7DDF">
        <w:t>.</w:t>
      </w:r>
      <w:r w:rsidR="008B5402" w:rsidRPr="001A7DDF">
        <w:t xml:space="preserve"> </w:t>
      </w:r>
    </w:p>
    <w:p w14:paraId="52C30208" w14:textId="26939833" w:rsidR="001336B5" w:rsidRPr="001A7DDF" w:rsidRDefault="00D019BC" w:rsidP="005B1225">
      <w:bookmarkStart w:id="23" w:name="_Hlk624823"/>
      <w:r w:rsidRPr="001A7DDF">
        <w:t>Thus,</w:t>
      </w:r>
      <w:r w:rsidR="008B5402" w:rsidRPr="001A7DDF">
        <w:t xml:space="preserve"> it could be concluded as the third places are the </w:t>
      </w:r>
      <w:r w:rsidRPr="001A7DDF">
        <w:t xml:space="preserve">designation </w:t>
      </w:r>
      <w:r w:rsidR="00F061F7" w:rsidRPr="001A7DDF">
        <w:t>to</w:t>
      </w:r>
      <w:r w:rsidRPr="001A7DDF">
        <w:t xml:space="preserve"> a space which has an embodied characteristic fostering social activities with a main moto of communication either with themselves or with the other people present over the area. On a neutral ground, with clear absence of host or hostess, having a low-profile aura, and </w:t>
      </w:r>
      <w:r w:rsidRPr="001A7DDF">
        <w:lastRenderedPageBreak/>
        <w:t xml:space="preserve">cheerful character supported by physical and environmental </w:t>
      </w:r>
      <w:r w:rsidR="0071029C" w:rsidRPr="001A7DDF">
        <w:t>structures;</w:t>
      </w:r>
      <w:r w:rsidRPr="001A7DDF">
        <w:t xml:space="preserve"> third place should </w:t>
      </w:r>
      <w:r w:rsidR="0071029C" w:rsidRPr="001A7DDF">
        <w:t>demonstrate</w:t>
      </w:r>
      <w:r w:rsidRPr="001A7DDF">
        <w:t xml:space="preserve"> a lively </w:t>
      </w:r>
      <w:r w:rsidR="0071029C" w:rsidRPr="001A7DDF">
        <w:t>behaviour in whole.</w:t>
      </w:r>
    </w:p>
    <w:p w14:paraId="1E31BECE" w14:textId="27C3A850" w:rsidR="00F540BA" w:rsidRPr="001A7DDF" w:rsidRDefault="007035CD" w:rsidP="00904EC3">
      <w:pPr>
        <w:pStyle w:val="Heading2"/>
      </w:pPr>
      <w:bookmarkStart w:id="24" w:name="_Hlk1082891"/>
      <w:bookmarkStart w:id="25" w:name="_Toc156427138"/>
      <w:bookmarkEnd w:id="23"/>
      <w:r w:rsidRPr="001A7DDF">
        <w:t>Sociability- meaning and dimension</w:t>
      </w:r>
      <w:bookmarkEnd w:id="25"/>
    </w:p>
    <w:bookmarkEnd w:id="24"/>
    <w:p w14:paraId="72941381" w14:textId="03978973" w:rsidR="00EF6BA9" w:rsidRPr="001A7DDF" w:rsidRDefault="00701679" w:rsidP="0042778F">
      <w:r w:rsidRPr="001A7DDF">
        <w:t xml:space="preserve">Sociability is a term that is widely used in sociology, political science and psychology. Many times, it has been considered as an indicator of the social health of a community </w:t>
      </w:r>
      <w:sdt>
        <w:sdtPr>
          <w:id w:val="2094577531"/>
          <w:citation/>
        </w:sdtPr>
        <w:sdtContent>
          <w:r w:rsidR="003F3FEF" w:rsidRPr="001A7DDF">
            <w:fldChar w:fldCharType="begin"/>
          </w:r>
          <w:r w:rsidR="003F3FEF" w:rsidRPr="001A7DDF">
            <w:instrText xml:space="preserve"> CITATION Gre16 \l 16393 </w:instrText>
          </w:r>
          <w:r w:rsidR="003F3FEF" w:rsidRPr="001A7DDF">
            <w:fldChar w:fldCharType="separate"/>
          </w:r>
          <w:r w:rsidR="00D2637D" w:rsidRPr="001A7DDF">
            <w:rPr>
              <w:noProof/>
            </w:rPr>
            <w:t>(Luhr, 2016)</w:t>
          </w:r>
          <w:r w:rsidR="003F3FEF" w:rsidRPr="001A7DDF">
            <w:fldChar w:fldCharType="end"/>
          </w:r>
        </w:sdtContent>
      </w:sdt>
      <w:r w:rsidRPr="001A7DDF">
        <w:t>. However, there is very little consensus on its actual definition. The concept generally looks at social relations, derived from attitudinal and behavioural aspects in three broad domains of human activities</w:t>
      </w:r>
      <w:r w:rsidR="003F3FEF" w:rsidRPr="001A7DDF">
        <w:t xml:space="preserve"> </w:t>
      </w:r>
      <w:sdt>
        <w:sdtPr>
          <w:id w:val="-403067910"/>
          <w:citation/>
        </w:sdtPr>
        <w:sdtContent>
          <w:r w:rsidR="003F3FEF" w:rsidRPr="001A7DDF">
            <w:fldChar w:fldCharType="begin"/>
          </w:r>
          <w:r w:rsidR="003F3FEF" w:rsidRPr="001A7DDF">
            <w:instrText xml:space="preserve"> CITATION Pau99 \l 16393 </w:instrText>
          </w:r>
          <w:r w:rsidR="003F3FEF" w:rsidRPr="001A7DDF">
            <w:fldChar w:fldCharType="separate"/>
          </w:r>
          <w:r w:rsidR="00D2637D" w:rsidRPr="001A7DDF">
            <w:rPr>
              <w:noProof/>
            </w:rPr>
            <w:t>(Bernard, 1999)</w:t>
          </w:r>
          <w:r w:rsidR="003F3FEF" w:rsidRPr="001A7DDF">
            <w:fldChar w:fldCharType="end"/>
          </w:r>
        </w:sdtContent>
      </w:sdt>
      <w:r w:rsidRPr="001A7DDF">
        <w:t>: economic, political and socio-cultural. Researchers define it as interdependence, trust and mutual support among members of society</w:t>
      </w:r>
      <w:r w:rsidR="003F3FEF" w:rsidRPr="001A7DDF">
        <w:t xml:space="preserve"> </w:t>
      </w:r>
      <w:sdt>
        <w:sdtPr>
          <w:id w:val="1558053722"/>
          <w:citation/>
        </w:sdtPr>
        <w:sdtContent>
          <w:r w:rsidR="003F3FEF" w:rsidRPr="001A7DDF">
            <w:fldChar w:fldCharType="begin"/>
          </w:r>
          <w:r w:rsidR="003F3FEF" w:rsidRPr="001A7DDF">
            <w:instrText xml:space="preserve"> CITATION Jan98 \l 16393 </w:instrText>
          </w:r>
          <w:r w:rsidR="003F3FEF" w:rsidRPr="001A7DDF">
            <w:fldChar w:fldCharType="separate"/>
          </w:r>
          <w:r w:rsidR="00D2637D" w:rsidRPr="001A7DDF">
            <w:rPr>
              <w:noProof/>
            </w:rPr>
            <w:t>(Jenson, 1998)</w:t>
          </w:r>
          <w:r w:rsidR="003F3FEF" w:rsidRPr="001A7DDF">
            <w:fldChar w:fldCharType="end"/>
          </w:r>
        </w:sdtContent>
      </w:sdt>
      <w:r w:rsidRPr="001A7DDF">
        <w:t xml:space="preserve">. </w:t>
      </w:r>
      <w:r w:rsidR="003017F8" w:rsidRPr="001A7DDF">
        <w:t xml:space="preserve">Although </w:t>
      </w:r>
      <w:r w:rsidR="009029DA" w:rsidRPr="001A7DDF">
        <w:t xml:space="preserve">sociability </w:t>
      </w:r>
      <w:r w:rsidR="003017F8" w:rsidRPr="001A7DDF">
        <w:t xml:space="preserve">is a characteristic of a group or a society and does not claim for an ideal or maximum limit </w:t>
      </w:r>
      <w:sdt>
        <w:sdtPr>
          <w:id w:val="-1201938641"/>
          <w:citation/>
        </w:sdtPr>
        <w:sdtContent>
          <w:r w:rsidR="00D153B0" w:rsidRPr="001A7DDF">
            <w:fldChar w:fldCharType="begin"/>
          </w:r>
          <w:r w:rsidR="00D153B0" w:rsidRPr="001A7DDF">
            <w:instrText xml:space="preserve">CITATION Cha06 \l 16393 </w:instrText>
          </w:r>
          <w:r w:rsidR="00D153B0" w:rsidRPr="001A7DDF">
            <w:fldChar w:fldCharType="separate"/>
          </w:r>
          <w:r w:rsidR="00D2637D" w:rsidRPr="001A7DDF">
            <w:rPr>
              <w:noProof/>
            </w:rPr>
            <w:t>(Chan, To, &amp; Chan, Reconsidering Social Cohesion: Developing a Definition and Analytical Framework for Empirical Research, 2006)</w:t>
          </w:r>
          <w:r w:rsidR="00D153B0" w:rsidRPr="001A7DDF">
            <w:fldChar w:fldCharType="end"/>
          </w:r>
        </w:sdtContent>
      </w:sdt>
      <w:r w:rsidR="009029DA" w:rsidRPr="001A7DDF">
        <w:t xml:space="preserve">. </w:t>
      </w:r>
      <w:r w:rsidR="003017F8" w:rsidRPr="001A7DDF">
        <w:t>As per Berger-Schmitt</w:t>
      </w:r>
      <w:sdt>
        <w:sdtPr>
          <w:id w:val="554442622"/>
          <w:citation/>
        </w:sdtPr>
        <w:sdtContent>
          <w:r w:rsidR="00B544E4" w:rsidRPr="001A7DDF">
            <w:fldChar w:fldCharType="begin"/>
          </w:r>
          <w:r w:rsidR="00B544E4" w:rsidRPr="001A7DDF">
            <w:instrText xml:space="preserve">CITATION Soc00 \t  \l 16393 </w:instrText>
          </w:r>
          <w:r w:rsidR="00B544E4" w:rsidRPr="001A7DDF">
            <w:fldChar w:fldCharType="separate"/>
          </w:r>
          <w:r w:rsidR="00D2637D" w:rsidRPr="001A7DDF">
            <w:rPr>
              <w:noProof/>
            </w:rPr>
            <w:t xml:space="preserve"> (Berger-Schmitt, 2000)</w:t>
          </w:r>
          <w:r w:rsidR="00B544E4" w:rsidRPr="001A7DDF">
            <w:fldChar w:fldCharType="end"/>
          </w:r>
        </w:sdtContent>
      </w:sdt>
      <w:r w:rsidR="003017F8" w:rsidRPr="001A7DDF">
        <w:t xml:space="preserve">, social cohesion consists of mainly two dimensions: </w:t>
      </w:r>
    </w:p>
    <w:p w14:paraId="33B6D7F7" w14:textId="6741E6DF" w:rsidR="00EF6BA9" w:rsidRPr="001A7DDF" w:rsidRDefault="00904EC3" w:rsidP="00EF6BA9">
      <w:pPr>
        <w:pStyle w:val="ListParagraph"/>
        <w:numPr>
          <w:ilvl w:val="0"/>
          <w:numId w:val="32"/>
        </w:numPr>
      </w:pPr>
      <w:r w:rsidRPr="001A7DDF">
        <w:t>R</w:t>
      </w:r>
      <w:r w:rsidR="003017F8" w:rsidRPr="001A7DDF">
        <w:t xml:space="preserve">eduction of inequality, disparity and social exclusion; and </w:t>
      </w:r>
    </w:p>
    <w:p w14:paraId="7571ACC4" w14:textId="3187EE5A" w:rsidR="00F540BA" w:rsidRPr="001A7DDF" w:rsidRDefault="00904EC3" w:rsidP="00EF6BA9">
      <w:pPr>
        <w:pStyle w:val="ListParagraph"/>
        <w:numPr>
          <w:ilvl w:val="0"/>
          <w:numId w:val="32"/>
        </w:numPr>
      </w:pPr>
      <w:r w:rsidRPr="001A7DDF">
        <w:t>S</w:t>
      </w:r>
      <w:r w:rsidR="003017F8" w:rsidRPr="001A7DDF">
        <w:t>trengthening of social relationship, interaction and ties.</w:t>
      </w:r>
    </w:p>
    <w:p w14:paraId="24FDC36E" w14:textId="603C7C03" w:rsidR="0077340F" w:rsidRPr="001A7DDF" w:rsidRDefault="009029DA" w:rsidP="0077340F">
      <w:r w:rsidRPr="001A7DDF">
        <w:rPr>
          <w:rFonts w:cs="Times New Roman"/>
          <w:szCs w:val="24"/>
        </w:rPr>
        <w:t xml:space="preserve">Sociability is a </w:t>
      </w:r>
      <w:r w:rsidR="00542B95" w:rsidRPr="001A7DDF">
        <w:rPr>
          <w:rFonts w:cs="Times New Roman"/>
          <w:szCs w:val="24"/>
        </w:rPr>
        <w:t>key</w:t>
      </w:r>
      <w:r w:rsidRPr="001A7DDF">
        <w:rPr>
          <w:rFonts w:cs="Times New Roman"/>
          <w:szCs w:val="24"/>
        </w:rPr>
        <w:t xml:space="preserve"> protagonist of public places in cities and neighbourhoods. Through the good public places, a better communication and socializing behaviour can be established amongst the </w:t>
      </w:r>
      <w:r w:rsidR="00F40655" w:rsidRPr="001A7DDF">
        <w:rPr>
          <w:rFonts w:cs="Times New Roman"/>
          <w:szCs w:val="24"/>
        </w:rPr>
        <w:t>residents</w:t>
      </w:r>
      <w:r w:rsidRPr="001A7DDF">
        <w:rPr>
          <w:rFonts w:cs="Times New Roman"/>
          <w:szCs w:val="24"/>
        </w:rPr>
        <w:t xml:space="preserve"> of the cit</w:t>
      </w:r>
      <w:r w:rsidR="00CC3FF9" w:rsidRPr="001A7DDF">
        <w:rPr>
          <w:rFonts w:cs="Times New Roman"/>
          <w:szCs w:val="24"/>
        </w:rPr>
        <w:t>y</w:t>
      </w:r>
      <w:r w:rsidRPr="001A7DDF">
        <w:rPr>
          <w:rFonts w:cs="Times New Roman"/>
          <w:szCs w:val="24"/>
        </w:rPr>
        <w:t xml:space="preserve">. </w:t>
      </w:r>
      <w:r w:rsidR="0077340F" w:rsidRPr="001A7DDF">
        <w:t>Social life has been acknowledged as everything that occurs in public spaces between</w:t>
      </w:r>
      <w:r w:rsidR="002F62FA" w:rsidRPr="001A7DDF">
        <w:t xml:space="preserve"> </w:t>
      </w:r>
      <w:r w:rsidR="0077340F" w:rsidRPr="001A7DDF">
        <w:t xml:space="preserve">buildings: sitting, chatting, walking, cycling, running, standing and playing, which form “the life between buildings” </w:t>
      </w:r>
      <w:sdt>
        <w:sdtPr>
          <w:id w:val="1788233009"/>
          <w:citation/>
        </w:sdtPr>
        <w:sdtContent>
          <w:r w:rsidR="0077340F" w:rsidRPr="001A7DDF">
            <w:fldChar w:fldCharType="begin"/>
          </w:r>
          <w:r w:rsidR="00C9434A" w:rsidRPr="001A7DDF">
            <w:instrText xml:space="preserve">CITATION Jan87 \t  \l 16393 </w:instrText>
          </w:r>
          <w:r w:rsidR="0077340F" w:rsidRPr="001A7DDF">
            <w:fldChar w:fldCharType="separate"/>
          </w:r>
          <w:r w:rsidR="00D2637D" w:rsidRPr="001A7DDF">
            <w:rPr>
              <w:noProof/>
            </w:rPr>
            <w:t>(Gehl, 1987)</w:t>
          </w:r>
          <w:r w:rsidR="0077340F" w:rsidRPr="001A7DDF">
            <w:fldChar w:fldCharType="end"/>
          </w:r>
        </w:sdtContent>
      </w:sdt>
      <w:r w:rsidR="0077340F" w:rsidRPr="001A7DDF">
        <w:t xml:space="preserve">. In this sense, public life is translated into the presence of people and residents in their practice of everyday life in the public spaces of cities and neighbourhoods. In his book Life Between Buildings, Jan Gehl has focused about the qualities of urban life, and how the sociability achieved through the built environment can become a major </w:t>
      </w:r>
      <w:r w:rsidR="00F061F7" w:rsidRPr="001A7DDF">
        <w:t>landing stage</w:t>
      </w:r>
      <w:r w:rsidR="0077340F" w:rsidRPr="001A7DDF">
        <w:t>.</w:t>
      </w:r>
    </w:p>
    <w:p w14:paraId="363F1FEA" w14:textId="03CC2BCC" w:rsidR="002F62FA" w:rsidRPr="001A7DDF" w:rsidRDefault="009A7360" w:rsidP="009A7360">
      <w:pPr>
        <w:rPr>
          <w:rFonts w:cs="Times New Roman"/>
          <w:szCs w:val="24"/>
        </w:rPr>
      </w:pPr>
      <w:r w:rsidRPr="001A7DDF">
        <w:t xml:space="preserve">Qualities that are believed to offer </w:t>
      </w:r>
      <w:r w:rsidRPr="001A7DDF">
        <w:rPr>
          <w:rFonts w:cs="Times New Roman"/>
          <w:szCs w:val="24"/>
        </w:rPr>
        <w:t>prospects for social interactions in public places comprise the factors that reassure residents to walk or the ones that encourage people to engage in stationary activities. The factors that encourage walking behaviour are density</w:t>
      </w:r>
      <w:r w:rsidR="00691288" w:rsidRPr="001A7DDF">
        <w:rPr>
          <w:rFonts w:cs="Times New Roman"/>
          <w:szCs w:val="24"/>
        </w:rPr>
        <w:t xml:space="preserve"> </w:t>
      </w:r>
      <w:sdt>
        <w:sdtPr>
          <w:rPr>
            <w:rFonts w:cs="Times New Roman"/>
            <w:szCs w:val="24"/>
          </w:rPr>
          <w:id w:val="1422147280"/>
          <w:citation/>
        </w:sdtPr>
        <w:sdtContent>
          <w:r w:rsidR="00691288" w:rsidRPr="001A7DDF">
            <w:rPr>
              <w:rFonts w:cs="Times New Roman"/>
              <w:szCs w:val="24"/>
            </w:rPr>
            <w:fldChar w:fldCharType="begin"/>
          </w:r>
          <w:r w:rsidR="00120ACA" w:rsidRPr="001A7DDF">
            <w:rPr>
              <w:rFonts w:cs="Times New Roman"/>
              <w:szCs w:val="24"/>
            </w:rPr>
            <w:instrText xml:space="preserve">CITATION Ami75 \m Fra07 \m Jan87 \t  \m Jan61 \m Pen08 \m Emi99 \l 16393 </w:instrText>
          </w:r>
          <w:r w:rsidR="00691288" w:rsidRPr="001A7DDF">
            <w:rPr>
              <w:rFonts w:cs="Times New Roman"/>
              <w:szCs w:val="24"/>
            </w:rPr>
            <w:fldChar w:fldCharType="separate"/>
          </w:r>
          <w:r w:rsidR="00D2637D" w:rsidRPr="001A7DDF">
            <w:rPr>
              <w:rFonts w:cs="Times New Roman"/>
              <w:noProof/>
              <w:szCs w:val="24"/>
            </w:rPr>
            <w:t xml:space="preserve">(Amick &amp; Kviz,, 1975; Franck &amp; Stevens, 2007; Gehl, 1987; Jacobs J. , 1961; Pendola </w:t>
          </w:r>
          <w:r w:rsidR="00D2637D" w:rsidRPr="001A7DDF">
            <w:rPr>
              <w:rFonts w:cs="Times New Roman"/>
              <w:noProof/>
              <w:szCs w:val="24"/>
            </w:rPr>
            <w:lastRenderedPageBreak/>
            <w:t>&amp; Gen, 2008; Talen, 1999)</w:t>
          </w:r>
          <w:r w:rsidR="00691288" w:rsidRPr="001A7DDF">
            <w:rPr>
              <w:rFonts w:cs="Times New Roman"/>
              <w:szCs w:val="24"/>
            </w:rPr>
            <w:fldChar w:fldCharType="end"/>
          </w:r>
        </w:sdtContent>
      </w:sdt>
      <w:r w:rsidRPr="001A7DDF">
        <w:rPr>
          <w:rFonts w:cs="Times New Roman"/>
          <w:szCs w:val="24"/>
        </w:rPr>
        <w:t>, human scale development</w:t>
      </w:r>
      <w:r w:rsidR="00691288" w:rsidRPr="001A7DDF">
        <w:rPr>
          <w:rFonts w:cs="Times New Roman"/>
          <w:szCs w:val="24"/>
        </w:rPr>
        <w:t xml:space="preserve"> </w:t>
      </w:r>
      <w:sdt>
        <w:sdtPr>
          <w:rPr>
            <w:rFonts w:cs="Times New Roman"/>
            <w:szCs w:val="24"/>
          </w:rPr>
          <w:id w:val="-474297301"/>
          <w:citation/>
        </w:sdtPr>
        <w:sdtContent>
          <w:r w:rsidR="00691288" w:rsidRPr="001A7DDF">
            <w:rPr>
              <w:rFonts w:cs="Times New Roman"/>
              <w:szCs w:val="24"/>
            </w:rPr>
            <w:fldChar w:fldCharType="begin"/>
          </w:r>
          <w:r w:rsidR="00120ACA" w:rsidRPr="001A7DDF">
            <w:rPr>
              <w:rFonts w:cs="Times New Roman"/>
              <w:szCs w:val="24"/>
            </w:rPr>
            <w:instrText xml:space="preserve">CITATION Ami75 \m Jan87 \t  \m Phi97 \l 16393 </w:instrText>
          </w:r>
          <w:r w:rsidR="00691288" w:rsidRPr="001A7DDF">
            <w:rPr>
              <w:rFonts w:cs="Times New Roman"/>
              <w:szCs w:val="24"/>
            </w:rPr>
            <w:fldChar w:fldCharType="separate"/>
          </w:r>
          <w:r w:rsidR="00D2637D" w:rsidRPr="001A7DDF">
            <w:rPr>
              <w:rFonts w:cs="Times New Roman"/>
              <w:noProof/>
              <w:szCs w:val="24"/>
            </w:rPr>
            <w:t>(Amick &amp; Kviz,, 1975; Gehl, 1987; Langdon, 1997)</w:t>
          </w:r>
          <w:r w:rsidR="00691288" w:rsidRPr="001A7DDF">
            <w:rPr>
              <w:rFonts w:cs="Times New Roman"/>
              <w:szCs w:val="24"/>
            </w:rPr>
            <w:fldChar w:fldCharType="end"/>
          </w:r>
        </w:sdtContent>
      </w:sdt>
      <w:r w:rsidRPr="001A7DDF">
        <w:rPr>
          <w:rFonts w:cs="Times New Roman"/>
          <w:szCs w:val="24"/>
        </w:rPr>
        <w:t>, mixed land use</w:t>
      </w:r>
      <w:r w:rsidR="00691288" w:rsidRPr="001A7DDF">
        <w:rPr>
          <w:rFonts w:cs="Times New Roman"/>
          <w:szCs w:val="24"/>
        </w:rPr>
        <w:t xml:space="preserve"> </w:t>
      </w:r>
      <w:sdt>
        <w:sdtPr>
          <w:rPr>
            <w:rFonts w:cs="Times New Roman"/>
            <w:szCs w:val="24"/>
          </w:rPr>
          <w:id w:val="-568962636"/>
          <w:citation/>
        </w:sdtPr>
        <w:sdtContent>
          <w:r w:rsidR="00691288" w:rsidRPr="001A7DDF">
            <w:rPr>
              <w:rFonts w:cs="Times New Roman"/>
              <w:szCs w:val="24"/>
            </w:rPr>
            <w:fldChar w:fldCharType="begin"/>
          </w:r>
          <w:r w:rsidR="00691288" w:rsidRPr="001A7DDF">
            <w:rPr>
              <w:rFonts w:cs="Times New Roman"/>
              <w:szCs w:val="24"/>
            </w:rPr>
            <w:instrText xml:space="preserve">CITATION Chr77 \m Aud94 \m Jan61 \m Vik07 \t  \m Joh \l 16393 </w:instrText>
          </w:r>
          <w:r w:rsidR="00691288" w:rsidRPr="001A7DDF">
            <w:rPr>
              <w:rFonts w:cs="Times New Roman"/>
              <w:szCs w:val="24"/>
            </w:rPr>
            <w:fldChar w:fldCharType="separate"/>
          </w:r>
          <w:r w:rsidR="00D2637D" w:rsidRPr="001A7DDF">
            <w:rPr>
              <w:rFonts w:cs="Times New Roman"/>
              <w:noProof/>
              <w:szCs w:val="24"/>
            </w:rPr>
            <w:t>(Alexander, 1977; Audirac &amp; Shermyen, 1994; Jacobs J. , 1961; Mehta, 2007; Montgomery, 1998)</w:t>
          </w:r>
          <w:r w:rsidR="00691288" w:rsidRPr="001A7DDF">
            <w:rPr>
              <w:rFonts w:cs="Times New Roman"/>
              <w:szCs w:val="24"/>
            </w:rPr>
            <w:fldChar w:fldCharType="end"/>
          </w:r>
        </w:sdtContent>
      </w:sdt>
      <w:r w:rsidRPr="001A7DDF">
        <w:rPr>
          <w:rFonts w:cs="Times New Roman"/>
          <w:szCs w:val="24"/>
        </w:rPr>
        <w:t xml:space="preserve">, easy pedestrian access </w:t>
      </w:r>
      <w:sdt>
        <w:sdtPr>
          <w:rPr>
            <w:rFonts w:cs="Times New Roman"/>
            <w:szCs w:val="24"/>
          </w:rPr>
          <w:id w:val="-69043922"/>
          <w:citation/>
        </w:sdtPr>
        <w:sdtContent>
          <w:r w:rsidR="00691288" w:rsidRPr="001A7DDF">
            <w:rPr>
              <w:rFonts w:cs="Times New Roman"/>
              <w:szCs w:val="24"/>
            </w:rPr>
            <w:fldChar w:fldCharType="begin"/>
          </w:r>
          <w:r w:rsidR="00CC0DAE" w:rsidRPr="001A7DDF">
            <w:rPr>
              <w:rFonts w:cs="Times New Roman"/>
              <w:szCs w:val="24"/>
            </w:rPr>
            <w:instrText xml:space="preserve">CITATION Mar97 \m Jan87 \t  \m Jan10 \t  \m Geh04 \t  \l 16393 </w:instrText>
          </w:r>
          <w:r w:rsidR="00691288" w:rsidRPr="001A7DDF">
            <w:rPr>
              <w:rFonts w:cs="Times New Roman"/>
              <w:szCs w:val="24"/>
            </w:rPr>
            <w:fldChar w:fldCharType="separate"/>
          </w:r>
          <w:r w:rsidR="00D2637D" w:rsidRPr="001A7DDF">
            <w:rPr>
              <w:rFonts w:cs="Times New Roman"/>
              <w:noProof/>
              <w:szCs w:val="24"/>
            </w:rPr>
            <w:t>(Marcus &amp; Francis, 1997; Gehl, 1987; Gehl, 2010; Gehl &amp; Gemzøe, 2004)</w:t>
          </w:r>
          <w:r w:rsidR="00691288" w:rsidRPr="001A7DDF">
            <w:rPr>
              <w:rFonts w:cs="Times New Roman"/>
              <w:szCs w:val="24"/>
            </w:rPr>
            <w:fldChar w:fldCharType="end"/>
          </w:r>
        </w:sdtContent>
      </w:sdt>
      <w:r w:rsidRPr="001A7DDF">
        <w:rPr>
          <w:rFonts w:cs="Times New Roman"/>
          <w:szCs w:val="24"/>
        </w:rPr>
        <w:t>, improvement in condition for cycling</w:t>
      </w:r>
      <w:r w:rsidR="00CC0DAE" w:rsidRPr="001A7DDF">
        <w:rPr>
          <w:rFonts w:cs="Times New Roman"/>
          <w:szCs w:val="24"/>
        </w:rPr>
        <w:t xml:space="preserve"> </w:t>
      </w:r>
      <w:sdt>
        <w:sdtPr>
          <w:rPr>
            <w:rFonts w:cs="Times New Roman"/>
            <w:szCs w:val="24"/>
          </w:rPr>
          <w:id w:val="1869874891"/>
          <w:citation/>
        </w:sdtPr>
        <w:sdtContent>
          <w:r w:rsidR="00CC0DAE" w:rsidRPr="001A7DDF">
            <w:rPr>
              <w:rFonts w:cs="Times New Roman"/>
              <w:szCs w:val="24"/>
            </w:rPr>
            <w:fldChar w:fldCharType="begin"/>
          </w:r>
          <w:r w:rsidR="00CC0DAE" w:rsidRPr="001A7DDF">
            <w:rPr>
              <w:rFonts w:cs="Times New Roman"/>
              <w:szCs w:val="24"/>
            </w:rPr>
            <w:instrText xml:space="preserve">CITATION Jan87 \t  \l 16393 </w:instrText>
          </w:r>
          <w:r w:rsidR="00CC0DAE" w:rsidRPr="001A7DDF">
            <w:rPr>
              <w:rFonts w:cs="Times New Roman"/>
              <w:szCs w:val="24"/>
            </w:rPr>
            <w:fldChar w:fldCharType="separate"/>
          </w:r>
          <w:r w:rsidR="00D2637D" w:rsidRPr="001A7DDF">
            <w:rPr>
              <w:rFonts w:cs="Times New Roman"/>
              <w:noProof/>
              <w:szCs w:val="24"/>
            </w:rPr>
            <w:t>(Gehl, 1987)</w:t>
          </w:r>
          <w:r w:rsidR="00CC0DAE" w:rsidRPr="001A7DDF">
            <w:rPr>
              <w:rFonts w:cs="Times New Roman"/>
              <w:szCs w:val="24"/>
            </w:rPr>
            <w:fldChar w:fldCharType="end"/>
          </w:r>
        </w:sdtContent>
      </w:sdt>
      <w:r w:rsidRPr="001A7DDF">
        <w:rPr>
          <w:rFonts w:cs="Times New Roman"/>
          <w:szCs w:val="24"/>
        </w:rPr>
        <w:t xml:space="preserve">, and soft facades </w:t>
      </w:r>
      <w:sdt>
        <w:sdtPr>
          <w:rPr>
            <w:rFonts w:cs="Times New Roman"/>
            <w:szCs w:val="24"/>
          </w:rPr>
          <w:id w:val="-1057541418"/>
          <w:citation/>
        </w:sdtPr>
        <w:sdtContent>
          <w:r w:rsidR="00CC0DAE" w:rsidRPr="001A7DDF">
            <w:rPr>
              <w:rFonts w:cs="Times New Roman"/>
              <w:szCs w:val="24"/>
            </w:rPr>
            <w:fldChar w:fldCharType="begin"/>
          </w:r>
          <w:r w:rsidR="00CC0DAE" w:rsidRPr="001A7DDF">
            <w:rPr>
              <w:rFonts w:cs="Times New Roman"/>
              <w:szCs w:val="24"/>
            </w:rPr>
            <w:instrText xml:space="preserve">CITATION Jan87 \t  \l 16393 </w:instrText>
          </w:r>
          <w:r w:rsidR="00CC0DAE" w:rsidRPr="001A7DDF">
            <w:rPr>
              <w:rFonts w:cs="Times New Roman"/>
              <w:szCs w:val="24"/>
            </w:rPr>
            <w:fldChar w:fldCharType="separate"/>
          </w:r>
          <w:r w:rsidR="00D2637D" w:rsidRPr="001A7DDF">
            <w:rPr>
              <w:rFonts w:cs="Times New Roman"/>
              <w:noProof/>
              <w:szCs w:val="24"/>
            </w:rPr>
            <w:t>(Gehl, 1987)</w:t>
          </w:r>
          <w:r w:rsidR="00CC0DAE" w:rsidRPr="001A7DDF">
            <w:rPr>
              <w:rFonts w:cs="Times New Roman"/>
              <w:szCs w:val="24"/>
            </w:rPr>
            <w:fldChar w:fldCharType="end"/>
          </w:r>
        </w:sdtContent>
      </w:sdt>
      <w:r w:rsidR="00CC0DAE" w:rsidRPr="001A7DDF">
        <w:rPr>
          <w:rFonts w:cs="Times New Roman"/>
          <w:szCs w:val="24"/>
        </w:rPr>
        <w:t xml:space="preserve">. </w:t>
      </w:r>
    </w:p>
    <w:p w14:paraId="2EB81C64" w14:textId="229C8B79" w:rsidR="009A7360" w:rsidRPr="001A7DDF" w:rsidRDefault="009A7360" w:rsidP="009A7360">
      <w:pPr>
        <w:rPr>
          <w:rFonts w:cs="Times New Roman"/>
          <w:szCs w:val="24"/>
        </w:rPr>
      </w:pPr>
      <w:r w:rsidRPr="001A7DDF">
        <w:rPr>
          <w:rFonts w:cs="Times New Roman"/>
          <w:szCs w:val="24"/>
        </w:rPr>
        <w:t xml:space="preserve">The qualities that are studied to encourage stationary activities in public places are provision of seats and sitting areas </w:t>
      </w:r>
      <w:sdt>
        <w:sdtPr>
          <w:rPr>
            <w:rFonts w:cs="Times New Roman"/>
            <w:szCs w:val="24"/>
          </w:rPr>
          <w:id w:val="-681743610"/>
          <w:citation/>
        </w:sdtPr>
        <w:sdtContent>
          <w:r w:rsidR="00CC0DAE" w:rsidRPr="001A7DDF">
            <w:rPr>
              <w:rFonts w:cs="Times New Roman"/>
              <w:szCs w:val="24"/>
            </w:rPr>
            <w:fldChar w:fldCharType="begin"/>
          </w:r>
          <w:r w:rsidR="00CC0DAE" w:rsidRPr="001A7DDF">
            <w:rPr>
              <w:rFonts w:cs="Times New Roman"/>
              <w:szCs w:val="24"/>
            </w:rPr>
            <w:instrText xml:space="preserve">CITATION Jan10 \t  \m Geh04 \t  \m Meh10 \t  \m Vik07 \t  \m Wil80 \t  \l 16393 </w:instrText>
          </w:r>
          <w:r w:rsidR="00CC0DAE" w:rsidRPr="001A7DDF">
            <w:rPr>
              <w:rFonts w:cs="Times New Roman"/>
              <w:szCs w:val="24"/>
            </w:rPr>
            <w:fldChar w:fldCharType="separate"/>
          </w:r>
          <w:r w:rsidR="00D2637D" w:rsidRPr="001A7DDF">
            <w:rPr>
              <w:rFonts w:cs="Times New Roman"/>
              <w:noProof/>
              <w:szCs w:val="24"/>
            </w:rPr>
            <w:t>(Gehl, 2010; Gehl &amp; Gemzøe, 2004; Mehta &amp; Bosson, 2010; Mehta, 2007; Whyte, 1980)</w:t>
          </w:r>
          <w:r w:rsidR="00CC0DAE" w:rsidRPr="001A7DDF">
            <w:rPr>
              <w:rFonts w:cs="Times New Roman"/>
              <w:szCs w:val="24"/>
            </w:rPr>
            <w:fldChar w:fldCharType="end"/>
          </w:r>
        </w:sdtContent>
      </w:sdt>
      <w:r w:rsidR="00CC0DAE" w:rsidRPr="001A7DDF">
        <w:rPr>
          <w:rFonts w:cs="Times New Roman"/>
          <w:szCs w:val="24"/>
        </w:rPr>
        <w:t xml:space="preserve">, </w:t>
      </w:r>
      <w:r w:rsidRPr="001A7DDF">
        <w:rPr>
          <w:rFonts w:cs="Times New Roman"/>
          <w:szCs w:val="24"/>
        </w:rPr>
        <w:t>provision of community gathering places</w:t>
      </w:r>
      <w:r w:rsidR="00D45CFB" w:rsidRPr="001A7DDF">
        <w:rPr>
          <w:rFonts w:cs="Times New Roman"/>
          <w:szCs w:val="24"/>
        </w:rPr>
        <w:t xml:space="preserve"> </w:t>
      </w:r>
      <w:sdt>
        <w:sdtPr>
          <w:rPr>
            <w:rFonts w:cs="Times New Roman"/>
            <w:szCs w:val="24"/>
          </w:rPr>
          <w:id w:val="-929587070"/>
          <w:citation/>
        </w:sdtPr>
        <w:sdtContent>
          <w:r w:rsidR="00D45CFB" w:rsidRPr="001A7DDF">
            <w:rPr>
              <w:rFonts w:cs="Times New Roman"/>
              <w:szCs w:val="24"/>
            </w:rPr>
            <w:fldChar w:fldCharType="begin"/>
          </w:r>
          <w:r w:rsidR="00D45CFB" w:rsidRPr="001A7DDF">
            <w:rPr>
              <w:rFonts w:cs="Times New Roman"/>
              <w:szCs w:val="24"/>
            </w:rPr>
            <w:instrText xml:space="preserve">CITATION Lof98 \t  \m Oldenburg2001 \t  \l 16393 </w:instrText>
          </w:r>
          <w:r w:rsidR="00D45CFB" w:rsidRPr="001A7DDF">
            <w:rPr>
              <w:rFonts w:cs="Times New Roman"/>
              <w:szCs w:val="24"/>
            </w:rPr>
            <w:fldChar w:fldCharType="separate"/>
          </w:r>
          <w:r w:rsidR="00D2637D" w:rsidRPr="001A7DDF">
            <w:rPr>
              <w:rFonts w:cs="Times New Roman"/>
              <w:noProof/>
              <w:szCs w:val="24"/>
            </w:rPr>
            <w:t>(Lofland &amp; Lofland, 1998; Oldenburg, 2001)</w:t>
          </w:r>
          <w:r w:rsidR="00D45CFB" w:rsidRPr="001A7DDF">
            <w:rPr>
              <w:rFonts w:cs="Times New Roman"/>
              <w:szCs w:val="24"/>
            </w:rPr>
            <w:fldChar w:fldCharType="end"/>
          </w:r>
        </w:sdtContent>
      </w:sdt>
      <w:r w:rsidRPr="001A7DDF">
        <w:rPr>
          <w:rFonts w:cs="Times New Roman"/>
          <w:szCs w:val="24"/>
        </w:rPr>
        <w:t>, improvements in sidewalks and building edges</w:t>
      </w:r>
      <w:r w:rsidR="00D45CFB" w:rsidRPr="001A7DDF">
        <w:rPr>
          <w:rFonts w:cs="Times New Roman"/>
          <w:szCs w:val="24"/>
        </w:rPr>
        <w:t xml:space="preserve"> </w:t>
      </w:r>
      <w:sdt>
        <w:sdtPr>
          <w:rPr>
            <w:rFonts w:cs="Times New Roman"/>
            <w:szCs w:val="24"/>
          </w:rPr>
          <w:id w:val="1249153382"/>
          <w:citation/>
        </w:sdtPr>
        <w:sdtContent>
          <w:r w:rsidR="00D45CFB" w:rsidRPr="001A7DDF">
            <w:rPr>
              <w:rFonts w:cs="Times New Roman"/>
              <w:szCs w:val="24"/>
            </w:rPr>
            <w:fldChar w:fldCharType="begin"/>
          </w:r>
          <w:r w:rsidR="00D45CFB" w:rsidRPr="001A7DDF">
            <w:rPr>
              <w:rFonts w:cs="Times New Roman"/>
              <w:szCs w:val="24"/>
            </w:rPr>
            <w:instrText xml:space="preserve">CITATION LIV \t  \l 16393 </w:instrText>
          </w:r>
          <w:r w:rsidR="00D45CFB" w:rsidRPr="001A7DDF">
            <w:rPr>
              <w:rFonts w:cs="Times New Roman"/>
              <w:szCs w:val="24"/>
            </w:rPr>
            <w:fldChar w:fldCharType="separate"/>
          </w:r>
          <w:r w:rsidR="00D2637D" w:rsidRPr="001A7DDF">
            <w:rPr>
              <w:rFonts w:cs="Times New Roman"/>
              <w:noProof/>
              <w:szCs w:val="24"/>
            </w:rPr>
            <w:t>(Mehta, 2006)</w:t>
          </w:r>
          <w:r w:rsidR="00D45CFB" w:rsidRPr="001A7DDF">
            <w:rPr>
              <w:rFonts w:cs="Times New Roman"/>
              <w:szCs w:val="24"/>
            </w:rPr>
            <w:fldChar w:fldCharType="end"/>
          </w:r>
        </w:sdtContent>
      </w:sdt>
      <w:r w:rsidR="00D45CFB" w:rsidRPr="001A7DDF">
        <w:rPr>
          <w:rFonts w:cs="Times New Roman"/>
          <w:szCs w:val="24"/>
        </w:rPr>
        <w:t xml:space="preserve">, </w:t>
      </w:r>
      <w:r w:rsidRPr="001A7DDF">
        <w:rPr>
          <w:rFonts w:cs="Times New Roman"/>
          <w:szCs w:val="24"/>
        </w:rPr>
        <w:t xml:space="preserve">greenery </w:t>
      </w:r>
      <w:sdt>
        <w:sdtPr>
          <w:rPr>
            <w:rFonts w:cs="Times New Roman"/>
            <w:szCs w:val="24"/>
          </w:rPr>
          <w:id w:val="180326926"/>
          <w:citation/>
        </w:sdtPr>
        <w:sdtContent>
          <w:r w:rsidR="00D45CFB" w:rsidRPr="001A7DDF">
            <w:rPr>
              <w:rFonts w:cs="Times New Roman"/>
              <w:szCs w:val="24"/>
            </w:rPr>
            <w:fldChar w:fldCharType="begin"/>
          </w:r>
          <w:r w:rsidR="002B490D" w:rsidRPr="001A7DDF">
            <w:rPr>
              <w:rFonts w:cs="Times New Roman"/>
              <w:szCs w:val="24"/>
            </w:rPr>
            <w:instrText xml:space="preserve">CITATION ALH08 \m Sul04 \t  \m Wil80 \t  \l 16393 </w:instrText>
          </w:r>
          <w:r w:rsidR="00D45CFB" w:rsidRPr="001A7DDF">
            <w:rPr>
              <w:rFonts w:cs="Times New Roman"/>
              <w:szCs w:val="24"/>
            </w:rPr>
            <w:fldChar w:fldCharType="separate"/>
          </w:r>
          <w:r w:rsidR="00D2637D" w:rsidRPr="001A7DDF">
            <w:rPr>
              <w:rFonts w:cs="Times New Roman"/>
              <w:noProof/>
              <w:szCs w:val="24"/>
            </w:rPr>
            <w:t>(Al-Hagla, 2008; Sullivan, Kuo, &amp; Depooter, 2004; Whyte, 1980)</w:t>
          </w:r>
          <w:r w:rsidR="00D45CFB" w:rsidRPr="001A7DDF">
            <w:rPr>
              <w:rFonts w:cs="Times New Roman"/>
              <w:szCs w:val="24"/>
            </w:rPr>
            <w:fldChar w:fldCharType="end"/>
          </w:r>
        </w:sdtContent>
      </w:sdt>
      <w:r w:rsidRPr="001A7DDF">
        <w:rPr>
          <w:rFonts w:cs="Times New Roman"/>
          <w:szCs w:val="24"/>
        </w:rPr>
        <w:t xml:space="preserve">, and using a fine hierarchy </w:t>
      </w:r>
      <w:sdt>
        <w:sdtPr>
          <w:rPr>
            <w:rFonts w:cs="Times New Roman"/>
            <w:szCs w:val="24"/>
          </w:rPr>
          <w:id w:val="111254697"/>
          <w:citation/>
        </w:sdtPr>
        <w:sdtContent>
          <w:r w:rsidR="00976A3C" w:rsidRPr="001A7DDF">
            <w:rPr>
              <w:rFonts w:cs="Times New Roman"/>
              <w:szCs w:val="24"/>
            </w:rPr>
            <w:fldChar w:fldCharType="begin"/>
          </w:r>
          <w:r w:rsidR="00976A3C" w:rsidRPr="001A7DDF">
            <w:rPr>
              <w:rFonts w:cs="Times New Roman"/>
              <w:szCs w:val="24"/>
            </w:rPr>
            <w:instrText xml:space="preserve">CITATION Che71 \t  \m Che66 \t  \l 16393 </w:instrText>
          </w:r>
          <w:r w:rsidR="00976A3C" w:rsidRPr="001A7DDF">
            <w:rPr>
              <w:rFonts w:cs="Times New Roman"/>
              <w:szCs w:val="24"/>
            </w:rPr>
            <w:fldChar w:fldCharType="separate"/>
          </w:r>
          <w:r w:rsidR="00D2637D" w:rsidRPr="001A7DDF">
            <w:rPr>
              <w:rFonts w:cs="Times New Roman"/>
              <w:noProof/>
              <w:szCs w:val="24"/>
            </w:rPr>
            <w:t>(Chermayeff &amp; Alexander , 1971; Chermayeff &amp; Alexander, 1966)</w:t>
          </w:r>
          <w:r w:rsidR="00976A3C" w:rsidRPr="001A7DDF">
            <w:rPr>
              <w:rFonts w:cs="Times New Roman"/>
              <w:szCs w:val="24"/>
            </w:rPr>
            <w:fldChar w:fldCharType="end"/>
          </w:r>
        </w:sdtContent>
      </w:sdt>
      <w:r w:rsidR="00976A3C" w:rsidRPr="001A7DDF">
        <w:rPr>
          <w:rFonts w:cs="Times New Roman"/>
          <w:szCs w:val="24"/>
        </w:rPr>
        <w:t>.</w:t>
      </w:r>
    </w:p>
    <w:p w14:paraId="03CF116A" w14:textId="3C5A201B" w:rsidR="00F96454" w:rsidRPr="001A7DDF" w:rsidRDefault="00F96454" w:rsidP="007035CD">
      <w:pPr>
        <w:pStyle w:val="Heading2"/>
      </w:pPr>
      <w:bookmarkStart w:id="26" w:name="_Hlk1082902"/>
      <w:bookmarkStart w:id="27" w:name="_Toc156427139"/>
      <w:r w:rsidRPr="001A7DDF">
        <w:t xml:space="preserve">Sense of </w:t>
      </w:r>
      <w:r w:rsidR="000655B0" w:rsidRPr="001A7DDF">
        <w:t>c</w:t>
      </w:r>
      <w:r w:rsidRPr="001A7DDF">
        <w:t>ommunity</w:t>
      </w:r>
      <w:bookmarkEnd w:id="27"/>
    </w:p>
    <w:bookmarkEnd w:id="26"/>
    <w:p w14:paraId="39DBBBCB" w14:textId="02513D87" w:rsidR="00F96454" w:rsidRPr="001A7DDF" w:rsidRDefault="00F96454" w:rsidP="007035CD">
      <w:r w:rsidRPr="001A7DDF">
        <w:t xml:space="preserve">Sense of community is considered a necessary tool to mitigate most of the social problems and also for the development of a community in urban areas </w:t>
      </w:r>
      <w:sdt>
        <w:sdtPr>
          <w:id w:val="1975713001"/>
          <w:citation/>
        </w:sdtPr>
        <w:sdtContent>
          <w:r w:rsidR="00676AC0" w:rsidRPr="001A7DDF">
            <w:fldChar w:fldCharType="begin"/>
          </w:r>
          <w:r w:rsidR="00676AC0" w:rsidRPr="001A7DDF">
            <w:instrText>CITATION Cha90 \t  \l 16393  \m Nas95</w:instrText>
          </w:r>
          <w:r w:rsidR="00676AC0" w:rsidRPr="001A7DDF">
            <w:fldChar w:fldCharType="separate"/>
          </w:r>
          <w:r w:rsidR="00D2637D" w:rsidRPr="001A7DDF">
            <w:rPr>
              <w:noProof/>
            </w:rPr>
            <w:t>(Chavis &amp; Wandersman, 1990; Nasar &amp; Julian, 1995)</w:t>
          </w:r>
          <w:r w:rsidR="00676AC0" w:rsidRPr="001A7DDF">
            <w:fldChar w:fldCharType="end"/>
          </w:r>
        </w:sdtContent>
      </w:sdt>
      <w:r w:rsidR="00676AC0" w:rsidRPr="001A7DDF">
        <w:t xml:space="preserve">. </w:t>
      </w:r>
      <w:r w:rsidRPr="001A7DDF">
        <w:t xml:space="preserve">The concept was originally developed in the 1970s. Sarason </w:t>
      </w:r>
      <w:sdt>
        <w:sdtPr>
          <w:id w:val="-276330958"/>
          <w:citation/>
        </w:sdtPr>
        <w:sdtContent>
          <w:r w:rsidR="00676AC0" w:rsidRPr="001A7DDF">
            <w:fldChar w:fldCharType="begin"/>
          </w:r>
          <w:r w:rsidR="00676AC0" w:rsidRPr="001A7DDF">
            <w:instrText xml:space="preserve">CITATION Sey94 \n  \t  \l 16393 </w:instrText>
          </w:r>
          <w:r w:rsidR="00676AC0" w:rsidRPr="001A7DDF">
            <w:fldChar w:fldCharType="separate"/>
          </w:r>
          <w:r w:rsidR="00D2637D" w:rsidRPr="001A7DDF">
            <w:rPr>
              <w:noProof/>
            </w:rPr>
            <w:t>(1974)</w:t>
          </w:r>
          <w:r w:rsidR="00676AC0" w:rsidRPr="001A7DDF">
            <w:fldChar w:fldCharType="end"/>
          </w:r>
        </w:sdtContent>
      </w:sdt>
      <w:r w:rsidRPr="001A7DDF">
        <w:t xml:space="preserve"> defined sense of community as "The perception of similarity to others, an acknowledged interdependence by giving to or doing for others what one expects from them, the feeling that one is part of a larger dependable and stable structure" (p. 111). However, the most acceptable definition came after a decade. McMillan and Chavis </w:t>
      </w:r>
      <w:sdt>
        <w:sdtPr>
          <w:id w:val="528143229"/>
          <w:citation/>
        </w:sdtPr>
        <w:sdtContent>
          <w:r w:rsidR="00B75F84" w:rsidRPr="001A7DDF">
            <w:fldChar w:fldCharType="begin"/>
          </w:r>
          <w:r w:rsidR="00B75F84" w:rsidRPr="001A7DDF">
            <w:instrText xml:space="preserve">CITATION McM86 \n  \t  \l 16393 </w:instrText>
          </w:r>
          <w:r w:rsidR="00B75F84" w:rsidRPr="001A7DDF">
            <w:fldChar w:fldCharType="separate"/>
          </w:r>
          <w:r w:rsidR="00D2637D" w:rsidRPr="001A7DDF">
            <w:rPr>
              <w:noProof/>
            </w:rPr>
            <w:t>(1986)</w:t>
          </w:r>
          <w:r w:rsidR="00B75F84" w:rsidRPr="001A7DDF">
            <w:fldChar w:fldCharType="end"/>
          </w:r>
        </w:sdtContent>
      </w:sdt>
      <w:r w:rsidR="00B75F84" w:rsidRPr="001A7DDF">
        <w:t xml:space="preserve"> </w:t>
      </w:r>
      <w:r w:rsidRPr="001A7DDF">
        <w:t xml:space="preserve">defined this concept as a psychological construct, which consists of four elements: </w:t>
      </w:r>
    </w:p>
    <w:p w14:paraId="3F85602F" w14:textId="77777777" w:rsidR="00163F45" w:rsidRPr="001A7DDF" w:rsidRDefault="00F96454" w:rsidP="00EF6BA9">
      <w:pPr>
        <w:pStyle w:val="ListParagraph"/>
        <w:numPr>
          <w:ilvl w:val="0"/>
          <w:numId w:val="29"/>
        </w:numPr>
      </w:pPr>
      <w:r w:rsidRPr="001A7DDF">
        <w:t xml:space="preserve">Membership is an element that depends on the boundary, emotional safety, sense of belonging, personal investment and common symbolic features. </w:t>
      </w:r>
    </w:p>
    <w:p w14:paraId="7ABA3092" w14:textId="77777777" w:rsidR="00EF6BA9" w:rsidRPr="001A7DDF" w:rsidRDefault="00F96454" w:rsidP="00EF6BA9">
      <w:pPr>
        <w:pStyle w:val="ListParagraph"/>
        <w:numPr>
          <w:ilvl w:val="0"/>
          <w:numId w:val="29"/>
        </w:numPr>
      </w:pPr>
      <w:r w:rsidRPr="001A7DDF">
        <w:t xml:space="preserve">Influence indicates towards a sense of making a difference to a group or being a member adopting something from the group. It helps to fulfil the personal needs as well as the community needs through a member’s influence on the community and the community’s influence on the member, simultaneously.  </w:t>
      </w:r>
    </w:p>
    <w:p w14:paraId="108D2150" w14:textId="77777777" w:rsidR="00EF6BA9" w:rsidRPr="001A7DDF" w:rsidRDefault="00F96454" w:rsidP="00EF6BA9">
      <w:pPr>
        <w:pStyle w:val="ListParagraph"/>
        <w:numPr>
          <w:ilvl w:val="0"/>
          <w:numId w:val="29"/>
        </w:numPr>
      </w:pPr>
      <w:r w:rsidRPr="001A7DDF">
        <w:t xml:space="preserve">Integration and fulfilment of needs explores one’s need, being part of the group and utilizing its resources.  </w:t>
      </w:r>
    </w:p>
    <w:p w14:paraId="3DC01BA2" w14:textId="0A508FAB" w:rsidR="00F96454" w:rsidRPr="001A7DDF" w:rsidRDefault="00F96454" w:rsidP="00EF6BA9">
      <w:pPr>
        <w:pStyle w:val="ListParagraph"/>
        <w:numPr>
          <w:ilvl w:val="0"/>
          <w:numId w:val="29"/>
        </w:numPr>
      </w:pPr>
      <w:r w:rsidRPr="001A7DDF">
        <w:lastRenderedPageBreak/>
        <w:t xml:space="preserve">Finally, the fourth element is the shared emotional connection, which involves the commitment and belief that members have shared and will share together, like, history and time, and carry similar experiences. </w:t>
      </w:r>
    </w:p>
    <w:p w14:paraId="46C1B5AD" w14:textId="530C17EA" w:rsidR="00163F45" w:rsidRPr="001A7DDF" w:rsidRDefault="00EF6BA9" w:rsidP="00EF6BA9">
      <w:r w:rsidRPr="001A7DDF">
        <w:t xml:space="preserve">Places that help shape community attitudes, that provide a continuity from past to present, that may often cater to mundane but essential everyday functions, that help in establishing their community’s identity become significant to the neighbours and achieve a social value and meaning </w:t>
      </w:r>
      <w:sdt>
        <w:sdtPr>
          <w:id w:val="1659497330"/>
          <w:citation/>
        </w:sdtPr>
        <w:sdtContent>
          <w:r w:rsidR="00B75F84" w:rsidRPr="001A7DDF">
            <w:fldChar w:fldCharType="begin"/>
          </w:r>
          <w:r w:rsidR="00B75F84" w:rsidRPr="001A7DDF">
            <w:instrText xml:space="preserve"> CITATION Lof98 \l 16393  \m Joh92</w:instrText>
          </w:r>
          <w:r w:rsidR="00B75F84" w:rsidRPr="001A7DDF">
            <w:fldChar w:fldCharType="separate"/>
          </w:r>
          <w:r w:rsidR="00D2637D" w:rsidRPr="001A7DDF">
            <w:rPr>
              <w:noProof/>
            </w:rPr>
            <w:t>(Lofland &amp; Lofland, 1998; Johnston, 1992)</w:t>
          </w:r>
          <w:r w:rsidR="00B75F84" w:rsidRPr="001A7DDF">
            <w:fldChar w:fldCharType="end"/>
          </w:r>
        </w:sdtContent>
      </w:sdt>
      <w:r w:rsidRPr="001A7DDF">
        <w:t xml:space="preserve">. Johnston adds that these are places that “loom large in the daily comings and goings of life” and “are accessible to the public and offer the possibility of repeated use to build up associations and value to the community of users.” Often these are small local businesses or informal community gathering places in the neighbourhood and are what Oldenburg </w:t>
      </w:r>
      <w:sdt>
        <w:sdtPr>
          <w:id w:val="785320849"/>
          <w:citation/>
        </w:sdtPr>
        <w:sdtContent>
          <w:r w:rsidR="005909D6" w:rsidRPr="001A7DDF">
            <w:fldChar w:fldCharType="begin"/>
          </w:r>
          <w:r w:rsidR="005909D6" w:rsidRPr="001A7DDF">
            <w:instrText xml:space="preserve">CITATION Ray98 \n  \t  \l 16393 </w:instrText>
          </w:r>
          <w:r w:rsidR="005909D6" w:rsidRPr="001A7DDF">
            <w:fldChar w:fldCharType="separate"/>
          </w:r>
          <w:r w:rsidR="00D2637D" w:rsidRPr="001A7DDF">
            <w:rPr>
              <w:noProof/>
            </w:rPr>
            <w:t>(1998)</w:t>
          </w:r>
          <w:r w:rsidR="005909D6" w:rsidRPr="001A7DDF">
            <w:fldChar w:fldCharType="end"/>
          </w:r>
        </w:sdtContent>
      </w:sdt>
      <w:r w:rsidR="005909D6" w:rsidRPr="001A7DDF">
        <w:t xml:space="preserve"> </w:t>
      </w:r>
      <w:r w:rsidRPr="001A7DDF">
        <w:t xml:space="preserve">has termed “third places.” Hester </w:t>
      </w:r>
      <w:sdt>
        <w:sdtPr>
          <w:id w:val="256877709"/>
          <w:citation/>
        </w:sdtPr>
        <w:sdtContent>
          <w:r w:rsidR="005909D6" w:rsidRPr="001A7DDF">
            <w:fldChar w:fldCharType="begin"/>
          </w:r>
          <w:r w:rsidR="005909D6" w:rsidRPr="001A7DDF">
            <w:instrText xml:space="preserve">CITATION Pla84 \n  \t  \l 16393 </w:instrText>
          </w:r>
          <w:r w:rsidR="005909D6" w:rsidRPr="001A7DDF">
            <w:fldChar w:fldCharType="separate"/>
          </w:r>
          <w:r w:rsidR="00D2637D" w:rsidRPr="001A7DDF">
            <w:rPr>
              <w:noProof/>
            </w:rPr>
            <w:t>(1993)</w:t>
          </w:r>
          <w:r w:rsidR="005909D6" w:rsidRPr="001A7DDF">
            <w:fldChar w:fldCharType="end"/>
          </w:r>
        </w:sdtContent>
      </w:sdt>
      <w:r w:rsidRPr="001A7DDF">
        <w:t>, contends that in neighbourhoods these places are usually “public and ambiguously owned private spaces” and among many others, are likely to be favourite spaces, streets, sidewalks, storefronts, alleys, parks, and so on.</w:t>
      </w:r>
    </w:p>
    <w:p w14:paraId="70E2D70E" w14:textId="1CCBF0E6" w:rsidR="00F96454" w:rsidRPr="001A7DDF" w:rsidRDefault="00F96454" w:rsidP="00621291">
      <w:pPr>
        <w:pStyle w:val="Heading2"/>
      </w:pPr>
      <w:bookmarkStart w:id="28" w:name="_Hlk1082909"/>
      <w:bookmarkStart w:id="29" w:name="_Toc156427140"/>
      <w:r w:rsidRPr="001A7DDF">
        <w:t xml:space="preserve">Neighbourhood </w:t>
      </w:r>
      <w:r w:rsidR="000655B0" w:rsidRPr="001A7DDF">
        <w:t>c</w:t>
      </w:r>
      <w:r w:rsidRPr="001A7DDF">
        <w:t>ohesion</w:t>
      </w:r>
      <w:bookmarkEnd w:id="29"/>
    </w:p>
    <w:bookmarkEnd w:id="28"/>
    <w:p w14:paraId="0A241D0B" w14:textId="3E08BC5D" w:rsidR="00EF6BA9" w:rsidRPr="001A7DDF" w:rsidRDefault="00F96454" w:rsidP="00F96454">
      <w:r w:rsidRPr="001A7DDF">
        <w:t>Whereas psychological sense of community signifies an individual’s psychological feeling in a particular setting, neighbourhood cohesion is a group-level phenomenon. Based on the sense of community concept of Sarason</w:t>
      </w:r>
      <w:r w:rsidR="005909D6" w:rsidRPr="001A7DDF">
        <w:t xml:space="preserve"> </w:t>
      </w:r>
      <w:sdt>
        <w:sdtPr>
          <w:id w:val="714851188"/>
          <w:citation/>
        </w:sdtPr>
        <w:sdtContent>
          <w:r w:rsidR="005909D6" w:rsidRPr="001A7DDF">
            <w:fldChar w:fldCharType="begin"/>
          </w:r>
          <w:r w:rsidR="005909D6" w:rsidRPr="001A7DDF">
            <w:instrText xml:space="preserve">CITATION Sey94 \n  \t  \l 16393 </w:instrText>
          </w:r>
          <w:r w:rsidR="005909D6" w:rsidRPr="001A7DDF">
            <w:fldChar w:fldCharType="separate"/>
          </w:r>
          <w:r w:rsidR="00D2637D" w:rsidRPr="001A7DDF">
            <w:rPr>
              <w:noProof/>
            </w:rPr>
            <w:t>(1974)</w:t>
          </w:r>
          <w:r w:rsidR="005909D6" w:rsidRPr="001A7DDF">
            <w:fldChar w:fldCharType="end"/>
          </w:r>
        </w:sdtContent>
      </w:sdt>
      <w:r w:rsidRPr="001A7DDF">
        <w:t>, Buckner</w:t>
      </w:r>
      <w:r w:rsidR="005909D6" w:rsidRPr="001A7DDF">
        <w:t xml:space="preserve"> </w:t>
      </w:r>
      <w:sdt>
        <w:sdtPr>
          <w:id w:val="-1980839156"/>
          <w:citation/>
        </w:sdtPr>
        <w:sdtContent>
          <w:r w:rsidR="005909D6" w:rsidRPr="001A7DDF">
            <w:fldChar w:fldCharType="begin"/>
          </w:r>
          <w:r w:rsidR="005909D6" w:rsidRPr="001A7DDF">
            <w:instrText xml:space="preserve">CITATION JCB88 \n  \t  \l 16393 </w:instrText>
          </w:r>
          <w:r w:rsidR="005909D6" w:rsidRPr="001A7DDF">
            <w:fldChar w:fldCharType="separate"/>
          </w:r>
          <w:r w:rsidR="00D2637D" w:rsidRPr="001A7DDF">
            <w:rPr>
              <w:noProof/>
            </w:rPr>
            <w:t>(1988)</w:t>
          </w:r>
          <w:r w:rsidR="005909D6" w:rsidRPr="001A7DDF">
            <w:fldChar w:fldCharType="end"/>
          </w:r>
        </w:sdtContent>
      </w:sdt>
      <w:r w:rsidR="005909D6" w:rsidRPr="001A7DDF">
        <w:t xml:space="preserve"> </w:t>
      </w:r>
      <w:r w:rsidRPr="001A7DDF">
        <w:t>developed the concept of neighbourhood cohesion claiming the sense of community and neighbourhood cohesion as the similar concept. Buckner</w:t>
      </w:r>
      <w:r w:rsidR="00EF6BA9" w:rsidRPr="001A7DDF">
        <w:t xml:space="preserve"> </w:t>
      </w:r>
      <w:sdt>
        <w:sdtPr>
          <w:id w:val="1679316572"/>
          <w:citation/>
        </w:sdtPr>
        <w:sdtContent>
          <w:r w:rsidR="005909D6" w:rsidRPr="001A7DDF">
            <w:fldChar w:fldCharType="begin"/>
          </w:r>
          <w:r w:rsidR="005909D6" w:rsidRPr="001A7DDF">
            <w:instrText xml:space="preserve">CITATION JCB88 \n  \t  \l 16393 </w:instrText>
          </w:r>
          <w:r w:rsidR="005909D6" w:rsidRPr="001A7DDF">
            <w:fldChar w:fldCharType="separate"/>
          </w:r>
          <w:r w:rsidR="00D2637D" w:rsidRPr="001A7DDF">
            <w:rPr>
              <w:noProof/>
            </w:rPr>
            <w:t>(1988)</w:t>
          </w:r>
          <w:r w:rsidR="005909D6" w:rsidRPr="001A7DDF">
            <w:fldChar w:fldCharType="end"/>
          </w:r>
        </w:sdtContent>
      </w:sdt>
      <w:r w:rsidR="005909D6" w:rsidRPr="001A7DDF">
        <w:t xml:space="preserve"> </w:t>
      </w:r>
      <w:r w:rsidRPr="001A7DDF">
        <w:t xml:space="preserve">identified three components to define neighbourhood cohesion: </w:t>
      </w:r>
    </w:p>
    <w:p w14:paraId="00194BEE" w14:textId="2D289278" w:rsidR="00EF6BA9" w:rsidRPr="001A7DDF" w:rsidRDefault="00904EC3" w:rsidP="00EF6BA9">
      <w:pPr>
        <w:pStyle w:val="ListParagraph"/>
        <w:numPr>
          <w:ilvl w:val="0"/>
          <w:numId w:val="31"/>
        </w:numPr>
      </w:pPr>
      <w:r w:rsidRPr="001A7DDF">
        <w:t>U</w:t>
      </w:r>
      <w:r w:rsidR="003743C3" w:rsidRPr="001A7DDF">
        <w:t>sers’</w:t>
      </w:r>
      <w:r w:rsidR="00F96454" w:rsidRPr="001A7DDF">
        <w:t xml:space="preserve"> sense of community felt within the context of the </w:t>
      </w:r>
      <w:r w:rsidR="003743C3" w:rsidRPr="001A7DDF">
        <w:t>place</w:t>
      </w:r>
      <w:r w:rsidR="00F96454" w:rsidRPr="001A7DDF">
        <w:t xml:space="preserve">; </w:t>
      </w:r>
    </w:p>
    <w:p w14:paraId="5F66ADE0" w14:textId="5CCD76F0" w:rsidR="00EF6BA9" w:rsidRPr="001A7DDF" w:rsidRDefault="00904EC3" w:rsidP="00EF6BA9">
      <w:pPr>
        <w:pStyle w:val="ListParagraph"/>
        <w:numPr>
          <w:ilvl w:val="0"/>
          <w:numId w:val="31"/>
        </w:numPr>
      </w:pPr>
      <w:r w:rsidRPr="001A7DDF">
        <w:t>U</w:t>
      </w:r>
      <w:r w:rsidR="003743C3" w:rsidRPr="001A7DDF">
        <w:t xml:space="preserve">sers’ </w:t>
      </w:r>
      <w:r w:rsidR="00F96454" w:rsidRPr="001A7DDF">
        <w:t xml:space="preserve">degree of attraction to live and remain in the </w:t>
      </w:r>
      <w:r w:rsidR="003743C3" w:rsidRPr="001A7DDF">
        <w:t xml:space="preserve">place </w:t>
      </w:r>
      <w:r w:rsidR="00F96454" w:rsidRPr="001A7DDF">
        <w:t>(</w:t>
      </w:r>
      <w:r w:rsidR="003743C3" w:rsidRPr="001A7DDF">
        <w:t xml:space="preserve">place </w:t>
      </w:r>
      <w:r w:rsidR="00F96454" w:rsidRPr="001A7DDF">
        <w:t xml:space="preserve">attachment); and </w:t>
      </w:r>
    </w:p>
    <w:p w14:paraId="49611F02" w14:textId="553EEEAF" w:rsidR="00F96454" w:rsidRPr="001A7DDF" w:rsidRDefault="00904EC3" w:rsidP="00EF6BA9">
      <w:pPr>
        <w:pStyle w:val="ListParagraph"/>
        <w:numPr>
          <w:ilvl w:val="0"/>
          <w:numId w:val="31"/>
        </w:numPr>
      </w:pPr>
      <w:r w:rsidRPr="001A7DDF">
        <w:t>N</w:t>
      </w:r>
      <w:r w:rsidR="00F96454" w:rsidRPr="001A7DDF">
        <w:t xml:space="preserve">eighbouring or </w:t>
      </w:r>
      <w:r w:rsidR="00CD349C" w:rsidRPr="001A7DDF">
        <w:t>users’</w:t>
      </w:r>
      <w:r w:rsidR="00F96454" w:rsidRPr="001A7DDF">
        <w:t xml:space="preserve"> degree of interaction within the </w:t>
      </w:r>
      <w:r w:rsidR="00CD349C" w:rsidRPr="001A7DDF">
        <w:t>place</w:t>
      </w:r>
      <w:r w:rsidR="00F96454" w:rsidRPr="001A7DDF">
        <w:t xml:space="preserve">. </w:t>
      </w:r>
    </w:p>
    <w:p w14:paraId="55DCA3E6" w14:textId="77777777" w:rsidR="00F96454" w:rsidRPr="001A7DDF" w:rsidRDefault="00F96454" w:rsidP="00621291">
      <w:pPr>
        <w:pStyle w:val="Heading2"/>
      </w:pPr>
      <w:bookmarkStart w:id="30" w:name="_Hlk1082918"/>
      <w:bookmarkStart w:id="31" w:name="_Toc156427141"/>
      <w:r w:rsidRPr="001A7DDF">
        <w:t>Neighbouring</w:t>
      </w:r>
      <w:bookmarkEnd w:id="31"/>
    </w:p>
    <w:bookmarkEnd w:id="30"/>
    <w:p w14:paraId="0C88815B" w14:textId="3058E550" w:rsidR="00F96454" w:rsidRPr="001A7DDF" w:rsidRDefault="00F96454" w:rsidP="00F96454">
      <w:r w:rsidRPr="001A7DDF">
        <w:t xml:space="preserve">Unger and Wandersman </w:t>
      </w:r>
      <w:sdt>
        <w:sdtPr>
          <w:id w:val="-2130378726"/>
          <w:citation/>
        </w:sdtPr>
        <w:sdtContent>
          <w:r w:rsidR="005909D6" w:rsidRPr="001A7DDF">
            <w:fldChar w:fldCharType="begin"/>
          </w:r>
          <w:r w:rsidR="005909D6" w:rsidRPr="001A7DDF">
            <w:instrText xml:space="preserve">CITATION Ung85 \n  \t  \l 16393 </w:instrText>
          </w:r>
          <w:r w:rsidR="005909D6" w:rsidRPr="001A7DDF">
            <w:fldChar w:fldCharType="separate"/>
          </w:r>
          <w:r w:rsidR="00D2637D" w:rsidRPr="001A7DDF">
            <w:rPr>
              <w:noProof/>
            </w:rPr>
            <w:t>(1985)</w:t>
          </w:r>
          <w:r w:rsidR="005909D6" w:rsidRPr="001A7DDF">
            <w:fldChar w:fldCharType="end"/>
          </w:r>
        </w:sdtContent>
      </w:sdt>
      <w:r w:rsidRPr="001A7DDF">
        <w:t xml:space="preserve"> defined neighbouring as “the social interaction, symbolic interaction, and the attachment of individuals with the people living around them and the place in which they </w:t>
      </w:r>
      <w:r w:rsidR="00CD349C" w:rsidRPr="001A7DDF">
        <w:t>are breathing</w:t>
      </w:r>
      <w:r w:rsidRPr="001A7DDF">
        <w:t xml:space="preserve">” (p. 139).  This concept (Unger &amp; </w:t>
      </w:r>
      <w:r w:rsidRPr="001A7DDF">
        <w:lastRenderedPageBreak/>
        <w:t xml:space="preserve">Wandersman, </w:t>
      </w:r>
      <w:sdt>
        <w:sdtPr>
          <w:id w:val="2064450146"/>
          <w:citation/>
        </w:sdtPr>
        <w:sdtContent>
          <w:r w:rsidR="005909D6" w:rsidRPr="001A7DDF">
            <w:fldChar w:fldCharType="begin"/>
          </w:r>
          <w:r w:rsidR="005909D6" w:rsidRPr="001A7DDF">
            <w:instrText xml:space="preserve">CITATION Ung85 \n  \t  \l 16393 </w:instrText>
          </w:r>
          <w:r w:rsidR="005909D6" w:rsidRPr="001A7DDF">
            <w:fldChar w:fldCharType="separate"/>
          </w:r>
          <w:r w:rsidR="00D2637D" w:rsidRPr="001A7DDF">
            <w:rPr>
              <w:noProof/>
            </w:rPr>
            <w:t>(1985)</w:t>
          </w:r>
          <w:r w:rsidR="005909D6" w:rsidRPr="001A7DDF">
            <w:fldChar w:fldCharType="end"/>
          </w:r>
        </w:sdtContent>
      </w:sdt>
      <w:r w:rsidR="005909D6" w:rsidRPr="001A7DDF">
        <w:t xml:space="preserve"> </w:t>
      </w:r>
      <w:r w:rsidRPr="001A7DDF">
        <w:t xml:space="preserve">of neighbouring identified three core components: social (social interaction), cognitive (knowledge and experiences), and affective components (sense of mutual aid, the sense of community and the attachment to a place). However, the concept did not consider any negative aspect. Another concept of neighbouring by Skjaeveland et al. </w:t>
      </w:r>
      <w:sdt>
        <w:sdtPr>
          <w:id w:val="2793833"/>
          <w:citation/>
        </w:sdtPr>
        <w:sdtContent>
          <w:r w:rsidR="005909D6" w:rsidRPr="001A7DDF">
            <w:fldChar w:fldCharType="begin"/>
          </w:r>
          <w:r w:rsidR="005909D6" w:rsidRPr="001A7DDF">
            <w:instrText xml:space="preserve">CITATION Skj96 \n  \t  \l 16393 </w:instrText>
          </w:r>
          <w:r w:rsidR="005909D6" w:rsidRPr="001A7DDF">
            <w:fldChar w:fldCharType="separate"/>
          </w:r>
          <w:r w:rsidR="00D2637D" w:rsidRPr="001A7DDF">
            <w:rPr>
              <w:noProof/>
            </w:rPr>
            <w:t>(1996)</w:t>
          </w:r>
          <w:r w:rsidR="005909D6" w:rsidRPr="001A7DDF">
            <w:fldChar w:fldCharType="end"/>
          </w:r>
        </w:sdtContent>
      </w:sdt>
      <w:r w:rsidR="005909D6" w:rsidRPr="001A7DDF">
        <w:t xml:space="preserve"> </w:t>
      </w:r>
      <w:r w:rsidRPr="001A7DDF">
        <w:t xml:space="preserve">considered both positive and negative aspects of social relations. Their neighbouring has four dimensions:  </w:t>
      </w:r>
    </w:p>
    <w:p w14:paraId="06F9108F" w14:textId="58898B3D" w:rsidR="00E36151" w:rsidRPr="001A7DDF" w:rsidRDefault="00F96454" w:rsidP="00E36151">
      <w:pPr>
        <w:pStyle w:val="ListParagraph"/>
        <w:numPr>
          <w:ilvl w:val="0"/>
          <w:numId w:val="35"/>
        </w:numPr>
      </w:pPr>
      <w:r w:rsidRPr="001A7DDF">
        <w:t xml:space="preserve">Supportive acts of neighbouring </w:t>
      </w:r>
      <w:r w:rsidR="00163F45" w:rsidRPr="001A7DDF">
        <w:t>combine</w:t>
      </w:r>
      <w:r w:rsidRPr="001A7DDF">
        <w:t xml:space="preserve"> the concept of the social act and sense of mutual aid </w:t>
      </w:r>
      <w:sdt>
        <w:sdtPr>
          <w:id w:val="-1541671869"/>
          <w:citation/>
        </w:sdtPr>
        <w:sdtContent>
          <w:r w:rsidR="005909D6" w:rsidRPr="001A7DDF">
            <w:fldChar w:fldCharType="begin"/>
          </w:r>
          <w:r w:rsidR="005909D6" w:rsidRPr="001A7DDF">
            <w:instrText xml:space="preserve"> CITATION Ung85 \l 16393  \m McM86</w:instrText>
          </w:r>
          <w:r w:rsidR="005909D6" w:rsidRPr="001A7DDF">
            <w:fldChar w:fldCharType="separate"/>
          </w:r>
          <w:r w:rsidR="00D2637D" w:rsidRPr="001A7DDF">
            <w:rPr>
              <w:noProof/>
            </w:rPr>
            <w:t>(Unger &amp; Wandersman, 1985; McMillan &amp; Chavis, 1986)</w:t>
          </w:r>
          <w:r w:rsidR="005909D6" w:rsidRPr="001A7DDF">
            <w:fldChar w:fldCharType="end"/>
          </w:r>
        </w:sdtContent>
      </w:sdt>
      <w:r w:rsidR="005909D6" w:rsidRPr="001A7DDF">
        <w:t>.</w:t>
      </w:r>
      <w:r w:rsidR="00163F45" w:rsidRPr="001A7DDF">
        <w:t xml:space="preserve"> </w:t>
      </w:r>
    </w:p>
    <w:p w14:paraId="48BF6F82" w14:textId="230C145A" w:rsidR="00E36151" w:rsidRPr="001A7DDF" w:rsidRDefault="00F96454" w:rsidP="00E36151">
      <w:pPr>
        <w:pStyle w:val="ListParagraph"/>
        <w:numPr>
          <w:ilvl w:val="0"/>
          <w:numId w:val="35"/>
        </w:numPr>
      </w:pPr>
      <w:r w:rsidRPr="001A7DDF">
        <w:t xml:space="preserve">Neighbourhood attachment is a social psychological process and similar to place attachment that includes place dependence and place identity </w:t>
      </w:r>
      <w:sdt>
        <w:sdtPr>
          <w:id w:val="872272271"/>
          <w:citation/>
        </w:sdtPr>
        <w:sdtContent>
          <w:r w:rsidR="005909D6" w:rsidRPr="001A7DDF">
            <w:fldChar w:fldCharType="begin"/>
          </w:r>
          <w:r w:rsidR="005909D6" w:rsidRPr="001A7DDF">
            <w:instrText xml:space="preserve"> CITATION Bro03 \l 16393  \m Mih</w:instrText>
          </w:r>
          <w:r w:rsidR="005909D6" w:rsidRPr="001A7DDF">
            <w:fldChar w:fldCharType="separate"/>
          </w:r>
          <w:r w:rsidR="00D2637D" w:rsidRPr="001A7DDF">
            <w:rPr>
              <w:noProof/>
            </w:rPr>
            <w:t>(Brown, Perkins, &amp; Brown, 2003; Mihaylov &amp; Perkins, 2014)</w:t>
          </w:r>
          <w:r w:rsidR="005909D6" w:rsidRPr="001A7DDF">
            <w:fldChar w:fldCharType="end"/>
          </w:r>
        </w:sdtContent>
      </w:sdt>
      <w:r w:rsidR="005909D6" w:rsidRPr="001A7DDF">
        <w:t xml:space="preserve">. </w:t>
      </w:r>
      <w:r w:rsidRPr="001A7DDF">
        <w:t>Place attachment, as described by Brown and Perkins</w:t>
      </w:r>
      <w:r w:rsidR="005909D6" w:rsidRPr="001A7DDF">
        <w:t xml:space="preserve"> </w:t>
      </w:r>
      <w:sdt>
        <w:sdtPr>
          <w:id w:val="-949929861"/>
          <w:citation/>
        </w:sdtPr>
        <w:sdtContent>
          <w:r w:rsidR="005909D6" w:rsidRPr="001A7DDF">
            <w:fldChar w:fldCharType="begin"/>
          </w:r>
          <w:r w:rsidR="005909D6" w:rsidRPr="001A7DDF">
            <w:instrText xml:space="preserve">CITATION Bro92 \n  \t  \l 16393 </w:instrText>
          </w:r>
          <w:r w:rsidR="005909D6" w:rsidRPr="001A7DDF">
            <w:fldChar w:fldCharType="separate"/>
          </w:r>
          <w:r w:rsidR="00D2637D" w:rsidRPr="001A7DDF">
            <w:rPr>
              <w:noProof/>
            </w:rPr>
            <w:t>(1992)</w:t>
          </w:r>
          <w:r w:rsidR="005909D6" w:rsidRPr="001A7DDF">
            <w:fldChar w:fldCharType="end"/>
          </w:r>
        </w:sdtContent>
      </w:sdt>
      <w:r w:rsidRPr="001A7DDF">
        <w:t xml:space="preserve"> and Scannell and Gifford</w:t>
      </w:r>
      <w:r w:rsidR="005909D6" w:rsidRPr="001A7DDF">
        <w:t xml:space="preserve"> </w:t>
      </w:r>
      <w:sdt>
        <w:sdtPr>
          <w:id w:val="1433482596"/>
          <w:citation/>
        </w:sdtPr>
        <w:sdtContent>
          <w:r w:rsidR="005909D6" w:rsidRPr="001A7DDF">
            <w:fldChar w:fldCharType="begin"/>
          </w:r>
          <w:r w:rsidR="005909D6" w:rsidRPr="001A7DDF">
            <w:instrText xml:space="preserve">CITATION Sca10 \n  \t  \l 16393 </w:instrText>
          </w:r>
          <w:r w:rsidR="005909D6" w:rsidRPr="001A7DDF">
            <w:fldChar w:fldCharType="separate"/>
          </w:r>
          <w:r w:rsidR="00D2637D" w:rsidRPr="001A7DDF">
            <w:rPr>
              <w:noProof/>
            </w:rPr>
            <w:t>(2010)</w:t>
          </w:r>
          <w:r w:rsidR="005909D6" w:rsidRPr="001A7DDF">
            <w:fldChar w:fldCharType="end"/>
          </w:r>
        </w:sdtContent>
      </w:sdt>
      <w:r w:rsidRPr="001A7DDF">
        <w:t xml:space="preserve">, is a positively experienced bond between people and place; it develops from the affective, cognitive and behavioural process and depends on characteristics of people and place.  </w:t>
      </w:r>
    </w:p>
    <w:p w14:paraId="4B3E9E61" w14:textId="3B8F2498" w:rsidR="00E36151" w:rsidRPr="001A7DDF" w:rsidRDefault="00F96454" w:rsidP="00E36151">
      <w:pPr>
        <w:pStyle w:val="ListParagraph"/>
        <w:numPr>
          <w:ilvl w:val="0"/>
          <w:numId w:val="35"/>
        </w:numPr>
      </w:pPr>
      <w:r w:rsidRPr="001A7DDF">
        <w:t>Weak social ties or bridging ties refers to ties that develop among neighbours, from frequent face to face contacts and limited shared interests.  The weak ties concept is derived from the theory of strength of weak ties of Granovetter</w:t>
      </w:r>
      <w:r w:rsidR="005909D6" w:rsidRPr="001A7DDF">
        <w:t xml:space="preserve"> </w:t>
      </w:r>
      <w:sdt>
        <w:sdtPr>
          <w:id w:val="-1575271594"/>
          <w:citation/>
        </w:sdtPr>
        <w:sdtContent>
          <w:r w:rsidR="005909D6" w:rsidRPr="001A7DDF">
            <w:fldChar w:fldCharType="begin"/>
          </w:r>
          <w:r w:rsidR="005909D6" w:rsidRPr="001A7DDF">
            <w:instrText xml:space="preserve">CITATION MSG73 \n  \t  \l 16393 </w:instrText>
          </w:r>
          <w:r w:rsidR="005909D6" w:rsidRPr="001A7DDF">
            <w:fldChar w:fldCharType="separate"/>
          </w:r>
          <w:r w:rsidR="00D2637D" w:rsidRPr="001A7DDF">
            <w:rPr>
              <w:noProof/>
            </w:rPr>
            <w:t>(1973)</w:t>
          </w:r>
          <w:r w:rsidR="005909D6" w:rsidRPr="001A7DDF">
            <w:fldChar w:fldCharType="end"/>
          </w:r>
        </w:sdtContent>
      </w:sdt>
      <w:r w:rsidRPr="001A7DDF">
        <w:t xml:space="preserve">.  </w:t>
      </w:r>
    </w:p>
    <w:p w14:paraId="6BD72884" w14:textId="0E936566" w:rsidR="00F96454" w:rsidRPr="001A7DDF" w:rsidRDefault="00CD349C" w:rsidP="00E36151">
      <w:pPr>
        <w:pStyle w:val="ListParagraph"/>
        <w:numPr>
          <w:ilvl w:val="0"/>
          <w:numId w:val="35"/>
        </w:numPr>
      </w:pPr>
      <w:r w:rsidRPr="001A7DDF">
        <w:t>User</w:t>
      </w:r>
      <w:r w:rsidR="00F96454" w:rsidRPr="001A7DDF">
        <w:t xml:space="preserve"> annoyance measures the dislikes or negative aspect of neighbouring that develops among </w:t>
      </w:r>
      <w:r w:rsidRPr="001A7DDF">
        <w:t>co-users</w:t>
      </w:r>
      <w:r w:rsidR="00F96454" w:rsidRPr="001A7DDF">
        <w:t xml:space="preserve"> in a relatively </w:t>
      </w:r>
      <w:r w:rsidRPr="001A7DDF">
        <w:t>consistent</w:t>
      </w:r>
      <w:r w:rsidR="00F96454" w:rsidRPr="001A7DDF">
        <w:t xml:space="preserve"> neighbourhood.  </w:t>
      </w:r>
    </w:p>
    <w:p w14:paraId="7F64A5ED" w14:textId="62A7E07F" w:rsidR="008F2D69" w:rsidRPr="001A7DDF" w:rsidRDefault="008F2D69" w:rsidP="000655B0">
      <w:pPr>
        <w:pStyle w:val="Heading2"/>
      </w:pPr>
      <w:bookmarkStart w:id="32" w:name="_Toc156427142"/>
      <w:r w:rsidRPr="001A7DDF">
        <w:t xml:space="preserve">Urban </w:t>
      </w:r>
      <w:r w:rsidR="000655B0" w:rsidRPr="001A7DDF">
        <w:t>r</w:t>
      </w:r>
      <w:r w:rsidR="00676D8E" w:rsidRPr="001A7DDF">
        <w:t>ealm</w:t>
      </w:r>
      <w:bookmarkEnd w:id="32"/>
    </w:p>
    <w:p w14:paraId="533E7154" w14:textId="26BE90A9" w:rsidR="007754D2" w:rsidRPr="001A7DDF" w:rsidRDefault="001D74D6" w:rsidP="007754D2">
      <w:pPr>
        <w:rPr>
          <w:shd w:val="clear" w:color="auto" w:fill="FFFFFF"/>
        </w:rPr>
      </w:pPr>
      <w:r w:rsidRPr="001A7DDF">
        <w:rPr>
          <w:shd w:val="clear" w:color="auto" w:fill="FFFFFF"/>
        </w:rPr>
        <w:t xml:space="preserve">The term usually and very loosely used to refer a better algorithm of spaces, mainly urban public spaces. The terms urban realm, public domain, public realm, public life, are here meant to refer to the social processes among city inhabitants that occur in public places. </w:t>
      </w:r>
      <w:r w:rsidRPr="001A7DDF">
        <w:t>In the literature, ‘urban realm’ and ‘public realm’ are used more-or-less interchangeably to refer to the publicly accessible spaces between the buildings in an urban environment</w:t>
      </w:r>
      <w:r w:rsidR="00253B5C" w:rsidRPr="001A7DDF">
        <w:t xml:space="preserve"> </w:t>
      </w:r>
      <w:sdt>
        <w:sdtPr>
          <w:id w:val="-429819327"/>
          <w:citation/>
        </w:sdtPr>
        <w:sdtContent>
          <w:r w:rsidR="00253B5C" w:rsidRPr="001A7DDF">
            <w:fldChar w:fldCharType="begin"/>
          </w:r>
          <w:r w:rsidR="00253B5C" w:rsidRPr="001A7DDF">
            <w:instrText xml:space="preserve">CITATION RSh07 \l 16393 </w:instrText>
          </w:r>
          <w:r w:rsidR="00253B5C" w:rsidRPr="001A7DDF">
            <w:fldChar w:fldCharType="separate"/>
          </w:r>
          <w:r w:rsidR="00D2637D" w:rsidRPr="001A7DDF">
            <w:rPr>
              <w:noProof/>
            </w:rPr>
            <w:t>(Sheldon, Heywood, Buchanan, Ubaka, &amp; Horrell, 2007)</w:t>
          </w:r>
          <w:r w:rsidR="00253B5C" w:rsidRPr="001A7DDF">
            <w:fldChar w:fldCharType="end"/>
          </w:r>
        </w:sdtContent>
      </w:sdt>
      <w:r w:rsidR="00253B5C" w:rsidRPr="001A7DDF">
        <w:t xml:space="preserve">. </w:t>
      </w:r>
      <w:r w:rsidR="007754D2" w:rsidRPr="001A7DDF">
        <w:t xml:space="preserve">Urban realm exists when, </w:t>
      </w:r>
      <w:r w:rsidRPr="001A7DDF">
        <w:t>people of the city or an area can easily enjoy their benefits and rights</w:t>
      </w:r>
      <w:r w:rsidR="007754D2" w:rsidRPr="001A7DDF">
        <w:t xml:space="preserve">, without encroaching any other benefits and rights as well as without any obstruction; and </w:t>
      </w:r>
      <w:r w:rsidR="007754D2" w:rsidRPr="001A7DDF">
        <w:lastRenderedPageBreak/>
        <w:t xml:space="preserve">make the city or area live as they wish to. </w:t>
      </w:r>
      <w:r w:rsidR="007754D2" w:rsidRPr="001A7DDF">
        <w:rPr>
          <w:shd w:val="clear" w:color="auto" w:fill="FFFFFF"/>
        </w:rPr>
        <w:t xml:space="preserve">It is in the public places of cities, its squares and streets accessible to all of the city’s inhabitants, that all can see and hear each other. Here, persons different from one another, and present in public places for diverse purposes can come together. In the public realm, many perspectives and the common world may be found; within the public realm, young and old may learn about, and from each other </w:t>
      </w:r>
      <w:sdt>
        <w:sdtPr>
          <w:rPr>
            <w:shd w:val="clear" w:color="auto" w:fill="FFFFFF"/>
          </w:rPr>
          <w:id w:val="222958026"/>
          <w:citation/>
        </w:sdtPr>
        <w:sdtContent>
          <w:r w:rsidR="007754D2" w:rsidRPr="001A7DDF">
            <w:rPr>
              <w:shd w:val="clear" w:color="auto" w:fill="FFFFFF"/>
            </w:rPr>
            <w:fldChar w:fldCharType="begin"/>
          </w:r>
          <w:r w:rsidR="007754D2" w:rsidRPr="001A7DDF">
            <w:rPr>
              <w:shd w:val="clear" w:color="auto" w:fill="FFFFFF"/>
            </w:rPr>
            <w:instrText xml:space="preserve"> CITATION Suz18 \l 16393 </w:instrText>
          </w:r>
          <w:r w:rsidR="007754D2" w:rsidRPr="001A7DDF">
            <w:rPr>
              <w:shd w:val="clear" w:color="auto" w:fill="FFFFFF"/>
            </w:rPr>
            <w:fldChar w:fldCharType="separate"/>
          </w:r>
          <w:r w:rsidR="00D2637D" w:rsidRPr="001A7DDF">
            <w:rPr>
              <w:noProof/>
              <w:shd w:val="clear" w:color="auto" w:fill="FFFFFF"/>
            </w:rPr>
            <w:t>(Lennard, The Public Realm and the Good City, 2018)</w:t>
          </w:r>
          <w:r w:rsidR="007754D2" w:rsidRPr="001A7DDF">
            <w:rPr>
              <w:shd w:val="clear" w:color="auto" w:fill="FFFFFF"/>
            </w:rPr>
            <w:fldChar w:fldCharType="end"/>
          </w:r>
        </w:sdtContent>
      </w:sdt>
      <w:r w:rsidR="007754D2" w:rsidRPr="001A7DDF">
        <w:rPr>
          <w:shd w:val="clear" w:color="auto" w:fill="FFFFFF"/>
        </w:rPr>
        <w:t>.</w:t>
      </w:r>
    </w:p>
    <w:p w14:paraId="1D8E83A7" w14:textId="7758189D" w:rsidR="00001DE3" w:rsidRPr="001A7DDF" w:rsidRDefault="00253B5C" w:rsidP="00001DE3">
      <w:r w:rsidRPr="001A7DDF">
        <w:t xml:space="preserve">Since, all the city space components have the equal weightage to contribute in an urban realm; Streetscape is sometimes used in the same sense as urban realm </w:t>
      </w:r>
      <w:r w:rsidR="00DB27DA" w:rsidRPr="001A7DDF">
        <w:t xml:space="preserve"> </w:t>
      </w:r>
      <w:sdt>
        <w:sdtPr>
          <w:id w:val="-1399118338"/>
          <w:citation/>
        </w:sdtPr>
        <w:sdtContent>
          <w:r w:rsidR="00DB27DA" w:rsidRPr="001A7DDF">
            <w:fldChar w:fldCharType="begin"/>
          </w:r>
          <w:r w:rsidR="00DB27DA" w:rsidRPr="001A7DDF">
            <w:instrText xml:space="preserve"> CITATION Str17 \l 16393  \m Joh11</w:instrText>
          </w:r>
          <w:r w:rsidR="00DB27DA" w:rsidRPr="001A7DDF">
            <w:fldChar w:fldCharType="separate"/>
          </w:r>
          <w:r w:rsidR="00D2637D" w:rsidRPr="001A7DDF">
            <w:rPr>
              <w:noProof/>
            </w:rPr>
            <w:t>(TfL, 2017; Nellthorp, Chintakayala, &amp; Wardman, 2011)</w:t>
          </w:r>
          <w:r w:rsidR="00DB27DA" w:rsidRPr="001A7DDF">
            <w:fldChar w:fldCharType="end"/>
          </w:r>
        </w:sdtContent>
      </w:sdt>
      <w:r w:rsidRPr="001A7DDF">
        <w:t>, ‘Placemaking’ also relates very closely to urban realm, although some of the placemaking literature focuses on the cultural, social or economic processes by which transformation of the urban realm occurs</w:t>
      </w:r>
      <w:r w:rsidR="00DB27DA" w:rsidRPr="001A7DDF">
        <w:t xml:space="preserve"> </w:t>
      </w:r>
      <w:sdt>
        <w:sdtPr>
          <w:id w:val="1689027853"/>
          <w:citation/>
        </w:sdtPr>
        <w:sdtContent>
          <w:r w:rsidR="00DB27DA" w:rsidRPr="001A7DDF">
            <w:fldChar w:fldCharType="begin"/>
          </w:r>
          <w:r w:rsidR="00DB27DA" w:rsidRPr="001A7DDF">
            <w:instrText xml:space="preserve"> CITATION Sch95 \l 16393  \m Cil14 \m Gla08</w:instrText>
          </w:r>
          <w:r w:rsidR="00DB27DA" w:rsidRPr="001A7DDF">
            <w:fldChar w:fldCharType="separate"/>
          </w:r>
          <w:r w:rsidR="00D2637D" w:rsidRPr="001A7DDF">
            <w:rPr>
              <w:noProof/>
            </w:rPr>
            <w:t>(Schneekloth &amp; Shibley, 1995; Cilliers &amp; Timmermans, 2014; Glaeser &amp; Gottlieb, 2008)</w:t>
          </w:r>
          <w:r w:rsidR="00DB27DA" w:rsidRPr="001A7DDF">
            <w:fldChar w:fldCharType="end"/>
          </w:r>
        </w:sdtContent>
      </w:sdt>
      <w:r w:rsidRPr="001A7DDF">
        <w:t xml:space="preserve">. The urban realm is a focus for urban designers, economists and transport authorities. At the heart of much urban realm research and planning is the idea that streets and squares can be transformed into “more people-friendly places” </w:t>
      </w:r>
      <w:sdt>
        <w:sdtPr>
          <w:id w:val="96985190"/>
          <w:citation/>
        </w:sdtPr>
        <w:sdtContent>
          <w:r w:rsidR="00DB27DA" w:rsidRPr="001A7DDF">
            <w:fldChar w:fldCharType="begin"/>
          </w:r>
          <w:r w:rsidR="00DB27DA" w:rsidRPr="001A7DDF">
            <w:instrText xml:space="preserve"> CITATION New08 \l 16393 </w:instrText>
          </w:r>
          <w:r w:rsidR="00DB27DA" w:rsidRPr="001A7DDF">
            <w:fldChar w:fldCharType="separate"/>
          </w:r>
          <w:r w:rsidR="00D2637D" w:rsidRPr="001A7DDF">
            <w:rPr>
              <w:noProof/>
            </w:rPr>
            <w:t>(New York City Department of Transportation, 2008)</w:t>
          </w:r>
          <w:r w:rsidR="00DB27DA" w:rsidRPr="001A7DDF">
            <w:fldChar w:fldCharType="end"/>
          </w:r>
        </w:sdtContent>
      </w:sdt>
      <w:r w:rsidRPr="001A7DDF">
        <w:t xml:space="preserve"> and that this is beneficial for existing local businesses, economic regeneration, and residents’ health as well as their economic prosperity.</w:t>
      </w:r>
      <w:r w:rsidR="00740A3B" w:rsidRPr="001A7DDF">
        <w:t xml:space="preserve"> </w:t>
      </w:r>
    </w:p>
    <w:p w14:paraId="7F5D52DD" w14:textId="1347201B" w:rsidR="008F2D69" w:rsidRPr="001A7DDF" w:rsidRDefault="00676D8E" w:rsidP="000857E6">
      <w:pPr>
        <w:pStyle w:val="Heading2"/>
      </w:pPr>
      <w:bookmarkStart w:id="33" w:name="_Toc156427143"/>
      <w:r w:rsidRPr="001A7DDF">
        <w:t xml:space="preserve">Open </w:t>
      </w:r>
      <w:r w:rsidR="000655B0" w:rsidRPr="001A7DDF">
        <w:t>p</w:t>
      </w:r>
      <w:r w:rsidRPr="001A7DDF">
        <w:t xml:space="preserve">ublic </w:t>
      </w:r>
      <w:r w:rsidR="000655B0" w:rsidRPr="001A7DDF">
        <w:t>s</w:t>
      </w:r>
      <w:r w:rsidRPr="001A7DDF">
        <w:t>pace</w:t>
      </w:r>
      <w:bookmarkEnd w:id="33"/>
    </w:p>
    <w:p w14:paraId="3A40E724" w14:textId="28B30AFD" w:rsidR="00BD7DC6" w:rsidRPr="001A7DDF" w:rsidRDefault="003A2D84" w:rsidP="00314DB0">
      <w:r w:rsidRPr="001A7DDF">
        <w:rPr>
          <w:lang w:val="en-GB"/>
        </w:rPr>
        <w:t>There is a popular notion about the public space as that is like a stage of any auditorium or theatre surrounded by audience. Public space is described as theatrical like setting</w:t>
      </w:r>
      <w:r w:rsidR="009A0BD6" w:rsidRPr="001A7DDF">
        <w:rPr>
          <w:lang w:val="en-GB"/>
        </w:rPr>
        <w:t xml:space="preserve">, </w:t>
      </w:r>
      <w:r w:rsidR="0083055A" w:rsidRPr="001A7DDF">
        <w:rPr>
          <w:lang w:val="en-GB"/>
        </w:rPr>
        <w:t xml:space="preserve">French </w:t>
      </w:r>
      <w:sdt>
        <w:sdtPr>
          <w:rPr>
            <w:lang w:val="en-GB"/>
          </w:rPr>
          <w:id w:val="2023813547"/>
          <w:citation/>
        </w:sdtPr>
        <w:sdtContent>
          <w:r w:rsidR="0083055A" w:rsidRPr="001A7DDF">
            <w:rPr>
              <w:lang w:val="en-GB"/>
            </w:rPr>
            <w:fldChar w:fldCharType="begin"/>
          </w:r>
          <w:r w:rsidR="0083055A" w:rsidRPr="001A7DDF">
            <w:instrText xml:space="preserve">CITATION Fre78 \n  \t  \l 16393 </w:instrText>
          </w:r>
          <w:r w:rsidR="0083055A" w:rsidRPr="001A7DDF">
            <w:rPr>
              <w:lang w:val="en-GB"/>
            </w:rPr>
            <w:fldChar w:fldCharType="separate"/>
          </w:r>
          <w:r w:rsidR="00D2637D" w:rsidRPr="001A7DDF">
            <w:rPr>
              <w:noProof/>
            </w:rPr>
            <w:t>(1978)</w:t>
          </w:r>
          <w:r w:rsidR="0083055A" w:rsidRPr="001A7DDF">
            <w:rPr>
              <w:lang w:val="en-GB"/>
            </w:rPr>
            <w:fldChar w:fldCharType="end"/>
          </w:r>
        </w:sdtContent>
      </w:sdt>
      <w:r w:rsidR="0083055A" w:rsidRPr="001A7DDF">
        <w:rPr>
          <w:lang w:val="en-GB"/>
        </w:rPr>
        <w:t xml:space="preserve">, Whyte </w:t>
      </w:r>
      <w:sdt>
        <w:sdtPr>
          <w:rPr>
            <w:lang w:val="en-GB"/>
          </w:rPr>
          <w:id w:val="1407191255"/>
          <w:citation/>
        </w:sdtPr>
        <w:sdtContent>
          <w:r w:rsidR="0083055A" w:rsidRPr="001A7DDF">
            <w:rPr>
              <w:lang w:val="en-GB"/>
            </w:rPr>
            <w:fldChar w:fldCharType="begin"/>
          </w:r>
          <w:r w:rsidR="0083055A" w:rsidRPr="001A7DDF">
            <w:instrText xml:space="preserve">CITATION Wil88 \n  \t  \l 16393 </w:instrText>
          </w:r>
          <w:r w:rsidR="0083055A" w:rsidRPr="001A7DDF">
            <w:rPr>
              <w:lang w:val="en-GB"/>
            </w:rPr>
            <w:fldChar w:fldCharType="separate"/>
          </w:r>
          <w:r w:rsidR="00D2637D" w:rsidRPr="001A7DDF">
            <w:rPr>
              <w:noProof/>
            </w:rPr>
            <w:t>(1988)</w:t>
          </w:r>
          <w:r w:rsidR="0083055A" w:rsidRPr="001A7DDF">
            <w:rPr>
              <w:lang w:val="en-GB"/>
            </w:rPr>
            <w:fldChar w:fldCharType="end"/>
          </w:r>
        </w:sdtContent>
      </w:sdt>
      <w:r w:rsidR="0083055A" w:rsidRPr="001A7DDF">
        <w:rPr>
          <w:lang w:val="en-GB"/>
        </w:rPr>
        <w:t xml:space="preserve">, Carr et al. </w:t>
      </w:r>
      <w:sdt>
        <w:sdtPr>
          <w:rPr>
            <w:lang w:val="en-GB"/>
          </w:rPr>
          <w:id w:val="-1172406774"/>
          <w:citation/>
        </w:sdtPr>
        <w:sdtContent>
          <w:r w:rsidR="0083055A" w:rsidRPr="001A7DDF">
            <w:rPr>
              <w:lang w:val="en-GB"/>
            </w:rPr>
            <w:fldChar w:fldCharType="begin"/>
          </w:r>
          <w:r w:rsidR="0083055A" w:rsidRPr="001A7DDF">
            <w:instrText xml:space="preserve">CITATION Car92 \n  \t  \l 16393 </w:instrText>
          </w:r>
          <w:r w:rsidR="0083055A" w:rsidRPr="001A7DDF">
            <w:rPr>
              <w:lang w:val="en-GB"/>
            </w:rPr>
            <w:fldChar w:fldCharType="separate"/>
          </w:r>
          <w:r w:rsidR="00D2637D" w:rsidRPr="001A7DDF">
            <w:rPr>
              <w:noProof/>
            </w:rPr>
            <w:t>(1992)</w:t>
          </w:r>
          <w:r w:rsidR="0083055A" w:rsidRPr="001A7DDF">
            <w:rPr>
              <w:lang w:val="en-GB"/>
            </w:rPr>
            <w:fldChar w:fldCharType="end"/>
          </w:r>
        </w:sdtContent>
      </w:sdt>
      <w:r w:rsidR="009A0BD6" w:rsidRPr="001A7DDF">
        <w:rPr>
          <w:lang w:val="en-GB"/>
        </w:rPr>
        <w:t xml:space="preserve">, Engwicht </w:t>
      </w:r>
      <w:sdt>
        <w:sdtPr>
          <w:rPr>
            <w:lang w:val="en-GB"/>
          </w:rPr>
          <w:id w:val="-1361504001"/>
          <w:citation/>
        </w:sdtPr>
        <w:sdtContent>
          <w:r w:rsidR="0083055A" w:rsidRPr="001A7DDF">
            <w:rPr>
              <w:lang w:val="en-GB"/>
            </w:rPr>
            <w:fldChar w:fldCharType="begin"/>
          </w:r>
          <w:r w:rsidR="0083055A" w:rsidRPr="001A7DDF">
            <w:instrText xml:space="preserve">CITATION Dav99 \n  \t  \l 16393 </w:instrText>
          </w:r>
          <w:r w:rsidR="0083055A" w:rsidRPr="001A7DDF">
            <w:rPr>
              <w:lang w:val="en-GB"/>
            </w:rPr>
            <w:fldChar w:fldCharType="separate"/>
          </w:r>
          <w:r w:rsidR="00D2637D" w:rsidRPr="001A7DDF">
            <w:rPr>
              <w:noProof/>
            </w:rPr>
            <w:t>(1999)</w:t>
          </w:r>
          <w:r w:rsidR="0083055A" w:rsidRPr="001A7DDF">
            <w:rPr>
              <w:lang w:val="en-GB"/>
            </w:rPr>
            <w:fldChar w:fldCharType="end"/>
          </w:r>
        </w:sdtContent>
      </w:sdt>
      <w:r w:rsidR="0083055A" w:rsidRPr="001A7DDF">
        <w:rPr>
          <w:lang w:val="en-GB"/>
        </w:rPr>
        <w:t xml:space="preserve"> </w:t>
      </w:r>
      <w:r w:rsidR="009A0BD6" w:rsidRPr="001A7DDF">
        <w:rPr>
          <w:lang w:val="en-GB"/>
        </w:rPr>
        <w:t xml:space="preserve">and more recently Cousseran </w:t>
      </w:r>
      <w:sdt>
        <w:sdtPr>
          <w:rPr>
            <w:lang w:val="en-GB"/>
          </w:rPr>
          <w:id w:val="671606485"/>
          <w:citation/>
        </w:sdtPr>
        <w:sdtContent>
          <w:r w:rsidR="0083055A" w:rsidRPr="001A7DDF">
            <w:rPr>
              <w:lang w:val="en-GB"/>
            </w:rPr>
            <w:fldChar w:fldCharType="begin"/>
          </w:r>
          <w:r w:rsidR="0083055A" w:rsidRPr="001A7DDF">
            <w:instrText xml:space="preserve">CITATION Ala06 \n  \t  \l 16393 </w:instrText>
          </w:r>
          <w:r w:rsidR="0083055A" w:rsidRPr="001A7DDF">
            <w:rPr>
              <w:lang w:val="en-GB"/>
            </w:rPr>
            <w:fldChar w:fldCharType="separate"/>
          </w:r>
          <w:r w:rsidR="00D2637D" w:rsidRPr="001A7DDF">
            <w:rPr>
              <w:noProof/>
            </w:rPr>
            <w:t>(2006)</w:t>
          </w:r>
          <w:r w:rsidR="0083055A" w:rsidRPr="001A7DDF">
            <w:rPr>
              <w:lang w:val="en-GB"/>
            </w:rPr>
            <w:fldChar w:fldCharType="end"/>
          </w:r>
        </w:sdtContent>
      </w:sdt>
      <w:r w:rsidR="009A0BD6" w:rsidRPr="001A7DDF">
        <w:rPr>
          <w:lang w:val="en-GB"/>
        </w:rPr>
        <w:t xml:space="preserve"> where, variety of activity by the variety of users in a variety of ways for expressing their </w:t>
      </w:r>
      <w:r w:rsidR="00FF1889" w:rsidRPr="001A7DDF">
        <w:rPr>
          <w:lang w:val="en-GB"/>
        </w:rPr>
        <w:t>real-life</w:t>
      </w:r>
      <w:r w:rsidR="009A0BD6" w:rsidRPr="001A7DDF">
        <w:rPr>
          <w:lang w:val="en-GB"/>
        </w:rPr>
        <w:t xml:space="preserve"> freedom, social, and cultural expressions take place</w:t>
      </w:r>
      <w:r w:rsidR="00FF1889" w:rsidRPr="001A7DDF">
        <w:rPr>
          <w:lang w:val="en-GB"/>
        </w:rPr>
        <w:t xml:space="preserve">. </w:t>
      </w:r>
      <w:r w:rsidR="0012578C" w:rsidRPr="001A7DDF">
        <w:t xml:space="preserve">Along with so many other components, Open public space is another important part, a physical manifestation, of the public realm </w:t>
      </w:r>
      <w:sdt>
        <w:sdtPr>
          <w:id w:val="514349437"/>
          <w:citation/>
        </w:sdtPr>
        <w:sdtContent>
          <w:r w:rsidR="0083055A" w:rsidRPr="001A7DDF">
            <w:fldChar w:fldCharType="begin"/>
          </w:r>
          <w:r w:rsidR="0083055A" w:rsidRPr="001A7DDF">
            <w:instrText xml:space="preserve"> CITATION MTh \l 16393 </w:instrText>
          </w:r>
          <w:r w:rsidR="0083055A" w:rsidRPr="001A7DDF">
            <w:fldChar w:fldCharType="separate"/>
          </w:r>
          <w:r w:rsidR="00D2637D" w:rsidRPr="001A7DDF">
            <w:rPr>
              <w:noProof/>
            </w:rPr>
            <w:t>(Thomas, 1991)</w:t>
          </w:r>
          <w:r w:rsidR="0083055A" w:rsidRPr="001A7DDF">
            <w:fldChar w:fldCharType="end"/>
          </w:r>
        </w:sdtContent>
      </w:sdt>
      <w:r w:rsidR="0083055A" w:rsidRPr="001A7DDF">
        <w:t>.</w:t>
      </w:r>
      <w:r w:rsidR="00FF1889" w:rsidRPr="001A7DDF">
        <w:t xml:space="preserve"> Most of the people have a need and desire to establish a link between themselves and other part of the word, curious to know about the other people and part of their surroundings. Public spaces are significant because they are able to accomplish their need, desire and curiosity; support them to establish a communication, a platform for enjoyment and relaxation, as well as serve the purpose as channel for movement. Few researchers </w:t>
      </w:r>
      <w:r w:rsidR="00C50E56" w:rsidRPr="001A7DDF">
        <w:t>have</w:t>
      </w:r>
      <w:r w:rsidR="00FF1889" w:rsidRPr="001A7DDF">
        <w:t xml:space="preserve"> </w:t>
      </w:r>
      <w:r w:rsidR="00C50E56" w:rsidRPr="001A7DDF">
        <w:t xml:space="preserve">even labelled public spaces as the open public library where one can learn a lot, particularly, in history, when, </w:t>
      </w:r>
      <w:r w:rsidR="00C50E56" w:rsidRPr="001A7DDF">
        <w:lastRenderedPageBreak/>
        <w:t xml:space="preserve">public spaces had played a significant role, either in setting strategies for defence </w:t>
      </w:r>
      <w:r w:rsidR="00314DB0" w:rsidRPr="001A7DDF">
        <w:t xml:space="preserve">from enemies and make them confused and trapped, celebrating their rituals, or setting up the bazaar </w:t>
      </w:r>
      <w:sdt>
        <w:sdtPr>
          <w:id w:val="-62180995"/>
          <w:citation/>
        </w:sdtPr>
        <w:sdtContent>
          <w:r w:rsidR="00314DB0" w:rsidRPr="001A7DDF">
            <w:fldChar w:fldCharType="begin"/>
          </w:r>
          <w:r w:rsidR="00314DB0" w:rsidRPr="001A7DDF">
            <w:instrText xml:space="preserve">CITATION Saf17 \t  \l 16393 </w:instrText>
          </w:r>
          <w:r w:rsidR="00314DB0" w:rsidRPr="001A7DDF">
            <w:fldChar w:fldCharType="separate"/>
          </w:r>
          <w:r w:rsidR="00D2637D" w:rsidRPr="001A7DDF">
            <w:rPr>
              <w:noProof/>
            </w:rPr>
            <w:t>(Safiullah &amp; Sharma, 2017)</w:t>
          </w:r>
          <w:r w:rsidR="00314DB0" w:rsidRPr="001A7DDF">
            <w:fldChar w:fldCharType="end"/>
          </w:r>
        </w:sdtContent>
      </w:sdt>
      <w:r w:rsidR="00314DB0" w:rsidRPr="001A7DDF">
        <w:t xml:space="preserve">. </w:t>
      </w:r>
    </w:p>
    <w:p w14:paraId="66F0177C" w14:textId="405CCC06" w:rsidR="00314DB0" w:rsidRPr="001A7DDF" w:rsidRDefault="00314DB0" w:rsidP="00446DF2">
      <w:r w:rsidRPr="001A7DDF">
        <w:t xml:space="preserve">There </w:t>
      </w:r>
      <w:r w:rsidR="00446DF2" w:rsidRPr="001A7DDF">
        <w:t>are</w:t>
      </w:r>
      <w:r w:rsidRPr="001A7DDF">
        <w:t xml:space="preserve"> various other definition</w:t>
      </w:r>
      <w:r w:rsidR="00446DF2" w:rsidRPr="001A7DDF">
        <w:t>s</w:t>
      </w:r>
      <w:r w:rsidRPr="001A7DDF">
        <w:t xml:space="preserve"> of public spaces </w:t>
      </w:r>
      <w:r w:rsidR="00446DF2" w:rsidRPr="001A7DDF">
        <w:t>mainly</w:t>
      </w:r>
      <w:r w:rsidRPr="001A7DDF">
        <w:t xml:space="preserve"> </w:t>
      </w:r>
      <w:r w:rsidR="00446DF2" w:rsidRPr="001A7DDF">
        <w:t>illustrious</w:t>
      </w:r>
      <w:r w:rsidRPr="001A7DDF">
        <w:t xml:space="preserve"> </w:t>
      </w:r>
      <w:r w:rsidR="00446DF2" w:rsidRPr="001A7DDF">
        <w:t xml:space="preserve">by issues of ownership, control, and access. Some authors express it firmly as the “space that is not controlled by private individuals or organizations, and hence is open to the general public. This space is characterized by the possibility of allowing different groups of people, regardless of their class, ethnicity, gender and age, to intermingle” </w:t>
      </w:r>
      <w:sdt>
        <w:sdtPr>
          <w:id w:val="2100744311"/>
          <w:citation/>
        </w:sdtPr>
        <w:sdtContent>
          <w:r w:rsidR="0083055A" w:rsidRPr="001A7DDF">
            <w:fldChar w:fldCharType="begin"/>
          </w:r>
          <w:r w:rsidR="0083055A" w:rsidRPr="001A7DDF">
            <w:instrText xml:space="preserve"> CITATION AMa96 \l 16393 </w:instrText>
          </w:r>
          <w:r w:rsidR="0083055A" w:rsidRPr="001A7DDF">
            <w:fldChar w:fldCharType="separate"/>
          </w:r>
          <w:r w:rsidR="00D2637D" w:rsidRPr="001A7DDF">
            <w:rPr>
              <w:noProof/>
            </w:rPr>
            <w:t>(Madanipour, 1996)</w:t>
          </w:r>
          <w:r w:rsidR="0083055A" w:rsidRPr="001A7DDF">
            <w:fldChar w:fldCharType="end"/>
          </w:r>
        </w:sdtContent>
      </w:sdt>
      <w:r w:rsidR="00446DF2" w:rsidRPr="001A7DDF">
        <w:t>. Beside ownership and control, another basis of defining public spaces are access and use. In this sense, public space is defined as “publicly accessible places where people go for group or individual activities”</w:t>
      </w:r>
      <w:sdt>
        <w:sdtPr>
          <w:id w:val="-1119525786"/>
          <w:citation/>
        </w:sdtPr>
        <w:sdtContent>
          <w:r w:rsidR="0083055A" w:rsidRPr="001A7DDF">
            <w:fldChar w:fldCharType="begin"/>
          </w:r>
          <w:r w:rsidR="0083055A" w:rsidRPr="001A7DDF">
            <w:instrText xml:space="preserve"> CITATION Car92 \l 16393 </w:instrText>
          </w:r>
          <w:r w:rsidR="0083055A" w:rsidRPr="001A7DDF">
            <w:fldChar w:fldCharType="separate"/>
          </w:r>
          <w:r w:rsidR="00D2637D" w:rsidRPr="001A7DDF">
            <w:rPr>
              <w:noProof/>
            </w:rPr>
            <w:t xml:space="preserve"> (Carr, Francis, Rivlin, &amp; Stone, 1992)</w:t>
          </w:r>
          <w:r w:rsidR="0083055A" w:rsidRPr="001A7DDF">
            <w:fldChar w:fldCharType="end"/>
          </w:r>
        </w:sdtContent>
      </w:sdt>
      <w:r w:rsidR="00446DF2" w:rsidRPr="001A7DDF">
        <w:t>. In the physical dimension, public space is “all the parts of the urban fabric to which the public has physical and visual access. Thus, it extends from the street, park, square of a town or city into the buildings which enclose and line them”</w:t>
      </w:r>
      <w:sdt>
        <w:sdtPr>
          <w:id w:val="1613472068"/>
          <w:citation/>
        </w:sdtPr>
        <w:sdtContent>
          <w:r w:rsidR="0083055A" w:rsidRPr="001A7DDF">
            <w:fldChar w:fldCharType="begin"/>
          </w:r>
          <w:r w:rsidR="0083055A" w:rsidRPr="001A7DDF">
            <w:instrText xml:space="preserve"> CITATION FTi92 \l 16393 </w:instrText>
          </w:r>
          <w:r w:rsidR="0083055A" w:rsidRPr="001A7DDF">
            <w:fldChar w:fldCharType="separate"/>
          </w:r>
          <w:r w:rsidR="00D2637D" w:rsidRPr="001A7DDF">
            <w:rPr>
              <w:noProof/>
            </w:rPr>
            <w:t xml:space="preserve"> (Tibbalds, 1992)</w:t>
          </w:r>
          <w:r w:rsidR="0083055A" w:rsidRPr="001A7DDF">
            <w:fldChar w:fldCharType="end"/>
          </w:r>
        </w:sdtContent>
      </w:sdt>
      <w:r w:rsidR="00446DF2" w:rsidRPr="001A7DDF">
        <w:t xml:space="preserve">. For this research, </w:t>
      </w:r>
      <w:r w:rsidR="00C70543" w:rsidRPr="001A7DDF">
        <w:t xml:space="preserve">accessibility and use of the space is being used as public space rather its ownership, means if the space is accessible physically and visually, having any kind of ownership, is used to refer as </w:t>
      </w:r>
      <w:r w:rsidR="006D6D5A" w:rsidRPr="001A7DDF">
        <w:t xml:space="preserve">open </w:t>
      </w:r>
      <w:r w:rsidR="00C70543" w:rsidRPr="001A7DDF">
        <w:t xml:space="preserve">public </w:t>
      </w:r>
      <w:r w:rsidR="006D6D5A" w:rsidRPr="001A7DDF">
        <w:t>space</w:t>
      </w:r>
      <w:r w:rsidR="00C70543" w:rsidRPr="001A7DDF">
        <w:t xml:space="preserve">; while if not physically or visually accessible, and having even public ownership will not be qualify as </w:t>
      </w:r>
      <w:r w:rsidR="006D6D5A" w:rsidRPr="001A7DDF">
        <w:t xml:space="preserve">open </w:t>
      </w:r>
      <w:r w:rsidR="00C70543" w:rsidRPr="001A7DDF">
        <w:t>public space.</w:t>
      </w:r>
    </w:p>
    <w:p w14:paraId="23C1CDDC" w14:textId="66A2BDE1" w:rsidR="00F616F4" w:rsidRPr="001A7DDF" w:rsidRDefault="00F616F4" w:rsidP="00F616F4">
      <w:r w:rsidRPr="001A7DDF">
        <w:t xml:space="preserve">As a part of a summary of public space, </w:t>
      </w:r>
      <w:r w:rsidR="0083055A" w:rsidRPr="001A7DDF">
        <w:t xml:space="preserve">Carr et al. </w:t>
      </w:r>
      <w:sdt>
        <w:sdtPr>
          <w:id w:val="1502926213"/>
          <w:citation/>
        </w:sdtPr>
        <w:sdtContent>
          <w:r w:rsidR="0083055A" w:rsidRPr="001A7DDF">
            <w:fldChar w:fldCharType="begin"/>
          </w:r>
          <w:r w:rsidR="0083055A" w:rsidRPr="001A7DDF">
            <w:instrText xml:space="preserve">CITATION Car92 \n  \t  \l 16393 </w:instrText>
          </w:r>
          <w:r w:rsidR="0083055A" w:rsidRPr="001A7DDF">
            <w:fldChar w:fldCharType="separate"/>
          </w:r>
          <w:r w:rsidR="00D2637D" w:rsidRPr="001A7DDF">
            <w:rPr>
              <w:noProof/>
            </w:rPr>
            <w:t>(1992)</w:t>
          </w:r>
          <w:r w:rsidR="0083055A" w:rsidRPr="001A7DDF">
            <w:fldChar w:fldCharType="end"/>
          </w:r>
        </w:sdtContent>
      </w:sdt>
      <w:r w:rsidRPr="001A7DDF">
        <w:t xml:space="preserve"> have amassed a typology of contemporary urban public spaces. The authors suggest that these different urban public spaces furnish to different needs and desires, and various physical and social aspects of human functioning either in terms of comfort, relaxation, passive and active engagement, or discovery. By the nature of their type, access, and use, these spaces are likely to satisfy one or more of the aspects mentioned above. </w:t>
      </w:r>
    </w:p>
    <w:p w14:paraId="5D033448" w14:textId="77777777" w:rsidR="00552C62" w:rsidRPr="001A7DDF" w:rsidRDefault="00F616F4" w:rsidP="00552C62">
      <w:r w:rsidRPr="001A7DDF">
        <w:t xml:space="preserve">Though, a large portion of literature on public space denotes it as open public space, and do not distinguish between enclosed public space and open public space, but in present-day most of the enclosed spaces </w:t>
      </w:r>
      <w:r w:rsidR="00552C62" w:rsidRPr="001A7DDF">
        <w:t xml:space="preserve">are also working as </w:t>
      </w:r>
      <w:r w:rsidRPr="001A7DDF">
        <w:t>public spac</w:t>
      </w:r>
      <w:r w:rsidR="00552C62" w:rsidRPr="001A7DDF">
        <w:t>e. In history public spaces were the open of kind and majority of public life occurred there. For the purpose of this study, then, open public space will be connoting as part, which will include not only the spaces between the buildings but also the objects, artefacts, and the enclosure, which help in defining the territory and physical boundary of the space.</w:t>
      </w:r>
      <w:r w:rsidR="008932CC" w:rsidRPr="001A7DDF">
        <w:t xml:space="preserve"> </w:t>
      </w:r>
      <w:r w:rsidR="00EF1AB3" w:rsidRPr="001A7DDF">
        <w:t xml:space="preserve">For this study </w:t>
      </w:r>
      <w:r w:rsidR="00EF1AB3" w:rsidRPr="001A7DDF">
        <w:lastRenderedPageBreak/>
        <w:t>one type of traditional open public space – the neighbourhood commercial street has been considered as limit.</w:t>
      </w:r>
    </w:p>
    <w:p w14:paraId="5EF9934F" w14:textId="00D15498" w:rsidR="003B30AA" w:rsidRPr="001A7DDF" w:rsidRDefault="000655B0" w:rsidP="00914BE9">
      <w:pPr>
        <w:pStyle w:val="Heading3"/>
      </w:pPr>
      <w:bookmarkStart w:id="34" w:name="_Toc156427144"/>
      <w:r w:rsidRPr="001A7DDF">
        <w:t>Role of open public space</w:t>
      </w:r>
      <w:bookmarkEnd w:id="34"/>
    </w:p>
    <w:p w14:paraId="27951FC8" w14:textId="41AF6533" w:rsidR="00EF1AB3" w:rsidRPr="001A7DDF" w:rsidRDefault="002677A4" w:rsidP="002677A4">
      <w:r w:rsidRPr="001A7DDF">
        <w:t xml:space="preserve">The scope of this part of the research is to take the cognizance of the historical form of urban spaces in our ancient Indian cities, also, the algorithm and the ambience created through various means and methods. The intent is not to produce an extensive list of the roles of public space but its basic contribution to the cities and their people. </w:t>
      </w:r>
      <w:r w:rsidR="00F52B66" w:rsidRPr="001A7DDF">
        <w:t xml:space="preserve">Many of </w:t>
      </w:r>
      <w:r w:rsidR="00D07FE6" w:rsidRPr="001A7DDF">
        <w:t>such</w:t>
      </w:r>
      <w:r w:rsidR="00F52B66" w:rsidRPr="001A7DDF">
        <w:t xml:space="preserve"> roles, such as the collection of water and the disposal of garbage, the dissemination of news, and the display of public punishments and executions </w:t>
      </w:r>
      <w:sdt>
        <w:sdtPr>
          <w:id w:val="-1653756553"/>
          <w:citation/>
        </w:sdtPr>
        <w:sdtContent>
          <w:r w:rsidR="0016578F" w:rsidRPr="001A7DDF">
            <w:fldChar w:fldCharType="begin"/>
          </w:r>
          <w:r w:rsidR="0016578F" w:rsidRPr="001A7DDF">
            <w:instrText xml:space="preserve"> CITATION Lof98 \l 16393 </w:instrText>
          </w:r>
          <w:r w:rsidR="0016578F" w:rsidRPr="001A7DDF">
            <w:fldChar w:fldCharType="separate"/>
          </w:r>
          <w:r w:rsidR="00D2637D" w:rsidRPr="001A7DDF">
            <w:rPr>
              <w:noProof/>
            </w:rPr>
            <w:t>(Lofland &amp; Lofland, 1998)</w:t>
          </w:r>
          <w:r w:rsidR="0016578F" w:rsidRPr="001A7DDF">
            <w:fldChar w:fldCharType="end"/>
          </w:r>
        </w:sdtContent>
      </w:sdt>
      <w:r w:rsidR="00F52B66" w:rsidRPr="001A7DDF">
        <w:t xml:space="preserve"> no longer pertain in present times. Rather, the intent is to identify the roles of public space in highly privatized contemporary societies.   </w:t>
      </w:r>
    </w:p>
    <w:p w14:paraId="1EF10C95" w14:textId="6FC2AD82" w:rsidR="00490D34" w:rsidRPr="001A7DDF" w:rsidRDefault="00490D34" w:rsidP="009D21FB">
      <w:pPr>
        <w:rPr>
          <w:rFonts w:cs="Times New Roman"/>
        </w:rPr>
      </w:pPr>
      <w:r w:rsidRPr="001A7DDF">
        <w:rPr>
          <w:rFonts w:cs="Times New Roman"/>
        </w:rPr>
        <w:t>In context to the spatial arrangement of the medieval cities, we can conclude the pattern</w:t>
      </w:r>
      <w:r w:rsidR="009D21FB" w:rsidRPr="001A7DDF">
        <w:rPr>
          <w:rFonts w:cs="Times New Roman"/>
        </w:rPr>
        <w:t xml:space="preserve"> </w:t>
      </w:r>
      <w:r w:rsidRPr="001A7DDF">
        <w:rPr>
          <w:rFonts w:cs="Times New Roman"/>
        </w:rPr>
        <w:t>arranged in a minimalistic approach, and most of the system follows the principles of Vatu</w:t>
      </w:r>
      <w:r w:rsidR="009D21FB" w:rsidRPr="001A7DDF">
        <w:rPr>
          <w:rFonts w:cs="Times New Roman"/>
        </w:rPr>
        <w:t xml:space="preserve"> </w:t>
      </w:r>
      <w:r w:rsidRPr="001A7DDF">
        <w:rPr>
          <w:rFonts w:cs="Times New Roman"/>
        </w:rPr>
        <w:t>shastra. Temple, fort, palaces normally occupies the most auspicious place of the area, while</w:t>
      </w:r>
      <w:r w:rsidR="009D21FB" w:rsidRPr="001A7DDF">
        <w:rPr>
          <w:rFonts w:cs="Times New Roman"/>
        </w:rPr>
        <w:t xml:space="preserve"> </w:t>
      </w:r>
      <w:r w:rsidRPr="001A7DDF">
        <w:rPr>
          <w:rFonts w:cs="Times New Roman"/>
        </w:rPr>
        <w:t xml:space="preserve">the </w:t>
      </w:r>
      <w:r w:rsidRPr="001A7DDF">
        <w:t>access route of the said temples, fort, palaces determines the development pattern or</w:t>
      </w:r>
      <w:r w:rsidR="009D21FB" w:rsidRPr="001A7DDF">
        <w:t xml:space="preserve"> </w:t>
      </w:r>
      <w:r w:rsidRPr="001A7DDF">
        <w:t xml:space="preserve">style of the city which normally evolve with </w:t>
      </w:r>
      <w:r w:rsidR="009D21FB" w:rsidRPr="001A7DDF">
        <w:t>defence</w:t>
      </w:r>
      <w:r w:rsidRPr="001A7DDF">
        <w:t xml:space="preserve"> strategies keeping in mind so that the said places can be defended from the enemies and make them confused and trap. If we take</w:t>
      </w:r>
      <w:r w:rsidR="009D21FB" w:rsidRPr="001A7DDF">
        <w:t xml:space="preserve"> </w:t>
      </w:r>
      <w:r w:rsidRPr="001A7DDF">
        <w:t>the example of Suchindram- a typical south Indian temple city, Capital cities like Jaisalmer, Jaipur, Shahjahanabad, Awadh; all had reflected the same characteristics; only the</w:t>
      </w:r>
      <w:r w:rsidR="009D21FB" w:rsidRPr="001A7DDF">
        <w:t xml:space="preserve"> </w:t>
      </w:r>
      <w:r w:rsidRPr="001A7DDF">
        <w:t>difference</w:t>
      </w:r>
      <w:r w:rsidRPr="001A7DDF">
        <w:rPr>
          <w:rFonts w:cs="Times New Roman"/>
        </w:rPr>
        <w:t xml:space="preserve"> is the capital cities had their forts and palaces instead of temple. The access</w:t>
      </w:r>
      <w:r w:rsidR="009D21FB" w:rsidRPr="001A7DDF">
        <w:rPr>
          <w:rFonts w:cs="Times New Roman"/>
        </w:rPr>
        <w:t xml:space="preserve"> </w:t>
      </w:r>
      <w:r w:rsidRPr="001A7DDF">
        <w:rPr>
          <w:rFonts w:cs="Times New Roman"/>
        </w:rPr>
        <w:t>route which are the derivatives of development pattern had a very narrow, Steep and</w:t>
      </w:r>
      <w:r w:rsidR="009D21FB" w:rsidRPr="001A7DDF">
        <w:rPr>
          <w:rFonts w:cs="Times New Roman"/>
        </w:rPr>
        <w:t xml:space="preserve"> </w:t>
      </w:r>
      <w:r w:rsidRPr="001A7DDF">
        <w:rPr>
          <w:rFonts w:cs="Times New Roman"/>
        </w:rPr>
        <w:t xml:space="preserve">planned in way to maintain the air channelization. </w:t>
      </w:r>
      <w:r w:rsidR="001D4249" w:rsidRPr="001A7DDF">
        <w:rPr>
          <w:rFonts w:cs="Times New Roman"/>
        </w:rPr>
        <w:t>These accesses</w:t>
      </w:r>
      <w:r w:rsidRPr="001A7DDF">
        <w:rPr>
          <w:rFonts w:cs="Times New Roman"/>
        </w:rPr>
        <w:t xml:space="preserve"> were normally having so</w:t>
      </w:r>
      <w:r w:rsidR="009D21FB" w:rsidRPr="001A7DDF">
        <w:rPr>
          <w:rFonts w:cs="Times New Roman"/>
        </w:rPr>
        <w:t xml:space="preserve"> </w:t>
      </w:r>
      <w:r w:rsidRPr="001A7DDF">
        <w:rPr>
          <w:rFonts w:cs="Times New Roman"/>
        </w:rPr>
        <w:t>many gateways of very articulated and unique in nature; and this shows their glory and status</w:t>
      </w:r>
      <w:r w:rsidR="009D21FB" w:rsidRPr="001A7DDF">
        <w:rPr>
          <w:rFonts w:cs="Times New Roman"/>
        </w:rPr>
        <w:t xml:space="preserve"> </w:t>
      </w:r>
      <w:sdt>
        <w:sdtPr>
          <w:rPr>
            <w:rFonts w:cs="Times New Roman"/>
          </w:rPr>
          <w:id w:val="1164746733"/>
          <w:citation/>
        </w:sdtPr>
        <w:sdtContent>
          <w:r w:rsidR="0016578F" w:rsidRPr="001A7DDF">
            <w:rPr>
              <w:rFonts w:cs="Times New Roman"/>
            </w:rPr>
            <w:fldChar w:fldCharType="begin"/>
          </w:r>
          <w:r w:rsidR="0016578F" w:rsidRPr="001A7DDF">
            <w:rPr>
              <w:rFonts w:cs="Times New Roman"/>
            </w:rPr>
            <w:instrText xml:space="preserve"> CITATION Bij68 \l 16393 </w:instrText>
          </w:r>
          <w:r w:rsidR="0016578F" w:rsidRPr="001A7DDF">
            <w:rPr>
              <w:rFonts w:cs="Times New Roman"/>
            </w:rPr>
            <w:fldChar w:fldCharType="separate"/>
          </w:r>
          <w:r w:rsidR="00D2637D" w:rsidRPr="001A7DDF">
            <w:rPr>
              <w:rFonts w:cs="Times New Roman"/>
              <w:noProof/>
            </w:rPr>
            <w:t>(Ghose, 1968)</w:t>
          </w:r>
          <w:r w:rsidR="0016578F" w:rsidRPr="001A7DDF">
            <w:rPr>
              <w:rFonts w:cs="Times New Roman"/>
            </w:rPr>
            <w:fldChar w:fldCharType="end"/>
          </w:r>
        </w:sdtContent>
      </w:sdt>
      <w:r w:rsidR="0016578F" w:rsidRPr="001A7DDF">
        <w:rPr>
          <w:rFonts w:cs="Times New Roman"/>
        </w:rPr>
        <w:t>.</w:t>
      </w:r>
    </w:p>
    <w:p w14:paraId="207C6A33" w14:textId="1CF8ACE1" w:rsidR="00490D34" w:rsidRPr="001A7DDF" w:rsidRDefault="00490D34" w:rsidP="009D21FB">
      <w:pPr>
        <w:rPr>
          <w:rFonts w:cs="Times New Roman"/>
        </w:rPr>
      </w:pPr>
      <w:r w:rsidRPr="001A7DDF">
        <w:rPr>
          <w:rFonts w:cs="Times New Roman"/>
        </w:rPr>
        <w:t xml:space="preserve">The spatial arrangement of </w:t>
      </w:r>
      <w:r w:rsidR="001D4249" w:rsidRPr="001A7DDF">
        <w:rPr>
          <w:rFonts w:cs="Times New Roman"/>
        </w:rPr>
        <w:t>Vijayanagar</w:t>
      </w:r>
      <w:r w:rsidRPr="001A7DDF">
        <w:rPr>
          <w:rFonts w:cs="Times New Roman"/>
        </w:rPr>
        <w:t xml:space="preserve"> shows that the whole city is divided in three basic</w:t>
      </w:r>
      <w:r w:rsidR="009D21FB" w:rsidRPr="001A7DDF">
        <w:rPr>
          <w:rFonts w:cs="Times New Roman"/>
        </w:rPr>
        <w:t xml:space="preserve"> </w:t>
      </w:r>
      <w:r w:rsidRPr="001A7DDF">
        <w:rPr>
          <w:rFonts w:cs="Times New Roman"/>
        </w:rPr>
        <w:t>zones viz-a-viz ‘the scared centre’, ‘the royal centre in the urban core’, and ‘the sub urban</w:t>
      </w:r>
      <w:r w:rsidR="009D21FB" w:rsidRPr="001A7DDF">
        <w:rPr>
          <w:rFonts w:cs="Times New Roman"/>
        </w:rPr>
        <w:t xml:space="preserve"> </w:t>
      </w:r>
      <w:r w:rsidRPr="001A7DDF">
        <w:rPr>
          <w:rFonts w:cs="Times New Roman"/>
        </w:rPr>
        <w:t>area’; along with three kind of road pattern as redial, ring and linear. Most of the commercial</w:t>
      </w:r>
      <w:r w:rsidR="009D21FB" w:rsidRPr="001A7DDF">
        <w:rPr>
          <w:rFonts w:cs="Times New Roman"/>
        </w:rPr>
        <w:t xml:space="preserve"> </w:t>
      </w:r>
      <w:r w:rsidRPr="001A7DDF">
        <w:rPr>
          <w:rFonts w:cs="Times New Roman"/>
        </w:rPr>
        <w:t>activity, military and ceremonial movements take</w:t>
      </w:r>
      <w:r w:rsidR="009D21FB" w:rsidRPr="001A7DDF">
        <w:rPr>
          <w:rFonts w:cs="Times New Roman"/>
        </w:rPr>
        <w:t xml:space="preserve"> </w:t>
      </w:r>
      <w:r w:rsidRPr="001A7DDF">
        <w:rPr>
          <w:rFonts w:cs="Times New Roman"/>
        </w:rPr>
        <w:t xml:space="preserve">place on these roads which links all three different zones. The junction </w:t>
      </w:r>
      <w:r w:rsidR="0016578F" w:rsidRPr="001A7DDF">
        <w:rPr>
          <w:rFonts w:cs="Times New Roman"/>
        </w:rPr>
        <w:t>points</w:t>
      </w:r>
      <w:r w:rsidRPr="001A7DDF">
        <w:rPr>
          <w:rFonts w:cs="Times New Roman"/>
        </w:rPr>
        <w:t xml:space="preserve"> of the road of urban core area have the </w:t>
      </w:r>
      <w:r w:rsidR="001D4249" w:rsidRPr="001A7DDF">
        <w:rPr>
          <w:rFonts w:cs="Times New Roman"/>
        </w:rPr>
        <w:t>R</w:t>
      </w:r>
      <w:r w:rsidRPr="001A7DDF">
        <w:rPr>
          <w:rFonts w:cs="Times New Roman"/>
        </w:rPr>
        <w:t>amchandra temple which was the focal point as well</w:t>
      </w:r>
      <w:r w:rsidR="009D21FB" w:rsidRPr="001A7DDF">
        <w:rPr>
          <w:rFonts w:cs="Times New Roman"/>
        </w:rPr>
        <w:t xml:space="preserve"> </w:t>
      </w:r>
      <w:r w:rsidRPr="001A7DDF">
        <w:rPr>
          <w:rFonts w:cs="Times New Roman"/>
        </w:rPr>
        <w:t>as the visual reference point for all movement system taking place through or around it.</w:t>
      </w:r>
      <w:r w:rsidR="009D21FB" w:rsidRPr="001A7DDF">
        <w:rPr>
          <w:rFonts w:cs="Times New Roman"/>
        </w:rPr>
        <w:t xml:space="preserve"> Furthermore,</w:t>
      </w:r>
      <w:r w:rsidRPr="001A7DDF">
        <w:rPr>
          <w:rFonts w:cs="Times New Roman"/>
        </w:rPr>
        <w:t xml:space="preserve"> these </w:t>
      </w:r>
      <w:r w:rsidR="001D4249" w:rsidRPr="001A7DDF">
        <w:rPr>
          <w:rFonts w:cs="Times New Roman"/>
        </w:rPr>
        <w:t xml:space="preserve">open </w:t>
      </w:r>
      <w:r w:rsidR="001D4249" w:rsidRPr="001A7DDF">
        <w:rPr>
          <w:rFonts w:cs="Times New Roman"/>
        </w:rPr>
        <w:lastRenderedPageBreak/>
        <w:t>public spaces</w:t>
      </w:r>
      <w:r w:rsidRPr="001A7DDF">
        <w:rPr>
          <w:rFonts w:cs="Times New Roman"/>
        </w:rPr>
        <w:t xml:space="preserve"> are reinforced by their function like</w:t>
      </w:r>
      <w:r w:rsidR="009D21FB" w:rsidRPr="001A7DDF">
        <w:rPr>
          <w:rFonts w:cs="Times New Roman"/>
        </w:rPr>
        <w:t xml:space="preserve"> </w:t>
      </w:r>
      <w:r w:rsidRPr="001A7DDF">
        <w:rPr>
          <w:rFonts w:cs="Times New Roman"/>
        </w:rPr>
        <w:t>processions, whether that is ritual procession of the temple cities or</w:t>
      </w:r>
      <w:r w:rsidR="001D4249" w:rsidRPr="001A7DDF">
        <w:rPr>
          <w:rFonts w:cs="Times New Roman"/>
        </w:rPr>
        <w:t>,</w:t>
      </w:r>
      <w:r w:rsidRPr="001A7DDF">
        <w:rPr>
          <w:rFonts w:cs="Times New Roman"/>
        </w:rPr>
        <w:t xml:space="preserve"> emperor’s daily ride to</w:t>
      </w:r>
      <w:r w:rsidR="009D21FB" w:rsidRPr="001A7DDF">
        <w:rPr>
          <w:rFonts w:cs="Times New Roman"/>
        </w:rPr>
        <w:t xml:space="preserve"> </w:t>
      </w:r>
      <w:r w:rsidRPr="001A7DDF">
        <w:rPr>
          <w:rFonts w:cs="Times New Roman"/>
        </w:rPr>
        <w:t>the mosque in Shahjahanabad or</w:t>
      </w:r>
      <w:r w:rsidR="001D4249" w:rsidRPr="001A7DDF">
        <w:rPr>
          <w:rFonts w:cs="Times New Roman"/>
        </w:rPr>
        <w:t>,</w:t>
      </w:r>
      <w:r w:rsidRPr="001A7DDF">
        <w:rPr>
          <w:rFonts w:cs="Times New Roman"/>
        </w:rPr>
        <w:t xml:space="preserve"> the ritual show of military strength at </w:t>
      </w:r>
      <w:r w:rsidR="001D4249" w:rsidRPr="001A7DDF">
        <w:rPr>
          <w:rFonts w:cs="Times New Roman"/>
        </w:rPr>
        <w:t>Vijayanagar</w:t>
      </w:r>
      <w:r w:rsidRPr="001A7DDF">
        <w:rPr>
          <w:rFonts w:cs="Times New Roman"/>
        </w:rPr>
        <w:t>. Their</w:t>
      </w:r>
      <w:r w:rsidR="009D21FB" w:rsidRPr="001A7DDF">
        <w:rPr>
          <w:rFonts w:cs="Times New Roman"/>
        </w:rPr>
        <w:t xml:space="preserve"> </w:t>
      </w:r>
      <w:r w:rsidRPr="001A7DDF">
        <w:rPr>
          <w:rFonts w:cs="Times New Roman"/>
        </w:rPr>
        <w:t>scale of construction at this focal point is another pier, which itself speak through its</w:t>
      </w:r>
      <w:r w:rsidR="009D21FB" w:rsidRPr="001A7DDF">
        <w:rPr>
          <w:rFonts w:cs="Times New Roman"/>
        </w:rPr>
        <w:t xml:space="preserve"> </w:t>
      </w:r>
      <w:r w:rsidRPr="001A7DDF">
        <w:rPr>
          <w:rFonts w:cs="Times New Roman"/>
        </w:rPr>
        <w:t>monumental scale; if we take the example of Jaisalmer where no construction is allowed</w:t>
      </w:r>
      <w:r w:rsidR="009D21FB" w:rsidRPr="001A7DDF">
        <w:rPr>
          <w:rFonts w:cs="Times New Roman"/>
        </w:rPr>
        <w:t xml:space="preserve"> </w:t>
      </w:r>
      <w:r w:rsidRPr="001A7DDF">
        <w:rPr>
          <w:rFonts w:cs="Times New Roman"/>
        </w:rPr>
        <w:t>higher than the central one, so that the visual dominance can be retained over the entire city</w:t>
      </w:r>
      <w:r w:rsidR="009D21FB" w:rsidRPr="001A7DDF">
        <w:rPr>
          <w:rFonts w:cs="Times New Roman"/>
        </w:rPr>
        <w:t xml:space="preserve"> </w:t>
      </w:r>
      <w:sdt>
        <w:sdtPr>
          <w:rPr>
            <w:rFonts w:cs="Times New Roman"/>
          </w:rPr>
          <w:id w:val="1713685623"/>
          <w:citation/>
        </w:sdtPr>
        <w:sdtContent>
          <w:r w:rsidR="0016578F" w:rsidRPr="001A7DDF">
            <w:rPr>
              <w:rFonts w:cs="Times New Roman"/>
            </w:rPr>
            <w:fldChar w:fldCharType="begin"/>
          </w:r>
          <w:r w:rsidR="0016578F" w:rsidRPr="001A7DDF">
            <w:rPr>
              <w:rFonts w:cs="Times New Roman"/>
            </w:rPr>
            <w:instrText xml:space="preserve"> CITATION Ste91 \l 16393 </w:instrText>
          </w:r>
          <w:r w:rsidR="0016578F" w:rsidRPr="001A7DDF">
            <w:rPr>
              <w:rFonts w:cs="Times New Roman"/>
            </w:rPr>
            <w:fldChar w:fldCharType="separate"/>
          </w:r>
          <w:r w:rsidR="00D2637D" w:rsidRPr="001A7DDF">
            <w:rPr>
              <w:rFonts w:cs="Times New Roman"/>
              <w:noProof/>
            </w:rPr>
            <w:t>(Blake, 1991)</w:t>
          </w:r>
          <w:r w:rsidR="0016578F" w:rsidRPr="001A7DDF">
            <w:rPr>
              <w:rFonts w:cs="Times New Roman"/>
            </w:rPr>
            <w:fldChar w:fldCharType="end"/>
          </w:r>
        </w:sdtContent>
      </w:sdt>
      <w:r w:rsidR="0016578F" w:rsidRPr="001A7DDF">
        <w:rPr>
          <w:rFonts w:cs="Times New Roman"/>
        </w:rPr>
        <w:t>.</w:t>
      </w:r>
    </w:p>
    <w:p w14:paraId="6002F799" w14:textId="236C31BA" w:rsidR="00104E14" w:rsidRPr="001A7DDF" w:rsidRDefault="00490D34" w:rsidP="009D21FB">
      <w:pPr>
        <w:rPr>
          <w:rFonts w:cs="Times New Roman"/>
        </w:rPr>
      </w:pPr>
      <w:r w:rsidRPr="001A7DDF">
        <w:rPr>
          <w:rFonts w:cs="Times New Roman"/>
        </w:rPr>
        <w:t>The organization and its layout are affected by the layout system of the street and their</w:t>
      </w:r>
      <w:r w:rsidR="009D21FB" w:rsidRPr="001A7DDF">
        <w:rPr>
          <w:rFonts w:cs="Times New Roman"/>
        </w:rPr>
        <w:t xml:space="preserve"> </w:t>
      </w:r>
      <w:r w:rsidRPr="001A7DDF">
        <w:rPr>
          <w:rFonts w:cs="Times New Roman"/>
        </w:rPr>
        <w:t>connectivity as they link private courtyards to the public square and ultimately to the palace</w:t>
      </w:r>
      <w:r w:rsidR="009D21FB" w:rsidRPr="001A7DDF">
        <w:rPr>
          <w:rFonts w:cs="Times New Roman"/>
        </w:rPr>
        <w:t xml:space="preserve"> </w:t>
      </w:r>
      <w:r w:rsidRPr="001A7DDF">
        <w:rPr>
          <w:rFonts w:cs="Times New Roman"/>
        </w:rPr>
        <w:t>square. In Jaisalmer, a dramatic pace of haptic experience built up as the fort view changes,</w:t>
      </w:r>
      <w:r w:rsidR="009D21FB" w:rsidRPr="001A7DDF">
        <w:rPr>
          <w:rFonts w:cs="Times New Roman"/>
        </w:rPr>
        <w:t xml:space="preserve"> </w:t>
      </w:r>
      <w:r w:rsidRPr="001A7DDF">
        <w:rPr>
          <w:rFonts w:cs="Times New Roman"/>
        </w:rPr>
        <w:t>disappears and then appears again; the narrow corridor of the street, broken up at some</w:t>
      </w:r>
      <w:r w:rsidR="009D21FB" w:rsidRPr="001A7DDF">
        <w:rPr>
          <w:rFonts w:cs="Times New Roman"/>
        </w:rPr>
        <w:t xml:space="preserve"> </w:t>
      </w:r>
      <w:r w:rsidRPr="001A7DDF">
        <w:rPr>
          <w:rFonts w:cs="Times New Roman"/>
        </w:rPr>
        <w:t>intervals by twist and turns, opening shockingly onto a square. A very solid with few</w:t>
      </w:r>
      <w:r w:rsidR="009D21FB" w:rsidRPr="001A7DDF">
        <w:rPr>
          <w:rFonts w:cs="Times New Roman"/>
        </w:rPr>
        <w:t xml:space="preserve"> </w:t>
      </w:r>
      <w:r w:rsidRPr="001A7DDF">
        <w:rPr>
          <w:rFonts w:cs="Times New Roman"/>
        </w:rPr>
        <w:t>openings, no infill spaces, recessed facades at some point, cross connectivity with other</w:t>
      </w:r>
      <w:r w:rsidR="009D21FB" w:rsidRPr="001A7DDF">
        <w:rPr>
          <w:rFonts w:cs="Times New Roman"/>
        </w:rPr>
        <w:t xml:space="preserve"> building at upper levels, </w:t>
      </w:r>
      <w:r w:rsidR="00BC11E7" w:rsidRPr="001A7DDF">
        <w:rPr>
          <w:rFonts w:cs="Times New Roman"/>
        </w:rPr>
        <w:t>overlooked</w:t>
      </w:r>
      <w:r w:rsidR="009D21FB" w:rsidRPr="001A7DDF">
        <w:rPr>
          <w:rFonts w:cs="Times New Roman"/>
        </w:rPr>
        <w:t xml:space="preserve"> to the street, their height and roof establishment, and stone carvings; distinguish each building along the street.</w:t>
      </w:r>
      <w:r w:rsidR="00104E14" w:rsidRPr="001A7DDF">
        <w:rPr>
          <w:rFonts w:cs="Times New Roman"/>
        </w:rPr>
        <w:t xml:space="preserve"> </w:t>
      </w:r>
    </w:p>
    <w:p w14:paraId="6CE196F3" w14:textId="7FAB71B8" w:rsidR="00104E14" w:rsidRPr="001A7DDF" w:rsidRDefault="009D21FB" w:rsidP="00104E14">
      <w:pPr>
        <w:rPr>
          <w:rFonts w:cs="Times New Roman"/>
        </w:rPr>
      </w:pPr>
      <w:r w:rsidRPr="001A7DDF">
        <w:rPr>
          <w:rFonts w:cs="Times New Roman"/>
        </w:rPr>
        <w:t xml:space="preserve">Jaipur can be seen as a strong geometrical patterned layout city which is believed to be based on sastras. The streets were the main spin which linked the various levels of activities to each other and eventually to the palace. Residential areas within this overall geometry were not subject to the same architectural controls as have the standard house type design in introvert plan focused on the private courtyard, having the pink wash and continuity in activity spaces; which makes a theme </w:t>
      </w:r>
      <w:sdt>
        <w:sdtPr>
          <w:rPr>
            <w:rFonts w:cs="Times New Roman"/>
          </w:rPr>
          <w:id w:val="-471984815"/>
          <w:citation/>
        </w:sdtPr>
        <w:sdtContent>
          <w:r w:rsidR="0016578F" w:rsidRPr="001A7DDF">
            <w:rPr>
              <w:rFonts w:cs="Times New Roman"/>
            </w:rPr>
            <w:fldChar w:fldCharType="begin"/>
          </w:r>
          <w:r w:rsidR="0016578F" w:rsidRPr="001A7DDF">
            <w:rPr>
              <w:rFonts w:cs="Times New Roman"/>
            </w:rPr>
            <w:instrText xml:space="preserve"> CITATION Bij68 \l 16393 </w:instrText>
          </w:r>
          <w:r w:rsidR="0016578F" w:rsidRPr="001A7DDF">
            <w:rPr>
              <w:rFonts w:cs="Times New Roman"/>
            </w:rPr>
            <w:fldChar w:fldCharType="separate"/>
          </w:r>
          <w:r w:rsidR="00D2637D" w:rsidRPr="001A7DDF">
            <w:rPr>
              <w:rFonts w:cs="Times New Roman"/>
              <w:noProof/>
            </w:rPr>
            <w:t>(Ghose, 1968)</w:t>
          </w:r>
          <w:r w:rsidR="0016578F" w:rsidRPr="001A7DDF">
            <w:rPr>
              <w:rFonts w:cs="Times New Roman"/>
            </w:rPr>
            <w:fldChar w:fldCharType="end"/>
          </w:r>
        </w:sdtContent>
      </w:sdt>
      <w:r w:rsidR="0016578F" w:rsidRPr="001A7DDF">
        <w:rPr>
          <w:rFonts w:cs="Times New Roman"/>
        </w:rPr>
        <w:t>.</w:t>
      </w:r>
      <w:r w:rsidRPr="001A7DDF">
        <w:rPr>
          <w:rFonts w:cs="Times New Roman"/>
        </w:rPr>
        <w:t xml:space="preserve"> </w:t>
      </w:r>
    </w:p>
    <w:p w14:paraId="2568D779" w14:textId="3CB538C3" w:rsidR="003847C3" w:rsidRPr="001A7DDF" w:rsidRDefault="009D21FB" w:rsidP="00287E63">
      <w:pPr>
        <w:rPr>
          <w:rFonts w:cs="Times New Roman"/>
        </w:rPr>
      </w:pPr>
      <w:r w:rsidRPr="001A7DDF">
        <w:rPr>
          <w:rFonts w:cs="Times New Roman"/>
        </w:rPr>
        <w:t xml:space="preserve">The typical south Indian temple towns thus may be </w:t>
      </w:r>
      <w:r w:rsidR="001D4249" w:rsidRPr="001A7DDF">
        <w:rPr>
          <w:rFonts w:cs="Times New Roman"/>
        </w:rPr>
        <w:t>described</w:t>
      </w:r>
      <w:r w:rsidRPr="001A7DDF">
        <w:rPr>
          <w:rFonts w:cs="Times New Roman"/>
        </w:rPr>
        <w:t xml:space="preserve"> as have the number of </w:t>
      </w:r>
      <w:r w:rsidR="001D4249" w:rsidRPr="001A7DDF">
        <w:rPr>
          <w:rFonts w:cs="Times New Roman"/>
        </w:rPr>
        <w:t>high-level</w:t>
      </w:r>
      <w:r w:rsidRPr="001A7DDF">
        <w:rPr>
          <w:rFonts w:cs="Times New Roman"/>
        </w:rPr>
        <w:t xml:space="preserve"> configuration either in context of architectural appearance or spatial arrangement. Any of the users like devotee, the layman, or the scholar may perceive the temple complex in either way or all but experiencing it profoundly. Within the overall order established in mediaeval settlements by the dominant structures as well as the supporting street network converged from these structures; residential lands are allotted as per the individual status at the royal court or is depending on their caste and occupation. </w:t>
      </w:r>
      <w:r w:rsidR="001D4249" w:rsidRPr="001A7DDF">
        <w:rPr>
          <w:rFonts w:cs="Times New Roman"/>
        </w:rPr>
        <w:t>So,</w:t>
      </w:r>
      <w:r w:rsidRPr="001A7DDF">
        <w:rPr>
          <w:rFonts w:cs="Times New Roman"/>
        </w:rPr>
        <w:t xml:space="preserve"> each area of residential settlement has a distinct social and occupational identity </w:t>
      </w:r>
      <w:sdt>
        <w:sdtPr>
          <w:rPr>
            <w:rFonts w:cs="Times New Roman"/>
          </w:rPr>
          <w:id w:val="1683932730"/>
          <w:citation/>
        </w:sdtPr>
        <w:sdtContent>
          <w:r w:rsidR="00A12C20" w:rsidRPr="001A7DDF">
            <w:rPr>
              <w:rFonts w:cs="Times New Roman"/>
            </w:rPr>
            <w:fldChar w:fldCharType="begin"/>
          </w:r>
          <w:r w:rsidR="00A12C20" w:rsidRPr="001A7DDF">
            <w:rPr>
              <w:rFonts w:cs="Times New Roman"/>
            </w:rPr>
            <w:instrText xml:space="preserve"> CITATION Tha82 \l 16393 </w:instrText>
          </w:r>
          <w:r w:rsidR="00A12C20" w:rsidRPr="001A7DDF">
            <w:rPr>
              <w:rFonts w:cs="Times New Roman"/>
            </w:rPr>
            <w:fldChar w:fldCharType="separate"/>
          </w:r>
          <w:r w:rsidR="00D2637D" w:rsidRPr="001A7DDF">
            <w:rPr>
              <w:rFonts w:cs="Times New Roman"/>
              <w:noProof/>
            </w:rPr>
            <w:t>(Thapar, 1982)</w:t>
          </w:r>
          <w:r w:rsidR="00A12C20" w:rsidRPr="001A7DDF">
            <w:rPr>
              <w:rFonts w:cs="Times New Roman"/>
            </w:rPr>
            <w:fldChar w:fldCharType="end"/>
          </w:r>
        </w:sdtContent>
      </w:sdt>
      <w:r w:rsidR="00A12C20" w:rsidRPr="001A7DDF">
        <w:rPr>
          <w:rFonts w:cs="Times New Roman"/>
        </w:rPr>
        <w:t xml:space="preserve">. </w:t>
      </w:r>
      <w:r w:rsidR="001D4249" w:rsidRPr="001A7DDF">
        <w:rPr>
          <w:rFonts w:cs="Times New Roman"/>
        </w:rPr>
        <w:t>Furthermore,</w:t>
      </w:r>
      <w:r w:rsidRPr="001A7DDF">
        <w:rPr>
          <w:rFonts w:cs="Times New Roman"/>
        </w:rPr>
        <w:t xml:space="preserve"> these sectors space resolved itself into some other unique wards, </w:t>
      </w:r>
      <w:r w:rsidR="001D4249" w:rsidRPr="001A7DDF">
        <w:rPr>
          <w:rFonts w:cs="Times New Roman"/>
        </w:rPr>
        <w:t>Mohalla</w:t>
      </w:r>
      <w:r w:rsidRPr="001A7DDF">
        <w:rPr>
          <w:rFonts w:cs="Times New Roman"/>
        </w:rPr>
        <w:t xml:space="preserve">, </w:t>
      </w:r>
      <w:r w:rsidR="00B63918" w:rsidRPr="001A7DDF">
        <w:rPr>
          <w:rFonts w:cs="Times New Roman"/>
        </w:rPr>
        <w:t>P</w:t>
      </w:r>
      <w:r w:rsidRPr="001A7DDF">
        <w:rPr>
          <w:rFonts w:cs="Times New Roman"/>
        </w:rPr>
        <w:t xml:space="preserve">ols, </w:t>
      </w:r>
      <w:r w:rsidR="00B63918" w:rsidRPr="001A7DDF">
        <w:rPr>
          <w:rFonts w:cs="Times New Roman"/>
        </w:rPr>
        <w:t>C</w:t>
      </w:r>
      <w:r w:rsidRPr="001A7DDF">
        <w:rPr>
          <w:rFonts w:cs="Times New Roman"/>
        </w:rPr>
        <w:t xml:space="preserve">haks etc. consisting of varying number of dwellings. </w:t>
      </w:r>
      <w:r w:rsidR="0065149E" w:rsidRPr="001A7DDF">
        <w:rPr>
          <w:rFonts w:cs="Times New Roman"/>
        </w:rPr>
        <w:t xml:space="preserve">Concluding the algorithm and activities of the spaces of ancient cities, their functioning and </w:t>
      </w:r>
      <w:r w:rsidR="00B63918" w:rsidRPr="001A7DDF">
        <w:rPr>
          <w:rFonts w:cs="Times New Roman"/>
        </w:rPr>
        <w:t xml:space="preserve">set up of </w:t>
      </w:r>
      <w:r w:rsidR="00B63918" w:rsidRPr="001A7DDF">
        <w:rPr>
          <w:rFonts w:cs="Times New Roman"/>
        </w:rPr>
        <w:lastRenderedPageBreak/>
        <w:t>the built environments</w:t>
      </w:r>
      <w:r w:rsidR="0065149E" w:rsidRPr="001A7DDF">
        <w:rPr>
          <w:rFonts w:cs="Times New Roman"/>
        </w:rPr>
        <w:t xml:space="preserve"> clearly indicates the various </w:t>
      </w:r>
      <w:r w:rsidR="00B63918" w:rsidRPr="001A7DDF">
        <w:rPr>
          <w:rFonts w:cs="Times New Roman"/>
        </w:rPr>
        <w:t>traits</w:t>
      </w:r>
      <w:r w:rsidR="0065149E" w:rsidRPr="001A7DDF">
        <w:rPr>
          <w:rFonts w:cs="Times New Roman"/>
        </w:rPr>
        <w:t xml:space="preserve"> of the activities meant for public spaces. </w:t>
      </w:r>
    </w:p>
    <w:p w14:paraId="421F05B6" w14:textId="751AE1FA" w:rsidR="000B567B" w:rsidRPr="001A7DDF" w:rsidRDefault="003847C3" w:rsidP="000B567B">
      <w:pPr>
        <w:rPr>
          <w:rFonts w:cs="Times New Roman"/>
        </w:rPr>
      </w:pPr>
      <w:r w:rsidRPr="001A7DDF">
        <w:rPr>
          <w:rFonts w:cs="Times New Roman"/>
        </w:rPr>
        <w:t>In contrast</w:t>
      </w:r>
      <w:r w:rsidR="00BD3BFF" w:rsidRPr="001A7DDF">
        <w:rPr>
          <w:rFonts w:cs="Times New Roman"/>
        </w:rPr>
        <w:t xml:space="preserve">, modern urban societies no longer </w:t>
      </w:r>
      <w:r w:rsidR="00B63918" w:rsidRPr="001A7DDF">
        <w:rPr>
          <w:rFonts w:cs="Times New Roman"/>
        </w:rPr>
        <w:t>depend</w:t>
      </w:r>
      <w:r w:rsidR="00BD3BFF" w:rsidRPr="001A7DDF">
        <w:rPr>
          <w:rFonts w:cs="Times New Roman"/>
        </w:rPr>
        <w:t xml:space="preserve"> on mandirs, forts, palaces, and even on park and piazzas; good urban spaces are required now for their social and psychological need.</w:t>
      </w:r>
      <w:r w:rsidR="00B63918" w:rsidRPr="001A7DDF">
        <w:rPr>
          <w:rFonts w:cs="Times New Roman"/>
        </w:rPr>
        <w:t xml:space="preserve"> Researches</w:t>
      </w:r>
      <w:r w:rsidR="00BD3BFF" w:rsidRPr="001A7DDF">
        <w:rPr>
          <w:rFonts w:cs="Times New Roman"/>
        </w:rPr>
        <w:t xml:space="preserve"> in urban studies indicates that public space in contemporary times is important to generate, enhance, and sustain a sense of community </w:t>
      </w:r>
      <w:sdt>
        <w:sdtPr>
          <w:rPr>
            <w:rFonts w:cs="Times New Roman"/>
          </w:rPr>
          <w:id w:val="711381402"/>
          <w:citation/>
        </w:sdtPr>
        <w:sdtContent>
          <w:r w:rsidR="00A12C20" w:rsidRPr="001A7DDF">
            <w:rPr>
              <w:rFonts w:cs="Times New Roman"/>
            </w:rPr>
            <w:fldChar w:fldCharType="begin"/>
          </w:r>
          <w:r w:rsidR="00A12C20" w:rsidRPr="001A7DDF">
            <w:rPr>
              <w:rFonts w:cs="Times New Roman"/>
            </w:rPr>
            <w:instrText xml:space="preserve"> CITATION MBo94 \l 16393  \m DHa95</w:instrText>
          </w:r>
          <w:r w:rsidR="00A12C20" w:rsidRPr="001A7DDF">
            <w:rPr>
              <w:rFonts w:cs="Times New Roman"/>
            </w:rPr>
            <w:fldChar w:fldCharType="separate"/>
          </w:r>
          <w:r w:rsidR="00D2637D" w:rsidRPr="001A7DDF">
            <w:rPr>
              <w:rFonts w:cs="Times New Roman"/>
              <w:noProof/>
            </w:rPr>
            <w:t>(Boyer, 1994; Hayden, 1995)</w:t>
          </w:r>
          <w:r w:rsidR="00A12C20" w:rsidRPr="001A7DDF">
            <w:rPr>
              <w:rFonts w:cs="Times New Roman"/>
            </w:rPr>
            <w:fldChar w:fldCharType="end"/>
          </w:r>
        </w:sdtContent>
      </w:sdt>
      <w:r w:rsidR="00A12C20" w:rsidRPr="001A7DDF">
        <w:rPr>
          <w:rFonts w:cs="Times New Roman"/>
        </w:rPr>
        <w:t xml:space="preserve">. </w:t>
      </w:r>
      <w:r w:rsidR="00BD3BFF" w:rsidRPr="001A7DDF">
        <w:rPr>
          <w:rFonts w:cs="Times New Roman"/>
        </w:rPr>
        <w:t xml:space="preserve">Local residents attach meaning to everyday public spaces and places as valuable “sacred structures” in their daily life </w:t>
      </w:r>
      <w:sdt>
        <w:sdtPr>
          <w:rPr>
            <w:rFonts w:cs="Times New Roman"/>
          </w:rPr>
          <w:id w:val="-979457259"/>
          <w:citation/>
        </w:sdtPr>
        <w:sdtContent>
          <w:r w:rsidR="00A12C20" w:rsidRPr="001A7DDF">
            <w:rPr>
              <w:rFonts w:cs="Times New Roman"/>
            </w:rPr>
            <w:fldChar w:fldCharType="begin"/>
          </w:r>
          <w:r w:rsidR="00A12C20" w:rsidRPr="001A7DDF">
            <w:rPr>
              <w:rFonts w:cs="Times New Roman"/>
            </w:rPr>
            <w:instrText xml:space="preserve"> CITATION Pla84 \l 16393 </w:instrText>
          </w:r>
          <w:r w:rsidR="00A12C20" w:rsidRPr="001A7DDF">
            <w:rPr>
              <w:rFonts w:cs="Times New Roman"/>
            </w:rPr>
            <w:fldChar w:fldCharType="separate"/>
          </w:r>
          <w:r w:rsidR="00D2637D" w:rsidRPr="001A7DDF">
            <w:rPr>
              <w:rFonts w:cs="Times New Roman"/>
              <w:noProof/>
            </w:rPr>
            <w:t>(Hester, 1993)</w:t>
          </w:r>
          <w:r w:rsidR="00A12C20" w:rsidRPr="001A7DDF">
            <w:rPr>
              <w:rFonts w:cs="Times New Roman"/>
            </w:rPr>
            <w:fldChar w:fldCharType="end"/>
          </w:r>
        </w:sdtContent>
      </w:sdt>
      <w:r w:rsidR="00A12C20" w:rsidRPr="001A7DDF">
        <w:rPr>
          <w:rFonts w:cs="Times New Roman"/>
        </w:rPr>
        <w:t xml:space="preserve">. </w:t>
      </w:r>
      <w:r w:rsidR="00BD3BFF" w:rsidRPr="001A7DDF">
        <w:rPr>
          <w:rFonts w:cs="Times New Roman"/>
        </w:rPr>
        <w:t xml:space="preserve">Public spaces where people regularly meet their friends and watch daily life play a critical role in people’s lives </w:t>
      </w:r>
      <w:sdt>
        <w:sdtPr>
          <w:rPr>
            <w:rFonts w:cs="Times New Roman"/>
          </w:rPr>
          <w:id w:val="313925666"/>
          <w:citation/>
        </w:sdtPr>
        <w:sdtContent>
          <w:r w:rsidR="00A12C20" w:rsidRPr="001A7DDF">
            <w:rPr>
              <w:rFonts w:cs="Times New Roman"/>
            </w:rPr>
            <w:fldChar w:fldCharType="begin"/>
          </w:r>
          <w:r w:rsidR="00A12C20" w:rsidRPr="001A7DDF">
            <w:rPr>
              <w:rFonts w:cs="Times New Roman"/>
            </w:rPr>
            <w:instrText xml:space="preserve"> CITATION SML00 \l 16393 </w:instrText>
          </w:r>
          <w:r w:rsidR="00A12C20" w:rsidRPr="001A7DDF">
            <w:rPr>
              <w:rFonts w:cs="Times New Roman"/>
            </w:rPr>
            <w:fldChar w:fldCharType="separate"/>
          </w:r>
          <w:r w:rsidR="00D2637D" w:rsidRPr="001A7DDF">
            <w:rPr>
              <w:rFonts w:cs="Times New Roman"/>
              <w:noProof/>
            </w:rPr>
            <w:t>(Low, 2000)</w:t>
          </w:r>
          <w:r w:rsidR="00A12C20" w:rsidRPr="001A7DDF">
            <w:rPr>
              <w:rFonts w:cs="Times New Roman"/>
            </w:rPr>
            <w:fldChar w:fldCharType="end"/>
          </w:r>
        </w:sdtContent>
      </w:sdt>
      <w:r w:rsidR="00A12C20" w:rsidRPr="001A7DDF">
        <w:rPr>
          <w:rFonts w:cs="Times New Roman"/>
        </w:rPr>
        <w:t xml:space="preserve">. Crowhurst-Lennard and Lennard </w:t>
      </w:r>
      <w:sdt>
        <w:sdtPr>
          <w:rPr>
            <w:rFonts w:cs="Times New Roman"/>
          </w:rPr>
          <w:id w:val="-1348630037"/>
          <w:citation/>
        </w:sdtPr>
        <w:sdtContent>
          <w:r w:rsidR="00A12C20" w:rsidRPr="001A7DDF">
            <w:rPr>
              <w:rFonts w:cs="Times New Roman"/>
            </w:rPr>
            <w:fldChar w:fldCharType="begin"/>
          </w:r>
          <w:r w:rsidR="00A12C20" w:rsidRPr="001A7DDF">
            <w:rPr>
              <w:rFonts w:cs="Times New Roman"/>
            </w:rPr>
            <w:instrText xml:space="preserve">CITATION Len95 \n  \t  \l 16393 </w:instrText>
          </w:r>
          <w:r w:rsidR="00A12C20" w:rsidRPr="001A7DDF">
            <w:rPr>
              <w:rFonts w:cs="Times New Roman"/>
            </w:rPr>
            <w:fldChar w:fldCharType="separate"/>
          </w:r>
          <w:r w:rsidR="00D2637D" w:rsidRPr="001A7DDF">
            <w:rPr>
              <w:rFonts w:cs="Times New Roman"/>
              <w:noProof/>
            </w:rPr>
            <w:t>(1995)</w:t>
          </w:r>
          <w:r w:rsidR="00A12C20" w:rsidRPr="001A7DDF">
            <w:rPr>
              <w:rFonts w:cs="Times New Roman"/>
            </w:rPr>
            <w:fldChar w:fldCharType="end"/>
          </w:r>
        </w:sdtContent>
      </w:sdt>
      <w:r w:rsidR="00A12C20" w:rsidRPr="001A7DDF">
        <w:rPr>
          <w:rFonts w:cs="Times New Roman"/>
        </w:rPr>
        <w:t xml:space="preserve"> </w:t>
      </w:r>
      <w:r w:rsidR="00BD3BFF" w:rsidRPr="001A7DDF">
        <w:rPr>
          <w:rFonts w:cs="Times New Roman"/>
        </w:rPr>
        <w:t xml:space="preserve">engage the literature from sociology, psychology, psychiatry, political science, architecture, urban design, and planning to develop a list of social functions served in public spaces. This list includes learning, the development of social competence, the exchange of information, the facilitation of social dialogue, the fostering of social awareness, the enhancement of social integrative functions, and the encouragement of ethical conduct. </w:t>
      </w:r>
    </w:p>
    <w:p w14:paraId="3B2AFF45" w14:textId="50CE54E7" w:rsidR="0016326B" w:rsidRPr="001A7DDF" w:rsidRDefault="00A12C20" w:rsidP="000B567B">
      <w:pPr>
        <w:rPr>
          <w:rFonts w:cs="Times New Roman"/>
        </w:rPr>
      </w:pPr>
      <w:r w:rsidRPr="001A7DDF">
        <w:rPr>
          <w:rFonts w:cs="Times New Roman"/>
        </w:rPr>
        <w:t xml:space="preserve">Crowhurst-Lennard and Lennard </w:t>
      </w:r>
      <w:sdt>
        <w:sdtPr>
          <w:rPr>
            <w:rFonts w:cs="Times New Roman"/>
          </w:rPr>
          <w:id w:val="-1088236536"/>
          <w:citation/>
        </w:sdtPr>
        <w:sdtContent>
          <w:r w:rsidRPr="001A7DDF">
            <w:rPr>
              <w:rFonts w:cs="Times New Roman"/>
            </w:rPr>
            <w:fldChar w:fldCharType="begin"/>
          </w:r>
          <w:r w:rsidRPr="001A7DDF">
            <w:rPr>
              <w:rFonts w:cs="Times New Roman"/>
            </w:rPr>
            <w:instrText xml:space="preserve">CITATION Len95 \n  \t  \l 16393 </w:instrText>
          </w:r>
          <w:r w:rsidRPr="001A7DDF">
            <w:rPr>
              <w:rFonts w:cs="Times New Roman"/>
            </w:rPr>
            <w:fldChar w:fldCharType="separate"/>
          </w:r>
          <w:r w:rsidR="00D2637D" w:rsidRPr="001A7DDF">
            <w:rPr>
              <w:rFonts w:cs="Times New Roman"/>
              <w:noProof/>
            </w:rPr>
            <w:t>(1995)</w:t>
          </w:r>
          <w:r w:rsidRPr="001A7DDF">
            <w:rPr>
              <w:rFonts w:cs="Times New Roman"/>
            </w:rPr>
            <w:fldChar w:fldCharType="end"/>
          </w:r>
        </w:sdtContent>
      </w:sdt>
      <w:r w:rsidR="000B567B" w:rsidRPr="001A7DDF">
        <w:rPr>
          <w:rFonts w:cs="Times New Roman"/>
        </w:rPr>
        <w:t xml:space="preserve"> argue, “urban public space is the single most important element in establishing a city’s livability” (p. 25). </w:t>
      </w:r>
      <w:r w:rsidR="001519D2" w:rsidRPr="001A7DDF">
        <w:rPr>
          <w:rFonts w:cs="Times New Roman"/>
        </w:rPr>
        <w:t>With</w:t>
      </w:r>
      <w:r w:rsidR="000B567B" w:rsidRPr="001A7DDF">
        <w:rPr>
          <w:rFonts w:cs="Times New Roman"/>
        </w:rPr>
        <w:t xml:space="preserve"> their research in European cities, they </w:t>
      </w:r>
      <w:r w:rsidR="001519D2" w:rsidRPr="001A7DDF">
        <w:rPr>
          <w:rFonts w:cs="Times New Roman"/>
        </w:rPr>
        <w:t>advocate</w:t>
      </w:r>
      <w:r w:rsidR="000B567B" w:rsidRPr="001A7DDF">
        <w:rPr>
          <w:rFonts w:cs="Times New Roman"/>
        </w:rPr>
        <w:t xml:space="preserve"> that good urban public space provides easy and safe access for all, </w:t>
      </w:r>
      <w:r w:rsidR="001519D2" w:rsidRPr="001A7DDF">
        <w:rPr>
          <w:rFonts w:cs="Times New Roman"/>
        </w:rPr>
        <w:t>enables</w:t>
      </w:r>
      <w:r w:rsidR="000B567B" w:rsidRPr="001A7DDF">
        <w:rPr>
          <w:rFonts w:cs="Times New Roman"/>
        </w:rPr>
        <w:t xml:space="preserve"> a variety of activities, </w:t>
      </w:r>
      <w:r w:rsidR="001519D2" w:rsidRPr="001A7DDF">
        <w:rPr>
          <w:rFonts w:cs="Times New Roman"/>
        </w:rPr>
        <w:t>nurtures</w:t>
      </w:r>
      <w:r w:rsidR="000B567B" w:rsidRPr="001A7DDF">
        <w:rPr>
          <w:rFonts w:cs="Times New Roman"/>
        </w:rPr>
        <w:t xml:space="preserve"> self-esteem and sense of belonging, </w:t>
      </w:r>
      <w:r w:rsidR="001519D2" w:rsidRPr="001A7DDF">
        <w:rPr>
          <w:rFonts w:cs="Times New Roman"/>
        </w:rPr>
        <w:t>upsurges</w:t>
      </w:r>
      <w:r w:rsidR="000B567B" w:rsidRPr="001A7DDF">
        <w:rPr>
          <w:rFonts w:cs="Times New Roman"/>
        </w:rPr>
        <w:t xml:space="preserve"> awareness and interest in the environment, and provides enjoyment and social contact.</w:t>
      </w:r>
    </w:p>
    <w:p w14:paraId="7B8FBFF9" w14:textId="7C5B84C1" w:rsidR="0016326B" w:rsidRPr="001A7DDF" w:rsidRDefault="000655B0" w:rsidP="00914BE9">
      <w:pPr>
        <w:pStyle w:val="Heading3"/>
      </w:pPr>
      <w:bookmarkStart w:id="35" w:name="_Toc156427145"/>
      <w:r w:rsidRPr="001A7DDF">
        <w:t>Street as primary urban public space</w:t>
      </w:r>
      <w:bookmarkEnd w:id="35"/>
    </w:p>
    <w:p w14:paraId="54C49F5A" w14:textId="0AE18A46" w:rsidR="0016326B" w:rsidRPr="001A7DDF" w:rsidRDefault="001519D2" w:rsidP="00DE7415">
      <w:pPr>
        <w:rPr>
          <w:rFonts w:cs="Times New Roman"/>
        </w:rPr>
      </w:pPr>
      <w:r w:rsidRPr="001A7DDF">
        <w:rPr>
          <w:rFonts w:cs="Times New Roman"/>
        </w:rPr>
        <w:t xml:space="preserve">Think of a city and what comes to mind? Its streets. If </w:t>
      </w:r>
      <w:r w:rsidR="00CC04A6" w:rsidRPr="001A7DDF">
        <w:rPr>
          <w:rFonts w:cs="Times New Roman"/>
        </w:rPr>
        <w:t>streets look good</w:t>
      </w:r>
      <w:r w:rsidRPr="001A7DDF">
        <w:rPr>
          <w:rFonts w:cs="Times New Roman"/>
        </w:rPr>
        <w:t xml:space="preserve">, the city looks interesting; if they look dull, the city looks dull </w:t>
      </w:r>
      <w:sdt>
        <w:sdtPr>
          <w:rPr>
            <w:rFonts w:cs="Times New Roman"/>
          </w:rPr>
          <w:id w:val="-1018688528"/>
          <w:citation/>
        </w:sdtPr>
        <w:sdtContent>
          <w:r w:rsidR="00A12C20" w:rsidRPr="001A7DDF">
            <w:rPr>
              <w:rFonts w:cs="Times New Roman"/>
            </w:rPr>
            <w:fldChar w:fldCharType="begin"/>
          </w:r>
          <w:r w:rsidR="00A12C20" w:rsidRPr="001A7DDF">
            <w:rPr>
              <w:rFonts w:cs="Times New Roman"/>
            </w:rPr>
            <w:instrText xml:space="preserve"> CITATION Jan61 \l 16393 </w:instrText>
          </w:r>
          <w:r w:rsidR="00A12C20" w:rsidRPr="001A7DDF">
            <w:rPr>
              <w:rFonts w:cs="Times New Roman"/>
            </w:rPr>
            <w:fldChar w:fldCharType="separate"/>
          </w:r>
          <w:r w:rsidR="00D2637D" w:rsidRPr="001A7DDF">
            <w:rPr>
              <w:rFonts w:cs="Times New Roman"/>
              <w:noProof/>
            </w:rPr>
            <w:t>(Jacobs J. , 1961)</w:t>
          </w:r>
          <w:r w:rsidR="00A12C20" w:rsidRPr="001A7DDF">
            <w:rPr>
              <w:rFonts w:cs="Times New Roman"/>
            </w:rPr>
            <w:fldChar w:fldCharType="end"/>
          </w:r>
        </w:sdtContent>
      </w:sdt>
      <w:r w:rsidR="00A12C20" w:rsidRPr="001A7DDF">
        <w:rPr>
          <w:rFonts w:cs="Times New Roman"/>
        </w:rPr>
        <w:t xml:space="preserve">. </w:t>
      </w:r>
      <w:r w:rsidR="00DE7415" w:rsidRPr="001A7DDF">
        <w:rPr>
          <w:rFonts w:cs="Times New Roman"/>
        </w:rPr>
        <w:t xml:space="preserve">Streets are an important part of open public space in the city. For many </w:t>
      </w:r>
      <w:r w:rsidR="00221FA5" w:rsidRPr="001A7DDF">
        <w:rPr>
          <w:rFonts w:cs="Times New Roman"/>
        </w:rPr>
        <w:t>urban thinkers</w:t>
      </w:r>
      <w:r w:rsidR="00DE7415" w:rsidRPr="001A7DDF">
        <w:rPr>
          <w:rFonts w:cs="Times New Roman"/>
        </w:rPr>
        <w:t xml:space="preserve">, it is the streets that </w:t>
      </w:r>
      <w:r w:rsidR="00221FA5" w:rsidRPr="001A7DDF">
        <w:rPr>
          <w:rFonts w:cs="Times New Roman"/>
        </w:rPr>
        <w:t>signify</w:t>
      </w:r>
      <w:r w:rsidR="00DE7415" w:rsidRPr="001A7DDF">
        <w:rPr>
          <w:rFonts w:cs="Times New Roman"/>
        </w:rPr>
        <w:t xml:space="preserve"> the outdoors </w:t>
      </w:r>
      <w:sdt>
        <w:sdtPr>
          <w:rPr>
            <w:rFonts w:cs="Times New Roman"/>
          </w:rPr>
          <w:id w:val="-2052833197"/>
          <w:citation/>
        </w:sdtPr>
        <w:sdtContent>
          <w:r w:rsidR="00221FA5" w:rsidRPr="001A7DDF">
            <w:rPr>
              <w:rFonts w:cs="Times New Roman"/>
            </w:rPr>
            <w:fldChar w:fldCharType="begin"/>
          </w:r>
          <w:r w:rsidR="00221FA5" w:rsidRPr="001A7DDF">
            <w:rPr>
              <w:rFonts w:cs="Times New Roman"/>
            </w:rPr>
            <w:instrText xml:space="preserve"> CITATION All93 \l 16393 </w:instrText>
          </w:r>
          <w:r w:rsidR="00221FA5" w:rsidRPr="001A7DDF">
            <w:rPr>
              <w:rFonts w:cs="Times New Roman"/>
            </w:rPr>
            <w:fldChar w:fldCharType="separate"/>
          </w:r>
          <w:r w:rsidR="00D2637D" w:rsidRPr="001A7DDF">
            <w:rPr>
              <w:rFonts w:cs="Times New Roman"/>
              <w:noProof/>
            </w:rPr>
            <w:t>(Jacobs A. B., 1993)</w:t>
          </w:r>
          <w:r w:rsidR="00221FA5" w:rsidRPr="001A7DDF">
            <w:rPr>
              <w:rFonts w:cs="Times New Roman"/>
            </w:rPr>
            <w:fldChar w:fldCharType="end"/>
          </w:r>
        </w:sdtContent>
      </w:sdt>
      <w:r w:rsidR="00221FA5" w:rsidRPr="001A7DDF">
        <w:rPr>
          <w:rFonts w:cs="Times New Roman"/>
        </w:rPr>
        <w:t xml:space="preserve">. </w:t>
      </w:r>
      <w:r w:rsidR="003E1445" w:rsidRPr="001A7DDF">
        <w:rPr>
          <w:rFonts w:cs="Times New Roman"/>
        </w:rPr>
        <w:t>With the origin as Latin word ‘sternere’, street defined as just a significant surfaced face</w:t>
      </w:r>
      <w:r w:rsidR="00CB0A64" w:rsidRPr="001A7DDF">
        <w:rPr>
          <w:rFonts w:cs="Times New Roman"/>
        </w:rPr>
        <w:t xml:space="preserve"> in comparison to other surround surfaces. Most of the researchers claimed that street does not </w:t>
      </w:r>
      <w:r w:rsidR="003742C8" w:rsidRPr="001A7DDF">
        <w:rPr>
          <w:rFonts w:cs="Times New Roman"/>
        </w:rPr>
        <w:t xml:space="preserve">necessarily </w:t>
      </w:r>
      <w:r w:rsidR="00CB0A64" w:rsidRPr="001A7DDF">
        <w:rPr>
          <w:rFonts w:cs="Times New Roman"/>
        </w:rPr>
        <w:t xml:space="preserve">mean </w:t>
      </w:r>
      <w:r w:rsidR="003742C8" w:rsidRPr="001A7DDF">
        <w:rPr>
          <w:rFonts w:cs="Times New Roman"/>
        </w:rPr>
        <w:t xml:space="preserve">as traffic carrier, but a </w:t>
      </w:r>
      <w:r w:rsidR="00CC04A6" w:rsidRPr="001A7DDF">
        <w:rPr>
          <w:rFonts w:cs="Times New Roman"/>
        </w:rPr>
        <w:t>station</w:t>
      </w:r>
      <w:r w:rsidR="003742C8" w:rsidRPr="001A7DDF">
        <w:rPr>
          <w:rFonts w:cs="Times New Roman"/>
        </w:rPr>
        <w:t xml:space="preserve"> set apart for public use. Street differs from the road in definition in that it does not suggest direction or movement. Road suggests a purely functional space for transportation</w:t>
      </w:r>
      <w:r w:rsidR="00CC04A6" w:rsidRPr="001A7DDF">
        <w:rPr>
          <w:rFonts w:cs="Times New Roman"/>
        </w:rPr>
        <w:t>,</w:t>
      </w:r>
      <w:r w:rsidR="003742C8" w:rsidRPr="001A7DDF">
        <w:rPr>
          <w:rFonts w:cs="Times New Roman"/>
        </w:rPr>
        <w:t xml:space="preserve"> whereas street suggests a place to linger and enjoy.</w:t>
      </w:r>
    </w:p>
    <w:p w14:paraId="16222F1E" w14:textId="77777777" w:rsidR="006A5302" w:rsidRPr="001A7DDF" w:rsidRDefault="006A5302" w:rsidP="00DE7415">
      <w:pPr>
        <w:rPr>
          <w:rFonts w:cs="Times New Roman"/>
        </w:rPr>
      </w:pPr>
      <w:r w:rsidRPr="001A7DDF">
        <w:rPr>
          <w:rFonts w:cs="Times New Roman"/>
        </w:rPr>
        <w:lastRenderedPageBreak/>
        <w:t>Street is viewed as the primary public space in the urban setting. As the smallest definable community space of any area, the street may also be seen as an indicator of the socio-physical fabric of that area. It is also an acknowledged fact that the potential for the development of successful neighbourhood lies in the possibility of the spaces around the blocks, generally streets</w:t>
      </w:r>
      <w:r w:rsidR="00361F87" w:rsidRPr="001A7DDF">
        <w:rPr>
          <w:rFonts w:cs="Times New Roman"/>
        </w:rPr>
        <w:t xml:space="preserve"> are meant to generate</w:t>
      </w:r>
      <w:r w:rsidRPr="001A7DDF">
        <w:rPr>
          <w:rFonts w:cs="Times New Roman"/>
        </w:rPr>
        <w:t xml:space="preserve"> social activity.</w:t>
      </w:r>
    </w:p>
    <w:p w14:paraId="38764932" w14:textId="275458F6" w:rsidR="00361F87" w:rsidRPr="001A7DDF" w:rsidRDefault="00361F87" w:rsidP="00DE7415">
      <w:pPr>
        <w:rPr>
          <w:rFonts w:cs="Times New Roman"/>
        </w:rPr>
      </w:pPr>
      <w:r w:rsidRPr="001A7DDF">
        <w:rPr>
          <w:rFonts w:cs="Times New Roman"/>
        </w:rPr>
        <w:t xml:space="preserve">Streets </w:t>
      </w:r>
      <w:r w:rsidR="005A4573" w:rsidRPr="001A7DDF">
        <w:rPr>
          <w:rFonts w:cs="Times New Roman"/>
        </w:rPr>
        <w:t>and</w:t>
      </w:r>
      <w:r w:rsidRPr="001A7DDF">
        <w:rPr>
          <w:rFonts w:cs="Times New Roman"/>
        </w:rPr>
        <w:t xml:space="preserve"> their sidewalks, the main public place of the city, are its most vital organs </w:t>
      </w:r>
      <w:sdt>
        <w:sdtPr>
          <w:rPr>
            <w:rFonts w:cs="Times New Roman"/>
          </w:rPr>
          <w:id w:val="364416558"/>
          <w:citation/>
        </w:sdtPr>
        <w:sdtContent>
          <w:r w:rsidR="00221FA5" w:rsidRPr="001A7DDF">
            <w:rPr>
              <w:rFonts w:cs="Times New Roman"/>
            </w:rPr>
            <w:fldChar w:fldCharType="begin"/>
          </w:r>
          <w:r w:rsidR="00221FA5" w:rsidRPr="001A7DDF">
            <w:rPr>
              <w:rFonts w:cs="Times New Roman"/>
            </w:rPr>
            <w:instrText xml:space="preserve"> CITATION Jan61 \l 16393 </w:instrText>
          </w:r>
          <w:r w:rsidR="00221FA5" w:rsidRPr="001A7DDF">
            <w:rPr>
              <w:rFonts w:cs="Times New Roman"/>
            </w:rPr>
            <w:fldChar w:fldCharType="separate"/>
          </w:r>
          <w:r w:rsidR="00D2637D" w:rsidRPr="001A7DDF">
            <w:rPr>
              <w:rFonts w:cs="Times New Roman"/>
              <w:noProof/>
            </w:rPr>
            <w:t>(Jacobs J. , 1961)</w:t>
          </w:r>
          <w:r w:rsidR="00221FA5" w:rsidRPr="001A7DDF">
            <w:rPr>
              <w:rFonts w:cs="Times New Roman"/>
            </w:rPr>
            <w:fldChar w:fldCharType="end"/>
          </w:r>
        </w:sdtContent>
      </w:sdt>
      <w:r w:rsidR="00221FA5" w:rsidRPr="001A7DDF">
        <w:rPr>
          <w:rFonts w:cs="Times New Roman"/>
        </w:rPr>
        <w:t xml:space="preserve">. </w:t>
      </w:r>
      <w:r w:rsidRPr="001A7DDF">
        <w:rPr>
          <w:rFonts w:cs="Times New Roman"/>
        </w:rPr>
        <w:t xml:space="preserve">Streetscape as an important element in the city scape have been the subject of considerable study in deliberations on urban design. But these studies in the early part of the last century concentrated more on the major streets of the city, specially their points of convergence as in the square where emphasis was on physical appearance. Today, </w:t>
      </w:r>
      <w:r w:rsidR="00462C78" w:rsidRPr="001A7DDF">
        <w:rPr>
          <w:rFonts w:cs="Times New Roman"/>
        </w:rPr>
        <w:t>notwithstanding</w:t>
      </w:r>
      <w:r w:rsidRPr="001A7DDF">
        <w:rPr>
          <w:rFonts w:cs="Times New Roman"/>
        </w:rPr>
        <w:t xml:space="preserve"> Grady clays’s </w:t>
      </w:r>
      <w:sdt>
        <w:sdtPr>
          <w:rPr>
            <w:rFonts w:cs="Times New Roman"/>
          </w:rPr>
          <w:id w:val="1189567055"/>
          <w:citation/>
        </w:sdtPr>
        <w:sdtContent>
          <w:r w:rsidR="00A12C20" w:rsidRPr="001A7DDF">
            <w:rPr>
              <w:rFonts w:cs="Times New Roman"/>
            </w:rPr>
            <w:fldChar w:fldCharType="begin"/>
          </w:r>
          <w:r w:rsidR="00A12C20" w:rsidRPr="001A7DDF">
            <w:rPr>
              <w:rFonts w:cs="Times New Roman"/>
            </w:rPr>
            <w:instrText xml:space="preserve">CITATION Gra91 \n  \t  \l 16393 </w:instrText>
          </w:r>
          <w:r w:rsidR="00A12C20" w:rsidRPr="001A7DDF">
            <w:rPr>
              <w:rFonts w:cs="Times New Roman"/>
            </w:rPr>
            <w:fldChar w:fldCharType="separate"/>
          </w:r>
          <w:r w:rsidR="00D2637D" w:rsidRPr="001A7DDF">
            <w:rPr>
              <w:rFonts w:cs="Times New Roman"/>
              <w:noProof/>
            </w:rPr>
            <w:t>(1991)</w:t>
          </w:r>
          <w:r w:rsidR="00A12C20" w:rsidRPr="001A7DDF">
            <w:rPr>
              <w:rFonts w:cs="Times New Roman"/>
            </w:rPr>
            <w:fldChar w:fldCharType="end"/>
          </w:r>
        </w:sdtContent>
      </w:sdt>
      <w:r w:rsidR="00A12C20" w:rsidRPr="001A7DDF">
        <w:rPr>
          <w:rFonts w:cs="Times New Roman"/>
        </w:rPr>
        <w:t xml:space="preserve"> </w:t>
      </w:r>
      <w:r w:rsidRPr="001A7DDF">
        <w:rPr>
          <w:rFonts w:cs="Times New Roman"/>
        </w:rPr>
        <w:t xml:space="preserve">complain about the ‘mechanical denizens of the streets’ being gazed at with more intensity than the street itself in her spirited claim about the potential of the street as a teacher, deliberations on the street in their many </w:t>
      </w:r>
      <w:r w:rsidR="005A4573" w:rsidRPr="001A7DDF">
        <w:rPr>
          <w:rFonts w:cs="Times New Roman"/>
        </w:rPr>
        <w:t xml:space="preserve">aspect has been subject </w:t>
      </w:r>
      <w:r w:rsidR="00221FA5" w:rsidRPr="001A7DDF">
        <w:rPr>
          <w:rFonts w:cs="Times New Roman"/>
        </w:rPr>
        <w:t>to</w:t>
      </w:r>
      <w:r w:rsidR="005A4573" w:rsidRPr="001A7DDF">
        <w:rPr>
          <w:rFonts w:cs="Times New Roman"/>
        </w:rPr>
        <w:t xml:space="preserve"> much scholarship.</w:t>
      </w:r>
    </w:p>
    <w:p w14:paraId="2CE2DEF4" w14:textId="1F14CA99" w:rsidR="005A4573" w:rsidRPr="001A7DDF" w:rsidRDefault="005A4573" w:rsidP="00DE7415">
      <w:pPr>
        <w:rPr>
          <w:rFonts w:cs="Times New Roman"/>
        </w:rPr>
      </w:pPr>
      <w:r w:rsidRPr="001A7DDF">
        <w:rPr>
          <w:rFonts w:cs="Times New Roman"/>
        </w:rPr>
        <w:t xml:space="preserve">Originating, possibly, with Jane Jacob highlighting the social function of the </w:t>
      </w:r>
      <w:r w:rsidR="005A1D65" w:rsidRPr="001A7DDF">
        <w:rPr>
          <w:rFonts w:cs="Times New Roman"/>
        </w:rPr>
        <w:t xml:space="preserve">neighbourhood </w:t>
      </w:r>
      <w:r w:rsidRPr="001A7DDF">
        <w:rPr>
          <w:rFonts w:cs="Times New Roman"/>
        </w:rPr>
        <w:t xml:space="preserve">street and Lynch </w:t>
      </w:r>
      <w:r w:rsidR="005A1D65" w:rsidRPr="001A7DDF">
        <w:rPr>
          <w:rFonts w:cs="Times New Roman"/>
        </w:rPr>
        <w:t>establishing</w:t>
      </w:r>
      <w:r w:rsidRPr="001A7DDF">
        <w:rPr>
          <w:rFonts w:cs="Times New Roman"/>
        </w:rPr>
        <w:t xml:space="preserve"> ‘paths’ as one of the key structuring </w:t>
      </w:r>
      <w:r w:rsidR="005A1D65" w:rsidRPr="001A7DDF">
        <w:rPr>
          <w:rFonts w:cs="Times New Roman"/>
        </w:rPr>
        <w:t>elements</w:t>
      </w:r>
      <w:r w:rsidRPr="001A7DDF">
        <w:rPr>
          <w:rFonts w:cs="Times New Roman"/>
        </w:rPr>
        <w:t xml:space="preserve"> of any settlement, the street has </w:t>
      </w:r>
      <w:r w:rsidR="005A1D65" w:rsidRPr="001A7DDF">
        <w:rPr>
          <w:rFonts w:cs="Times New Roman"/>
        </w:rPr>
        <w:t>been</w:t>
      </w:r>
      <w:r w:rsidRPr="001A7DDF">
        <w:rPr>
          <w:rFonts w:cs="Times New Roman"/>
        </w:rPr>
        <w:t xml:space="preserve"> analysed </w:t>
      </w:r>
      <w:r w:rsidR="005A1D65" w:rsidRPr="001A7DDF">
        <w:rPr>
          <w:rFonts w:cs="Times New Roman"/>
        </w:rPr>
        <w:t>in</w:t>
      </w:r>
      <w:r w:rsidRPr="001A7DDF">
        <w:rPr>
          <w:rFonts w:cs="Times New Roman"/>
        </w:rPr>
        <w:t xml:space="preserve"> its various aspects: formal, social, cultural. Rappoport</w:t>
      </w:r>
      <w:r w:rsidR="00AF456E" w:rsidRPr="001A7DDF">
        <w:rPr>
          <w:rFonts w:cs="Times New Roman"/>
        </w:rPr>
        <w:t xml:space="preserve"> </w:t>
      </w:r>
      <w:sdt>
        <w:sdtPr>
          <w:rPr>
            <w:rFonts w:cs="Times New Roman"/>
          </w:rPr>
          <w:id w:val="643233612"/>
          <w:citation/>
        </w:sdtPr>
        <w:sdtContent>
          <w:r w:rsidR="00AF456E" w:rsidRPr="001A7DDF">
            <w:rPr>
              <w:rFonts w:cs="Times New Roman"/>
            </w:rPr>
            <w:fldChar w:fldCharType="begin"/>
          </w:r>
          <w:r w:rsidR="00AF456E" w:rsidRPr="001A7DDF">
            <w:rPr>
              <w:rFonts w:cs="Times New Roman"/>
            </w:rPr>
            <w:instrText xml:space="preserve">CITATION Rap69 \n  \t  \l 16393 </w:instrText>
          </w:r>
          <w:r w:rsidR="00AF456E" w:rsidRPr="001A7DDF">
            <w:rPr>
              <w:rFonts w:cs="Times New Roman"/>
            </w:rPr>
            <w:fldChar w:fldCharType="separate"/>
          </w:r>
          <w:r w:rsidR="00D2637D" w:rsidRPr="001A7DDF">
            <w:rPr>
              <w:rFonts w:cs="Times New Roman"/>
              <w:noProof/>
            </w:rPr>
            <w:t>(1969)</w:t>
          </w:r>
          <w:r w:rsidR="00AF456E" w:rsidRPr="001A7DDF">
            <w:rPr>
              <w:rFonts w:cs="Times New Roman"/>
            </w:rPr>
            <w:fldChar w:fldCharType="end"/>
          </w:r>
        </w:sdtContent>
      </w:sdt>
      <w:r w:rsidRPr="001A7DDF">
        <w:rPr>
          <w:rFonts w:cs="Times New Roman"/>
        </w:rPr>
        <w:t xml:space="preserve"> in house form and culture</w:t>
      </w:r>
      <w:r w:rsidR="00462C78" w:rsidRPr="001A7DDF">
        <w:rPr>
          <w:rFonts w:cs="Times New Roman"/>
        </w:rPr>
        <w:t>,</w:t>
      </w:r>
      <w:r w:rsidRPr="001A7DDF">
        <w:rPr>
          <w:rFonts w:cs="Times New Roman"/>
        </w:rPr>
        <w:t xml:space="preserve"> illustrated the necessity of seeing the dwelling as part of the larger system to which it belongs, particularly space hierarchies from private dwellings space to the </w:t>
      </w:r>
      <w:r w:rsidR="00A12C20" w:rsidRPr="001A7DDF">
        <w:rPr>
          <w:rFonts w:cs="Times New Roman"/>
        </w:rPr>
        <w:t>semi-public</w:t>
      </w:r>
      <w:r w:rsidRPr="001A7DDF">
        <w:rPr>
          <w:rFonts w:cs="Times New Roman"/>
        </w:rPr>
        <w:t xml:space="preserve"> and public community spaces</w:t>
      </w:r>
      <w:r w:rsidR="005A1D65" w:rsidRPr="001A7DDF">
        <w:rPr>
          <w:rFonts w:cs="Times New Roman"/>
        </w:rPr>
        <w:t xml:space="preserve">. </w:t>
      </w:r>
    </w:p>
    <w:p w14:paraId="168FFDAD" w14:textId="46B95307" w:rsidR="005A1D65" w:rsidRPr="001A7DDF" w:rsidRDefault="005A1D65" w:rsidP="00DE7415">
      <w:pPr>
        <w:rPr>
          <w:rFonts w:cs="Times New Roman"/>
        </w:rPr>
      </w:pPr>
      <w:r w:rsidRPr="001A7DDF">
        <w:rPr>
          <w:rFonts w:cs="Times New Roman"/>
        </w:rPr>
        <w:t xml:space="preserve">Street of the past </w:t>
      </w:r>
      <w:r w:rsidR="00307345" w:rsidRPr="001A7DDF">
        <w:rPr>
          <w:rFonts w:cs="Times New Roman"/>
        </w:rPr>
        <w:t>(a</w:t>
      </w:r>
      <w:r w:rsidRPr="001A7DDF">
        <w:rPr>
          <w:rFonts w:cs="Times New Roman"/>
        </w:rPr>
        <w:t xml:space="preserve"> small universe’ that embodied in condensed form the character of the whole town) has been lost in modern context of </w:t>
      </w:r>
      <w:r w:rsidR="00307345" w:rsidRPr="001A7DDF">
        <w:rPr>
          <w:rFonts w:cs="Times New Roman"/>
        </w:rPr>
        <w:t>scattered</w:t>
      </w:r>
      <w:r w:rsidRPr="001A7DDF">
        <w:rPr>
          <w:rFonts w:cs="Times New Roman"/>
        </w:rPr>
        <w:t xml:space="preserve"> buildings, automobile traffic and immense scale. Defining the space form of the street as longitudinal but not necessarily straight, Norberg-Shulz </w:t>
      </w:r>
      <w:sdt>
        <w:sdtPr>
          <w:rPr>
            <w:rFonts w:cs="Times New Roman"/>
          </w:rPr>
          <w:id w:val="-1529713613"/>
          <w:citation/>
        </w:sdtPr>
        <w:sdtContent>
          <w:r w:rsidR="00AF456E" w:rsidRPr="001A7DDF">
            <w:rPr>
              <w:rFonts w:cs="Times New Roman"/>
            </w:rPr>
            <w:fldChar w:fldCharType="begin"/>
          </w:r>
          <w:r w:rsidR="00AF456E" w:rsidRPr="001A7DDF">
            <w:rPr>
              <w:rFonts w:cs="Times New Roman"/>
            </w:rPr>
            <w:instrText xml:space="preserve">CITATION Chr71 \n  \t  \l 16393 </w:instrText>
          </w:r>
          <w:r w:rsidR="00AF456E" w:rsidRPr="001A7DDF">
            <w:rPr>
              <w:rFonts w:cs="Times New Roman"/>
            </w:rPr>
            <w:fldChar w:fldCharType="separate"/>
          </w:r>
          <w:r w:rsidR="00D2637D" w:rsidRPr="001A7DDF">
            <w:rPr>
              <w:rFonts w:cs="Times New Roman"/>
              <w:noProof/>
            </w:rPr>
            <w:t>(1971)</w:t>
          </w:r>
          <w:r w:rsidR="00AF456E" w:rsidRPr="001A7DDF">
            <w:rPr>
              <w:rFonts w:cs="Times New Roman"/>
            </w:rPr>
            <w:fldChar w:fldCharType="end"/>
          </w:r>
        </w:sdtContent>
      </w:sdt>
      <w:r w:rsidR="00AF456E" w:rsidRPr="001A7DDF">
        <w:rPr>
          <w:rFonts w:cs="Times New Roman"/>
        </w:rPr>
        <w:t xml:space="preserve"> </w:t>
      </w:r>
      <w:r w:rsidRPr="001A7DDF">
        <w:rPr>
          <w:rFonts w:cs="Times New Roman"/>
        </w:rPr>
        <w:t xml:space="preserve">believes that for the street to regain its </w:t>
      </w:r>
      <w:r w:rsidR="007B1476" w:rsidRPr="001A7DDF">
        <w:rPr>
          <w:rFonts w:cs="Times New Roman"/>
        </w:rPr>
        <w:t>‘</w:t>
      </w:r>
      <w:r w:rsidR="00307345" w:rsidRPr="001A7DDF">
        <w:rPr>
          <w:rFonts w:cs="Times New Roman"/>
        </w:rPr>
        <w:t>figural</w:t>
      </w:r>
      <w:r w:rsidR="007B1476" w:rsidRPr="001A7DDF">
        <w:rPr>
          <w:rFonts w:cs="Times New Roman"/>
        </w:rPr>
        <w:t xml:space="preserve"> character’, in other words the building must appear as </w:t>
      </w:r>
      <w:r w:rsidR="00307345" w:rsidRPr="001A7DDF">
        <w:rPr>
          <w:rFonts w:cs="Times New Roman"/>
        </w:rPr>
        <w:t>continuous</w:t>
      </w:r>
      <w:r w:rsidR="007B1476" w:rsidRPr="001A7DDF">
        <w:rPr>
          <w:rFonts w:cs="Times New Roman"/>
        </w:rPr>
        <w:t xml:space="preserve"> bounding surfaces rather than masses connected by the street, thus reducing the street to </w:t>
      </w:r>
      <w:r w:rsidR="00307345" w:rsidRPr="001A7DDF">
        <w:rPr>
          <w:rFonts w:cs="Times New Roman"/>
        </w:rPr>
        <w:t>merely</w:t>
      </w:r>
      <w:r w:rsidR="007B1476" w:rsidRPr="001A7DDF">
        <w:rPr>
          <w:rFonts w:cs="Times New Roman"/>
        </w:rPr>
        <w:t xml:space="preserve"> a ‘subordinate ground’. This not only presupposes a certain density </w:t>
      </w:r>
      <w:r w:rsidR="00AF456E" w:rsidRPr="001A7DDF">
        <w:rPr>
          <w:rFonts w:cs="Times New Roman"/>
        </w:rPr>
        <w:t>but</w:t>
      </w:r>
      <w:r w:rsidR="007B1476" w:rsidRPr="001A7DDF">
        <w:rPr>
          <w:rFonts w:cs="Times New Roman"/>
        </w:rPr>
        <w:t xml:space="preserve"> also that the houses </w:t>
      </w:r>
      <w:r w:rsidR="00307345" w:rsidRPr="001A7DDF">
        <w:rPr>
          <w:rFonts w:cs="Times New Roman"/>
        </w:rPr>
        <w:t>must</w:t>
      </w:r>
      <w:r w:rsidR="007B1476" w:rsidRPr="001A7DDF">
        <w:rPr>
          <w:rFonts w:cs="Times New Roman"/>
        </w:rPr>
        <w:t xml:space="preserve"> belong to same family. The monotony that this may suggest was counteracted by buildings appearing as variations of the same theme allowing freedom for details. These principles were commonly followed up to the nineteenth century after which the ‘parade street’ became the norm.</w:t>
      </w:r>
    </w:p>
    <w:p w14:paraId="2D0390D1" w14:textId="244B821B" w:rsidR="007B1476" w:rsidRPr="001A7DDF" w:rsidRDefault="007B1476" w:rsidP="00DE7415">
      <w:pPr>
        <w:rPr>
          <w:rFonts w:cs="Times New Roman"/>
        </w:rPr>
      </w:pPr>
      <w:r w:rsidRPr="001A7DDF">
        <w:rPr>
          <w:rFonts w:cs="Times New Roman"/>
        </w:rPr>
        <w:lastRenderedPageBreak/>
        <w:t xml:space="preserve">Echoing same sentiments, Jan Gehl </w:t>
      </w:r>
      <w:sdt>
        <w:sdtPr>
          <w:rPr>
            <w:rFonts w:cs="Times New Roman"/>
          </w:rPr>
          <w:id w:val="2129263615"/>
          <w:citation/>
        </w:sdtPr>
        <w:sdtContent>
          <w:r w:rsidR="00AF456E" w:rsidRPr="001A7DDF">
            <w:rPr>
              <w:rFonts w:cs="Times New Roman"/>
            </w:rPr>
            <w:fldChar w:fldCharType="begin"/>
          </w:r>
          <w:r w:rsidR="00AF456E" w:rsidRPr="001A7DDF">
            <w:rPr>
              <w:rFonts w:cs="Times New Roman"/>
            </w:rPr>
            <w:instrText xml:space="preserve">CITATION Jan87 \n  \t  \l 16393 </w:instrText>
          </w:r>
          <w:r w:rsidR="00AF456E" w:rsidRPr="001A7DDF">
            <w:rPr>
              <w:rFonts w:cs="Times New Roman"/>
            </w:rPr>
            <w:fldChar w:fldCharType="separate"/>
          </w:r>
          <w:r w:rsidR="00D2637D" w:rsidRPr="001A7DDF">
            <w:rPr>
              <w:rFonts w:cs="Times New Roman"/>
              <w:noProof/>
            </w:rPr>
            <w:t>(1987)</w:t>
          </w:r>
          <w:r w:rsidR="00AF456E" w:rsidRPr="001A7DDF">
            <w:rPr>
              <w:rFonts w:cs="Times New Roman"/>
            </w:rPr>
            <w:fldChar w:fldCharType="end"/>
          </w:r>
        </w:sdtContent>
      </w:sdt>
      <w:r w:rsidR="00AF456E" w:rsidRPr="001A7DDF">
        <w:rPr>
          <w:rFonts w:cs="Times New Roman"/>
        </w:rPr>
        <w:t xml:space="preserve"> </w:t>
      </w:r>
      <w:r w:rsidRPr="001A7DDF">
        <w:rPr>
          <w:rFonts w:cs="Times New Roman"/>
        </w:rPr>
        <w:t xml:space="preserve">writes that functionalist planning caused streets to disappear, replacing them with roads and paths </w:t>
      </w:r>
      <w:r w:rsidR="00A12C20" w:rsidRPr="001A7DDF">
        <w:rPr>
          <w:rFonts w:cs="Times New Roman"/>
        </w:rPr>
        <w:t>o</w:t>
      </w:r>
      <w:r w:rsidRPr="001A7DDF">
        <w:rPr>
          <w:rFonts w:cs="Times New Roman"/>
        </w:rPr>
        <w:t xml:space="preserve">f the ‘built-in’ qualities experienced in ‘nearly all’ </w:t>
      </w:r>
      <w:r w:rsidR="00307345" w:rsidRPr="001A7DDF">
        <w:rPr>
          <w:rFonts w:cs="Times New Roman"/>
        </w:rPr>
        <w:t>mediaeval</w:t>
      </w:r>
      <w:r w:rsidRPr="001A7DDF">
        <w:rPr>
          <w:rFonts w:cs="Times New Roman"/>
        </w:rPr>
        <w:t xml:space="preserve"> town he says: ‘not only are the streets and squares arranged with concern for people moving about staying outdoors, but the city builders </w:t>
      </w:r>
      <w:r w:rsidR="00307345" w:rsidRPr="001A7DDF">
        <w:rPr>
          <w:rFonts w:cs="Times New Roman"/>
        </w:rPr>
        <w:t>appear</w:t>
      </w:r>
      <w:r w:rsidRPr="001A7DDF">
        <w:rPr>
          <w:rFonts w:cs="Times New Roman"/>
        </w:rPr>
        <w:t xml:space="preserve"> to have had remarkable insight concerning the fundamentals for this planning. Gehl is concerned about the thinning out of people and events in urban spaces resulting in situations where ‘nothing happens because nothing happens’. His </w:t>
      </w:r>
      <w:r w:rsidR="00307345" w:rsidRPr="001A7DDF">
        <w:rPr>
          <w:rFonts w:cs="Times New Roman"/>
        </w:rPr>
        <w:t>conviction</w:t>
      </w:r>
      <w:r w:rsidRPr="001A7DDF">
        <w:rPr>
          <w:rFonts w:cs="Times New Roman"/>
        </w:rPr>
        <w:t xml:space="preserve"> that a high degree of social life between buildings specially in residential areas is </w:t>
      </w:r>
      <w:r w:rsidR="00307345" w:rsidRPr="001A7DDF">
        <w:rPr>
          <w:rFonts w:cs="Times New Roman"/>
        </w:rPr>
        <w:t>the</w:t>
      </w:r>
      <w:r w:rsidRPr="001A7DDF">
        <w:rPr>
          <w:rFonts w:cs="Times New Roman"/>
        </w:rPr>
        <w:t xml:space="preserve"> principal factor that will allow healthy, safe and cohesive neighbourhoods to develop.</w:t>
      </w:r>
    </w:p>
    <w:p w14:paraId="7CD779E3" w14:textId="77777777" w:rsidR="007B1476" w:rsidRPr="001A7DDF" w:rsidRDefault="00307345" w:rsidP="00DE7415">
      <w:pPr>
        <w:rPr>
          <w:rFonts w:cs="Times New Roman"/>
        </w:rPr>
      </w:pPr>
      <w:r w:rsidRPr="001A7DDF">
        <w:rPr>
          <w:rFonts w:cs="Times New Roman"/>
        </w:rPr>
        <w:t>‘The battle for high quality in cities and building projects must be won at the very small scale</w:t>
      </w:r>
      <w:r w:rsidR="00FF636F" w:rsidRPr="001A7DDF">
        <w:rPr>
          <w:rFonts w:cs="Times New Roman"/>
        </w:rPr>
        <w:t>’</w:t>
      </w:r>
      <w:r w:rsidRPr="001A7DDF">
        <w:rPr>
          <w:rFonts w:cs="Times New Roman"/>
        </w:rPr>
        <w:t>.</w:t>
      </w:r>
      <w:r w:rsidR="00FF636F" w:rsidRPr="001A7DDF">
        <w:rPr>
          <w:rFonts w:cs="Times New Roman"/>
        </w:rPr>
        <w:t xml:space="preserve"> Gehl’s concerns with the building themselves is restricted to their perceived scale at the pedestrian level and the potential in design of their facades for ‘influencing the concentration of activities and the intensity of experiences for those who pass by on the sidewalk’.</w:t>
      </w:r>
    </w:p>
    <w:p w14:paraId="716C031B" w14:textId="77777777" w:rsidR="00FF636F" w:rsidRPr="001A7DDF" w:rsidRDefault="00FF636F" w:rsidP="00DE7415">
      <w:pPr>
        <w:rPr>
          <w:rFonts w:cs="Times New Roman"/>
        </w:rPr>
      </w:pPr>
      <w:r w:rsidRPr="001A7DDF">
        <w:rPr>
          <w:rFonts w:cs="Times New Roman"/>
        </w:rPr>
        <w:t>After a number of years of automobile dominated streets, Gehl cites examples from Scandinavia where pedestrianization of precincts or even traffic calming has resulted in better places for people.</w:t>
      </w:r>
    </w:p>
    <w:p w14:paraId="57C01692" w14:textId="71C4B461" w:rsidR="00FF636F" w:rsidRPr="001A7DDF" w:rsidRDefault="00FF636F" w:rsidP="00DE7415">
      <w:pPr>
        <w:rPr>
          <w:rFonts w:cs="Times New Roman"/>
        </w:rPr>
      </w:pPr>
      <w:r w:rsidRPr="001A7DDF">
        <w:rPr>
          <w:rFonts w:cs="Times New Roman"/>
        </w:rPr>
        <w:t>Oscar Newman</w:t>
      </w:r>
      <w:r w:rsidR="00AF456E" w:rsidRPr="001A7DDF">
        <w:rPr>
          <w:rFonts w:cs="Times New Roman"/>
        </w:rPr>
        <w:t xml:space="preserve"> </w:t>
      </w:r>
      <w:sdt>
        <w:sdtPr>
          <w:rPr>
            <w:rFonts w:cs="Times New Roman"/>
          </w:rPr>
          <w:id w:val="474021661"/>
          <w:citation/>
        </w:sdtPr>
        <w:sdtContent>
          <w:r w:rsidR="00603364" w:rsidRPr="001A7DDF">
            <w:rPr>
              <w:rFonts w:cs="Times New Roman"/>
            </w:rPr>
            <w:fldChar w:fldCharType="begin"/>
          </w:r>
          <w:r w:rsidR="00603364" w:rsidRPr="001A7DDF">
            <w:rPr>
              <w:rFonts w:cs="Times New Roman"/>
            </w:rPr>
            <w:instrText xml:space="preserve">CITATION Osc72 \n  \t  \l 16393 </w:instrText>
          </w:r>
          <w:r w:rsidR="00603364" w:rsidRPr="001A7DDF">
            <w:rPr>
              <w:rFonts w:cs="Times New Roman"/>
            </w:rPr>
            <w:fldChar w:fldCharType="separate"/>
          </w:r>
          <w:r w:rsidR="00D2637D" w:rsidRPr="001A7DDF">
            <w:rPr>
              <w:rFonts w:cs="Times New Roman"/>
              <w:noProof/>
            </w:rPr>
            <w:t>(1972)</w:t>
          </w:r>
          <w:r w:rsidR="00603364" w:rsidRPr="001A7DDF">
            <w:rPr>
              <w:rFonts w:cs="Times New Roman"/>
            </w:rPr>
            <w:fldChar w:fldCharType="end"/>
          </w:r>
        </w:sdtContent>
      </w:sdt>
      <w:r w:rsidR="00603364" w:rsidRPr="001A7DDF">
        <w:rPr>
          <w:rFonts w:cs="Times New Roman"/>
        </w:rPr>
        <w:t xml:space="preserve"> </w:t>
      </w:r>
      <w:r w:rsidRPr="001A7DDF">
        <w:rPr>
          <w:rFonts w:cs="Times New Roman"/>
        </w:rPr>
        <w:t xml:space="preserve">in defensible spaces following in the tradition of Jacobs is concerned with the social qualities of residential areas in seeking places that are safe from crime by the very virtue of their planning </w:t>
      </w:r>
      <w:r w:rsidR="00536021" w:rsidRPr="001A7DDF">
        <w:rPr>
          <w:rFonts w:cs="Times New Roman"/>
        </w:rPr>
        <w:t>and</w:t>
      </w:r>
      <w:r w:rsidRPr="001A7DDF">
        <w:rPr>
          <w:rFonts w:cs="Times New Roman"/>
        </w:rPr>
        <w:t xml:space="preserve"> design. The potential of street as network of public urban spaces that can organise and unify cities and thus become powerful tools for urban planning and design is dealt with in public streets for public use edited by Anne Vernez Moudon</w:t>
      </w:r>
      <w:r w:rsidR="00AF456E" w:rsidRPr="001A7DDF">
        <w:rPr>
          <w:rFonts w:cs="Times New Roman"/>
        </w:rPr>
        <w:t xml:space="preserve"> </w:t>
      </w:r>
      <w:sdt>
        <w:sdtPr>
          <w:rPr>
            <w:rFonts w:cs="Times New Roman"/>
          </w:rPr>
          <w:id w:val="-1149440733"/>
          <w:citation/>
        </w:sdtPr>
        <w:sdtContent>
          <w:r w:rsidR="00AF456E" w:rsidRPr="001A7DDF">
            <w:rPr>
              <w:rFonts w:cs="Times New Roman"/>
            </w:rPr>
            <w:fldChar w:fldCharType="begin"/>
          </w:r>
          <w:r w:rsidR="00AF456E" w:rsidRPr="001A7DDF">
            <w:rPr>
              <w:rFonts w:cs="Times New Roman"/>
            </w:rPr>
            <w:instrText xml:space="preserve">CITATION Ann91 \n  \t  \l 16393 </w:instrText>
          </w:r>
          <w:r w:rsidR="00AF456E" w:rsidRPr="001A7DDF">
            <w:rPr>
              <w:rFonts w:cs="Times New Roman"/>
            </w:rPr>
            <w:fldChar w:fldCharType="separate"/>
          </w:r>
          <w:r w:rsidR="00D2637D" w:rsidRPr="001A7DDF">
            <w:rPr>
              <w:rFonts w:cs="Times New Roman"/>
              <w:noProof/>
            </w:rPr>
            <w:t>(1991)</w:t>
          </w:r>
          <w:r w:rsidR="00AF456E" w:rsidRPr="001A7DDF">
            <w:rPr>
              <w:rFonts w:cs="Times New Roman"/>
            </w:rPr>
            <w:fldChar w:fldCharType="end"/>
          </w:r>
        </w:sdtContent>
      </w:sdt>
      <w:r w:rsidRPr="001A7DDF">
        <w:rPr>
          <w:rFonts w:cs="Times New Roman"/>
        </w:rPr>
        <w:t>.</w:t>
      </w:r>
      <w:r w:rsidR="00536021" w:rsidRPr="001A7DDF">
        <w:rPr>
          <w:rFonts w:cs="Times New Roman"/>
        </w:rPr>
        <w:t xml:space="preserve"> </w:t>
      </w:r>
    </w:p>
    <w:p w14:paraId="42207740" w14:textId="25D22FA7" w:rsidR="0016326B" w:rsidRPr="001A7DDF" w:rsidRDefault="00FF636F" w:rsidP="00287E63">
      <w:pPr>
        <w:rPr>
          <w:rFonts w:cs="Times New Roman"/>
        </w:rPr>
      </w:pPr>
      <w:r w:rsidRPr="001A7DDF">
        <w:rPr>
          <w:rFonts w:cs="Times New Roman"/>
        </w:rPr>
        <w:t xml:space="preserve">Cliff </w:t>
      </w:r>
      <w:r w:rsidR="00603364" w:rsidRPr="001A7DDF">
        <w:rPr>
          <w:rFonts w:cs="Times New Roman"/>
        </w:rPr>
        <w:t>M</w:t>
      </w:r>
      <w:r w:rsidRPr="001A7DDF">
        <w:rPr>
          <w:rFonts w:cs="Times New Roman"/>
        </w:rPr>
        <w:t xml:space="preserve">oughtin </w:t>
      </w:r>
      <w:sdt>
        <w:sdtPr>
          <w:rPr>
            <w:rFonts w:cs="Times New Roman"/>
          </w:rPr>
          <w:id w:val="-1348021514"/>
          <w:citation/>
        </w:sdtPr>
        <w:sdtContent>
          <w:r w:rsidR="00603364" w:rsidRPr="001A7DDF">
            <w:rPr>
              <w:rFonts w:cs="Times New Roman"/>
            </w:rPr>
            <w:fldChar w:fldCharType="begin"/>
          </w:r>
          <w:r w:rsidR="00603364" w:rsidRPr="001A7DDF">
            <w:rPr>
              <w:rFonts w:cs="Times New Roman"/>
            </w:rPr>
            <w:instrText xml:space="preserve">CITATION Cli16 \n  \t  \l 16393 </w:instrText>
          </w:r>
          <w:r w:rsidR="00603364" w:rsidRPr="001A7DDF">
            <w:rPr>
              <w:rFonts w:cs="Times New Roman"/>
            </w:rPr>
            <w:fldChar w:fldCharType="separate"/>
          </w:r>
          <w:r w:rsidR="00D2637D" w:rsidRPr="001A7DDF">
            <w:rPr>
              <w:rFonts w:cs="Times New Roman"/>
              <w:noProof/>
            </w:rPr>
            <w:t>(2016)</w:t>
          </w:r>
          <w:r w:rsidR="00603364" w:rsidRPr="001A7DDF">
            <w:rPr>
              <w:rFonts w:cs="Times New Roman"/>
            </w:rPr>
            <w:fldChar w:fldCharType="end"/>
          </w:r>
        </w:sdtContent>
      </w:sdt>
      <w:r w:rsidR="00603364" w:rsidRPr="001A7DDF">
        <w:rPr>
          <w:rFonts w:cs="Times New Roman"/>
        </w:rPr>
        <w:t xml:space="preserve"> </w:t>
      </w:r>
      <w:r w:rsidRPr="001A7DDF">
        <w:rPr>
          <w:rFonts w:cs="Times New Roman"/>
        </w:rPr>
        <w:t xml:space="preserve">in </w:t>
      </w:r>
      <w:r w:rsidR="00536021" w:rsidRPr="001A7DDF">
        <w:rPr>
          <w:rFonts w:cs="Times New Roman"/>
        </w:rPr>
        <w:t>urban</w:t>
      </w:r>
      <w:r w:rsidRPr="001A7DDF">
        <w:rPr>
          <w:rFonts w:cs="Times New Roman"/>
        </w:rPr>
        <w:t xml:space="preserve"> design street </w:t>
      </w:r>
      <w:r w:rsidR="00536021" w:rsidRPr="001A7DDF">
        <w:rPr>
          <w:rFonts w:cs="Times New Roman"/>
        </w:rPr>
        <w:t>and</w:t>
      </w:r>
      <w:r w:rsidRPr="001A7DDF">
        <w:rPr>
          <w:rFonts w:cs="Times New Roman"/>
        </w:rPr>
        <w:t xml:space="preserve"> square </w:t>
      </w:r>
      <w:r w:rsidR="00536021" w:rsidRPr="001A7DDF">
        <w:rPr>
          <w:rFonts w:cs="Times New Roman"/>
        </w:rPr>
        <w:t>recognises</w:t>
      </w:r>
      <w:r w:rsidRPr="001A7DDF">
        <w:rPr>
          <w:rFonts w:cs="Times New Roman"/>
        </w:rPr>
        <w:t xml:space="preserve"> the need to design using the main formal elements found in the city, namely the square, the </w:t>
      </w:r>
      <w:r w:rsidR="00536021" w:rsidRPr="001A7DDF">
        <w:rPr>
          <w:rFonts w:cs="Times New Roman"/>
        </w:rPr>
        <w:t>street,</w:t>
      </w:r>
      <w:r w:rsidRPr="001A7DDF">
        <w:rPr>
          <w:rFonts w:cs="Times New Roman"/>
        </w:rPr>
        <w:t xml:space="preserve"> and the buildings. He </w:t>
      </w:r>
      <w:r w:rsidR="00536021" w:rsidRPr="001A7DDF">
        <w:rPr>
          <w:rFonts w:cs="Times New Roman"/>
        </w:rPr>
        <w:t>observes</w:t>
      </w:r>
      <w:r w:rsidRPr="001A7DDF">
        <w:rPr>
          <w:rFonts w:cs="Times New Roman"/>
        </w:rPr>
        <w:t xml:space="preserve"> that: </w:t>
      </w:r>
      <w:r w:rsidR="00536021" w:rsidRPr="001A7DDF">
        <w:rPr>
          <w:rFonts w:cs="Times New Roman"/>
        </w:rPr>
        <w:t>Although</w:t>
      </w:r>
      <w:r w:rsidRPr="001A7DDF">
        <w:rPr>
          <w:rFonts w:cs="Times New Roman"/>
        </w:rPr>
        <w:t xml:space="preserve"> the street accounts for most of the urban public realm, in practice, particularly modern practi</w:t>
      </w:r>
      <w:r w:rsidR="00536021" w:rsidRPr="001A7DDF">
        <w:rPr>
          <w:rFonts w:cs="Times New Roman"/>
        </w:rPr>
        <w:t>se, the street is what remains after private planning of individual properties is considered satisfactory. In analysis the utility of the street as an element if city design, he warns against sentimentality but see the street as both a ‘physical element and a social fact’. The two main characteristics of the streets are directly related to form, ‘it is at one and the same time, both path and place</w:t>
      </w:r>
      <w:r w:rsidR="00603364" w:rsidRPr="001A7DDF">
        <w:rPr>
          <w:rFonts w:cs="Times New Roman"/>
        </w:rPr>
        <w:t xml:space="preserve">. </w:t>
      </w:r>
      <w:r w:rsidR="00536021" w:rsidRPr="001A7DDF">
        <w:rPr>
          <w:rFonts w:cs="Times New Roman"/>
        </w:rPr>
        <w:t xml:space="preserve">He </w:t>
      </w:r>
      <w:r w:rsidR="00823D51" w:rsidRPr="001A7DDF">
        <w:rPr>
          <w:rFonts w:cs="Times New Roman"/>
        </w:rPr>
        <w:t>argues</w:t>
      </w:r>
      <w:r w:rsidR="00536021" w:rsidRPr="001A7DDF">
        <w:rPr>
          <w:rFonts w:cs="Times New Roman"/>
        </w:rPr>
        <w:t xml:space="preserve"> </w:t>
      </w:r>
      <w:r w:rsidR="00536021" w:rsidRPr="001A7DDF">
        <w:rPr>
          <w:rFonts w:cs="Times New Roman"/>
        </w:rPr>
        <w:lastRenderedPageBreak/>
        <w:t xml:space="preserve">that if the properties that made ‘fine streets and the city squares’ in the past could be </w:t>
      </w:r>
      <w:r w:rsidR="00823D51" w:rsidRPr="001A7DDF">
        <w:rPr>
          <w:rFonts w:cs="Times New Roman"/>
        </w:rPr>
        <w:t xml:space="preserve">analysed, we may be able to reproduce some of </w:t>
      </w:r>
      <w:r w:rsidR="00A12C20" w:rsidRPr="001A7DDF">
        <w:rPr>
          <w:rFonts w:cs="Times New Roman"/>
        </w:rPr>
        <w:t>those</w:t>
      </w:r>
      <w:r w:rsidR="00823D51" w:rsidRPr="001A7DDF">
        <w:rPr>
          <w:rFonts w:cs="Times New Roman"/>
        </w:rPr>
        <w:t xml:space="preserve"> qualities not by copying but employing the underlying principles of composition. The understanding of how things are put </w:t>
      </w:r>
      <w:r w:rsidR="00E85831" w:rsidRPr="001A7DDF">
        <w:rPr>
          <w:rFonts w:cs="Times New Roman"/>
        </w:rPr>
        <w:t>together</w:t>
      </w:r>
      <w:r w:rsidR="00823D51" w:rsidRPr="001A7DDF">
        <w:rPr>
          <w:rFonts w:cs="Times New Roman"/>
        </w:rPr>
        <w:t xml:space="preserve">’ in the </w:t>
      </w:r>
      <w:r w:rsidR="00E85831" w:rsidRPr="001A7DDF">
        <w:rPr>
          <w:rFonts w:cs="Times New Roman"/>
        </w:rPr>
        <w:t>aim</w:t>
      </w:r>
      <w:r w:rsidR="00823D51" w:rsidRPr="001A7DDF">
        <w:rPr>
          <w:rFonts w:cs="Times New Roman"/>
        </w:rPr>
        <w:t xml:space="preserve"> of Hilliers </w:t>
      </w:r>
      <w:sdt>
        <w:sdtPr>
          <w:rPr>
            <w:rFonts w:cs="Times New Roman"/>
          </w:rPr>
          <w:id w:val="-582450859"/>
          <w:citation/>
        </w:sdtPr>
        <w:sdtContent>
          <w:r w:rsidR="00D6155E" w:rsidRPr="001A7DDF">
            <w:rPr>
              <w:rFonts w:cs="Times New Roman"/>
            </w:rPr>
            <w:fldChar w:fldCharType="begin"/>
          </w:r>
          <w:r w:rsidR="00D6155E" w:rsidRPr="001A7DDF">
            <w:rPr>
              <w:rFonts w:cs="Times New Roman"/>
            </w:rPr>
            <w:instrText xml:space="preserve">CITATION Bil98 \n  \t  \l 16393 </w:instrText>
          </w:r>
          <w:r w:rsidR="00D6155E" w:rsidRPr="001A7DDF">
            <w:rPr>
              <w:rFonts w:cs="Times New Roman"/>
            </w:rPr>
            <w:fldChar w:fldCharType="separate"/>
          </w:r>
          <w:r w:rsidR="00D2637D" w:rsidRPr="001A7DDF">
            <w:rPr>
              <w:rFonts w:cs="Times New Roman"/>
              <w:noProof/>
            </w:rPr>
            <w:t>(1998)</w:t>
          </w:r>
          <w:r w:rsidR="00D6155E" w:rsidRPr="001A7DDF">
            <w:rPr>
              <w:rFonts w:cs="Times New Roman"/>
            </w:rPr>
            <w:fldChar w:fldCharType="end"/>
          </w:r>
        </w:sdtContent>
      </w:sdt>
      <w:r w:rsidR="00D6155E" w:rsidRPr="001A7DDF">
        <w:rPr>
          <w:rFonts w:cs="Times New Roman"/>
        </w:rPr>
        <w:t xml:space="preserve"> </w:t>
      </w:r>
      <w:r w:rsidR="00823D51" w:rsidRPr="001A7DDF">
        <w:rPr>
          <w:rFonts w:cs="Times New Roman"/>
        </w:rPr>
        <w:t xml:space="preserve">analysed of urban spaces. He views the city as social space and demonstrates how space connectivity and integration together make intelligible spaces. From almost the other end of the spectrum, Alan Jacob </w:t>
      </w:r>
      <w:r w:rsidR="00E85831" w:rsidRPr="001A7DDF">
        <w:rPr>
          <w:rFonts w:cs="Times New Roman"/>
        </w:rPr>
        <w:t>defines</w:t>
      </w:r>
      <w:r w:rsidR="00823D51" w:rsidRPr="001A7DDF">
        <w:rPr>
          <w:rFonts w:cs="Times New Roman"/>
        </w:rPr>
        <w:t xml:space="preserve"> what makes for great Street though careful presentation and analysis of the some of the best street in the word More than just documenting Jacobs’ objective is to help make future great streets. Michael Southworth and Eran Ben-Joseph focus on </w:t>
      </w:r>
      <w:r w:rsidR="00E85831" w:rsidRPr="001A7DDF">
        <w:rPr>
          <w:rFonts w:cs="Times New Roman"/>
        </w:rPr>
        <w:t>neighbourhood</w:t>
      </w:r>
      <w:r w:rsidR="00823D51" w:rsidRPr="001A7DDF">
        <w:rPr>
          <w:rFonts w:cs="Times New Roman"/>
        </w:rPr>
        <w:t xml:space="preserve"> streets attempting to </w:t>
      </w:r>
      <w:r w:rsidR="00E85831" w:rsidRPr="001A7DDF">
        <w:rPr>
          <w:rFonts w:cs="Times New Roman"/>
        </w:rPr>
        <w:t>rethink</w:t>
      </w:r>
      <w:r w:rsidR="00823D51" w:rsidRPr="001A7DDF">
        <w:rPr>
          <w:rFonts w:cs="Times New Roman"/>
        </w:rPr>
        <w:t xml:space="preserve"> residential layout </w:t>
      </w:r>
      <w:r w:rsidR="00E85831" w:rsidRPr="001A7DDF">
        <w:rPr>
          <w:rFonts w:cs="Times New Roman"/>
        </w:rPr>
        <w:t xml:space="preserve">and street towards a better tomorrow. And as it becomes apparent that great street </w:t>
      </w:r>
      <w:r w:rsidR="00433473" w:rsidRPr="001A7DDF">
        <w:rPr>
          <w:rFonts w:cs="Times New Roman"/>
        </w:rPr>
        <w:t>is</w:t>
      </w:r>
      <w:r w:rsidR="00E85831" w:rsidRPr="001A7DDF">
        <w:rPr>
          <w:rFonts w:cs="Times New Roman"/>
        </w:rPr>
        <w:t xml:space="preserve"> those that bring people together in comfort and safety, some work at the technical aspects of streets with Jim McCluskey spelling put many practical </w:t>
      </w:r>
      <w:r w:rsidR="00A12C20" w:rsidRPr="001A7DDF">
        <w:rPr>
          <w:rFonts w:cs="Times New Roman"/>
        </w:rPr>
        <w:t>details</w:t>
      </w:r>
      <w:r w:rsidR="00E85831" w:rsidRPr="001A7DDF">
        <w:rPr>
          <w:rFonts w:cs="Times New Roman"/>
        </w:rPr>
        <w:t xml:space="preserve"> in Road</w:t>
      </w:r>
      <w:r w:rsidR="00433473" w:rsidRPr="001A7DDF">
        <w:rPr>
          <w:rFonts w:cs="Times New Roman"/>
        </w:rPr>
        <w:t xml:space="preserve"> </w:t>
      </w:r>
      <w:r w:rsidR="00E85831" w:rsidRPr="001A7DDF">
        <w:rPr>
          <w:rFonts w:cs="Times New Roman"/>
        </w:rPr>
        <w:t>form and Townscape</w:t>
      </w:r>
      <w:r w:rsidR="00D6155E" w:rsidRPr="001A7DDF">
        <w:rPr>
          <w:rFonts w:cs="Times New Roman"/>
        </w:rPr>
        <w:t xml:space="preserve"> </w:t>
      </w:r>
      <w:sdt>
        <w:sdtPr>
          <w:rPr>
            <w:rFonts w:cs="Times New Roman"/>
          </w:rPr>
          <w:id w:val="1354690586"/>
          <w:citation/>
        </w:sdtPr>
        <w:sdtContent>
          <w:r w:rsidR="00D6155E" w:rsidRPr="001A7DDF">
            <w:rPr>
              <w:rFonts w:cs="Times New Roman"/>
            </w:rPr>
            <w:fldChar w:fldCharType="begin"/>
          </w:r>
          <w:r w:rsidR="00D6155E" w:rsidRPr="001A7DDF">
            <w:rPr>
              <w:rFonts w:cs="Times New Roman"/>
            </w:rPr>
            <w:instrText xml:space="preserve"> CITATION Jim92 \l 16393 </w:instrText>
          </w:r>
          <w:r w:rsidR="00D6155E" w:rsidRPr="001A7DDF">
            <w:rPr>
              <w:rFonts w:cs="Times New Roman"/>
            </w:rPr>
            <w:fldChar w:fldCharType="separate"/>
          </w:r>
          <w:r w:rsidR="00D2637D" w:rsidRPr="001A7DDF">
            <w:rPr>
              <w:rFonts w:cs="Times New Roman"/>
              <w:noProof/>
            </w:rPr>
            <w:t>(McCluskey, 1992)</w:t>
          </w:r>
          <w:r w:rsidR="00D6155E" w:rsidRPr="001A7DDF">
            <w:rPr>
              <w:rFonts w:cs="Times New Roman"/>
            </w:rPr>
            <w:fldChar w:fldCharType="end"/>
          </w:r>
        </w:sdtContent>
      </w:sdt>
      <w:r w:rsidR="00E85831" w:rsidRPr="001A7DDF">
        <w:rPr>
          <w:rFonts w:cs="Times New Roman"/>
        </w:rPr>
        <w:t xml:space="preserve">. Street as a ‘primary ingredient of urban existence, at once a product of and part of what Apiro </w:t>
      </w:r>
      <w:r w:rsidR="00433473" w:rsidRPr="001A7DDF">
        <w:rPr>
          <w:rFonts w:cs="Times New Roman"/>
        </w:rPr>
        <w:t>K</w:t>
      </w:r>
      <w:r w:rsidR="00E85831" w:rsidRPr="001A7DDF">
        <w:rPr>
          <w:rFonts w:cs="Times New Roman"/>
        </w:rPr>
        <w:t xml:space="preserve">ostoff called the urban process. Understanding the urban process, they believe is essential for the creation of meaningful public space. And while the struggle against </w:t>
      </w:r>
      <w:r w:rsidR="00A12C20" w:rsidRPr="001A7DDF">
        <w:rPr>
          <w:rFonts w:cs="Times New Roman"/>
        </w:rPr>
        <w:t>the</w:t>
      </w:r>
      <w:r w:rsidR="00E85831" w:rsidRPr="001A7DDF">
        <w:rPr>
          <w:rFonts w:cs="Times New Roman"/>
        </w:rPr>
        <w:t xml:space="preserve"> death of the street’ may be argued about, scholarship linking good streets to good cities continues. Thus, giving further credence to Norman Pressman’s prediction that increasing attention will be paid to the quality of life in our urban centres and residential neighbourhoods.</w:t>
      </w:r>
    </w:p>
    <w:p w14:paraId="728BAAE3" w14:textId="3ED74AE8" w:rsidR="009D2D54" w:rsidRPr="001A7DDF" w:rsidRDefault="000655B0" w:rsidP="00914BE9">
      <w:pPr>
        <w:pStyle w:val="Heading3"/>
      </w:pPr>
      <w:bookmarkStart w:id="36" w:name="_Toc156427146"/>
      <w:r w:rsidRPr="001A7DDF">
        <w:t>Street as social space</w:t>
      </w:r>
      <w:bookmarkEnd w:id="36"/>
    </w:p>
    <w:p w14:paraId="7327C218" w14:textId="21119EB1" w:rsidR="009D2D54" w:rsidRPr="001A7DDF" w:rsidRDefault="009D2D54" w:rsidP="009D2D54">
      <w:pPr>
        <w:rPr>
          <w:lang w:val="en-US"/>
        </w:rPr>
      </w:pPr>
      <w:r w:rsidRPr="001A7DDF">
        <w:rPr>
          <w:lang w:val="en-US"/>
        </w:rPr>
        <w:t xml:space="preserve">For the purpose of this research, it is to be identify, neighborhood commercial street as social space and having a lively environment in result. Since, the basic requirement of a ‘third place’ designation is - a space must be live and vibrant with the users </w:t>
      </w:r>
      <w:sdt>
        <w:sdtPr>
          <w:rPr>
            <w:lang w:val="en-US"/>
          </w:rPr>
          <w:id w:val="382607783"/>
          <w:citation/>
        </w:sdtPr>
        <w:sdtContent>
          <w:r w:rsidRPr="001A7DDF">
            <w:rPr>
              <w:lang w:val="en-US"/>
            </w:rPr>
            <w:fldChar w:fldCharType="begin"/>
          </w:r>
          <w:r w:rsidRPr="001A7DDF">
            <w:instrText xml:space="preserve">CITATION Ray98 \t  \l 16393 </w:instrText>
          </w:r>
          <w:r w:rsidRPr="001A7DDF">
            <w:rPr>
              <w:lang w:val="en-US"/>
            </w:rPr>
            <w:fldChar w:fldCharType="separate"/>
          </w:r>
          <w:r w:rsidR="00D2637D" w:rsidRPr="001A7DDF">
            <w:rPr>
              <w:noProof/>
            </w:rPr>
            <w:t>(Oldenburg, 1998)</w:t>
          </w:r>
          <w:r w:rsidRPr="001A7DDF">
            <w:rPr>
              <w:lang w:val="en-US"/>
            </w:rPr>
            <w:fldChar w:fldCharType="end"/>
          </w:r>
        </w:sdtContent>
      </w:sdt>
      <w:r w:rsidRPr="001A7DDF">
        <w:rPr>
          <w:lang w:val="en-US"/>
        </w:rPr>
        <w:t xml:space="preserve"> and social, communicative in nature. In history, streets were used as to aid basic survival, communication, and entertainment needs and to accomplish numerous political, spiritual, commercial, civic, and social functions </w:t>
      </w:r>
      <w:sdt>
        <w:sdtPr>
          <w:rPr>
            <w:lang w:val="en-US"/>
          </w:rPr>
          <w:id w:val="1169836541"/>
          <w:citation/>
        </w:sdtPr>
        <w:sdtContent>
          <w:r w:rsidR="00BF5AE5" w:rsidRPr="001A7DDF">
            <w:rPr>
              <w:lang w:val="en-US"/>
            </w:rPr>
            <w:fldChar w:fldCharType="begin"/>
          </w:r>
          <w:r w:rsidR="00BF5AE5" w:rsidRPr="001A7DDF">
            <w:instrText xml:space="preserve"> CITATION Lof98 \l 16393 </w:instrText>
          </w:r>
          <w:r w:rsidR="00BF5AE5" w:rsidRPr="001A7DDF">
            <w:rPr>
              <w:lang w:val="en-US"/>
            </w:rPr>
            <w:fldChar w:fldCharType="separate"/>
          </w:r>
          <w:r w:rsidR="00D2637D" w:rsidRPr="001A7DDF">
            <w:rPr>
              <w:noProof/>
            </w:rPr>
            <w:t>(Lofland &amp; Lofland, 1998)</w:t>
          </w:r>
          <w:r w:rsidR="00BF5AE5" w:rsidRPr="001A7DDF">
            <w:rPr>
              <w:lang w:val="en-US"/>
            </w:rPr>
            <w:fldChar w:fldCharType="end"/>
          </w:r>
        </w:sdtContent>
      </w:sdt>
      <w:r w:rsidR="00BF5AE5" w:rsidRPr="001A7DDF">
        <w:rPr>
          <w:lang w:val="en-US"/>
        </w:rPr>
        <w:t xml:space="preserve">, </w:t>
      </w:r>
      <w:r w:rsidRPr="001A7DDF">
        <w:rPr>
          <w:lang w:val="en-US"/>
        </w:rPr>
        <w:t xml:space="preserve">while in contemporary developed societies and, increased consumer culture has led to the replacement of traditional public spaces and </w:t>
      </w:r>
      <w:r w:rsidRPr="001A7DDF">
        <w:t xml:space="preserve">main Streets </w:t>
      </w:r>
      <w:sdt>
        <w:sdtPr>
          <w:id w:val="-1355113140"/>
          <w:citation/>
        </w:sdtPr>
        <w:sdtContent>
          <w:r w:rsidR="00BF5AE5" w:rsidRPr="001A7DDF">
            <w:fldChar w:fldCharType="begin"/>
          </w:r>
          <w:r w:rsidR="00BF5AE5" w:rsidRPr="001A7DDF">
            <w:instrText xml:space="preserve"> CITATION Tri01 \l 16393 </w:instrText>
          </w:r>
          <w:r w:rsidR="00BF5AE5" w:rsidRPr="001A7DDF">
            <w:fldChar w:fldCharType="separate"/>
          </w:r>
          <w:r w:rsidR="00D2637D" w:rsidRPr="001A7DDF">
            <w:rPr>
              <w:noProof/>
            </w:rPr>
            <w:t>(Banerjee, 2001)</w:t>
          </w:r>
          <w:r w:rsidR="00BF5AE5" w:rsidRPr="001A7DDF">
            <w:fldChar w:fldCharType="end"/>
          </w:r>
        </w:sdtContent>
      </w:sdt>
      <w:r w:rsidRPr="001A7DDF">
        <w:t xml:space="preserve">. </w:t>
      </w:r>
      <w:r w:rsidRPr="001A7DDF">
        <w:rPr>
          <w:lang w:val="en-US"/>
        </w:rPr>
        <w:t xml:space="preserve">However, the same consumer culture, together with the need for active and passive engagement and interaction, relaxation, and leisure, also supports the concept of public life in coffee shops, bookstores, theaters, health clubs, and so on </w:t>
      </w:r>
      <w:sdt>
        <w:sdtPr>
          <w:id w:val="-714889048"/>
          <w:citation/>
        </w:sdtPr>
        <w:sdtContent>
          <w:r w:rsidR="00BF5AE5" w:rsidRPr="001A7DDF">
            <w:fldChar w:fldCharType="begin"/>
          </w:r>
          <w:r w:rsidR="00BF5AE5" w:rsidRPr="001A7DDF">
            <w:instrText xml:space="preserve"> CITATION Tri01 \l 16393 </w:instrText>
          </w:r>
          <w:r w:rsidR="00BF5AE5" w:rsidRPr="001A7DDF">
            <w:fldChar w:fldCharType="separate"/>
          </w:r>
          <w:r w:rsidR="00D2637D" w:rsidRPr="001A7DDF">
            <w:rPr>
              <w:noProof/>
            </w:rPr>
            <w:t>(Banerjee, 2001)</w:t>
          </w:r>
          <w:r w:rsidR="00BF5AE5" w:rsidRPr="001A7DDF">
            <w:fldChar w:fldCharType="end"/>
          </w:r>
        </w:sdtContent>
      </w:sdt>
      <w:r w:rsidR="00BF5AE5" w:rsidRPr="001A7DDF">
        <w:t xml:space="preserve">. </w:t>
      </w:r>
      <w:r w:rsidRPr="001A7DDF">
        <w:rPr>
          <w:lang w:val="en-US"/>
        </w:rPr>
        <w:lastRenderedPageBreak/>
        <w:t xml:space="preserve">Interesting fact is that all these venues are situated over a neighborhood commercial street, which itself was, and even could be the venue. Beside this people used to go to parks, plazas, malls, arcades etc.; who serve them and fulfill their desire of social and leisure activities along with the shopping needs. Studies show that most of the visits to parks, piazzas, malls, arcades are to meet and spend time with their friends, to look around and people-watch, and to walk around besides the primary activity of acquiring goods and services. Most of the researchers in sociology, and environmental psychology have identified social affiliation and interaction, sensory stimulation, and other leisurely activities among important and basic motives for shopping behavior </w:t>
      </w:r>
      <w:sdt>
        <w:sdtPr>
          <w:rPr>
            <w:lang w:val="en-US"/>
          </w:rPr>
          <w:id w:val="703131885"/>
          <w:citation/>
        </w:sdtPr>
        <w:sdtContent>
          <w:r w:rsidR="009379C5" w:rsidRPr="001A7DDF">
            <w:rPr>
              <w:lang w:val="en-US"/>
            </w:rPr>
            <w:fldChar w:fldCharType="begin"/>
          </w:r>
          <w:r w:rsidR="009379C5" w:rsidRPr="001A7DDF">
            <w:instrText>CITATION ETa72 \m MJa87 \m Blo89 \t  \m Blo94 \t  \l 16393  \m Fal97</w:instrText>
          </w:r>
          <w:r w:rsidR="009379C5" w:rsidRPr="001A7DDF">
            <w:rPr>
              <w:lang w:val="en-US"/>
            </w:rPr>
            <w:fldChar w:fldCharType="separate"/>
          </w:r>
          <w:r w:rsidR="00D2637D" w:rsidRPr="001A7DDF">
            <w:rPr>
              <w:noProof/>
            </w:rPr>
            <w:t>(Tauber, 1972; Jansen-Verbeke, 1987; Bloch, Ridgway, &amp; Sherrel, 1989; Bloch, Ridgway, &amp; Dawson, 1994; Falk, 1997)</w:t>
          </w:r>
          <w:r w:rsidR="009379C5" w:rsidRPr="001A7DDF">
            <w:rPr>
              <w:lang w:val="en-US"/>
            </w:rPr>
            <w:fldChar w:fldCharType="end"/>
          </w:r>
        </w:sdtContent>
      </w:sdt>
      <w:r w:rsidR="009379C5" w:rsidRPr="001A7DDF">
        <w:rPr>
          <w:lang w:val="en-US"/>
        </w:rPr>
        <w:t>.</w:t>
      </w:r>
    </w:p>
    <w:p w14:paraId="574E07D5" w14:textId="12F1C9B6" w:rsidR="009D2D54" w:rsidRPr="001A7DDF" w:rsidRDefault="009D2D54" w:rsidP="009D2D54">
      <w:pPr>
        <w:rPr>
          <w:lang w:val="en-US"/>
        </w:rPr>
      </w:pPr>
      <w:r w:rsidRPr="001A7DDF">
        <w:rPr>
          <w:lang w:val="en-US"/>
        </w:rPr>
        <w:t xml:space="preserve">However, especially in many center-city and mixed-use neighborhoods, people still depend on streets for functional, social and leisure activities, for travel, shopping, play, meeting, and interaction with other people, and even relaxation </w:t>
      </w:r>
      <w:sdt>
        <w:sdtPr>
          <w:rPr>
            <w:lang w:val="en-US"/>
          </w:rPr>
          <w:id w:val="-2090539500"/>
          <w:citation/>
        </w:sdtPr>
        <w:sdtContent>
          <w:r w:rsidR="009379C5" w:rsidRPr="001A7DDF">
            <w:rPr>
              <w:lang w:val="en-US"/>
            </w:rPr>
            <w:fldChar w:fldCharType="begin"/>
          </w:r>
          <w:r w:rsidR="009379C5" w:rsidRPr="001A7DDF">
            <w:instrText>CITATION Jan61 \m App81 \m Jan87 \t  \l 16393  \m Ann91 \m Car92 \m All93 \m Sou97 \m Lof98 \m Car99 \m Mat03</w:instrText>
          </w:r>
          <w:r w:rsidR="00B02751" w:rsidRPr="001A7DDF">
            <w:instrText xml:space="preserve"> \m Mat03</w:instrText>
          </w:r>
          <w:r w:rsidR="009379C5" w:rsidRPr="001A7DDF">
            <w:rPr>
              <w:lang w:val="en-US"/>
            </w:rPr>
            <w:fldChar w:fldCharType="separate"/>
          </w:r>
          <w:r w:rsidR="00D2637D" w:rsidRPr="001A7DDF">
            <w:rPr>
              <w:noProof/>
            </w:rPr>
            <w:t>(Jacobs J. , 1961; Appleyard, Gerson, &amp; Lintell, 1981; Gehl, 1987; Moudon, 1991; Carr, Francis, Rivlin, &amp; Stone, 1992; Jacobs A. B., 1993; Southworth &amp; Ben-Joseph, 1997; Lofland &amp; Lofland, 1998; Hass-Klau, 1999)</w:t>
          </w:r>
          <w:r w:rsidR="009379C5" w:rsidRPr="001A7DDF">
            <w:rPr>
              <w:lang w:val="en-US"/>
            </w:rPr>
            <w:fldChar w:fldCharType="end"/>
          </w:r>
        </w:sdtContent>
      </w:sdt>
      <w:r w:rsidR="00261DC9" w:rsidRPr="001A7DDF">
        <w:rPr>
          <w:lang w:val="en-US"/>
        </w:rPr>
        <w:t xml:space="preserve">. </w:t>
      </w:r>
      <w:r w:rsidRPr="001A7DDF">
        <w:rPr>
          <w:lang w:val="en-US"/>
        </w:rPr>
        <w:t>The concept of the street as a space for social interaction that may transpire as an outcome of any of these activities is the focus of this research.</w:t>
      </w:r>
    </w:p>
    <w:p w14:paraId="678F4C9F" w14:textId="42AA5EE2" w:rsidR="009D2D54" w:rsidRPr="001A7DDF" w:rsidRDefault="009D2D54" w:rsidP="009D2D54">
      <w:pPr>
        <w:rPr>
          <w:rFonts w:cs="Times New Roman"/>
        </w:rPr>
      </w:pPr>
      <w:r w:rsidRPr="001A7DDF">
        <w:rPr>
          <w:rFonts w:cs="Times New Roman"/>
        </w:rPr>
        <w:t xml:space="preserve">Street is viewed as the smallest definable community space of any area; the street may also be seen as an indicator of the socio-physical fabric of that area. It is also an acknowledged fact that the potential for the development of successful neighbourhood lies in the possibility of the spaces around the blocks, generally streets; are meant to generate social activity rather a channel for movement </w:t>
      </w:r>
      <w:r w:rsidR="00261DC9" w:rsidRPr="001A7DDF">
        <w:rPr>
          <w:rFonts w:cs="Times New Roman"/>
        </w:rPr>
        <w:t xml:space="preserve">see, for example, </w:t>
      </w:r>
      <w:sdt>
        <w:sdtPr>
          <w:rPr>
            <w:rFonts w:cs="Times New Roman"/>
          </w:rPr>
          <w:id w:val="-1178265271"/>
          <w:citation/>
        </w:sdtPr>
        <w:sdtContent>
          <w:r w:rsidR="00261DC9" w:rsidRPr="001A7DDF">
            <w:rPr>
              <w:rFonts w:cs="Times New Roman"/>
            </w:rPr>
            <w:fldChar w:fldCharType="begin"/>
          </w:r>
          <w:r w:rsidR="00261DC9" w:rsidRPr="001A7DDF">
            <w:rPr>
              <w:rFonts w:cs="Times New Roman"/>
            </w:rPr>
            <w:instrText>CITATION Jan61 \m App81 \m Ann91 \m Jan87 \t  \l 16393  \m All93 \m Lou93 \m Car99</w:instrText>
          </w:r>
          <w:r w:rsidR="00261DC9" w:rsidRPr="001A7DDF">
            <w:rPr>
              <w:rFonts w:cs="Times New Roman"/>
            </w:rPr>
            <w:fldChar w:fldCharType="separate"/>
          </w:r>
          <w:r w:rsidR="00D2637D" w:rsidRPr="001A7DDF">
            <w:rPr>
              <w:rFonts w:cs="Times New Roman"/>
              <w:noProof/>
            </w:rPr>
            <w:t>(Jacobs J. , 1961; Appleyard, Gerson, &amp; Lintell, 1981; Moudon, 1991; Gehl, 1987; Jacobs A. B., 1993; Loukaitou-Sideris &amp; Banerjee, 1993; Hass-Klau, 1999)</w:t>
          </w:r>
          <w:r w:rsidR="00261DC9" w:rsidRPr="001A7DDF">
            <w:rPr>
              <w:rFonts w:cs="Times New Roman"/>
            </w:rPr>
            <w:fldChar w:fldCharType="end"/>
          </w:r>
        </w:sdtContent>
      </w:sdt>
      <w:r w:rsidR="00261DC9" w:rsidRPr="001A7DDF">
        <w:rPr>
          <w:rFonts w:cs="Times New Roman"/>
        </w:rPr>
        <w:t xml:space="preserve">. </w:t>
      </w:r>
      <w:r w:rsidRPr="001A7DDF">
        <w:rPr>
          <w:rFonts w:cs="Times New Roman"/>
        </w:rPr>
        <w:t xml:space="preserve">Though it provides opportunities for short-term, low-intensity contacts that constitute easy interactions with other people in a relaxed and relatively undemanding way </w:t>
      </w:r>
      <w:sdt>
        <w:sdtPr>
          <w:rPr>
            <w:rFonts w:cs="Times New Roman"/>
          </w:rPr>
          <w:id w:val="-1334368167"/>
          <w:citation/>
        </w:sdtPr>
        <w:sdtContent>
          <w:r w:rsidR="00261DC9" w:rsidRPr="001A7DDF">
            <w:rPr>
              <w:rFonts w:cs="Times New Roman"/>
            </w:rPr>
            <w:fldChar w:fldCharType="begin"/>
          </w:r>
          <w:r w:rsidR="00261DC9" w:rsidRPr="001A7DDF">
            <w:rPr>
              <w:rFonts w:cs="Times New Roman"/>
            </w:rPr>
            <w:instrText xml:space="preserve">CITATION Jan61 \m Jan87 \t  \l 16393 </w:instrText>
          </w:r>
          <w:r w:rsidR="00261DC9" w:rsidRPr="001A7DDF">
            <w:rPr>
              <w:rFonts w:cs="Times New Roman"/>
            </w:rPr>
            <w:fldChar w:fldCharType="separate"/>
          </w:r>
          <w:r w:rsidR="00D2637D" w:rsidRPr="001A7DDF">
            <w:rPr>
              <w:rFonts w:cs="Times New Roman"/>
              <w:noProof/>
            </w:rPr>
            <w:t>(Jacobs J. , 1961; Gehl, 1987)</w:t>
          </w:r>
          <w:r w:rsidR="00261DC9" w:rsidRPr="001A7DDF">
            <w:rPr>
              <w:rFonts w:cs="Times New Roman"/>
            </w:rPr>
            <w:fldChar w:fldCharType="end"/>
          </w:r>
        </w:sdtContent>
      </w:sdt>
      <w:r w:rsidR="00261DC9" w:rsidRPr="001A7DDF">
        <w:rPr>
          <w:rFonts w:cs="Times New Roman"/>
        </w:rPr>
        <w:t xml:space="preserve"> </w:t>
      </w:r>
      <w:r w:rsidRPr="001A7DDF">
        <w:rPr>
          <w:rFonts w:cs="Times New Roman"/>
        </w:rPr>
        <w:t xml:space="preserve">but, according to Jacob ‘The sum of such casual, public contact at a local level – most of it fortuitous, most of it associated with errands, all of it metered by the person concerned and not thrust upon him by anyone – is a feeling for the public identity of people, a web of public respect and trust, and a resource in time of personal or neighbourhood need. </w:t>
      </w:r>
      <w:r w:rsidR="00261DC9" w:rsidRPr="001A7DDF">
        <w:rPr>
          <w:rFonts w:cs="Times New Roman"/>
        </w:rPr>
        <w:t>‘</w:t>
      </w:r>
      <w:r w:rsidRPr="001A7DDF">
        <w:rPr>
          <w:rFonts w:cs="Times New Roman"/>
        </w:rPr>
        <w:t xml:space="preserve">… Lowly, un </w:t>
      </w:r>
      <w:r w:rsidRPr="001A7DDF">
        <w:rPr>
          <w:rFonts w:cs="Times New Roman"/>
        </w:rPr>
        <w:lastRenderedPageBreak/>
        <w:t xml:space="preserve">purposeful and random as they may appear, sidewalk contacts are the small change from which a city’s wealth of public life may grow’ </w:t>
      </w:r>
      <w:sdt>
        <w:sdtPr>
          <w:rPr>
            <w:rFonts w:cs="Times New Roman"/>
          </w:rPr>
          <w:id w:val="294801682"/>
          <w:citation/>
        </w:sdtPr>
        <w:sdtContent>
          <w:r w:rsidR="00261DC9" w:rsidRPr="001A7DDF">
            <w:rPr>
              <w:rFonts w:cs="Times New Roman"/>
            </w:rPr>
            <w:fldChar w:fldCharType="begin"/>
          </w:r>
          <w:r w:rsidR="00261DC9" w:rsidRPr="001A7DDF">
            <w:rPr>
              <w:rFonts w:cs="Times New Roman"/>
            </w:rPr>
            <w:instrText xml:space="preserve"> CITATION Jan61 \l 16393 </w:instrText>
          </w:r>
          <w:r w:rsidR="00261DC9" w:rsidRPr="001A7DDF">
            <w:rPr>
              <w:rFonts w:cs="Times New Roman"/>
            </w:rPr>
            <w:fldChar w:fldCharType="separate"/>
          </w:r>
          <w:r w:rsidR="00D2637D" w:rsidRPr="001A7DDF">
            <w:rPr>
              <w:rFonts w:cs="Times New Roman"/>
              <w:noProof/>
            </w:rPr>
            <w:t>(Jacobs J. , 1961)</w:t>
          </w:r>
          <w:r w:rsidR="00261DC9" w:rsidRPr="001A7DDF">
            <w:rPr>
              <w:rFonts w:cs="Times New Roman"/>
            </w:rPr>
            <w:fldChar w:fldCharType="end"/>
          </w:r>
        </w:sdtContent>
      </w:sdt>
      <w:r w:rsidR="00261DC9" w:rsidRPr="001A7DDF">
        <w:rPr>
          <w:rFonts w:cs="Times New Roman"/>
        </w:rPr>
        <w:t>.</w:t>
      </w:r>
      <w:r w:rsidRPr="001A7DDF">
        <w:rPr>
          <w:rFonts w:cs="Times New Roman"/>
        </w:rPr>
        <w:t xml:space="preserve"> </w:t>
      </w:r>
    </w:p>
    <w:p w14:paraId="7F7B4C38" w14:textId="6746A2A3" w:rsidR="009D2D54" w:rsidRPr="001A7DDF" w:rsidRDefault="00BC11E7" w:rsidP="00287E63">
      <w:pPr>
        <w:rPr>
          <w:rFonts w:cs="Times New Roman"/>
        </w:rPr>
      </w:pPr>
      <w:r w:rsidRPr="001A7DDF">
        <w:rPr>
          <w:rFonts w:cs="Times New Roman"/>
        </w:rPr>
        <w:t>Another</w:t>
      </w:r>
      <w:r w:rsidR="009D2D54" w:rsidRPr="001A7DDF">
        <w:rPr>
          <w:rFonts w:cs="Times New Roman"/>
        </w:rPr>
        <w:t xml:space="preserve"> noted fact is as most of the scholars have labelled street as a public library which offers multiple lessons for children just by watching people and their activities. Experiences in public space are not only a source for the education of children in learning how to cope with new situations in real life </w:t>
      </w:r>
      <w:sdt>
        <w:sdtPr>
          <w:rPr>
            <w:rFonts w:cs="Times New Roman"/>
          </w:rPr>
          <w:id w:val="-1689213814"/>
          <w:citation/>
        </w:sdtPr>
        <w:sdtContent>
          <w:r w:rsidR="00261DC9" w:rsidRPr="001A7DDF">
            <w:rPr>
              <w:rFonts w:cs="Times New Roman"/>
            </w:rPr>
            <w:fldChar w:fldCharType="begin"/>
          </w:r>
          <w:r w:rsidR="00261DC9" w:rsidRPr="001A7DDF">
            <w:rPr>
              <w:rFonts w:cs="Times New Roman"/>
            </w:rPr>
            <w:instrText>CITATION Jan61 \m Jan87 \t  \l 16393  \m Rob91</w:instrText>
          </w:r>
          <w:r w:rsidR="00261DC9" w:rsidRPr="001A7DDF">
            <w:rPr>
              <w:rFonts w:cs="Times New Roman"/>
            </w:rPr>
            <w:fldChar w:fldCharType="separate"/>
          </w:r>
          <w:r w:rsidR="00D2637D" w:rsidRPr="001A7DDF">
            <w:rPr>
              <w:rFonts w:cs="Times New Roman"/>
              <w:noProof/>
            </w:rPr>
            <w:t>(Jacobs J. , 1961; Gehl, 1987; Moore R. C., 1991)</w:t>
          </w:r>
          <w:r w:rsidR="00261DC9" w:rsidRPr="001A7DDF">
            <w:rPr>
              <w:rFonts w:cs="Times New Roman"/>
            </w:rPr>
            <w:fldChar w:fldCharType="end"/>
          </w:r>
        </w:sdtContent>
      </w:sdt>
      <w:r w:rsidR="009D2D54" w:rsidRPr="001A7DDF">
        <w:rPr>
          <w:rFonts w:cs="Times New Roman"/>
        </w:rPr>
        <w:t xml:space="preserve">, but also for the education of adults in learning, by observing the way people do things differently </w:t>
      </w:r>
      <w:sdt>
        <w:sdtPr>
          <w:rPr>
            <w:rFonts w:cs="Times New Roman"/>
          </w:rPr>
          <w:id w:val="316311741"/>
          <w:citation/>
        </w:sdtPr>
        <w:sdtContent>
          <w:r w:rsidR="00261DC9" w:rsidRPr="001A7DDF">
            <w:rPr>
              <w:rFonts w:cs="Times New Roman"/>
            </w:rPr>
            <w:fldChar w:fldCharType="begin"/>
          </w:r>
          <w:r w:rsidR="00261DC9" w:rsidRPr="001A7DDF">
            <w:rPr>
              <w:rFonts w:cs="Times New Roman"/>
            </w:rPr>
            <w:instrText xml:space="preserve"> CITATION Lof98 \l 16393 </w:instrText>
          </w:r>
          <w:r w:rsidR="00261DC9" w:rsidRPr="001A7DDF">
            <w:rPr>
              <w:rFonts w:cs="Times New Roman"/>
            </w:rPr>
            <w:fldChar w:fldCharType="separate"/>
          </w:r>
          <w:r w:rsidR="00D2637D" w:rsidRPr="001A7DDF">
            <w:rPr>
              <w:rFonts w:cs="Times New Roman"/>
              <w:noProof/>
            </w:rPr>
            <w:t>(Lofland &amp; Lofland, 1998)</w:t>
          </w:r>
          <w:r w:rsidR="00261DC9" w:rsidRPr="001A7DDF">
            <w:rPr>
              <w:rFonts w:cs="Times New Roman"/>
            </w:rPr>
            <w:fldChar w:fldCharType="end"/>
          </w:r>
        </w:sdtContent>
      </w:sdt>
      <w:r w:rsidR="009D2D54" w:rsidRPr="001A7DDF">
        <w:rPr>
          <w:rFonts w:cs="Times New Roman"/>
        </w:rPr>
        <w:t>. Additionally, seeing other people engaged in activities can be an encouragement to engage in new activities. Hence, even in present-day, the street, as a social space, can play manifold and offer social contact and interaction, social awareness and learning, and social cohesion.</w:t>
      </w:r>
    </w:p>
    <w:p w14:paraId="4BF40B20" w14:textId="1E06A6FD" w:rsidR="0079220B" w:rsidRPr="001A7DDF" w:rsidRDefault="0079220B" w:rsidP="0079220B">
      <w:pPr>
        <w:pStyle w:val="Heading2"/>
      </w:pPr>
      <w:bookmarkStart w:id="37" w:name="_Toc156427147"/>
      <w:r w:rsidRPr="001A7DDF">
        <w:t>Lively Street</w:t>
      </w:r>
      <w:bookmarkEnd w:id="37"/>
    </w:p>
    <w:p w14:paraId="3A5F7965" w14:textId="7C056B87" w:rsidR="00714420" w:rsidRPr="001A7DDF" w:rsidRDefault="0079220B" w:rsidP="00973D8C">
      <w:pPr>
        <w:rPr>
          <w:lang w:eastAsia="en-IN"/>
        </w:rPr>
      </w:pPr>
      <w:r w:rsidRPr="001A7DDF">
        <w:rPr>
          <w:lang w:eastAsia="en-IN"/>
        </w:rPr>
        <w:t>In context of this research, liveliness would be taken as the accumulated energy demonstrated by the street</w:t>
      </w:r>
      <w:r w:rsidR="00714420" w:rsidRPr="001A7DDF">
        <w:rPr>
          <w:lang w:eastAsia="en-IN"/>
        </w:rPr>
        <w:t xml:space="preserve"> means the number of people engaged voluntarily in number of informal activities, </w:t>
      </w:r>
      <w:r w:rsidR="00714420" w:rsidRPr="001A7DDF">
        <w:t>happily anticipated and,</w:t>
      </w:r>
      <w:r w:rsidR="00714420" w:rsidRPr="001A7DDF">
        <w:rPr>
          <w:lang w:eastAsia="en-IN"/>
        </w:rPr>
        <w:t xml:space="preserve"> without any constraint of guest or host, with one moto as get refreshed. Here, the dimension is people and activity, so</w:t>
      </w:r>
      <w:r w:rsidR="00973D8C" w:rsidRPr="001A7DDF">
        <w:rPr>
          <w:lang w:eastAsia="en-IN"/>
        </w:rPr>
        <w:t>,</w:t>
      </w:r>
      <w:r w:rsidR="00714420" w:rsidRPr="001A7DDF">
        <w:rPr>
          <w:lang w:eastAsia="en-IN"/>
        </w:rPr>
        <w:t xml:space="preserve"> variation in liveliness could be easily seen if any of them i.e. people presence or type or number of activities variety. </w:t>
      </w:r>
      <w:r w:rsidR="00973D8C" w:rsidRPr="001A7DDF">
        <w:rPr>
          <w:lang w:eastAsia="en-IN"/>
        </w:rPr>
        <w:t xml:space="preserve">For any good social neighbourhood or social sound society, lively streets are like the channel of happiness rather movement only. Lively streets are a desired component of any good mixed-use neighbourhood and therefore of any good city </w:t>
      </w:r>
      <w:sdt>
        <w:sdtPr>
          <w:rPr>
            <w:lang w:eastAsia="en-IN"/>
          </w:rPr>
          <w:id w:val="-1462490189"/>
          <w:citation/>
        </w:sdtPr>
        <w:sdtContent>
          <w:r w:rsidR="00261DC9" w:rsidRPr="001A7DDF">
            <w:rPr>
              <w:lang w:eastAsia="en-IN"/>
            </w:rPr>
            <w:fldChar w:fldCharType="begin"/>
          </w:r>
          <w:r w:rsidR="00261DC9" w:rsidRPr="001A7DDF">
            <w:rPr>
              <w:lang w:eastAsia="en-IN"/>
            </w:rPr>
            <w:instrText xml:space="preserve">CITATION Jan61 \m Kev84 \m Jan87 \t  \m Wil88 \t  \l 16393 </w:instrText>
          </w:r>
          <w:r w:rsidR="00D1759C" w:rsidRPr="001A7DDF">
            <w:rPr>
              <w:lang w:eastAsia="en-IN"/>
            </w:rPr>
            <w:instrText xml:space="preserve"> \m Joh \m Mat03 \m Cou97 \m Lle00</w:instrText>
          </w:r>
          <w:r w:rsidR="00261DC9" w:rsidRPr="001A7DDF">
            <w:rPr>
              <w:lang w:eastAsia="en-IN"/>
            </w:rPr>
            <w:fldChar w:fldCharType="separate"/>
          </w:r>
          <w:r w:rsidR="00D2637D" w:rsidRPr="001A7DDF">
            <w:rPr>
              <w:noProof/>
              <w:lang w:eastAsia="en-IN"/>
            </w:rPr>
            <w:t>(Jacobs J. , 1961; Lynch, Good City Form, 1984; Gehl, 1987; Whyte, 1988; Montgomery, 1998; Carmona, Heath, Oc, &amp; Tiesdell, 2010; Coupland, 1997; Llewelyn-Davies, 2000)</w:t>
          </w:r>
          <w:r w:rsidR="00261DC9" w:rsidRPr="001A7DDF">
            <w:rPr>
              <w:lang w:eastAsia="en-IN"/>
            </w:rPr>
            <w:fldChar w:fldCharType="end"/>
          </w:r>
        </w:sdtContent>
      </w:sdt>
      <w:r w:rsidR="00D1759C" w:rsidRPr="001A7DDF">
        <w:rPr>
          <w:lang w:eastAsia="en-IN"/>
        </w:rPr>
        <w:t>.</w:t>
      </w:r>
    </w:p>
    <w:p w14:paraId="0040FEB9" w14:textId="3978B3A4" w:rsidR="0079220B" w:rsidRPr="001A7DDF" w:rsidRDefault="00714420" w:rsidP="00714420">
      <w:pPr>
        <w:rPr>
          <w:lang w:eastAsia="en-IN"/>
        </w:rPr>
      </w:pPr>
      <w:r w:rsidRPr="001A7DDF">
        <w:rPr>
          <w:lang w:eastAsia="en-IN"/>
        </w:rPr>
        <w:t>Hence, a street may appear lively because of a number of people walking through it: a dynamic activity. Alternatively, the appearance of liveliness of a street may be the result of a number of people engaged in various activities while seated, lingering, or standing in it: a predominantly static or stationary activity Further, the appearance of liveliness may be a result of a combination of both static and dynamic forms of activities. For the purpose of this study, a lively street is defined as a street with the presence of a number of people engaged in a variety of predominantly stationary and sustained activities, particularly those activities that are social in nature.</w:t>
      </w:r>
    </w:p>
    <w:p w14:paraId="38280617" w14:textId="1AE25252" w:rsidR="00E85831" w:rsidRPr="001A7DDF" w:rsidRDefault="000655B0" w:rsidP="000655B0">
      <w:pPr>
        <w:pStyle w:val="Heading2"/>
      </w:pPr>
      <w:bookmarkStart w:id="38" w:name="_Toc156427148"/>
      <w:r w:rsidRPr="001A7DDF">
        <w:lastRenderedPageBreak/>
        <w:t>Neighbourhood commercial streets</w:t>
      </w:r>
      <w:bookmarkEnd w:id="38"/>
    </w:p>
    <w:p w14:paraId="727E8309" w14:textId="4B603F12" w:rsidR="005015B5" w:rsidRPr="001A7DDF" w:rsidRDefault="00A22ED4" w:rsidP="007E2127">
      <w:pPr>
        <w:rPr>
          <w:rFonts w:cs="Times New Roman"/>
        </w:rPr>
      </w:pPr>
      <w:r w:rsidRPr="001A7DDF">
        <w:rPr>
          <w:rFonts w:cs="Times New Roman"/>
        </w:rPr>
        <w:t xml:space="preserve">Urban design and planning literature of last few decades </w:t>
      </w:r>
      <w:r w:rsidR="006F70E3" w:rsidRPr="001A7DDF">
        <w:rPr>
          <w:rFonts w:cs="Times New Roman"/>
        </w:rPr>
        <w:t xml:space="preserve">clearly suggested about the development which should include other land usage like commercial, cultural, work, retail, light industrial etc. beside the residential land use. This indicates that </w:t>
      </w:r>
      <w:r w:rsidR="001170E1" w:rsidRPr="001A7DDF">
        <w:rPr>
          <w:rFonts w:cs="Times New Roman"/>
        </w:rPr>
        <w:t xml:space="preserve">mixed-use </w:t>
      </w:r>
      <w:r w:rsidR="006F70E3" w:rsidRPr="001A7DDF">
        <w:rPr>
          <w:rFonts w:cs="Times New Roman"/>
        </w:rPr>
        <w:t>neighbourhood are predominantly residential development but also includes above land usage to make the development more sustainable and live</w:t>
      </w:r>
      <w:r w:rsidR="00C0657A" w:rsidRPr="001A7DDF">
        <w:rPr>
          <w:rFonts w:cs="Times New Roman"/>
        </w:rPr>
        <w:t>able</w:t>
      </w:r>
      <w:r w:rsidR="006F70E3" w:rsidRPr="001A7DDF">
        <w:rPr>
          <w:rFonts w:cs="Times New Roman"/>
        </w:rPr>
        <w:t xml:space="preserve">. Researchers have considered that </w:t>
      </w:r>
      <w:r w:rsidR="001667BE" w:rsidRPr="001A7DDF">
        <w:rPr>
          <w:rFonts w:cs="Times New Roman"/>
        </w:rPr>
        <w:t xml:space="preserve">mixed-use </w:t>
      </w:r>
      <w:r w:rsidR="006F70E3" w:rsidRPr="001A7DDF">
        <w:rPr>
          <w:rFonts w:cs="Times New Roman"/>
        </w:rPr>
        <w:t xml:space="preserve">neighbourhood developments are more safe, </w:t>
      </w:r>
      <w:r w:rsidR="007E2127" w:rsidRPr="001A7DDF">
        <w:rPr>
          <w:rFonts w:cs="Times New Roman"/>
        </w:rPr>
        <w:t>secure, live and</w:t>
      </w:r>
      <w:r w:rsidR="006F70E3" w:rsidRPr="001A7DDF">
        <w:rPr>
          <w:rFonts w:cs="Times New Roman"/>
        </w:rPr>
        <w:t xml:space="preserve"> </w:t>
      </w:r>
      <w:r w:rsidR="007E2127" w:rsidRPr="001A7DDF">
        <w:rPr>
          <w:rFonts w:cs="Times New Roman"/>
        </w:rPr>
        <w:t xml:space="preserve">vibrant </w:t>
      </w:r>
      <w:sdt>
        <w:sdtPr>
          <w:rPr>
            <w:rFonts w:cs="Times New Roman"/>
          </w:rPr>
          <w:id w:val="-772243524"/>
          <w:citation/>
        </w:sdtPr>
        <w:sdtContent>
          <w:r w:rsidR="00D1759C" w:rsidRPr="001A7DDF">
            <w:rPr>
              <w:rFonts w:cs="Times New Roman"/>
            </w:rPr>
            <w:fldChar w:fldCharType="begin"/>
          </w:r>
          <w:r w:rsidR="00D1759C" w:rsidRPr="001A7DDF">
            <w:rPr>
              <w:rFonts w:cs="Times New Roman"/>
            </w:rPr>
            <w:instrText>CITATION Jan61 \m Ben85 \m Wil88 \t  \m Kri91 \t  \m Ewi06 \t  \l 16393  \m Cou97 \m Lle00</w:instrText>
          </w:r>
          <w:r w:rsidR="003B1740" w:rsidRPr="001A7DDF">
            <w:rPr>
              <w:rFonts w:cs="Times New Roman"/>
            </w:rPr>
            <w:instrText xml:space="preserve"> \m Pet93 \m Pet93</w:instrText>
          </w:r>
          <w:r w:rsidR="00D1759C" w:rsidRPr="001A7DDF">
            <w:rPr>
              <w:rFonts w:cs="Times New Roman"/>
            </w:rPr>
            <w:fldChar w:fldCharType="separate"/>
          </w:r>
          <w:r w:rsidR="00D2637D" w:rsidRPr="001A7DDF">
            <w:rPr>
              <w:rFonts w:cs="Times New Roman"/>
              <w:noProof/>
            </w:rPr>
            <w:t>(Jacobs J. , 1961; Bentley, Alcock, Murrain, McGlynn, &amp; Smith, 1985; Whyte, 1988; Krier, 1991; Ewing, Clemente, Handy, Brownson, &amp; Winston, 2006; Coupland, 1997; Llewelyn-Davies, 2000)</w:t>
          </w:r>
          <w:r w:rsidR="00D1759C" w:rsidRPr="001A7DDF">
            <w:rPr>
              <w:rFonts w:cs="Times New Roman"/>
            </w:rPr>
            <w:fldChar w:fldCharType="end"/>
          </w:r>
        </w:sdtContent>
      </w:sdt>
      <w:r w:rsidR="003B1740" w:rsidRPr="001A7DDF">
        <w:rPr>
          <w:rFonts w:cs="Times New Roman"/>
        </w:rPr>
        <w:t xml:space="preserve"> </w:t>
      </w:r>
      <w:r w:rsidR="006F70E3" w:rsidRPr="001A7DDF">
        <w:rPr>
          <w:rFonts w:cs="Times New Roman"/>
        </w:rPr>
        <w:t xml:space="preserve">rather residential development alone. India is having the population in fast growth, dependency on one or two urban cores make the city more </w:t>
      </w:r>
      <w:r w:rsidR="007E2127" w:rsidRPr="001A7DDF">
        <w:rPr>
          <w:rFonts w:cs="Times New Roman"/>
        </w:rPr>
        <w:t>haphazard</w:t>
      </w:r>
      <w:r w:rsidR="006F70E3" w:rsidRPr="001A7DDF">
        <w:rPr>
          <w:rFonts w:cs="Times New Roman"/>
        </w:rPr>
        <w:t xml:space="preserve"> and congested, as well as showing un</w:t>
      </w:r>
      <w:r w:rsidR="007E2127" w:rsidRPr="001A7DDF">
        <w:rPr>
          <w:rFonts w:cs="Times New Roman"/>
        </w:rPr>
        <w:t>-</w:t>
      </w:r>
      <w:r w:rsidR="006F70E3" w:rsidRPr="001A7DDF">
        <w:rPr>
          <w:rFonts w:cs="Times New Roman"/>
        </w:rPr>
        <w:t>sustainable behaviour because of unnecessary travel demand and energy consumption. In recent years</w:t>
      </w:r>
      <w:r w:rsidR="007E2127" w:rsidRPr="001A7DDF">
        <w:rPr>
          <w:rFonts w:cs="Times New Roman"/>
        </w:rPr>
        <w:t>,</w:t>
      </w:r>
      <w:r w:rsidR="006F70E3" w:rsidRPr="001A7DDF">
        <w:rPr>
          <w:rFonts w:cs="Times New Roman"/>
        </w:rPr>
        <w:t xml:space="preserve"> </w:t>
      </w:r>
      <w:r w:rsidR="007E2127" w:rsidRPr="001A7DDF">
        <w:rPr>
          <w:rFonts w:cs="Times New Roman"/>
        </w:rPr>
        <w:t xml:space="preserve">local </w:t>
      </w:r>
      <w:r w:rsidR="006F70E3" w:rsidRPr="001A7DDF">
        <w:rPr>
          <w:rFonts w:cs="Times New Roman"/>
        </w:rPr>
        <w:t xml:space="preserve">planners also </w:t>
      </w:r>
      <w:r w:rsidR="007E2127" w:rsidRPr="001A7DDF">
        <w:rPr>
          <w:rFonts w:cs="Times New Roman"/>
        </w:rPr>
        <w:t>started to focus</w:t>
      </w:r>
      <w:r w:rsidR="006F70E3" w:rsidRPr="001A7DDF">
        <w:rPr>
          <w:rFonts w:cs="Times New Roman"/>
        </w:rPr>
        <w:t xml:space="preserve"> on mixed</w:t>
      </w:r>
      <w:r w:rsidR="007E2127" w:rsidRPr="001A7DDF">
        <w:rPr>
          <w:rFonts w:cs="Times New Roman"/>
        </w:rPr>
        <w:t>-</w:t>
      </w:r>
      <w:r w:rsidR="006F70E3" w:rsidRPr="001A7DDF">
        <w:rPr>
          <w:rFonts w:cs="Times New Roman"/>
        </w:rPr>
        <w:t xml:space="preserve">use development in a form of sub cities, colonies etc. </w:t>
      </w:r>
      <w:r w:rsidR="007E2127" w:rsidRPr="001A7DDF">
        <w:rPr>
          <w:rFonts w:cs="Times New Roman"/>
        </w:rPr>
        <w:t>Previous studies have shown that one of the most important characteristics that people look for in mixed-use neighbourhoods is the liveliness and diversity of the predominantly core areas - the neighbourhood commercial streets (Brower, 1996). Hence, one of the most important components of mixed-use neighbourhoods is the planning and design of neighbourhood commercial streets to support the functions, activities, and ambience desired by the people who will live or work there.</w:t>
      </w:r>
    </w:p>
    <w:p w14:paraId="7A75D292" w14:textId="42BDB676" w:rsidR="007E2127" w:rsidRPr="001A7DDF" w:rsidRDefault="007E2127" w:rsidP="000F4724">
      <w:pPr>
        <w:rPr>
          <w:rFonts w:cs="Times New Roman"/>
        </w:rPr>
      </w:pPr>
      <w:r w:rsidRPr="001A7DDF">
        <w:rPr>
          <w:rFonts w:cs="Times New Roman"/>
        </w:rPr>
        <w:t xml:space="preserve">Significant works have been done by various researchers to establish a relation between the activities over neighbourhood commercial streets and the micro scale physical factors available </w:t>
      </w:r>
      <w:r w:rsidR="000F4724" w:rsidRPr="001A7DDF">
        <w:rPr>
          <w:rFonts w:cs="Times New Roman"/>
        </w:rPr>
        <w:t xml:space="preserve">over there </w:t>
      </w:r>
      <w:r w:rsidR="00D35B84" w:rsidRPr="001A7DDF">
        <w:rPr>
          <w:rFonts w:cs="Times New Roman"/>
        </w:rPr>
        <w:t xml:space="preserve">see, for example, </w:t>
      </w:r>
      <w:sdt>
        <w:sdtPr>
          <w:rPr>
            <w:rFonts w:cs="Times New Roman"/>
          </w:rPr>
          <w:id w:val="-375933097"/>
          <w:citation/>
        </w:sdtPr>
        <w:sdtContent>
          <w:r w:rsidR="00931FB2" w:rsidRPr="001A7DDF">
            <w:rPr>
              <w:rFonts w:cs="Times New Roman"/>
            </w:rPr>
            <w:fldChar w:fldCharType="begin"/>
          </w:r>
          <w:r w:rsidR="00931FB2" w:rsidRPr="001A7DDF">
            <w:rPr>
              <w:rFonts w:cs="Times New Roman"/>
            </w:rPr>
            <w:instrText>CITATION RCe96 \t  \m Mes96 \m Cer97 \t  \l 16393  \m Ann91 \m Kit97 \m Kas98 \m Gre00 \m RCr00 \m Ewi06</w:instrText>
          </w:r>
          <w:r w:rsidR="00931FB2" w:rsidRPr="001A7DDF">
            <w:rPr>
              <w:rFonts w:cs="Times New Roman"/>
            </w:rPr>
            <w:fldChar w:fldCharType="separate"/>
          </w:r>
          <w:r w:rsidR="00D2637D" w:rsidRPr="001A7DDF">
            <w:rPr>
              <w:rFonts w:cs="Times New Roman"/>
              <w:noProof/>
            </w:rPr>
            <w:t>(Cervero, 1996; Messenger &amp; Ewing, 1996; Cervero &amp; Kockelman, 1997; Moudon, 1991; Kitamura, Laidet, &amp; Mokhtarian, 1997; Kasturi, Sun, &amp; Wilmot, 1998; Greenwald &amp; Boarnet, 2000; Crane, 2000)</w:t>
          </w:r>
          <w:r w:rsidR="00931FB2" w:rsidRPr="001A7DDF">
            <w:rPr>
              <w:rFonts w:cs="Times New Roman"/>
            </w:rPr>
            <w:fldChar w:fldCharType="end"/>
          </w:r>
        </w:sdtContent>
      </w:sdt>
      <w:r w:rsidR="000F4724" w:rsidRPr="001A7DDF">
        <w:rPr>
          <w:rFonts w:cs="Times New Roman"/>
        </w:rPr>
        <w:t xml:space="preserve">. Thus, Street becomes live and vibrant through the activities generated because of available micro-scale physical factors; some time with equal availability of micro-scale physical factors, some streets shows more activities and in result more live than others. </w:t>
      </w:r>
    </w:p>
    <w:p w14:paraId="767FA693" w14:textId="34A5CE56" w:rsidR="00B2410E" w:rsidRPr="001A7DDF" w:rsidRDefault="000655B0" w:rsidP="000655B0">
      <w:pPr>
        <w:pStyle w:val="Heading2"/>
        <w:rPr>
          <w:lang w:val="en-US"/>
        </w:rPr>
      </w:pPr>
      <w:bookmarkStart w:id="39" w:name="_Toc156427149"/>
      <w:r w:rsidRPr="001A7DDF">
        <w:rPr>
          <w:lang w:val="en-US"/>
        </w:rPr>
        <w:lastRenderedPageBreak/>
        <w:t>Behavior setting</w:t>
      </w:r>
      <w:bookmarkEnd w:id="39"/>
    </w:p>
    <w:p w14:paraId="57E98E82" w14:textId="11BA91AB" w:rsidR="007D32EF" w:rsidRPr="001A7DDF" w:rsidRDefault="007D32EF" w:rsidP="00931FB2">
      <w:pPr>
        <w:rPr>
          <w:rFonts w:cs="Times New Roman"/>
        </w:rPr>
      </w:pPr>
      <w:r w:rsidRPr="001A7DDF">
        <w:rPr>
          <w:rFonts w:cs="Times New Roman"/>
        </w:rPr>
        <w:t>The term ‘behaviour setting’ was first coined by Roger Barker, and Herbert Wright, 1955, to express the complex combination of human behaviour and physical environment. The term means: Setting of a space for a specific behaviour. The choices made in any particular setting depend partly on each individual's own situation and characteristics (ego, personality, goals and values, available recourses, past experience, life stage, etc.). Space and society are clearly related. It is difficult to conceive of space without social content, or, to conceive a society without a spatial component. People are not passive</w:t>
      </w:r>
      <w:r w:rsidR="00903C8A" w:rsidRPr="001A7DDF">
        <w:rPr>
          <w:rFonts w:cs="Times New Roman"/>
        </w:rPr>
        <w:t xml:space="preserve">. The greater the congruent relationship between the particular layout of the environment and the activity, the better the behaviour setting is able to afford human behaviours and needs. Allan Wicker further enhanced the concept of ecological psychology by placing it in the context of larger social contexts and issues. His work emphasized the importance of behaviour settings as the most immediate and “behaviourally significant, human environments” </w:t>
      </w:r>
      <w:sdt>
        <w:sdtPr>
          <w:rPr>
            <w:rFonts w:cs="Times New Roman"/>
          </w:rPr>
          <w:id w:val="1504934661"/>
          <w:citation/>
        </w:sdtPr>
        <w:sdtContent>
          <w:r w:rsidR="007E6E35" w:rsidRPr="001A7DDF">
            <w:rPr>
              <w:rFonts w:cs="Times New Roman"/>
            </w:rPr>
            <w:fldChar w:fldCharType="begin"/>
          </w:r>
          <w:r w:rsidR="007E6E35" w:rsidRPr="001A7DDF">
            <w:rPr>
              <w:rFonts w:cs="Times New Roman"/>
            </w:rPr>
            <w:instrText xml:space="preserve"> CITATION AWi79 \l 16393 </w:instrText>
          </w:r>
          <w:r w:rsidR="007E6E35" w:rsidRPr="001A7DDF">
            <w:rPr>
              <w:rFonts w:cs="Times New Roman"/>
            </w:rPr>
            <w:fldChar w:fldCharType="separate"/>
          </w:r>
          <w:r w:rsidR="00D2637D" w:rsidRPr="001A7DDF">
            <w:rPr>
              <w:rFonts w:cs="Times New Roman"/>
              <w:noProof/>
            </w:rPr>
            <w:t>(Wicker, 1979)</w:t>
          </w:r>
          <w:r w:rsidR="007E6E35" w:rsidRPr="001A7DDF">
            <w:rPr>
              <w:rFonts w:cs="Times New Roman"/>
            </w:rPr>
            <w:fldChar w:fldCharType="end"/>
          </w:r>
        </w:sdtContent>
      </w:sdt>
      <w:r w:rsidR="00903C8A" w:rsidRPr="001A7DDF">
        <w:rPr>
          <w:rFonts w:cs="Times New Roman"/>
        </w:rPr>
        <w:t>, and the importance of the theory of “manning”: the dependency of the behaviour setting to operate with an optimal number of people. Wicker suggests that in the case of undermining or overmanning adjustments must be made in order for the behaviour setting to operate normally.</w:t>
      </w:r>
    </w:p>
    <w:p w14:paraId="109D1D29" w14:textId="6CCF474C" w:rsidR="00903C8A" w:rsidRPr="001A7DDF" w:rsidRDefault="00903C8A" w:rsidP="00903C8A">
      <w:pPr>
        <w:ind w:firstLine="0"/>
        <w:rPr>
          <w:rFonts w:cs="Times New Roman"/>
        </w:rPr>
      </w:pPr>
      <w:r w:rsidRPr="001A7DDF">
        <w:rPr>
          <w:rFonts w:cs="Times New Roman"/>
        </w:rPr>
        <w:t xml:space="preserve">A behaviour setting consists of a milieu (a particular layout of the environment) </w:t>
      </w:r>
      <w:sdt>
        <w:sdtPr>
          <w:rPr>
            <w:rFonts w:cs="Times New Roman"/>
          </w:rPr>
          <w:id w:val="-2086219805"/>
          <w:citation/>
        </w:sdtPr>
        <w:sdtContent>
          <w:r w:rsidR="007E6E35" w:rsidRPr="001A7DDF">
            <w:rPr>
              <w:rFonts w:cs="Times New Roman"/>
            </w:rPr>
            <w:fldChar w:fldCharType="begin"/>
          </w:r>
          <w:r w:rsidR="007E6E35" w:rsidRPr="001A7DDF">
            <w:rPr>
              <w:rFonts w:cs="Times New Roman"/>
            </w:rPr>
            <w:instrText>CITATION RBa68 \m RBe77 \t  \l 16393  \m JLa87</w:instrText>
          </w:r>
          <w:r w:rsidR="007E6E35" w:rsidRPr="001A7DDF">
            <w:rPr>
              <w:rFonts w:cs="Times New Roman"/>
            </w:rPr>
            <w:fldChar w:fldCharType="separate"/>
          </w:r>
          <w:r w:rsidR="00D2637D" w:rsidRPr="001A7DDF">
            <w:rPr>
              <w:rFonts w:cs="Times New Roman"/>
              <w:noProof/>
            </w:rPr>
            <w:t>(Barker, 1968; Bechtel R. , 1977; Lang, 1987)</w:t>
          </w:r>
          <w:r w:rsidR="007E6E35" w:rsidRPr="001A7DDF">
            <w:rPr>
              <w:rFonts w:cs="Times New Roman"/>
            </w:rPr>
            <w:fldChar w:fldCharType="end"/>
          </w:r>
        </w:sdtContent>
      </w:sdt>
      <w:r w:rsidR="007E6E35" w:rsidRPr="001A7DDF">
        <w:rPr>
          <w:rFonts w:cs="Times New Roman"/>
        </w:rPr>
        <w:t xml:space="preserve">. </w:t>
      </w:r>
      <w:r w:rsidRPr="001A7DDF">
        <w:rPr>
          <w:rFonts w:cs="Times New Roman"/>
        </w:rPr>
        <w:t>Using behaviour setting concept and considering the block or block segments as milieu in this research; and examined to determine how well it is able to support stationary, sustained, and lingering activities and social interaction.</w:t>
      </w:r>
    </w:p>
    <w:p w14:paraId="3A8B5BAC" w14:textId="375528A9" w:rsidR="00903C8A" w:rsidRPr="001A7DDF" w:rsidRDefault="00903C8A" w:rsidP="00903C8A">
      <w:pPr>
        <w:pStyle w:val="Heading2"/>
      </w:pPr>
      <w:bookmarkStart w:id="40" w:name="_Toc156427150"/>
      <w:r w:rsidRPr="001A7DDF">
        <w:t>Environmental affordance</w:t>
      </w:r>
      <w:bookmarkEnd w:id="40"/>
      <w:r w:rsidRPr="001A7DDF">
        <w:t xml:space="preserve"> </w:t>
      </w:r>
    </w:p>
    <w:p w14:paraId="4E8C55C0" w14:textId="4B354BFF" w:rsidR="00874F88" w:rsidRPr="001A7DDF" w:rsidRDefault="00874F88" w:rsidP="00FC2D91">
      <w:pPr>
        <w:rPr>
          <w:shd w:val="clear" w:color="auto" w:fill="FFFFFF"/>
        </w:rPr>
      </w:pPr>
      <w:r w:rsidRPr="001A7DDF">
        <w:rPr>
          <w:shd w:val="clear" w:color="auto" w:fill="FFFFFF"/>
        </w:rPr>
        <w:t xml:space="preserve">Gibson, J. </w:t>
      </w:r>
      <w:sdt>
        <w:sdtPr>
          <w:rPr>
            <w:shd w:val="clear" w:color="auto" w:fill="FFFFFF"/>
          </w:rPr>
          <w:id w:val="-1114136468"/>
          <w:citation/>
        </w:sdtPr>
        <w:sdtContent>
          <w:r w:rsidR="007E6E35" w:rsidRPr="001A7DDF">
            <w:rPr>
              <w:shd w:val="clear" w:color="auto" w:fill="FFFFFF"/>
            </w:rPr>
            <w:fldChar w:fldCharType="begin"/>
          </w:r>
          <w:r w:rsidR="007E6E35" w:rsidRPr="001A7DDF">
            <w:rPr>
              <w:shd w:val="clear" w:color="auto" w:fill="FFFFFF"/>
            </w:rPr>
            <w:instrText xml:space="preserve">CITATION Jam79 \n  \t  \l 16393 </w:instrText>
          </w:r>
          <w:r w:rsidR="007E6E35" w:rsidRPr="001A7DDF">
            <w:rPr>
              <w:shd w:val="clear" w:color="auto" w:fill="FFFFFF"/>
            </w:rPr>
            <w:fldChar w:fldCharType="separate"/>
          </w:r>
          <w:r w:rsidR="00D2637D" w:rsidRPr="001A7DDF">
            <w:rPr>
              <w:noProof/>
              <w:shd w:val="clear" w:color="auto" w:fill="FFFFFF"/>
            </w:rPr>
            <w:t>(1979)</w:t>
          </w:r>
          <w:r w:rsidR="007E6E35" w:rsidRPr="001A7DDF">
            <w:rPr>
              <w:shd w:val="clear" w:color="auto" w:fill="FFFFFF"/>
            </w:rPr>
            <w:fldChar w:fldCharType="end"/>
          </w:r>
        </w:sdtContent>
      </w:sdt>
      <w:r w:rsidRPr="001A7DDF">
        <w:rPr>
          <w:shd w:val="clear" w:color="auto" w:fill="FFFFFF"/>
        </w:rPr>
        <w:t>, says…</w:t>
      </w:r>
      <w:r w:rsidRPr="001A7DDF">
        <w:rPr>
          <w:i/>
          <w:shd w:val="clear" w:color="auto" w:fill="FFFFFF"/>
        </w:rPr>
        <w:t xml:space="preserve">The affordances of the environment are what it offers the animal, what it provides or furnishes, either for good or ill. The verb to afford is found in the dictionary, but the noun affordance is not. I have made it up. I mean by it something that refers to both the environment and the animal in a way that no existing term does. It implies the complementarity of the animal and the environment. </w:t>
      </w:r>
    </w:p>
    <w:p w14:paraId="5905A7BF" w14:textId="26C24425" w:rsidR="00903C8A" w:rsidRPr="001A7DDF" w:rsidRDefault="00874F88" w:rsidP="00FC2D91">
      <w:pPr>
        <w:rPr>
          <w:shd w:val="clear" w:color="auto" w:fill="FFFFFF"/>
        </w:rPr>
      </w:pPr>
      <w:r w:rsidRPr="001A7DDF">
        <w:rPr>
          <w:shd w:val="clear" w:color="auto" w:fill="FFFFFF"/>
        </w:rPr>
        <w:lastRenderedPageBreak/>
        <w:t>When ambient energy—light, sound, and so on—</w:t>
      </w:r>
      <w:r w:rsidR="00FC2D91" w:rsidRPr="001A7DDF">
        <w:rPr>
          <w:shd w:val="clear" w:color="auto" w:fill="FFFFFF"/>
        </w:rPr>
        <w:t>intermingles</w:t>
      </w:r>
      <w:r w:rsidRPr="001A7DDF">
        <w:rPr>
          <w:shd w:val="clear" w:color="auto" w:fill="FFFFFF"/>
        </w:rPr>
        <w:t xml:space="preserve"> with structures, it produces perceivable information about the </w:t>
      </w:r>
      <w:r w:rsidR="00FC2D91" w:rsidRPr="001A7DDF">
        <w:rPr>
          <w:shd w:val="clear" w:color="auto" w:fill="FFFFFF"/>
        </w:rPr>
        <w:t>inherent</w:t>
      </w:r>
      <w:r w:rsidRPr="001A7DDF">
        <w:rPr>
          <w:shd w:val="clear" w:color="auto" w:fill="FFFFFF"/>
        </w:rPr>
        <w:t xml:space="preserve"> properties of those structures. The “complementary” part is key: it refers to the way organisms’ physical </w:t>
      </w:r>
      <w:r w:rsidR="00FC2D91" w:rsidRPr="001A7DDF">
        <w:rPr>
          <w:shd w:val="clear" w:color="auto" w:fill="FFFFFF"/>
        </w:rPr>
        <w:t>capacities</w:t>
      </w:r>
      <w:r w:rsidRPr="001A7DDF">
        <w:rPr>
          <w:shd w:val="clear" w:color="auto" w:fill="FFFFFF"/>
        </w:rPr>
        <w:t xml:space="preserve"> are complementary to the particular affordances in the environment</w:t>
      </w:r>
      <w:r w:rsidR="00B31EB8" w:rsidRPr="001A7DDF">
        <w:rPr>
          <w:shd w:val="clear" w:color="auto" w:fill="FFFFFF"/>
        </w:rPr>
        <w:t xml:space="preserve"> for instance h</w:t>
      </w:r>
      <w:r w:rsidRPr="001A7DDF">
        <w:rPr>
          <w:shd w:val="clear" w:color="auto" w:fill="FFFFFF"/>
        </w:rPr>
        <w:t xml:space="preserve">ands can grasp branches, spider legs can traverse webs etc.; Unlike the concept of </w:t>
      </w:r>
      <w:r w:rsidR="00B31EB8" w:rsidRPr="001A7DDF">
        <w:rPr>
          <w:shd w:val="clear" w:color="auto" w:fill="FFFFFF"/>
        </w:rPr>
        <w:t>behaviour</w:t>
      </w:r>
      <w:r w:rsidRPr="001A7DDF">
        <w:rPr>
          <w:shd w:val="clear" w:color="auto" w:fill="FFFFFF"/>
        </w:rPr>
        <w:t xml:space="preserve"> settings, affordances do not possess “coercive” or “invitational qualities” </w:t>
      </w:r>
      <w:sdt>
        <w:sdtPr>
          <w:rPr>
            <w:shd w:val="clear" w:color="auto" w:fill="FFFFFF"/>
          </w:rPr>
          <w:id w:val="-1971188346"/>
          <w:citation/>
        </w:sdtPr>
        <w:sdtContent>
          <w:r w:rsidR="007E6E35" w:rsidRPr="001A7DDF">
            <w:rPr>
              <w:shd w:val="clear" w:color="auto" w:fill="FFFFFF"/>
            </w:rPr>
            <w:fldChar w:fldCharType="begin"/>
          </w:r>
          <w:r w:rsidR="007E6E35" w:rsidRPr="001A7DDF">
            <w:rPr>
              <w:shd w:val="clear" w:color="auto" w:fill="FFFFFF"/>
            </w:rPr>
            <w:instrText xml:space="preserve"> CITATION Jam79 \l 16393  \m JLa87</w:instrText>
          </w:r>
          <w:r w:rsidR="007E6E35" w:rsidRPr="001A7DDF">
            <w:rPr>
              <w:shd w:val="clear" w:color="auto" w:fill="FFFFFF"/>
            </w:rPr>
            <w:fldChar w:fldCharType="separate"/>
          </w:r>
          <w:r w:rsidR="00D2637D" w:rsidRPr="001A7DDF">
            <w:rPr>
              <w:noProof/>
              <w:shd w:val="clear" w:color="auto" w:fill="FFFFFF"/>
            </w:rPr>
            <w:t>(Gibson, 1979; Lang, 1987)</w:t>
          </w:r>
          <w:r w:rsidR="007E6E35" w:rsidRPr="001A7DDF">
            <w:rPr>
              <w:shd w:val="clear" w:color="auto" w:fill="FFFFFF"/>
            </w:rPr>
            <w:fldChar w:fldCharType="end"/>
          </w:r>
        </w:sdtContent>
      </w:sdt>
      <w:r w:rsidR="007E6E35" w:rsidRPr="001A7DDF">
        <w:rPr>
          <w:shd w:val="clear" w:color="auto" w:fill="FFFFFF"/>
        </w:rPr>
        <w:t xml:space="preserve">. </w:t>
      </w:r>
      <w:r w:rsidRPr="001A7DDF">
        <w:rPr>
          <w:shd w:val="clear" w:color="auto" w:fill="FFFFFF"/>
        </w:rPr>
        <w:t xml:space="preserve">Affordances exist on their own in the environment, but they are partly defined by their relationship with a particular species’ physical capabilities. These environmental and bodily structures fit together because the contours of the latter evolved within the shaping </w:t>
      </w:r>
      <w:r w:rsidR="00BC11E7" w:rsidRPr="001A7DDF">
        <w:rPr>
          <w:shd w:val="clear" w:color="auto" w:fill="FFFFFF"/>
        </w:rPr>
        <w:t>mould</w:t>
      </w:r>
      <w:r w:rsidRPr="001A7DDF">
        <w:rPr>
          <w:shd w:val="clear" w:color="auto" w:fill="FFFFFF"/>
        </w:rPr>
        <w:t xml:space="preserve"> of the former.</w:t>
      </w:r>
    </w:p>
    <w:p w14:paraId="37E16839" w14:textId="4F423C94" w:rsidR="00B31EB8" w:rsidRPr="001A7DDF" w:rsidRDefault="00B31EB8" w:rsidP="00B31EB8">
      <w:pPr>
        <w:rPr>
          <w:lang w:eastAsia="en-IN"/>
        </w:rPr>
      </w:pPr>
      <w:r w:rsidRPr="001A7DDF">
        <w:rPr>
          <w:lang w:eastAsia="en-IN"/>
        </w:rPr>
        <w:t>In addition, similar to the idea of a behaviour setting, the various affordances of an object or setting do not imply that it will be used. Affordances may either support or limit activities; they do not necessarily generate or “trigger” an outcome</w:t>
      </w:r>
      <w:r w:rsidR="007E6E35" w:rsidRPr="001A7DDF">
        <w:rPr>
          <w:lang w:eastAsia="en-IN"/>
        </w:rPr>
        <w:t xml:space="preserve"> </w:t>
      </w:r>
      <w:sdt>
        <w:sdtPr>
          <w:rPr>
            <w:lang w:eastAsia="en-IN"/>
          </w:rPr>
          <w:id w:val="-878400340"/>
          <w:citation/>
        </w:sdtPr>
        <w:sdtContent>
          <w:r w:rsidR="007E6E35" w:rsidRPr="001A7DDF">
            <w:rPr>
              <w:lang w:eastAsia="en-IN"/>
            </w:rPr>
            <w:fldChar w:fldCharType="begin"/>
          </w:r>
          <w:r w:rsidR="007E6E35" w:rsidRPr="001A7DDF">
            <w:rPr>
              <w:lang w:eastAsia="en-IN"/>
            </w:rPr>
            <w:instrText xml:space="preserve"> CITATION HHe97 \l 16393 </w:instrText>
          </w:r>
          <w:r w:rsidR="007E6E35" w:rsidRPr="001A7DDF">
            <w:rPr>
              <w:lang w:eastAsia="en-IN"/>
            </w:rPr>
            <w:fldChar w:fldCharType="separate"/>
          </w:r>
          <w:r w:rsidR="00D2637D" w:rsidRPr="001A7DDF">
            <w:rPr>
              <w:noProof/>
              <w:lang w:eastAsia="en-IN"/>
            </w:rPr>
            <w:t>(Heft, 1997)</w:t>
          </w:r>
          <w:r w:rsidR="007E6E35" w:rsidRPr="001A7DDF">
            <w:rPr>
              <w:lang w:eastAsia="en-IN"/>
            </w:rPr>
            <w:fldChar w:fldCharType="end"/>
          </w:r>
        </w:sdtContent>
      </w:sdt>
      <w:r w:rsidR="007E6E35" w:rsidRPr="001A7DDF">
        <w:rPr>
          <w:lang w:eastAsia="en-IN"/>
        </w:rPr>
        <w:t>.</w:t>
      </w:r>
      <w:r w:rsidRPr="001A7DDF">
        <w:rPr>
          <w:lang w:eastAsia="en-IN"/>
        </w:rPr>
        <w:t xml:space="preserve"> “The affordances of the environment are what it offers … what it </w:t>
      </w:r>
      <w:r w:rsidR="00FC2D91" w:rsidRPr="001A7DDF">
        <w:rPr>
          <w:lang w:eastAsia="en-IN"/>
        </w:rPr>
        <w:t>offers</w:t>
      </w:r>
      <w:r w:rsidRPr="001A7DDF">
        <w:rPr>
          <w:lang w:eastAsia="en-IN"/>
        </w:rPr>
        <w:t xml:space="preserve"> or </w:t>
      </w:r>
      <w:r w:rsidR="00FC2D91" w:rsidRPr="001A7DDF">
        <w:rPr>
          <w:lang w:eastAsia="en-IN"/>
        </w:rPr>
        <w:t>delivers</w:t>
      </w:r>
      <w:r w:rsidRPr="001A7DDF">
        <w:rPr>
          <w:lang w:eastAsia="en-IN"/>
        </w:rPr>
        <w:t xml:space="preserve">, either for good or for ill” </w:t>
      </w:r>
      <w:sdt>
        <w:sdtPr>
          <w:rPr>
            <w:lang w:eastAsia="en-IN"/>
          </w:rPr>
          <w:id w:val="1336960507"/>
          <w:citation/>
        </w:sdtPr>
        <w:sdtContent>
          <w:r w:rsidR="007E6E35" w:rsidRPr="001A7DDF">
            <w:rPr>
              <w:lang w:eastAsia="en-IN"/>
            </w:rPr>
            <w:fldChar w:fldCharType="begin"/>
          </w:r>
          <w:r w:rsidR="007E6E35" w:rsidRPr="001A7DDF">
            <w:rPr>
              <w:lang w:eastAsia="en-IN"/>
            </w:rPr>
            <w:instrText xml:space="preserve"> CITATION Jam79 \l 16393 </w:instrText>
          </w:r>
          <w:r w:rsidR="007E6E35" w:rsidRPr="001A7DDF">
            <w:rPr>
              <w:lang w:eastAsia="en-IN"/>
            </w:rPr>
            <w:fldChar w:fldCharType="separate"/>
          </w:r>
          <w:r w:rsidR="00D2637D" w:rsidRPr="001A7DDF">
            <w:rPr>
              <w:noProof/>
              <w:lang w:eastAsia="en-IN"/>
            </w:rPr>
            <w:t>(Gibson, 1979)</w:t>
          </w:r>
          <w:r w:rsidR="007E6E35" w:rsidRPr="001A7DDF">
            <w:rPr>
              <w:lang w:eastAsia="en-IN"/>
            </w:rPr>
            <w:fldChar w:fldCharType="end"/>
          </w:r>
        </w:sdtContent>
      </w:sdt>
      <w:r w:rsidR="007E6E35" w:rsidRPr="001A7DDF">
        <w:rPr>
          <w:lang w:eastAsia="en-IN"/>
        </w:rPr>
        <w:t xml:space="preserve">. </w:t>
      </w:r>
      <w:r w:rsidRPr="001A7DDF">
        <w:rPr>
          <w:lang w:eastAsia="en-IN"/>
        </w:rPr>
        <w:t xml:space="preserve"> </w:t>
      </w:r>
    </w:p>
    <w:p w14:paraId="4B950E4B" w14:textId="5EEFD769" w:rsidR="00B2410E" w:rsidRPr="001A7DDF" w:rsidRDefault="000655B0" w:rsidP="000655B0">
      <w:pPr>
        <w:pStyle w:val="Heading2"/>
        <w:rPr>
          <w:lang w:val="en-US"/>
        </w:rPr>
      </w:pPr>
      <w:bookmarkStart w:id="41" w:name="_Toc156427151"/>
      <w:r w:rsidRPr="001A7DDF">
        <w:rPr>
          <w:lang w:val="en-US"/>
        </w:rPr>
        <w:t>Place theory</w:t>
      </w:r>
      <w:bookmarkEnd w:id="41"/>
    </w:p>
    <w:p w14:paraId="3227C571" w14:textId="5820CB74" w:rsidR="00FC2D91" w:rsidRPr="001A7DDF" w:rsidRDefault="00D90D29" w:rsidP="00B678A6">
      <w:pPr>
        <w:rPr>
          <w:lang w:val="en-US" w:eastAsia="en-IN"/>
        </w:rPr>
      </w:pPr>
      <w:r w:rsidRPr="001A7DDF">
        <w:rPr>
          <w:lang w:val="en-US" w:eastAsia="en-IN"/>
        </w:rPr>
        <w:t xml:space="preserve">Canter’s (1977) theory of place </w:t>
      </w:r>
      <w:r w:rsidR="00F56472" w:rsidRPr="001A7DDF">
        <w:rPr>
          <w:lang w:val="en-US" w:eastAsia="en-IN"/>
        </w:rPr>
        <w:t>enhances</w:t>
      </w:r>
      <w:r w:rsidRPr="001A7DDF">
        <w:rPr>
          <w:lang w:val="en-US" w:eastAsia="en-IN"/>
        </w:rPr>
        <w:t xml:space="preserve"> </w:t>
      </w:r>
      <w:r w:rsidR="00F56472" w:rsidRPr="001A7DDF">
        <w:rPr>
          <w:lang w:val="en-US" w:eastAsia="en-IN"/>
        </w:rPr>
        <w:t>additional</w:t>
      </w:r>
      <w:r w:rsidRPr="001A7DDF">
        <w:rPr>
          <w:lang w:val="en-US" w:eastAsia="en-IN"/>
        </w:rPr>
        <w:t xml:space="preserve"> dimension to the </w:t>
      </w:r>
      <w:r w:rsidR="00F56472" w:rsidRPr="001A7DDF">
        <w:rPr>
          <w:lang w:val="en-US" w:eastAsia="en-IN"/>
        </w:rPr>
        <w:t>notion</w:t>
      </w:r>
      <w:r w:rsidRPr="001A7DDF">
        <w:rPr>
          <w:lang w:val="en-US" w:eastAsia="en-IN"/>
        </w:rPr>
        <w:t xml:space="preserve"> of behavior setting in environmental psychology. According to Canter, environments or places are </w:t>
      </w:r>
      <w:r w:rsidR="00F56472" w:rsidRPr="001A7DDF">
        <w:rPr>
          <w:lang w:val="en-US" w:eastAsia="en-IN"/>
        </w:rPr>
        <w:t>distinct</w:t>
      </w:r>
      <w:r w:rsidRPr="001A7DDF">
        <w:rPr>
          <w:lang w:val="en-US" w:eastAsia="en-IN"/>
        </w:rPr>
        <w:t xml:space="preserve"> by, and understood as, the physical characteristics of the place, the activities in them, and the meanings that they hold for people. Unlike for Tuan </w:t>
      </w:r>
      <w:sdt>
        <w:sdtPr>
          <w:rPr>
            <w:lang w:val="en-US" w:eastAsia="en-IN"/>
          </w:rPr>
          <w:id w:val="-1624847018"/>
          <w:citation/>
        </w:sdtPr>
        <w:sdtContent>
          <w:r w:rsidR="009A64CC" w:rsidRPr="001A7DDF">
            <w:rPr>
              <w:lang w:val="en-US" w:eastAsia="en-IN"/>
            </w:rPr>
            <w:fldChar w:fldCharType="begin"/>
          </w:r>
          <w:r w:rsidR="009A64CC" w:rsidRPr="001A7DDF">
            <w:rPr>
              <w:lang w:eastAsia="en-IN"/>
            </w:rPr>
            <w:instrText xml:space="preserve">CITATION YiF77 \n  \t  \l 16393 </w:instrText>
          </w:r>
          <w:r w:rsidR="009A64CC" w:rsidRPr="001A7DDF">
            <w:rPr>
              <w:lang w:val="en-US" w:eastAsia="en-IN"/>
            </w:rPr>
            <w:fldChar w:fldCharType="separate"/>
          </w:r>
          <w:r w:rsidR="00D2637D" w:rsidRPr="001A7DDF">
            <w:rPr>
              <w:noProof/>
              <w:lang w:eastAsia="en-IN"/>
            </w:rPr>
            <w:t>(1977)</w:t>
          </w:r>
          <w:r w:rsidR="009A64CC" w:rsidRPr="001A7DDF">
            <w:rPr>
              <w:lang w:val="en-US" w:eastAsia="en-IN"/>
            </w:rPr>
            <w:fldChar w:fldCharType="end"/>
          </w:r>
        </w:sdtContent>
      </w:sdt>
      <w:r w:rsidRPr="001A7DDF">
        <w:rPr>
          <w:lang w:val="en-US" w:eastAsia="en-IN"/>
        </w:rPr>
        <w:t xml:space="preserve">, Relph </w:t>
      </w:r>
      <w:sdt>
        <w:sdtPr>
          <w:rPr>
            <w:lang w:val="en-US" w:eastAsia="en-IN"/>
          </w:rPr>
          <w:id w:val="-1947225576"/>
          <w:citation/>
        </w:sdtPr>
        <w:sdtContent>
          <w:r w:rsidR="00A90215" w:rsidRPr="001A7DDF">
            <w:rPr>
              <w:lang w:val="en-US" w:eastAsia="en-IN"/>
            </w:rPr>
            <w:fldChar w:fldCharType="begin"/>
          </w:r>
          <w:r w:rsidR="00A90215" w:rsidRPr="001A7DDF">
            <w:rPr>
              <w:lang w:eastAsia="en-IN"/>
            </w:rPr>
            <w:instrText xml:space="preserve">CITATION Pla76 \n  \t  \l 16393 </w:instrText>
          </w:r>
          <w:r w:rsidR="00A90215" w:rsidRPr="001A7DDF">
            <w:rPr>
              <w:lang w:val="en-US" w:eastAsia="en-IN"/>
            </w:rPr>
            <w:fldChar w:fldCharType="separate"/>
          </w:r>
          <w:r w:rsidR="00D2637D" w:rsidRPr="001A7DDF">
            <w:rPr>
              <w:noProof/>
              <w:lang w:eastAsia="en-IN"/>
            </w:rPr>
            <w:t>(1976)</w:t>
          </w:r>
          <w:r w:rsidR="00A90215" w:rsidRPr="001A7DDF">
            <w:rPr>
              <w:lang w:val="en-US" w:eastAsia="en-IN"/>
            </w:rPr>
            <w:fldChar w:fldCharType="end"/>
          </w:r>
        </w:sdtContent>
      </w:sdt>
      <w:r w:rsidR="00A90215" w:rsidRPr="001A7DDF">
        <w:rPr>
          <w:lang w:val="en-US" w:eastAsia="en-IN"/>
        </w:rPr>
        <w:t>,</w:t>
      </w:r>
      <w:r w:rsidR="00B678A6" w:rsidRPr="001A7DDF">
        <w:rPr>
          <w:lang w:val="en-US" w:eastAsia="en-IN"/>
        </w:rPr>
        <w:t xml:space="preserve"> Norberg-Schulz</w:t>
      </w:r>
      <w:r w:rsidR="00A90215" w:rsidRPr="001A7DDF">
        <w:rPr>
          <w:lang w:val="en-US" w:eastAsia="en-IN"/>
        </w:rPr>
        <w:t xml:space="preserve"> </w:t>
      </w:r>
      <w:sdt>
        <w:sdtPr>
          <w:rPr>
            <w:lang w:val="en-US" w:eastAsia="en-IN"/>
          </w:rPr>
          <w:id w:val="-1652362057"/>
          <w:citation/>
        </w:sdtPr>
        <w:sdtContent>
          <w:r w:rsidR="00A90215" w:rsidRPr="001A7DDF">
            <w:rPr>
              <w:lang w:val="en-US" w:eastAsia="en-IN"/>
            </w:rPr>
            <w:fldChar w:fldCharType="begin"/>
          </w:r>
          <w:r w:rsidR="00A90215" w:rsidRPr="001A7DDF">
            <w:rPr>
              <w:lang w:eastAsia="en-IN"/>
            </w:rPr>
            <w:instrText xml:space="preserve">CITATION Chr71 \n  \t  \l 16393 </w:instrText>
          </w:r>
          <w:r w:rsidR="00A90215" w:rsidRPr="001A7DDF">
            <w:rPr>
              <w:lang w:val="en-US" w:eastAsia="en-IN"/>
            </w:rPr>
            <w:fldChar w:fldCharType="separate"/>
          </w:r>
          <w:r w:rsidR="00D2637D" w:rsidRPr="001A7DDF">
            <w:rPr>
              <w:noProof/>
              <w:lang w:eastAsia="en-IN"/>
            </w:rPr>
            <w:t>(1971)</w:t>
          </w:r>
          <w:r w:rsidR="00A90215" w:rsidRPr="001A7DDF">
            <w:rPr>
              <w:lang w:val="en-US" w:eastAsia="en-IN"/>
            </w:rPr>
            <w:fldChar w:fldCharType="end"/>
          </w:r>
        </w:sdtContent>
      </w:sdt>
      <w:r w:rsidR="00B678A6" w:rsidRPr="001A7DDF">
        <w:rPr>
          <w:lang w:val="en-US" w:eastAsia="en-IN"/>
        </w:rPr>
        <w:t>, or Hiss</w:t>
      </w:r>
      <w:r w:rsidR="00A90215" w:rsidRPr="001A7DDF">
        <w:rPr>
          <w:lang w:val="en-US" w:eastAsia="en-IN"/>
        </w:rPr>
        <w:t xml:space="preserve"> </w:t>
      </w:r>
      <w:sdt>
        <w:sdtPr>
          <w:rPr>
            <w:lang w:val="en-US" w:eastAsia="en-IN"/>
          </w:rPr>
          <w:id w:val="1072619806"/>
          <w:citation/>
        </w:sdtPr>
        <w:sdtContent>
          <w:r w:rsidR="00A90215" w:rsidRPr="001A7DDF">
            <w:rPr>
              <w:lang w:val="en-US" w:eastAsia="en-IN"/>
            </w:rPr>
            <w:fldChar w:fldCharType="begin"/>
          </w:r>
          <w:r w:rsidR="00A90215" w:rsidRPr="001A7DDF">
            <w:rPr>
              <w:lang w:eastAsia="en-IN"/>
            </w:rPr>
            <w:instrText xml:space="preserve">CITATION THi90 \n  \t  \l 16393 </w:instrText>
          </w:r>
          <w:r w:rsidR="00A90215" w:rsidRPr="001A7DDF">
            <w:rPr>
              <w:lang w:val="en-US" w:eastAsia="en-IN"/>
            </w:rPr>
            <w:fldChar w:fldCharType="separate"/>
          </w:r>
          <w:r w:rsidR="00D2637D" w:rsidRPr="001A7DDF">
            <w:rPr>
              <w:noProof/>
              <w:lang w:eastAsia="en-IN"/>
            </w:rPr>
            <w:t>(1990)</w:t>
          </w:r>
          <w:r w:rsidR="00A90215" w:rsidRPr="001A7DDF">
            <w:rPr>
              <w:lang w:val="en-US" w:eastAsia="en-IN"/>
            </w:rPr>
            <w:fldChar w:fldCharType="end"/>
          </w:r>
        </w:sdtContent>
      </w:sdt>
      <w:r w:rsidR="00B678A6" w:rsidRPr="001A7DDF">
        <w:rPr>
          <w:lang w:val="en-US" w:eastAsia="en-IN"/>
        </w:rPr>
        <w:t xml:space="preserve">, this concept of place does not </w:t>
      </w:r>
      <w:r w:rsidR="00F56472" w:rsidRPr="001A7DDF">
        <w:rPr>
          <w:lang w:val="en-US" w:eastAsia="en-IN"/>
        </w:rPr>
        <w:t>infer</w:t>
      </w:r>
      <w:r w:rsidR="00B678A6" w:rsidRPr="001A7DDF">
        <w:rPr>
          <w:lang w:val="en-US" w:eastAsia="en-IN"/>
        </w:rPr>
        <w:t xml:space="preserve"> a quality of a setting. Instead it makes “… available a unit of study that </w:t>
      </w:r>
      <w:r w:rsidR="00F56472" w:rsidRPr="001A7DDF">
        <w:rPr>
          <w:lang w:val="en-US" w:eastAsia="en-IN"/>
        </w:rPr>
        <w:t>summarizes</w:t>
      </w:r>
      <w:r w:rsidR="00B678A6" w:rsidRPr="001A7DDF">
        <w:rPr>
          <w:lang w:val="en-US" w:eastAsia="en-IN"/>
        </w:rPr>
        <w:t xml:space="preserve"> a </w:t>
      </w:r>
      <w:r w:rsidR="00F56472" w:rsidRPr="001A7DDF">
        <w:rPr>
          <w:lang w:val="en-US" w:eastAsia="en-IN"/>
        </w:rPr>
        <w:t>intermingling</w:t>
      </w:r>
      <w:r w:rsidR="00B678A6" w:rsidRPr="001A7DDF">
        <w:rPr>
          <w:lang w:val="en-US" w:eastAsia="en-IN"/>
        </w:rPr>
        <w:t xml:space="preserve"> of </w:t>
      </w:r>
      <w:r w:rsidR="00F56472" w:rsidRPr="001A7DDF">
        <w:rPr>
          <w:lang w:val="en-US" w:eastAsia="en-IN"/>
        </w:rPr>
        <w:t>progressions</w:t>
      </w:r>
      <w:r w:rsidR="00B678A6" w:rsidRPr="001A7DDF">
        <w:rPr>
          <w:lang w:val="en-US" w:eastAsia="en-IN"/>
        </w:rPr>
        <w:t xml:space="preserve"> that create our </w:t>
      </w:r>
      <w:r w:rsidR="00F56472" w:rsidRPr="001A7DDF">
        <w:rPr>
          <w:lang w:val="en-US" w:eastAsia="en-IN"/>
        </w:rPr>
        <w:t>understanding</w:t>
      </w:r>
      <w:r w:rsidR="00B678A6" w:rsidRPr="001A7DDF">
        <w:rPr>
          <w:lang w:val="en-US" w:eastAsia="en-IN"/>
        </w:rPr>
        <w:t xml:space="preserve"> of our socio-physical surroundings” </w:t>
      </w:r>
      <w:sdt>
        <w:sdtPr>
          <w:rPr>
            <w:lang w:val="en-US" w:eastAsia="en-IN"/>
          </w:rPr>
          <w:id w:val="1459138526"/>
          <w:citation/>
        </w:sdtPr>
        <w:sdtContent>
          <w:r w:rsidR="00A90215" w:rsidRPr="001A7DDF">
            <w:rPr>
              <w:lang w:val="en-US" w:eastAsia="en-IN"/>
            </w:rPr>
            <w:fldChar w:fldCharType="begin"/>
          </w:r>
          <w:r w:rsidR="00A90215" w:rsidRPr="001A7DDF">
            <w:rPr>
              <w:lang w:eastAsia="en-IN"/>
            </w:rPr>
            <w:instrText xml:space="preserve"> CITATION DCa91 \l 16393 </w:instrText>
          </w:r>
          <w:r w:rsidR="00A90215" w:rsidRPr="001A7DDF">
            <w:rPr>
              <w:lang w:val="en-US" w:eastAsia="en-IN"/>
            </w:rPr>
            <w:fldChar w:fldCharType="separate"/>
          </w:r>
          <w:r w:rsidR="00D2637D" w:rsidRPr="001A7DDF">
            <w:rPr>
              <w:noProof/>
              <w:lang w:eastAsia="en-IN"/>
            </w:rPr>
            <w:t>(Canter, 1991)</w:t>
          </w:r>
          <w:r w:rsidR="00A90215" w:rsidRPr="001A7DDF">
            <w:rPr>
              <w:lang w:val="en-US" w:eastAsia="en-IN"/>
            </w:rPr>
            <w:fldChar w:fldCharType="end"/>
          </w:r>
        </w:sdtContent>
      </w:sdt>
      <w:r w:rsidR="00B678A6" w:rsidRPr="001A7DDF">
        <w:rPr>
          <w:lang w:val="en-US" w:eastAsia="en-IN"/>
        </w:rPr>
        <w:t xml:space="preserve">. Therefore, in </w:t>
      </w:r>
      <w:r w:rsidR="00F56472" w:rsidRPr="001A7DDF">
        <w:rPr>
          <w:lang w:val="en-US" w:eastAsia="en-IN"/>
        </w:rPr>
        <w:t>conclusion</w:t>
      </w:r>
      <w:r w:rsidR="00B678A6" w:rsidRPr="001A7DDF">
        <w:rPr>
          <w:lang w:val="en-US" w:eastAsia="en-IN"/>
        </w:rPr>
        <w:t>, Canter suggests that our understanding of a setting depends on what we do in places and how we feel about them.</w:t>
      </w:r>
    </w:p>
    <w:p w14:paraId="3052394D" w14:textId="0991A421" w:rsidR="00B2410E" w:rsidRPr="001A7DDF" w:rsidRDefault="000655B0" w:rsidP="004B3E57">
      <w:pPr>
        <w:pStyle w:val="Heading2"/>
        <w:rPr>
          <w:lang w:val="en-US"/>
        </w:rPr>
      </w:pPr>
      <w:bookmarkStart w:id="42" w:name="_Toc156427152"/>
      <w:r w:rsidRPr="001A7DDF">
        <w:rPr>
          <w:lang w:val="en-US"/>
        </w:rPr>
        <w:t>Human behavior as a basis of design</w:t>
      </w:r>
      <w:bookmarkEnd w:id="42"/>
    </w:p>
    <w:p w14:paraId="7A699D2C" w14:textId="6A094000" w:rsidR="00B678A6" w:rsidRPr="001A7DDF" w:rsidRDefault="00B678A6" w:rsidP="00B678A6">
      <w:pPr>
        <w:rPr>
          <w:lang w:val="en-US" w:eastAsia="en-IN"/>
        </w:rPr>
      </w:pPr>
      <w:r w:rsidRPr="001A7DDF">
        <w:rPr>
          <w:lang w:val="en-US" w:eastAsia="en-IN"/>
        </w:rPr>
        <w:t xml:space="preserve">Environmental psychologists </w:t>
      </w:r>
      <w:r w:rsidR="004E2C37" w:rsidRPr="001A7DDF">
        <w:rPr>
          <w:lang w:val="en-US" w:eastAsia="en-IN"/>
        </w:rPr>
        <w:t xml:space="preserve">or behavioral scientist have believed to test their theories which involve direct application of theories to real life humans means </w:t>
      </w:r>
      <w:r w:rsidRPr="001A7DDF">
        <w:rPr>
          <w:lang w:val="en-US" w:eastAsia="en-IN"/>
        </w:rPr>
        <w:t xml:space="preserve">studying real life situations and engaging common users of the environment. It is suggested that </w:t>
      </w:r>
      <w:r w:rsidRPr="001A7DDF">
        <w:rPr>
          <w:lang w:val="en-US" w:eastAsia="en-IN"/>
        </w:rPr>
        <w:lastRenderedPageBreak/>
        <w:t xml:space="preserve">an effective way to study human behavior and to understand human needs and preferences is by empirically observing human behavior </w:t>
      </w:r>
      <w:sdt>
        <w:sdtPr>
          <w:rPr>
            <w:lang w:val="en-US" w:eastAsia="en-IN"/>
          </w:rPr>
          <w:id w:val="1321843252"/>
          <w:citation/>
        </w:sdtPr>
        <w:sdtContent>
          <w:r w:rsidR="00A90215" w:rsidRPr="001A7DDF">
            <w:rPr>
              <w:lang w:val="en-US" w:eastAsia="en-IN"/>
            </w:rPr>
            <w:fldChar w:fldCharType="begin"/>
          </w:r>
          <w:r w:rsidR="00A90215" w:rsidRPr="001A7DDF">
            <w:rPr>
              <w:lang w:eastAsia="en-IN"/>
            </w:rPr>
            <w:instrText xml:space="preserve"> CITATION RSt69 \l 16393  \m Cra70 \m WMi75</w:instrText>
          </w:r>
          <w:r w:rsidR="00A90215" w:rsidRPr="001A7DDF">
            <w:rPr>
              <w:lang w:val="en-US" w:eastAsia="en-IN"/>
            </w:rPr>
            <w:fldChar w:fldCharType="separate"/>
          </w:r>
          <w:r w:rsidR="00D2637D" w:rsidRPr="001A7DDF">
            <w:rPr>
              <w:noProof/>
              <w:lang w:eastAsia="en-IN"/>
            </w:rPr>
            <w:t>(Studer, 1969; Craik, 1970; Michelson, 1975)</w:t>
          </w:r>
          <w:r w:rsidR="00A90215" w:rsidRPr="001A7DDF">
            <w:rPr>
              <w:lang w:val="en-US" w:eastAsia="en-IN"/>
            </w:rPr>
            <w:fldChar w:fldCharType="end"/>
          </w:r>
        </w:sdtContent>
      </w:sdt>
      <w:r w:rsidR="00A90215" w:rsidRPr="001A7DDF">
        <w:rPr>
          <w:lang w:val="en-US" w:eastAsia="en-IN"/>
        </w:rPr>
        <w:t>.</w:t>
      </w:r>
      <w:r w:rsidRPr="001A7DDF">
        <w:rPr>
          <w:lang w:val="en-US" w:eastAsia="en-IN"/>
        </w:rPr>
        <w:t xml:space="preserve"> </w:t>
      </w:r>
    </w:p>
    <w:p w14:paraId="13F35C01" w14:textId="707A1CEA" w:rsidR="00B678A6" w:rsidRPr="001A7DDF" w:rsidRDefault="00B678A6" w:rsidP="00B678A6">
      <w:pPr>
        <w:rPr>
          <w:lang w:val="en-US" w:eastAsia="en-IN"/>
        </w:rPr>
      </w:pPr>
      <w:r w:rsidRPr="001A7DDF">
        <w:rPr>
          <w:i/>
          <w:lang w:val="en-US" w:eastAsia="en-IN"/>
        </w:rPr>
        <w:t xml:space="preserve">The most commonly accepted unit for design purposes is ‘human need’. Such a concept has relevance perhaps; what it lacks is empirical substance. That is, we cannot observe need, but we can only infer its existence through observation of its empirical counterpart, behavior …  Human behavior to be more correct unit of analysis, it has characteristics, which are relevant, empirically verifiable and operationally definable </w:t>
      </w:r>
      <w:sdt>
        <w:sdtPr>
          <w:rPr>
            <w:i/>
            <w:lang w:val="en-US" w:eastAsia="en-IN"/>
          </w:rPr>
          <w:id w:val="375052028"/>
          <w:citation/>
        </w:sdtPr>
        <w:sdtContent>
          <w:r w:rsidR="00A90215" w:rsidRPr="001A7DDF">
            <w:rPr>
              <w:i/>
              <w:lang w:val="en-US" w:eastAsia="en-IN"/>
            </w:rPr>
            <w:fldChar w:fldCharType="begin"/>
          </w:r>
          <w:r w:rsidR="00A90215" w:rsidRPr="001A7DDF">
            <w:rPr>
              <w:i/>
              <w:lang w:eastAsia="en-IN"/>
            </w:rPr>
            <w:instrText xml:space="preserve"> CITATION RSt69 \l 16393 </w:instrText>
          </w:r>
          <w:r w:rsidR="00A90215" w:rsidRPr="001A7DDF">
            <w:rPr>
              <w:i/>
              <w:lang w:val="en-US" w:eastAsia="en-IN"/>
            </w:rPr>
            <w:fldChar w:fldCharType="separate"/>
          </w:r>
          <w:r w:rsidR="00D2637D" w:rsidRPr="001A7DDF">
            <w:rPr>
              <w:noProof/>
              <w:lang w:eastAsia="en-IN"/>
            </w:rPr>
            <w:t>(Studer, 1969)</w:t>
          </w:r>
          <w:r w:rsidR="00A90215" w:rsidRPr="001A7DDF">
            <w:rPr>
              <w:i/>
              <w:lang w:val="en-US" w:eastAsia="en-IN"/>
            </w:rPr>
            <w:fldChar w:fldCharType="end"/>
          </w:r>
        </w:sdtContent>
      </w:sdt>
      <w:r w:rsidR="00A90215" w:rsidRPr="001A7DDF">
        <w:rPr>
          <w:i/>
          <w:lang w:val="en-US" w:eastAsia="en-IN"/>
        </w:rPr>
        <w:t>.</w:t>
      </w:r>
      <w:r w:rsidRPr="001A7DDF">
        <w:rPr>
          <w:lang w:val="en-US" w:eastAsia="en-IN"/>
        </w:rPr>
        <w:t xml:space="preserve"> </w:t>
      </w:r>
    </w:p>
    <w:p w14:paraId="33522B01" w14:textId="4C0417FC" w:rsidR="00B678A6" w:rsidRPr="001A7DDF" w:rsidRDefault="00C44C13" w:rsidP="00B678A6">
      <w:pPr>
        <w:rPr>
          <w:lang w:val="en-US" w:eastAsia="en-IN"/>
        </w:rPr>
      </w:pPr>
      <w:r w:rsidRPr="001A7DDF">
        <w:rPr>
          <w:lang w:val="en-US" w:eastAsia="en-IN"/>
        </w:rPr>
        <w:t>With the landing on theories</w:t>
      </w:r>
      <w:r w:rsidR="00B678A6" w:rsidRPr="001A7DDF">
        <w:rPr>
          <w:lang w:val="en-US" w:eastAsia="en-IN"/>
        </w:rPr>
        <w:t xml:space="preserve"> in ecological psychology and </w:t>
      </w:r>
      <w:r w:rsidRPr="001A7DDF">
        <w:rPr>
          <w:lang w:val="en-US" w:eastAsia="en-IN"/>
        </w:rPr>
        <w:t>disparaging</w:t>
      </w:r>
      <w:r w:rsidR="00B678A6" w:rsidRPr="001A7DDF">
        <w:rPr>
          <w:lang w:val="en-US" w:eastAsia="en-IN"/>
        </w:rPr>
        <w:t xml:space="preserve"> the results of architectural designs, Perin </w:t>
      </w:r>
      <w:sdt>
        <w:sdtPr>
          <w:rPr>
            <w:lang w:val="en-US" w:eastAsia="en-IN"/>
          </w:rPr>
          <w:id w:val="1929223375"/>
          <w:citation/>
        </w:sdtPr>
        <w:sdtContent>
          <w:r w:rsidR="00A90215" w:rsidRPr="001A7DDF">
            <w:rPr>
              <w:lang w:val="en-US" w:eastAsia="en-IN"/>
            </w:rPr>
            <w:fldChar w:fldCharType="begin"/>
          </w:r>
          <w:r w:rsidR="00A90215" w:rsidRPr="001A7DDF">
            <w:rPr>
              <w:lang w:eastAsia="en-IN"/>
            </w:rPr>
            <w:instrText xml:space="preserve">CITATION CPe70 \n  \t  \l 16393 </w:instrText>
          </w:r>
          <w:r w:rsidR="00A90215" w:rsidRPr="001A7DDF">
            <w:rPr>
              <w:lang w:val="en-US" w:eastAsia="en-IN"/>
            </w:rPr>
            <w:fldChar w:fldCharType="separate"/>
          </w:r>
          <w:r w:rsidR="00D2637D" w:rsidRPr="001A7DDF">
            <w:rPr>
              <w:noProof/>
              <w:lang w:eastAsia="en-IN"/>
            </w:rPr>
            <w:t>(1970)</w:t>
          </w:r>
          <w:r w:rsidR="00A90215" w:rsidRPr="001A7DDF">
            <w:rPr>
              <w:lang w:val="en-US" w:eastAsia="en-IN"/>
            </w:rPr>
            <w:fldChar w:fldCharType="end"/>
          </w:r>
        </w:sdtContent>
      </w:sdt>
      <w:r w:rsidR="00A90215" w:rsidRPr="001A7DDF">
        <w:rPr>
          <w:lang w:val="en-US" w:eastAsia="en-IN"/>
        </w:rPr>
        <w:t xml:space="preserve"> </w:t>
      </w:r>
      <w:r w:rsidRPr="001A7DDF">
        <w:rPr>
          <w:lang w:val="en-US" w:eastAsia="en-IN"/>
        </w:rPr>
        <w:t>established</w:t>
      </w:r>
      <w:r w:rsidR="00B678A6" w:rsidRPr="001A7DDF">
        <w:rPr>
          <w:lang w:val="en-US" w:eastAsia="en-IN"/>
        </w:rPr>
        <w:t xml:space="preserve"> the </w:t>
      </w:r>
      <w:r w:rsidRPr="001A7DDF">
        <w:rPr>
          <w:lang w:val="en-US" w:eastAsia="en-IN"/>
        </w:rPr>
        <w:t>perception</w:t>
      </w:r>
      <w:r w:rsidR="00B678A6" w:rsidRPr="001A7DDF">
        <w:rPr>
          <w:lang w:val="en-US" w:eastAsia="en-IN"/>
        </w:rPr>
        <w:t xml:space="preserve"> of behavior circuits </w:t>
      </w:r>
      <w:r w:rsidRPr="001A7DDF">
        <w:rPr>
          <w:lang w:val="en-US" w:eastAsia="en-IN"/>
        </w:rPr>
        <w:t>matched</w:t>
      </w:r>
      <w:r w:rsidR="00B678A6" w:rsidRPr="001A7DDF">
        <w:rPr>
          <w:lang w:val="en-US" w:eastAsia="en-IN"/>
        </w:rPr>
        <w:t xml:space="preserve"> to the field of environmental design. A behavior circuit </w:t>
      </w:r>
      <w:r w:rsidRPr="001A7DDF">
        <w:rPr>
          <w:lang w:val="en-US" w:eastAsia="en-IN"/>
        </w:rPr>
        <w:t>suggests</w:t>
      </w:r>
      <w:r w:rsidR="00B678A6" w:rsidRPr="001A7DDF">
        <w:rPr>
          <w:lang w:val="en-US" w:eastAsia="en-IN"/>
        </w:rPr>
        <w:t xml:space="preserve"> “… an anthropological ergonomics, tracking people’s behavior through the fulfillment of their everyday purposes at the scale of the room, the house, the block, the neighborhood, the city, in order to learn what resources - physical and human - are needed to support, facilitate or enable them” (p. 78). However, following Canter </w:t>
      </w:r>
      <w:sdt>
        <w:sdtPr>
          <w:rPr>
            <w:lang w:val="en-US" w:eastAsia="en-IN"/>
          </w:rPr>
          <w:id w:val="1205605835"/>
          <w:citation/>
        </w:sdtPr>
        <w:sdtContent>
          <w:r w:rsidR="00A90215" w:rsidRPr="001A7DDF">
            <w:rPr>
              <w:lang w:val="en-US" w:eastAsia="en-IN"/>
            </w:rPr>
            <w:fldChar w:fldCharType="begin"/>
          </w:r>
          <w:r w:rsidR="00A90215" w:rsidRPr="001A7DDF">
            <w:rPr>
              <w:lang w:eastAsia="en-IN"/>
            </w:rPr>
            <w:instrText xml:space="preserve">CITATION DCa91 \n  \t  \l 16393 </w:instrText>
          </w:r>
          <w:r w:rsidR="00A90215" w:rsidRPr="001A7DDF">
            <w:rPr>
              <w:lang w:val="en-US" w:eastAsia="en-IN"/>
            </w:rPr>
            <w:fldChar w:fldCharType="separate"/>
          </w:r>
          <w:r w:rsidR="00D2637D" w:rsidRPr="001A7DDF">
            <w:rPr>
              <w:noProof/>
              <w:lang w:eastAsia="en-IN"/>
            </w:rPr>
            <w:t>(1991)</w:t>
          </w:r>
          <w:r w:rsidR="00A90215" w:rsidRPr="001A7DDF">
            <w:rPr>
              <w:lang w:val="en-US" w:eastAsia="en-IN"/>
            </w:rPr>
            <w:fldChar w:fldCharType="end"/>
          </w:r>
        </w:sdtContent>
      </w:sdt>
      <w:r w:rsidR="00A90215" w:rsidRPr="001A7DDF">
        <w:rPr>
          <w:lang w:val="en-US" w:eastAsia="en-IN"/>
        </w:rPr>
        <w:t xml:space="preserve"> </w:t>
      </w:r>
      <w:r w:rsidR="00B678A6" w:rsidRPr="001A7DDF">
        <w:rPr>
          <w:lang w:val="en-US" w:eastAsia="en-IN"/>
        </w:rPr>
        <w:t>and Gibson</w:t>
      </w:r>
      <w:r w:rsidR="00A90215" w:rsidRPr="001A7DDF">
        <w:rPr>
          <w:lang w:val="en-US" w:eastAsia="en-IN"/>
        </w:rPr>
        <w:t xml:space="preserve"> </w:t>
      </w:r>
      <w:sdt>
        <w:sdtPr>
          <w:rPr>
            <w:lang w:val="en-US" w:eastAsia="en-IN"/>
          </w:rPr>
          <w:id w:val="1734577850"/>
          <w:citation/>
        </w:sdtPr>
        <w:sdtContent>
          <w:r w:rsidR="00A90215" w:rsidRPr="001A7DDF">
            <w:rPr>
              <w:lang w:val="en-US" w:eastAsia="en-IN"/>
            </w:rPr>
            <w:fldChar w:fldCharType="begin"/>
          </w:r>
          <w:r w:rsidR="00A90215" w:rsidRPr="001A7DDF">
            <w:rPr>
              <w:lang w:eastAsia="en-IN"/>
            </w:rPr>
            <w:instrText xml:space="preserve">CITATION Jam79 \n  \t  \l 16393 </w:instrText>
          </w:r>
          <w:r w:rsidR="00A90215" w:rsidRPr="001A7DDF">
            <w:rPr>
              <w:lang w:val="en-US" w:eastAsia="en-IN"/>
            </w:rPr>
            <w:fldChar w:fldCharType="separate"/>
          </w:r>
          <w:r w:rsidR="00D2637D" w:rsidRPr="001A7DDF">
            <w:rPr>
              <w:noProof/>
              <w:lang w:eastAsia="en-IN"/>
            </w:rPr>
            <w:t>(1979)</w:t>
          </w:r>
          <w:r w:rsidR="00A90215" w:rsidRPr="001A7DDF">
            <w:rPr>
              <w:lang w:val="en-US" w:eastAsia="en-IN"/>
            </w:rPr>
            <w:fldChar w:fldCharType="end"/>
          </w:r>
        </w:sdtContent>
      </w:sdt>
      <w:r w:rsidR="00B678A6" w:rsidRPr="001A7DDF">
        <w:rPr>
          <w:lang w:val="en-US" w:eastAsia="en-IN"/>
        </w:rPr>
        <w:t>, it is suggested that the criteria for selection of place encompass more than its ability to afford behavior. The role that aesthetic responses and affective qualities play in selection of place is equally important in understanding the use of space</w:t>
      </w:r>
      <w:r w:rsidR="00A90215" w:rsidRPr="001A7DDF">
        <w:rPr>
          <w:lang w:val="en-US" w:eastAsia="en-IN"/>
        </w:rPr>
        <w:t xml:space="preserve"> </w:t>
      </w:r>
      <w:sdt>
        <w:sdtPr>
          <w:rPr>
            <w:lang w:val="en-US" w:eastAsia="en-IN"/>
          </w:rPr>
          <w:id w:val="-124472320"/>
          <w:citation/>
        </w:sdtPr>
        <w:sdtContent>
          <w:r w:rsidR="00A90215" w:rsidRPr="001A7DDF">
            <w:rPr>
              <w:lang w:val="en-US" w:eastAsia="en-IN"/>
            </w:rPr>
            <w:fldChar w:fldCharType="begin"/>
          </w:r>
          <w:r w:rsidR="00A90215" w:rsidRPr="001A7DDF">
            <w:rPr>
              <w:lang w:eastAsia="en-IN"/>
            </w:rPr>
            <w:instrText xml:space="preserve"> CITATION Hul89 \l 16393  \m Kap89 \m Nas95</w:instrText>
          </w:r>
          <w:r w:rsidR="00A90215" w:rsidRPr="001A7DDF">
            <w:rPr>
              <w:lang w:val="en-US" w:eastAsia="en-IN"/>
            </w:rPr>
            <w:fldChar w:fldCharType="separate"/>
          </w:r>
          <w:r w:rsidR="00D2637D" w:rsidRPr="001A7DDF">
            <w:rPr>
              <w:noProof/>
              <w:lang w:eastAsia="en-IN"/>
            </w:rPr>
            <w:t>(Hull &amp; Harvey, 1989; Kaplan &amp; Kaplan, 1989; Nasar &amp; Julian, 1995)</w:t>
          </w:r>
          <w:r w:rsidR="00A90215" w:rsidRPr="001A7DDF">
            <w:rPr>
              <w:lang w:val="en-US" w:eastAsia="en-IN"/>
            </w:rPr>
            <w:fldChar w:fldCharType="end"/>
          </w:r>
        </w:sdtContent>
      </w:sdt>
      <w:r w:rsidR="00A90215" w:rsidRPr="001A7DDF">
        <w:rPr>
          <w:lang w:val="en-US" w:eastAsia="en-IN"/>
        </w:rPr>
        <w:t xml:space="preserve">. </w:t>
      </w:r>
      <w:r w:rsidR="00B678A6" w:rsidRPr="001A7DDF">
        <w:rPr>
          <w:lang w:val="en-US" w:eastAsia="en-IN"/>
        </w:rPr>
        <w:t xml:space="preserve">Hence, following the theories in ecological psychology and understanding of place, an effective way to better understand human needs and preferences on neighborhood commercial streets would be to empirically study the interrelationships </w:t>
      </w:r>
      <w:r w:rsidRPr="001A7DDF">
        <w:rPr>
          <w:lang w:val="en-US" w:eastAsia="en-IN"/>
        </w:rPr>
        <w:t>among</w:t>
      </w:r>
      <w:r w:rsidR="00B678A6" w:rsidRPr="001A7DDF">
        <w:rPr>
          <w:lang w:val="en-US" w:eastAsia="en-IN"/>
        </w:rPr>
        <w:t xml:space="preserve"> the characteristics of the street (including its uses, physical characteristics, and the management of the uses and the street space) and the behaviors (actions) as well as attitudes (feelings) of the users through both observational techniques and user evaluation.</w:t>
      </w:r>
    </w:p>
    <w:p w14:paraId="39E29D53" w14:textId="413B82AE" w:rsidR="00AE7FD3" w:rsidRPr="001A7DDF" w:rsidRDefault="000655B0" w:rsidP="004B3E57">
      <w:pPr>
        <w:pStyle w:val="Heading2"/>
        <w:rPr>
          <w:lang w:val="en-US"/>
        </w:rPr>
      </w:pPr>
      <w:bookmarkStart w:id="43" w:name="_Hlk1085075"/>
      <w:bookmarkStart w:id="44" w:name="_Toc156427153"/>
      <w:r w:rsidRPr="001A7DDF">
        <w:rPr>
          <w:lang w:val="en-US"/>
        </w:rPr>
        <w:t>Sense of safety on the street</w:t>
      </w:r>
      <w:bookmarkEnd w:id="44"/>
    </w:p>
    <w:p w14:paraId="4DF6531A" w14:textId="4225B8C4" w:rsidR="00B678A6" w:rsidRPr="001A7DDF" w:rsidRDefault="00B678A6" w:rsidP="00B678A6">
      <w:pPr>
        <w:rPr>
          <w:lang w:val="en-US" w:eastAsia="en-IN"/>
        </w:rPr>
      </w:pPr>
      <w:r w:rsidRPr="001A7DDF">
        <w:rPr>
          <w:lang w:val="en-US" w:eastAsia="en-IN"/>
        </w:rPr>
        <w:t xml:space="preserve">Maslow </w:t>
      </w:r>
      <w:sdt>
        <w:sdtPr>
          <w:rPr>
            <w:lang w:val="en-US" w:eastAsia="en-IN"/>
          </w:rPr>
          <w:id w:val="471418724"/>
          <w:citation/>
        </w:sdtPr>
        <w:sdtContent>
          <w:r w:rsidR="00A90215" w:rsidRPr="001A7DDF">
            <w:rPr>
              <w:lang w:val="en-US" w:eastAsia="en-IN"/>
            </w:rPr>
            <w:fldChar w:fldCharType="begin"/>
          </w:r>
          <w:r w:rsidR="00A90215" w:rsidRPr="001A7DDF">
            <w:rPr>
              <w:lang w:eastAsia="en-IN"/>
            </w:rPr>
            <w:instrText xml:space="preserve">CITATION Mas54 \n  \t  \l 16393 </w:instrText>
          </w:r>
          <w:r w:rsidR="00A90215" w:rsidRPr="001A7DDF">
            <w:rPr>
              <w:lang w:val="en-US" w:eastAsia="en-IN"/>
            </w:rPr>
            <w:fldChar w:fldCharType="separate"/>
          </w:r>
          <w:r w:rsidR="00D2637D" w:rsidRPr="001A7DDF">
            <w:rPr>
              <w:noProof/>
              <w:lang w:eastAsia="en-IN"/>
            </w:rPr>
            <w:t>(1954)</w:t>
          </w:r>
          <w:r w:rsidR="00A90215" w:rsidRPr="001A7DDF">
            <w:rPr>
              <w:lang w:val="en-US" w:eastAsia="en-IN"/>
            </w:rPr>
            <w:fldChar w:fldCharType="end"/>
          </w:r>
        </w:sdtContent>
      </w:sdt>
      <w:r w:rsidR="00A90215" w:rsidRPr="001A7DDF">
        <w:rPr>
          <w:lang w:val="en-US" w:eastAsia="en-IN"/>
        </w:rPr>
        <w:t xml:space="preserve"> </w:t>
      </w:r>
      <w:r w:rsidRPr="001A7DDF">
        <w:rPr>
          <w:lang w:val="en-US" w:eastAsia="en-IN"/>
        </w:rPr>
        <w:t xml:space="preserve">classified safety needs as second only to physiological human needs. </w:t>
      </w:r>
      <w:r w:rsidR="00C44C13" w:rsidRPr="001A7DDF">
        <w:rPr>
          <w:lang w:val="en-US" w:eastAsia="en-IN"/>
        </w:rPr>
        <w:t>Though,</w:t>
      </w:r>
      <w:r w:rsidRPr="001A7DDF">
        <w:rPr>
          <w:lang w:val="en-US" w:eastAsia="en-IN"/>
        </w:rPr>
        <w:t xml:space="preserve"> the sense of real and perceived safety is </w:t>
      </w:r>
      <w:r w:rsidR="00C44C13" w:rsidRPr="001A7DDF">
        <w:rPr>
          <w:lang w:val="en-US" w:eastAsia="en-IN"/>
        </w:rPr>
        <w:t>pretentious</w:t>
      </w:r>
      <w:r w:rsidRPr="001A7DDF">
        <w:rPr>
          <w:lang w:val="en-US" w:eastAsia="en-IN"/>
        </w:rPr>
        <w:t xml:space="preserve"> by the </w:t>
      </w:r>
      <w:r w:rsidR="00C44C13" w:rsidRPr="001A7DDF">
        <w:rPr>
          <w:lang w:val="en-US" w:eastAsia="en-IN"/>
        </w:rPr>
        <w:t>physiognomies</w:t>
      </w:r>
      <w:r w:rsidRPr="001A7DDF">
        <w:rPr>
          <w:lang w:val="en-US" w:eastAsia="en-IN"/>
        </w:rPr>
        <w:t xml:space="preserve"> of the environment, it also affects the use of the environment. </w:t>
      </w:r>
      <w:r w:rsidR="00C44C13" w:rsidRPr="001A7DDF">
        <w:rPr>
          <w:lang w:val="en-US" w:eastAsia="en-IN"/>
        </w:rPr>
        <w:t>Preceding</w:t>
      </w:r>
      <w:r w:rsidRPr="001A7DDF">
        <w:rPr>
          <w:lang w:val="en-US" w:eastAsia="en-IN"/>
        </w:rPr>
        <w:t xml:space="preserve"> research has </w:t>
      </w:r>
      <w:r w:rsidRPr="001A7DDF">
        <w:rPr>
          <w:lang w:val="en-US" w:eastAsia="en-IN"/>
        </w:rPr>
        <w:lastRenderedPageBreak/>
        <w:t xml:space="preserve">shown that the sense of safety on the street is affected by these environmental characteristics: the physical condition and maintenance of the environment; the configuration of streets and spaces; the types of land uses; the alterations and modifications made to the environment; and the presence or absence of, and the kind of, people. Some </w:t>
      </w:r>
      <w:r w:rsidR="00C44C13" w:rsidRPr="001A7DDF">
        <w:rPr>
          <w:lang w:val="en-US" w:eastAsia="en-IN"/>
        </w:rPr>
        <w:t>current</w:t>
      </w:r>
      <w:r w:rsidRPr="001A7DDF">
        <w:rPr>
          <w:lang w:val="en-US" w:eastAsia="en-IN"/>
        </w:rPr>
        <w:t xml:space="preserve"> studies show that people perceived streets to be safer where there were trees, and the grass was maintained </w:t>
      </w:r>
      <w:sdt>
        <w:sdtPr>
          <w:rPr>
            <w:lang w:val="en-US" w:eastAsia="en-IN"/>
          </w:rPr>
          <w:id w:val="146490749"/>
          <w:citation/>
        </w:sdtPr>
        <w:sdtContent>
          <w:r w:rsidR="00A90215" w:rsidRPr="001A7DDF">
            <w:rPr>
              <w:lang w:val="en-US" w:eastAsia="en-IN"/>
            </w:rPr>
            <w:fldChar w:fldCharType="begin"/>
          </w:r>
          <w:r w:rsidR="00A90215" w:rsidRPr="001A7DDF">
            <w:rPr>
              <w:lang w:eastAsia="en-IN"/>
            </w:rPr>
            <w:instrText xml:space="preserve"> CITATION Kuo98 \l 16393 </w:instrText>
          </w:r>
          <w:r w:rsidR="00A90215" w:rsidRPr="001A7DDF">
            <w:rPr>
              <w:lang w:val="en-US" w:eastAsia="en-IN"/>
            </w:rPr>
            <w:fldChar w:fldCharType="separate"/>
          </w:r>
          <w:r w:rsidR="00D2637D" w:rsidRPr="001A7DDF">
            <w:rPr>
              <w:noProof/>
              <w:lang w:eastAsia="en-IN"/>
            </w:rPr>
            <w:t>(Kuo, Sullivan, Coley, &amp; Brunson, 1998)</w:t>
          </w:r>
          <w:r w:rsidR="00A90215" w:rsidRPr="001A7DDF">
            <w:rPr>
              <w:lang w:val="en-US" w:eastAsia="en-IN"/>
            </w:rPr>
            <w:fldChar w:fldCharType="end"/>
          </w:r>
        </w:sdtContent>
      </w:sdt>
      <w:r w:rsidRPr="001A7DDF">
        <w:rPr>
          <w:lang w:val="en-US" w:eastAsia="en-IN"/>
        </w:rPr>
        <w:t xml:space="preserve"> and also where there was a presence of stores and other non-residential properties on the street </w:t>
      </w:r>
      <w:sdt>
        <w:sdtPr>
          <w:rPr>
            <w:lang w:val="en-US" w:eastAsia="en-IN"/>
          </w:rPr>
          <w:id w:val="1254938128"/>
          <w:citation/>
        </w:sdtPr>
        <w:sdtContent>
          <w:r w:rsidR="00A90215" w:rsidRPr="001A7DDF">
            <w:rPr>
              <w:lang w:val="en-US" w:eastAsia="en-IN"/>
            </w:rPr>
            <w:fldChar w:fldCharType="begin"/>
          </w:r>
          <w:r w:rsidR="00A90215" w:rsidRPr="001A7DDF">
            <w:rPr>
              <w:lang w:eastAsia="en-IN"/>
            </w:rPr>
            <w:instrText xml:space="preserve"> CITATION Per93 \l 16393 </w:instrText>
          </w:r>
          <w:r w:rsidR="00A90215" w:rsidRPr="001A7DDF">
            <w:rPr>
              <w:lang w:val="en-US" w:eastAsia="en-IN"/>
            </w:rPr>
            <w:fldChar w:fldCharType="separate"/>
          </w:r>
          <w:r w:rsidR="00D2637D" w:rsidRPr="001A7DDF">
            <w:rPr>
              <w:noProof/>
              <w:lang w:eastAsia="en-IN"/>
            </w:rPr>
            <w:t>(Perkins, Wandersman, Rich, &amp; Taylor, 1993)</w:t>
          </w:r>
          <w:r w:rsidR="00A90215" w:rsidRPr="001A7DDF">
            <w:rPr>
              <w:lang w:val="en-US" w:eastAsia="en-IN"/>
            </w:rPr>
            <w:fldChar w:fldCharType="end"/>
          </w:r>
        </w:sdtContent>
      </w:sdt>
      <w:r w:rsidR="00A90215" w:rsidRPr="001A7DDF">
        <w:rPr>
          <w:lang w:val="en-US" w:eastAsia="en-IN"/>
        </w:rPr>
        <w:t xml:space="preserve">. </w:t>
      </w:r>
      <w:r w:rsidRPr="001A7DDF">
        <w:rPr>
          <w:lang w:val="en-US" w:eastAsia="en-IN"/>
        </w:rPr>
        <w:t xml:space="preserve">Jacobs’ </w:t>
      </w:r>
      <w:sdt>
        <w:sdtPr>
          <w:rPr>
            <w:lang w:val="en-US" w:eastAsia="en-IN"/>
          </w:rPr>
          <w:id w:val="-1462493674"/>
          <w:citation/>
        </w:sdtPr>
        <w:sdtContent>
          <w:r w:rsidR="00A90215" w:rsidRPr="001A7DDF">
            <w:rPr>
              <w:lang w:val="en-US" w:eastAsia="en-IN"/>
            </w:rPr>
            <w:fldChar w:fldCharType="begin"/>
          </w:r>
          <w:r w:rsidR="00A90215" w:rsidRPr="001A7DDF">
            <w:rPr>
              <w:lang w:eastAsia="en-IN"/>
            </w:rPr>
            <w:instrText xml:space="preserve">CITATION Jan61 \n  \t  \l 16393 </w:instrText>
          </w:r>
          <w:r w:rsidR="00A90215" w:rsidRPr="001A7DDF">
            <w:rPr>
              <w:lang w:val="en-US" w:eastAsia="en-IN"/>
            </w:rPr>
            <w:fldChar w:fldCharType="separate"/>
          </w:r>
          <w:r w:rsidR="00D2637D" w:rsidRPr="001A7DDF">
            <w:rPr>
              <w:noProof/>
              <w:lang w:eastAsia="en-IN"/>
            </w:rPr>
            <w:t>(1961)</w:t>
          </w:r>
          <w:r w:rsidR="00A90215" w:rsidRPr="001A7DDF">
            <w:rPr>
              <w:lang w:val="en-US" w:eastAsia="en-IN"/>
            </w:rPr>
            <w:fldChar w:fldCharType="end"/>
          </w:r>
        </w:sdtContent>
      </w:sdt>
      <w:r w:rsidRPr="001A7DDF">
        <w:rPr>
          <w:lang w:val="en-US" w:eastAsia="en-IN"/>
        </w:rPr>
        <w:t xml:space="preserve"> treatise on city streets identified stores, bars, restaurants, and other “third places” </w:t>
      </w:r>
      <w:sdt>
        <w:sdtPr>
          <w:rPr>
            <w:lang w:val="en-US" w:eastAsia="en-IN"/>
          </w:rPr>
          <w:id w:val="1385605278"/>
          <w:citation/>
        </w:sdtPr>
        <w:sdtContent>
          <w:r w:rsidR="00A90215" w:rsidRPr="001A7DDF">
            <w:rPr>
              <w:lang w:val="en-US" w:eastAsia="en-IN"/>
            </w:rPr>
            <w:fldChar w:fldCharType="begin"/>
          </w:r>
          <w:r w:rsidR="00A90215" w:rsidRPr="001A7DDF">
            <w:rPr>
              <w:lang w:eastAsia="en-IN"/>
            </w:rPr>
            <w:instrText xml:space="preserve">CITATION Ray98 \n  \t  \l 16393 </w:instrText>
          </w:r>
          <w:r w:rsidR="00A90215" w:rsidRPr="001A7DDF">
            <w:rPr>
              <w:lang w:val="en-US" w:eastAsia="en-IN"/>
            </w:rPr>
            <w:fldChar w:fldCharType="separate"/>
          </w:r>
          <w:r w:rsidR="00D2637D" w:rsidRPr="001A7DDF">
            <w:rPr>
              <w:noProof/>
              <w:lang w:eastAsia="en-IN"/>
            </w:rPr>
            <w:t>(1998)</w:t>
          </w:r>
          <w:r w:rsidR="00A90215" w:rsidRPr="001A7DDF">
            <w:rPr>
              <w:lang w:val="en-US" w:eastAsia="en-IN"/>
            </w:rPr>
            <w:fldChar w:fldCharType="end"/>
          </w:r>
        </w:sdtContent>
      </w:sdt>
      <w:r w:rsidR="00A90215" w:rsidRPr="001A7DDF">
        <w:rPr>
          <w:lang w:val="en-US" w:eastAsia="en-IN"/>
        </w:rPr>
        <w:t xml:space="preserve"> </w:t>
      </w:r>
      <w:r w:rsidRPr="001A7DDF">
        <w:rPr>
          <w:lang w:val="en-US" w:eastAsia="en-IN"/>
        </w:rPr>
        <w:t>as basic components of surveillance and safety throughout the day.</w:t>
      </w:r>
    </w:p>
    <w:p w14:paraId="77FF2239" w14:textId="6A5D7650" w:rsidR="00B678A6" w:rsidRPr="001A7DDF" w:rsidRDefault="00B678A6" w:rsidP="00B678A6">
      <w:pPr>
        <w:rPr>
          <w:lang w:val="en-US" w:eastAsia="en-IN"/>
        </w:rPr>
      </w:pPr>
      <w:r w:rsidRPr="001A7DDF">
        <w:rPr>
          <w:lang w:val="en-US" w:eastAsia="en-IN"/>
        </w:rPr>
        <w:t xml:space="preserve">The </w:t>
      </w:r>
      <w:r w:rsidR="00C44C13" w:rsidRPr="001A7DDF">
        <w:rPr>
          <w:lang w:val="en-US" w:eastAsia="en-IN"/>
        </w:rPr>
        <w:t>rudimentary</w:t>
      </w:r>
      <w:r w:rsidRPr="001A7DDF">
        <w:rPr>
          <w:lang w:val="en-US" w:eastAsia="en-IN"/>
        </w:rPr>
        <w:t xml:space="preserve"> </w:t>
      </w:r>
      <w:r w:rsidR="00C44C13" w:rsidRPr="001A7DDF">
        <w:rPr>
          <w:lang w:val="en-US" w:eastAsia="en-IN"/>
        </w:rPr>
        <w:t>obligatory</w:t>
      </w:r>
      <w:r w:rsidRPr="001A7DDF">
        <w:rPr>
          <w:lang w:val="en-US" w:eastAsia="en-IN"/>
        </w:rPr>
        <w:t xml:space="preserve"> for such surveillance is a </w:t>
      </w:r>
      <w:r w:rsidR="00C44C13" w:rsidRPr="001A7DDF">
        <w:rPr>
          <w:lang w:val="en-US" w:eastAsia="en-IN"/>
        </w:rPr>
        <w:t>significant</w:t>
      </w:r>
      <w:r w:rsidRPr="001A7DDF">
        <w:rPr>
          <w:lang w:val="en-US" w:eastAsia="en-IN"/>
        </w:rPr>
        <w:t xml:space="preserve"> </w:t>
      </w:r>
      <w:r w:rsidR="00C44C13" w:rsidRPr="001A7DDF">
        <w:rPr>
          <w:lang w:val="en-US" w:eastAsia="en-IN"/>
        </w:rPr>
        <w:t>number</w:t>
      </w:r>
      <w:r w:rsidRPr="001A7DDF">
        <w:rPr>
          <w:lang w:val="en-US" w:eastAsia="en-IN"/>
        </w:rPr>
        <w:t xml:space="preserve"> of stores and other public places </w:t>
      </w:r>
      <w:r w:rsidR="00C44C13" w:rsidRPr="001A7DDF">
        <w:rPr>
          <w:lang w:val="en-US" w:eastAsia="en-IN"/>
        </w:rPr>
        <w:t>speckled</w:t>
      </w:r>
      <w:r w:rsidRPr="001A7DDF">
        <w:rPr>
          <w:lang w:val="en-US" w:eastAsia="en-IN"/>
        </w:rPr>
        <w:t xml:space="preserve"> along the sidewalks of a district; enterprises and public places that are used by evening and night must be among them especially. Stores, bars and restaurants, as the chief examples, work in </w:t>
      </w:r>
      <w:r w:rsidR="00C44C13" w:rsidRPr="001A7DDF">
        <w:rPr>
          <w:lang w:val="en-US" w:eastAsia="en-IN"/>
        </w:rPr>
        <w:t>numerous</w:t>
      </w:r>
      <w:r w:rsidRPr="001A7DDF">
        <w:rPr>
          <w:lang w:val="en-US" w:eastAsia="en-IN"/>
        </w:rPr>
        <w:t xml:space="preserve"> </w:t>
      </w:r>
      <w:r w:rsidR="00C44C13" w:rsidRPr="001A7DDF">
        <w:rPr>
          <w:lang w:val="en-US" w:eastAsia="en-IN"/>
        </w:rPr>
        <w:t>diverse</w:t>
      </w:r>
      <w:r w:rsidRPr="001A7DDF">
        <w:rPr>
          <w:lang w:val="en-US" w:eastAsia="en-IN"/>
        </w:rPr>
        <w:t xml:space="preserve"> and </w:t>
      </w:r>
      <w:r w:rsidR="00C44C13" w:rsidRPr="001A7DDF">
        <w:rPr>
          <w:lang w:val="en-US" w:eastAsia="en-IN"/>
        </w:rPr>
        <w:t>multifaceted</w:t>
      </w:r>
      <w:r w:rsidRPr="001A7DDF">
        <w:rPr>
          <w:lang w:val="en-US" w:eastAsia="en-IN"/>
        </w:rPr>
        <w:t xml:space="preserve"> ways to </w:t>
      </w:r>
      <w:r w:rsidR="00C44C13" w:rsidRPr="001A7DDF">
        <w:rPr>
          <w:lang w:val="en-US" w:eastAsia="en-IN"/>
        </w:rPr>
        <w:t>support</w:t>
      </w:r>
      <w:r w:rsidRPr="001A7DDF">
        <w:rPr>
          <w:lang w:val="en-US" w:eastAsia="en-IN"/>
        </w:rPr>
        <w:t xml:space="preserve"> sidewalk safety </w:t>
      </w:r>
      <w:sdt>
        <w:sdtPr>
          <w:rPr>
            <w:lang w:val="en-US" w:eastAsia="en-IN"/>
          </w:rPr>
          <w:id w:val="1526126173"/>
          <w:citation/>
        </w:sdtPr>
        <w:sdtContent>
          <w:r w:rsidR="00A90215" w:rsidRPr="001A7DDF">
            <w:rPr>
              <w:lang w:val="en-US" w:eastAsia="en-IN"/>
            </w:rPr>
            <w:fldChar w:fldCharType="begin"/>
          </w:r>
          <w:r w:rsidR="00A90215" w:rsidRPr="001A7DDF">
            <w:rPr>
              <w:lang w:eastAsia="en-IN"/>
            </w:rPr>
            <w:instrText xml:space="preserve"> CITATION Jan61 \l 16393 </w:instrText>
          </w:r>
          <w:r w:rsidR="00A90215" w:rsidRPr="001A7DDF">
            <w:rPr>
              <w:lang w:val="en-US" w:eastAsia="en-IN"/>
            </w:rPr>
            <w:fldChar w:fldCharType="separate"/>
          </w:r>
          <w:r w:rsidR="00D2637D" w:rsidRPr="001A7DDF">
            <w:rPr>
              <w:noProof/>
              <w:lang w:eastAsia="en-IN"/>
            </w:rPr>
            <w:t>(Jacobs J. , 1961)</w:t>
          </w:r>
          <w:r w:rsidR="00A90215" w:rsidRPr="001A7DDF">
            <w:rPr>
              <w:lang w:val="en-US" w:eastAsia="en-IN"/>
            </w:rPr>
            <w:fldChar w:fldCharType="end"/>
          </w:r>
        </w:sdtContent>
      </w:sdt>
      <w:r w:rsidRPr="001A7DDF">
        <w:rPr>
          <w:lang w:val="en-US" w:eastAsia="en-IN"/>
        </w:rPr>
        <w:t xml:space="preserve">.   </w:t>
      </w:r>
    </w:p>
    <w:p w14:paraId="23112C12" w14:textId="291133EA" w:rsidR="00B678A6" w:rsidRPr="001A7DDF" w:rsidRDefault="00B678A6" w:rsidP="00B678A6">
      <w:pPr>
        <w:rPr>
          <w:lang w:val="en-US" w:eastAsia="en-IN"/>
        </w:rPr>
      </w:pPr>
      <w:r w:rsidRPr="001A7DDF">
        <w:rPr>
          <w:lang w:val="en-US" w:eastAsia="en-IN"/>
        </w:rPr>
        <w:t xml:space="preserve"> Perkins</w:t>
      </w:r>
      <w:r w:rsidR="004B3E57" w:rsidRPr="001A7DDF">
        <w:rPr>
          <w:lang w:val="en-US" w:eastAsia="en-IN"/>
        </w:rPr>
        <w:t xml:space="preserve">, </w:t>
      </w:r>
      <w:r w:rsidR="004B3E57" w:rsidRPr="001A7DDF">
        <w:rPr>
          <w:noProof/>
          <w:lang w:eastAsia="en-IN"/>
        </w:rPr>
        <w:t>Florin, Rich, Wandersman, &amp; Chavis</w:t>
      </w:r>
      <w:r w:rsidRPr="001A7DDF">
        <w:rPr>
          <w:lang w:val="en-US" w:eastAsia="en-IN"/>
        </w:rPr>
        <w:t xml:space="preserve"> </w:t>
      </w:r>
      <w:sdt>
        <w:sdtPr>
          <w:rPr>
            <w:lang w:val="en-US" w:eastAsia="en-IN"/>
          </w:rPr>
          <w:id w:val="1067922353"/>
          <w:citation/>
        </w:sdtPr>
        <w:sdtContent>
          <w:r w:rsidR="004B3E57" w:rsidRPr="001A7DDF">
            <w:rPr>
              <w:lang w:val="en-US" w:eastAsia="en-IN"/>
            </w:rPr>
            <w:fldChar w:fldCharType="begin"/>
          </w:r>
          <w:r w:rsidR="004B3E57" w:rsidRPr="001A7DDF">
            <w:rPr>
              <w:lang w:eastAsia="en-IN"/>
            </w:rPr>
            <w:instrText xml:space="preserve">CITATION Per90 \n  \t  \l 16393 </w:instrText>
          </w:r>
          <w:r w:rsidR="004B3E57" w:rsidRPr="001A7DDF">
            <w:rPr>
              <w:lang w:val="en-US" w:eastAsia="en-IN"/>
            </w:rPr>
            <w:fldChar w:fldCharType="separate"/>
          </w:r>
          <w:r w:rsidR="00D2637D" w:rsidRPr="001A7DDF">
            <w:rPr>
              <w:noProof/>
              <w:lang w:eastAsia="en-IN"/>
            </w:rPr>
            <w:t>(1990)</w:t>
          </w:r>
          <w:r w:rsidR="004B3E57" w:rsidRPr="001A7DDF">
            <w:rPr>
              <w:lang w:val="en-US" w:eastAsia="en-IN"/>
            </w:rPr>
            <w:fldChar w:fldCharType="end"/>
          </w:r>
        </w:sdtContent>
      </w:sdt>
      <w:r w:rsidRPr="001A7DDF">
        <w:rPr>
          <w:lang w:val="en-US" w:eastAsia="en-IN"/>
        </w:rPr>
        <w:t xml:space="preserve"> found that personalization of property made the street environment </w:t>
      </w:r>
      <w:r w:rsidR="0057214E" w:rsidRPr="001A7DDF">
        <w:rPr>
          <w:lang w:val="en-US" w:eastAsia="en-IN"/>
        </w:rPr>
        <w:t>look</w:t>
      </w:r>
      <w:r w:rsidRPr="001A7DDF">
        <w:rPr>
          <w:lang w:val="en-US" w:eastAsia="en-IN"/>
        </w:rPr>
        <w:t xml:space="preserve"> safer, as did the presence of street lights, block watch signs, yard decorations and private plantings </w:t>
      </w:r>
      <w:sdt>
        <w:sdtPr>
          <w:rPr>
            <w:lang w:val="en-US" w:eastAsia="en-IN"/>
          </w:rPr>
          <w:id w:val="592751644"/>
          <w:citation/>
        </w:sdtPr>
        <w:sdtContent>
          <w:r w:rsidR="004B3E57" w:rsidRPr="001A7DDF">
            <w:rPr>
              <w:lang w:val="en-US" w:eastAsia="en-IN"/>
            </w:rPr>
            <w:fldChar w:fldCharType="begin"/>
          </w:r>
          <w:r w:rsidR="004B3E57" w:rsidRPr="001A7DDF">
            <w:rPr>
              <w:lang w:eastAsia="en-IN"/>
            </w:rPr>
            <w:instrText xml:space="preserve"> CITATION Per90 \l 16393 </w:instrText>
          </w:r>
          <w:r w:rsidR="004B3E57" w:rsidRPr="001A7DDF">
            <w:rPr>
              <w:lang w:val="en-US" w:eastAsia="en-IN"/>
            </w:rPr>
            <w:fldChar w:fldCharType="separate"/>
          </w:r>
          <w:r w:rsidR="00D2637D" w:rsidRPr="001A7DDF">
            <w:rPr>
              <w:noProof/>
              <w:lang w:eastAsia="en-IN"/>
            </w:rPr>
            <w:t>(Perkins, Florin, Rich, Wandersman, &amp; Chavis, 1990)</w:t>
          </w:r>
          <w:r w:rsidR="004B3E57" w:rsidRPr="001A7DDF">
            <w:rPr>
              <w:lang w:val="en-US" w:eastAsia="en-IN"/>
            </w:rPr>
            <w:fldChar w:fldCharType="end"/>
          </w:r>
        </w:sdtContent>
      </w:sdt>
      <w:r w:rsidR="004B3E57" w:rsidRPr="001A7DDF">
        <w:rPr>
          <w:lang w:val="en-US" w:eastAsia="en-IN"/>
        </w:rPr>
        <w:t xml:space="preserve">. </w:t>
      </w:r>
      <w:r w:rsidRPr="001A7DDF">
        <w:rPr>
          <w:lang w:val="en-US" w:eastAsia="en-IN"/>
        </w:rPr>
        <w:t xml:space="preserve">Conversely, a lack of territorial control made the street environment perceptibly less safe </w:t>
      </w:r>
      <w:sdt>
        <w:sdtPr>
          <w:rPr>
            <w:lang w:val="en-US" w:eastAsia="en-IN"/>
          </w:rPr>
          <w:id w:val="1131205945"/>
          <w:citation/>
        </w:sdtPr>
        <w:sdtContent>
          <w:r w:rsidR="004B3E57" w:rsidRPr="001A7DDF">
            <w:rPr>
              <w:lang w:val="en-US" w:eastAsia="en-IN"/>
            </w:rPr>
            <w:fldChar w:fldCharType="begin"/>
          </w:r>
          <w:r w:rsidR="004B3E57" w:rsidRPr="001A7DDF">
            <w:rPr>
              <w:lang w:eastAsia="en-IN"/>
            </w:rPr>
            <w:instrText xml:space="preserve"> CITATION Tay84 \l 16393 </w:instrText>
          </w:r>
          <w:r w:rsidR="004B3E57" w:rsidRPr="001A7DDF">
            <w:rPr>
              <w:lang w:val="en-US" w:eastAsia="en-IN"/>
            </w:rPr>
            <w:fldChar w:fldCharType="separate"/>
          </w:r>
          <w:r w:rsidR="00D2637D" w:rsidRPr="001A7DDF">
            <w:rPr>
              <w:noProof/>
              <w:lang w:eastAsia="en-IN"/>
            </w:rPr>
            <w:t>(Taylor, Gottfredson, &amp; Brower, 1984)</w:t>
          </w:r>
          <w:r w:rsidR="004B3E57" w:rsidRPr="001A7DDF">
            <w:rPr>
              <w:lang w:val="en-US" w:eastAsia="en-IN"/>
            </w:rPr>
            <w:fldChar w:fldCharType="end"/>
          </w:r>
        </w:sdtContent>
      </w:sdt>
      <w:r w:rsidRPr="001A7DDF">
        <w:rPr>
          <w:lang w:val="en-US" w:eastAsia="en-IN"/>
        </w:rPr>
        <w:t xml:space="preserve">. </w:t>
      </w:r>
      <w:r w:rsidR="0057214E" w:rsidRPr="001A7DDF">
        <w:rPr>
          <w:lang w:val="en-US" w:eastAsia="en-IN"/>
        </w:rPr>
        <w:t>Several</w:t>
      </w:r>
      <w:r w:rsidRPr="001A7DDF">
        <w:rPr>
          <w:lang w:val="en-US" w:eastAsia="en-IN"/>
        </w:rPr>
        <w:t xml:space="preserve"> other studies have </w:t>
      </w:r>
      <w:r w:rsidR="0057214E" w:rsidRPr="001A7DDF">
        <w:rPr>
          <w:lang w:val="en-US" w:eastAsia="en-IN"/>
        </w:rPr>
        <w:t>initiated</w:t>
      </w:r>
      <w:r w:rsidRPr="001A7DDF">
        <w:rPr>
          <w:lang w:val="en-US" w:eastAsia="en-IN"/>
        </w:rPr>
        <w:t xml:space="preserve"> the perception of safety to be negatively affected by the presence of litter, graffiti, vandalism, and poorly maintained buildings </w:t>
      </w:r>
      <w:sdt>
        <w:sdtPr>
          <w:rPr>
            <w:lang w:val="en-US" w:eastAsia="en-IN"/>
          </w:rPr>
          <w:id w:val="947972950"/>
          <w:citation/>
        </w:sdtPr>
        <w:sdtContent>
          <w:r w:rsidR="004B3E57" w:rsidRPr="001A7DDF">
            <w:rPr>
              <w:lang w:val="en-US" w:eastAsia="en-IN"/>
            </w:rPr>
            <w:fldChar w:fldCharType="begin"/>
          </w:r>
          <w:r w:rsidR="004B3E57" w:rsidRPr="001A7DDF">
            <w:rPr>
              <w:lang w:eastAsia="en-IN"/>
            </w:rPr>
            <w:instrText xml:space="preserve"> CITATION Sko81 \l 16393  \m Hop88 \m Per93</w:instrText>
          </w:r>
          <w:r w:rsidR="004B3E57" w:rsidRPr="001A7DDF">
            <w:rPr>
              <w:lang w:val="en-US" w:eastAsia="en-IN"/>
            </w:rPr>
            <w:fldChar w:fldCharType="separate"/>
          </w:r>
          <w:r w:rsidR="00D2637D" w:rsidRPr="001A7DDF">
            <w:rPr>
              <w:noProof/>
              <w:lang w:eastAsia="en-IN"/>
            </w:rPr>
            <w:t>(Skogan &amp; Maxfield, 1981; Hope, 1988; Perkins, Wandersman, Rich, &amp; Taylor, 1993)</w:t>
          </w:r>
          <w:r w:rsidR="004B3E57" w:rsidRPr="001A7DDF">
            <w:rPr>
              <w:lang w:val="en-US" w:eastAsia="en-IN"/>
            </w:rPr>
            <w:fldChar w:fldCharType="end"/>
          </w:r>
        </w:sdtContent>
      </w:sdt>
      <w:r w:rsidR="004B3E57" w:rsidRPr="001A7DDF">
        <w:rPr>
          <w:lang w:val="en-US" w:eastAsia="en-IN"/>
        </w:rPr>
        <w:t>.</w:t>
      </w:r>
    </w:p>
    <w:p w14:paraId="19B818CF" w14:textId="0C2DC075" w:rsidR="00AE7FD3" w:rsidRPr="001A7DDF" w:rsidRDefault="000655B0" w:rsidP="00456391">
      <w:pPr>
        <w:pStyle w:val="Heading2"/>
        <w:rPr>
          <w:lang w:val="en-US"/>
        </w:rPr>
      </w:pPr>
      <w:bookmarkStart w:id="45" w:name="_Toc156427154"/>
      <w:r w:rsidRPr="001A7DDF">
        <w:rPr>
          <w:lang w:val="en-US"/>
        </w:rPr>
        <w:t>Environmental comfort on the street</w:t>
      </w:r>
      <w:bookmarkEnd w:id="45"/>
    </w:p>
    <w:p w14:paraId="0C8D862A" w14:textId="12E06CB2" w:rsidR="00B678A6" w:rsidRPr="001A7DDF" w:rsidRDefault="00B678A6" w:rsidP="00B678A6">
      <w:pPr>
        <w:rPr>
          <w:lang w:val="en-US" w:eastAsia="en-IN"/>
        </w:rPr>
      </w:pPr>
      <w:r w:rsidRPr="001A7DDF">
        <w:rPr>
          <w:lang w:val="en-US" w:eastAsia="en-IN"/>
        </w:rPr>
        <w:t xml:space="preserve">Environmental comfort through </w:t>
      </w:r>
      <w:r w:rsidR="0057214E" w:rsidRPr="001A7DDF">
        <w:rPr>
          <w:lang w:val="en-US" w:eastAsia="en-IN"/>
        </w:rPr>
        <w:t>safety</w:t>
      </w:r>
      <w:r w:rsidRPr="001A7DDF">
        <w:rPr>
          <w:lang w:val="en-US" w:eastAsia="en-IN"/>
        </w:rPr>
        <w:t xml:space="preserve"> from the natural elements and the </w:t>
      </w:r>
      <w:r w:rsidR="0057214E" w:rsidRPr="001A7DDF">
        <w:rPr>
          <w:lang w:val="en-US" w:eastAsia="en-IN"/>
        </w:rPr>
        <w:t>facility</w:t>
      </w:r>
      <w:r w:rsidRPr="001A7DDF">
        <w:rPr>
          <w:lang w:val="en-US" w:eastAsia="en-IN"/>
        </w:rPr>
        <w:t xml:space="preserve"> of shelter is the most basic human need, and this is a primary role of the built environment </w:t>
      </w:r>
      <w:sdt>
        <w:sdtPr>
          <w:rPr>
            <w:lang w:val="en-US" w:eastAsia="en-IN"/>
          </w:rPr>
          <w:id w:val="21599317"/>
          <w:citation/>
        </w:sdtPr>
        <w:sdtContent>
          <w:r w:rsidR="00067DA8" w:rsidRPr="001A7DDF">
            <w:rPr>
              <w:lang w:val="en-US" w:eastAsia="en-IN"/>
            </w:rPr>
            <w:fldChar w:fldCharType="begin"/>
          </w:r>
          <w:r w:rsidR="00067DA8" w:rsidRPr="001A7DDF">
            <w:rPr>
              <w:lang w:eastAsia="en-IN"/>
            </w:rPr>
            <w:instrText xml:space="preserve"> CITATION Mas54 \l 16393 </w:instrText>
          </w:r>
          <w:r w:rsidR="00FE4A13" w:rsidRPr="001A7DDF">
            <w:rPr>
              <w:lang w:eastAsia="en-IN"/>
            </w:rPr>
            <w:instrText xml:space="preserve"> \m Fre73</w:instrText>
          </w:r>
          <w:r w:rsidR="00067DA8" w:rsidRPr="001A7DDF">
            <w:rPr>
              <w:lang w:val="en-US" w:eastAsia="en-IN"/>
            </w:rPr>
            <w:fldChar w:fldCharType="separate"/>
          </w:r>
          <w:r w:rsidR="00D2637D" w:rsidRPr="001A7DDF">
            <w:rPr>
              <w:noProof/>
              <w:lang w:eastAsia="en-IN"/>
            </w:rPr>
            <w:t>(Maslow, 1954; Steele, 1973)</w:t>
          </w:r>
          <w:r w:rsidR="00067DA8" w:rsidRPr="001A7DDF">
            <w:rPr>
              <w:lang w:val="en-US" w:eastAsia="en-IN"/>
            </w:rPr>
            <w:fldChar w:fldCharType="end"/>
          </w:r>
        </w:sdtContent>
      </w:sdt>
      <w:r w:rsidR="00FE4A13" w:rsidRPr="001A7DDF">
        <w:rPr>
          <w:lang w:val="en-US" w:eastAsia="en-IN"/>
        </w:rPr>
        <w:t xml:space="preserve">. </w:t>
      </w:r>
      <w:r w:rsidRPr="001A7DDF">
        <w:rPr>
          <w:lang w:val="en-US" w:eastAsia="en-IN"/>
        </w:rPr>
        <w:t xml:space="preserve">While humans are </w:t>
      </w:r>
      <w:r w:rsidR="0057214E" w:rsidRPr="001A7DDF">
        <w:rPr>
          <w:lang w:val="en-US" w:eastAsia="en-IN"/>
        </w:rPr>
        <w:t>acknowledged</w:t>
      </w:r>
      <w:r w:rsidRPr="001A7DDF">
        <w:rPr>
          <w:lang w:val="en-US" w:eastAsia="en-IN"/>
        </w:rPr>
        <w:t xml:space="preserve"> to sometimes function in very challenging environmental conditions, the satisfaction of basic physiological needs, including environmental comfort precedes the </w:t>
      </w:r>
      <w:r w:rsidR="0057214E" w:rsidRPr="001A7DDF">
        <w:rPr>
          <w:lang w:val="en-US" w:eastAsia="en-IN"/>
        </w:rPr>
        <w:t>triumph</w:t>
      </w:r>
      <w:r w:rsidRPr="001A7DDF">
        <w:rPr>
          <w:lang w:val="en-US" w:eastAsia="en-IN"/>
        </w:rPr>
        <w:t xml:space="preserve"> of higher order needs such as belonging, esteem, cognitive and aesthetic needs </w:t>
      </w:r>
      <w:sdt>
        <w:sdtPr>
          <w:rPr>
            <w:lang w:val="en-US" w:eastAsia="en-IN"/>
          </w:rPr>
          <w:id w:val="1856765064"/>
          <w:citation/>
        </w:sdtPr>
        <w:sdtContent>
          <w:r w:rsidR="00FE4A13" w:rsidRPr="001A7DDF">
            <w:rPr>
              <w:lang w:val="en-US" w:eastAsia="en-IN"/>
            </w:rPr>
            <w:fldChar w:fldCharType="begin"/>
          </w:r>
          <w:r w:rsidR="00FE4A13" w:rsidRPr="001A7DDF">
            <w:rPr>
              <w:lang w:eastAsia="en-IN"/>
            </w:rPr>
            <w:instrText xml:space="preserve"> CITATION Mas54 \l 16393 </w:instrText>
          </w:r>
          <w:r w:rsidR="00FE4A13" w:rsidRPr="001A7DDF">
            <w:rPr>
              <w:lang w:val="en-US" w:eastAsia="en-IN"/>
            </w:rPr>
            <w:fldChar w:fldCharType="separate"/>
          </w:r>
          <w:r w:rsidR="00D2637D" w:rsidRPr="001A7DDF">
            <w:rPr>
              <w:noProof/>
              <w:lang w:eastAsia="en-IN"/>
            </w:rPr>
            <w:t>(Maslow, 1954)</w:t>
          </w:r>
          <w:r w:rsidR="00FE4A13" w:rsidRPr="001A7DDF">
            <w:rPr>
              <w:lang w:val="en-US" w:eastAsia="en-IN"/>
            </w:rPr>
            <w:fldChar w:fldCharType="end"/>
          </w:r>
        </w:sdtContent>
      </w:sdt>
      <w:r w:rsidR="00FE4A13" w:rsidRPr="001A7DDF">
        <w:rPr>
          <w:noProof/>
          <w:lang w:eastAsia="en-IN"/>
        </w:rPr>
        <w:t>.</w:t>
      </w:r>
      <w:r w:rsidRPr="001A7DDF">
        <w:rPr>
          <w:lang w:val="en-US" w:eastAsia="en-IN"/>
        </w:rPr>
        <w:t xml:space="preserve"> </w:t>
      </w:r>
    </w:p>
    <w:p w14:paraId="5334C48A" w14:textId="7C6A699F" w:rsidR="00B678A6" w:rsidRPr="001A7DDF" w:rsidRDefault="008D6AE7" w:rsidP="00B678A6">
      <w:pPr>
        <w:rPr>
          <w:lang w:val="en-US" w:eastAsia="en-IN"/>
        </w:rPr>
      </w:pPr>
      <w:r w:rsidRPr="001A7DDF">
        <w:rPr>
          <w:lang w:val="en-US" w:eastAsia="en-IN"/>
        </w:rPr>
        <w:lastRenderedPageBreak/>
        <w:t>Prevailing</w:t>
      </w:r>
      <w:r w:rsidR="00B678A6" w:rsidRPr="001A7DDF">
        <w:rPr>
          <w:lang w:val="en-US" w:eastAsia="en-IN"/>
        </w:rPr>
        <w:t xml:space="preserve"> literature on the effects of environmental factors on human behavior shows that comfortable microclimatic conditions, including temperature, sunlight and shade, and wind, are </w:t>
      </w:r>
      <w:r w:rsidRPr="001A7DDF">
        <w:rPr>
          <w:lang w:val="en-US" w:eastAsia="en-IN"/>
        </w:rPr>
        <w:t>significant</w:t>
      </w:r>
      <w:r w:rsidR="00B678A6" w:rsidRPr="001A7DDF">
        <w:rPr>
          <w:lang w:val="en-US" w:eastAsia="en-IN"/>
        </w:rPr>
        <w:t xml:space="preserve"> in supporting outdoor activities </w:t>
      </w:r>
      <w:sdt>
        <w:sdtPr>
          <w:rPr>
            <w:lang w:val="en-US" w:eastAsia="en-IN"/>
          </w:rPr>
          <w:id w:val="647550742"/>
          <w:citation/>
        </w:sdtPr>
        <w:sdtContent>
          <w:r w:rsidR="00FE4A13" w:rsidRPr="001A7DDF">
            <w:rPr>
              <w:lang w:val="en-US" w:eastAsia="en-IN"/>
            </w:rPr>
            <w:fldChar w:fldCharType="begin"/>
          </w:r>
          <w:r w:rsidR="00FE4A13" w:rsidRPr="001A7DDF">
            <w:rPr>
              <w:lang w:eastAsia="en-IN"/>
            </w:rPr>
            <w:instrText>CITATION Pus75 \m Coh79 \m Jan87 \t  \l 16393  \m Ana13</w:instrText>
          </w:r>
          <w:r w:rsidR="00FE4A13" w:rsidRPr="001A7DDF">
            <w:rPr>
              <w:lang w:val="en-US" w:eastAsia="en-IN"/>
            </w:rPr>
            <w:fldChar w:fldCharType="separate"/>
          </w:r>
          <w:r w:rsidR="00D2637D" w:rsidRPr="001A7DDF">
            <w:rPr>
              <w:noProof/>
              <w:lang w:eastAsia="en-IN"/>
            </w:rPr>
            <w:t>(Pushkarev &amp; Zupan, 1975; Cohen, Moss, &amp; Zube, 1979; Gehl, 1987; Rapoport A. , 2013)</w:t>
          </w:r>
          <w:r w:rsidR="00FE4A13" w:rsidRPr="001A7DDF">
            <w:rPr>
              <w:lang w:val="en-US" w:eastAsia="en-IN"/>
            </w:rPr>
            <w:fldChar w:fldCharType="end"/>
          </w:r>
        </w:sdtContent>
      </w:sdt>
      <w:r w:rsidR="00B678A6" w:rsidRPr="001A7DDF">
        <w:rPr>
          <w:lang w:val="en-US" w:eastAsia="en-IN"/>
        </w:rPr>
        <w:t xml:space="preserve">. In a </w:t>
      </w:r>
      <w:r w:rsidRPr="001A7DDF">
        <w:rPr>
          <w:lang w:val="en-US" w:eastAsia="en-IN"/>
        </w:rPr>
        <w:t>fresh</w:t>
      </w:r>
      <w:r w:rsidR="00B678A6" w:rsidRPr="001A7DDF">
        <w:rPr>
          <w:lang w:val="en-US" w:eastAsia="en-IN"/>
        </w:rPr>
        <w:t xml:space="preserve"> study of 20 towns and cities in Europe, Hass-Klau et al.</w:t>
      </w:r>
      <w:r w:rsidR="00FE4A13" w:rsidRPr="001A7DDF">
        <w:rPr>
          <w:lang w:val="en-US" w:eastAsia="en-IN"/>
        </w:rPr>
        <w:t xml:space="preserve"> </w:t>
      </w:r>
      <w:sdt>
        <w:sdtPr>
          <w:rPr>
            <w:lang w:val="en-US" w:eastAsia="en-IN"/>
          </w:rPr>
          <w:id w:val="1930392186"/>
          <w:citation/>
        </w:sdtPr>
        <w:sdtContent>
          <w:r w:rsidR="00FE4A13" w:rsidRPr="001A7DDF">
            <w:rPr>
              <w:lang w:val="en-US" w:eastAsia="en-IN"/>
            </w:rPr>
            <w:fldChar w:fldCharType="begin"/>
          </w:r>
          <w:r w:rsidR="00FE4A13" w:rsidRPr="001A7DDF">
            <w:rPr>
              <w:lang w:eastAsia="en-IN"/>
            </w:rPr>
            <w:instrText xml:space="preserve">CITATION Car99 \n  \t  \l 16393 </w:instrText>
          </w:r>
          <w:r w:rsidR="00FE4A13" w:rsidRPr="001A7DDF">
            <w:rPr>
              <w:lang w:val="en-US" w:eastAsia="en-IN"/>
            </w:rPr>
            <w:fldChar w:fldCharType="separate"/>
          </w:r>
          <w:r w:rsidR="00D2637D" w:rsidRPr="001A7DDF">
            <w:rPr>
              <w:noProof/>
              <w:lang w:eastAsia="en-IN"/>
            </w:rPr>
            <w:t>(1999)</w:t>
          </w:r>
          <w:r w:rsidR="00FE4A13" w:rsidRPr="001A7DDF">
            <w:rPr>
              <w:lang w:val="en-US" w:eastAsia="en-IN"/>
            </w:rPr>
            <w:fldChar w:fldCharType="end"/>
          </w:r>
        </w:sdtContent>
      </w:sdt>
      <w:r w:rsidR="00B678A6" w:rsidRPr="001A7DDF">
        <w:rPr>
          <w:lang w:val="en-US" w:eastAsia="en-IN"/>
        </w:rPr>
        <w:t xml:space="preserve"> found that social activities </w:t>
      </w:r>
      <w:r w:rsidRPr="001A7DDF">
        <w:rPr>
          <w:lang w:val="en-US" w:eastAsia="en-IN"/>
        </w:rPr>
        <w:t>happened</w:t>
      </w:r>
      <w:r w:rsidR="00B678A6" w:rsidRPr="001A7DDF">
        <w:rPr>
          <w:lang w:val="en-US" w:eastAsia="en-IN"/>
        </w:rPr>
        <w:t xml:space="preserve"> in places that had “plenty of sunshine” and were protected from the wind. Sunlight has been found to be a major attraction in the use of open public spaces </w:t>
      </w:r>
      <w:sdt>
        <w:sdtPr>
          <w:rPr>
            <w:lang w:val="en-US" w:eastAsia="en-IN"/>
          </w:rPr>
          <w:id w:val="-546145557"/>
          <w:citation/>
        </w:sdtPr>
        <w:sdtContent>
          <w:r w:rsidR="00FE4A13" w:rsidRPr="001A7DDF">
            <w:rPr>
              <w:lang w:val="en-US" w:eastAsia="en-IN"/>
            </w:rPr>
            <w:fldChar w:fldCharType="begin"/>
          </w:r>
          <w:r w:rsidR="00FE4A13" w:rsidRPr="001A7DDF">
            <w:rPr>
              <w:lang w:eastAsia="en-IN"/>
            </w:rPr>
            <w:instrText>CITATION ELi84 \t  \m Wil80 \t  \l 16393  \m Tri01</w:instrText>
          </w:r>
          <w:r w:rsidR="00FE4A13" w:rsidRPr="001A7DDF">
            <w:rPr>
              <w:lang w:val="en-US" w:eastAsia="en-IN"/>
            </w:rPr>
            <w:fldChar w:fldCharType="separate"/>
          </w:r>
          <w:r w:rsidR="00D2637D" w:rsidRPr="001A7DDF">
            <w:rPr>
              <w:noProof/>
              <w:lang w:eastAsia="en-IN"/>
            </w:rPr>
            <w:t>(Liebermann, 1984; Whyte, 1980; Banerjee, 2001)</w:t>
          </w:r>
          <w:r w:rsidR="00FE4A13" w:rsidRPr="001A7DDF">
            <w:rPr>
              <w:lang w:val="en-US" w:eastAsia="en-IN"/>
            </w:rPr>
            <w:fldChar w:fldCharType="end"/>
          </w:r>
        </w:sdtContent>
      </w:sdt>
      <w:r w:rsidR="00FE4A13" w:rsidRPr="001A7DDF">
        <w:rPr>
          <w:lang w:val="en-US" w:eastAsia="en-IN"/>
        </w:rPr>
        <w:t xml:space="preserve">. </w:t>
      </w:r>
      <w:r w:rsidR="00B678A6" w:rsidRPr="001A7DDF">
        <w:rPr>
          <w:lang w:val="en-US" w:eastAsia="en-IN"/>
        </w:rPr>
        <w:t xml:space="preserve">However, Whyte’s </w:t>
      </w:r>
      <w:sdt>
        <w:sdtPr>
          <w:rPr>
            <w:lang w:val="en-US" w:eastAsia="en-IN"/>
          </w:rPr>
          <w:id w:val="830491990"/>
          <w:citation/>
        </w:sdtPr>
        <w:sdtContent>
          <w:r w:rsidR="00FE4A13" w:rsidRPr="001A7DDF">
            <w:rPr>
              <w:lang w:val="en-US" w:eastAsia="en-IN"/>
            </w:rPr>
            <w:fldChar w:fldCharType="begin"/>
          </w:r>
          <w:r w:rsidR="00FE4A13" w:rsidRPr="001A7DDF">
            <w:rPr>
              <w:lang w:eastAsia="en-IN"/>
            </w:rPr>
            <w:instrText xml:space="preserve">CITATION Wil80 \n  \t  \l 16393 </w:instrText>
          </w:r>
          <w:r w:rsidR="00FE4A13" w:rsidRPr="001A7DDF">
            <w:rPr>
              <w:lang w:val="en-US" w:eastAsia="en-IN"/>
            </w:rPr>
            <w:fldChar w:fldCharType="separate"/>
          </w:r>
          <w:r w:rsidR="00D2637D" w:rsidRPr="001A7DDF">
            <w:rPr>
              <w:noProof/>
              <w:lang w:eastAsia="en-IN"/>
            </w:rPr>
            <w:t>(1980)</w:t>
          </w:r>
          <w:r w:rsidR="00FE4A13" w:rsidRPr="001A7DDF">
            <w:rPr>
              <w:lang w:val="en-US" w:eastAsia="en-IN"/>
            </w:rPr>
            <w:fldChar w:fldCharType="end"/>
          </w:r>
        </w:sdtContent>
      </w:sdt>
      <w:r w:rsidR="00B678A6" w:rsidRPr="001A7DDF">
        <w:rPr>
          <w:lang w:val="en-US" w:eastAsia="en-IN"/>
        </w:rPr>
        <w:t>study of plazas in New York City showed that while sunlight was an important factor in the spring, people sought shade provided by trees, awnings, canopies, and overhangs during the warmer summer months. Similarly, Zacharias et al.</w:t>
      </w:r>
      <w:r w:rsidR="00FE4A13" w:rsidRPr="001A7DDF">
        <w:rPr>
          <w:lang w:val="en-US" w:eastAsia="en-IN"/>
        </w:rPr>
        <w:t xml:space="preserve"> </w:t>
      </w:r>
      <w:sdt>
        <w:sdtPr>
          <w:rPr>
            <w:lang w:val="en-US" w:eastAsia="en-IN"/>
          </w:rPr>
          <w:id w:val="-1034425455"/>
          <w:citation/>
        </w:sdtPr>
        <w:sdtContent>
          <w:r w:rsidR="00FE4A13" w:rsidRPr="001A7DDF">
            <w:rPr>
              <w:lang w:val="en-US" w:eastAsia="en-IN"/>
            </w:rPr>
            <w:fldChar w:fldCharType="begin"/>
          </w:r>
          <w:r w:rsidR="00FE4A13" w:rsidRPr="001A7DDF">
            <w:rPr>
              <w:lang w:eastAsia="en-IN"/>
            </w:rPr>
            <w:instrText xml:space="preserve">CITATION Zac01 \n  \t  \l 16393 </w:instrText>
          </w:r>
          <w:r w:rsidR="00FE4A13" w:rsidRPr="001A7DDF">
            <w:rPr>
              <w:lang w:val="en-US" w:eastAsia="en-IN"/>
            </w:rPr>
            <w:fldChar w:fldCharType="separate"/>
          </w:r>
          <w:r w:rsidR="00D2637D" w:rsidRPr="001A7DDF">
            <w:rPr>
              <w:noProof/>
              <w:lang w:eastAsia="en-IN"/>
            </w:rPr>
            <w:t>(2001)</w:t>
          </w:r>
          <w:r w:rsidR="00FE4A13" w:rsidRPr="001A7DDF">
            <w:rPr>
              <w:lang w:val="en-US" w:eastAsia="en-IN"/>
            </w:rPr>
            <w:fldChar w:fldCharType="end"/>
          </w:r>
        </w:sdtContent>
      </w:sdt>
      <w:r w:rsidR="00B678A6" w:rsidRPr="001A7DDF">
        <w:rPr>
          <w:lang w:val="en-US" w:eastAsia="en-IN"/>
        </w:rPr>
        <w:t xml:space="preserve"> found that in Montreal’s public open spaces at temperatures above 20° Celsius (68° Fahrenheit) people preferred to move to areas under shade.  </w:t>
      </w:r>
    </w:p>
    <w:p w14:paraId="523D06B2" w14:textId="43361CB6" w:rsidR="00B678A6" w:rsidRPr="001A7DDF" w:rsidRDefault="00B678A6" w:rsidP="00B678A6">
      <w:pPr>
        <w:rPr>
          <w:lang w:val="en-US" w:eastAsia="en-IN"/>
        </w:rPr>
      </w:pPr>
      <w:r w:rsidRPr="001A7DDF">
        <w:rPr>
          <w:lang w:val="en-US" w:eastAsia="en-IN"/>
        </w:rPr>
        <w:t xml:space="preserve">Hence, good microclimatic conditions that may </w:t>
      </w:r>
      <w:r w:rsidR="008D6AE7" w:rsidRPr="001A7DDF">
        <w:rPr>
          <w:lang w:val="en-US" w:eastAsia="en-IN"/>
        </w:rPr>
        <w:t>mostly</w:t>
      </w:r>
      <w:r w:rsidRPr="001A7DDF">
        <w:rPr>
          <w:lang w:val="en-US" w:eastAsia="en-IN"/>
        </w:rPr>
        <w:t xml:space="preserve"> be a </w:t>
      </w:r>
      <w:r w:rsidR="008D6AE7" w:rsidRPr="001A7DDF">
        <w:rPr>
          <w:lang w:val="en-US" w:eastAsia="en-IN"/>
        </w:rPr>
        <w:t>significance</w:t>
      </w:r>
      <w:r w:rsidRPr="001A7DDF">
        <w:rPr>
          <w:lang w:val="en-US" w:eastAsia="en-IN"/>
        </w:rPr>
        <w:t xml:space="preserve"> of manmade </w:t>
      </w:r>
      <w:r w:rsidR="008D6AE7" w:rsidRPr="001A7DDF">
        <w:rPr>
          <w:lang w:val="en-US" w:eastAsia="en-IN"/>
        </w:rPr>
        <w:t>circumstances</w:t>
      </w:r>
      <w:r w:rsidRPr="001A7DDF">
        <w:rPr>
          <w:lang w:val="en-US" w:eastAsia="en-IN"/>
        </w:rPr>
        <w:t xml:space="preserve"> altering the natural climate become a prerequisite for supporting outdoor activities in open public spaces.</w:t>
      </w:r>
    </w:p>
    <w:p w14:paraId="469C741F" w14:textId="141DD0CC" w:rsidR="00AE7FD3" w:rsidRPr="001A7DDF" w:rsidRDefault="000655B0" w:rsidP="00456391">
      <w:pPr>
        <w:pStyle w:val="Heading2"/>
        <w:rPr>
          <w:lang w:val="en-US"/>
        </w:rPr>
      </w:pPr>
      <w:bookmarkStart w:id="46" w:name="_Toc156427155"/>
      <w:r w:rsidRPr="001A7DDF">
        <w:rPr>
          <w:lang w:val="en-US"/>
        </w:rPr>
        <w:t>Physical comfort and convenience on street</w:t>
      </w:r>
      <w:bookmarkEnd w:id="46"/>
    </w:p>
    <w:p w14:paraId="78A010BE" w14:textId="32010EFE" w:rsidR="00B678A6" w:rsidRPr="001A7DDF" w:rsidRDefault="00572EBD" w:rsidP="00B678A6">
      <w:pPr>
        <w:rPr>
          <w:lang w:val="en-US" w:eastAsia="en-IN"/>
        </w:rPr>
      </w:pPr>
      <w:r w:rsidRPr="001A7DDF">
        <w:rPr>
          <w:lang w:val="en-US" w:eastAsia="en-IN"/>
        </w:rPr>
        <w:t>Apart from</w:t>
      </w:r>
      <w:r w:rsidR="00B678A6" w:rsidRPr="001A7DDF">
        <w:rPr>
          <w:lang w:val="en-US" w:eastAsia="en-IN"/>
        </w:rPr>
        <w:t xml:space="preserve"> offering protection from sun, wind, and rain, and providing a physiologically suitable setting, the street environment as a milieu needs to afford the various activities and standing patterns of behavior that may potentially occur on the street within its cultural context</w:t>
      </w:r>
      <w:r w:rsidR="00FE4A13" w:rsidRPr="001A7DDF">
        <w:rPr>
          <w:lang w:val="en-US" w:eastAsia="en-IN"/>
        </w:rPr>
        <w:t xml:space="preserve"> </w:t>
      </w:r>
      <w:sdt>
        <w:sdtPr>
          <w:rPr>
            <w:lang w:val="en-US" w:eastAsia="en-IN"/>
          </w:rPr>
          <w:id w:val="1383531139"/>
          <w:citation/>
        </w:sdtPr>
        <w:sdtContent>
          <w:r w:rsidR="00FE4A13" w:rsidRPr="001A7DDF">
            <w:rPr>
              <w:lang w:val="en-US" w:eastAsia="en-IN"/>
            </w:rPr>
            <w:fldChar w:fldCharType="begin"/>
          </w:r>
          <w:r w:rsidR="00FE4A13" w:rsidRPr="001A7DDF">
            <w:rPr>
              <w:lang w:eastAsia="en-IN"/>
            </w:rPr>
            <w:instrText xml:space="preserve"> CITATION RBa68 \l 16393  \m Ana13</w:instrText>
          </w:r>
          <w:r w:rsidR="00FE4A13" w:rsidRPr="001A7DDF">
            <w:rPr>
              <w:lang w:val="en-US" w:eastAsia="en-IN"/>
            </w:rPr>
            <w:fldChar w:fldCharType="separate"/>
          </w:r>
          <w:r w:rsidR="00D2637D" w:rsidRPr="001A7DDF">
            <w:rPr>
              <w:noProof/>
              <w:lang w:eastAsia="en-IN"/>
            </w:rPr>
            <w:t>(Barker, 1968; Rapoport A. , 2013)</w:t>
          </w:r>
          <w:r w:rsidR="00FE4A13" w:rsidRPr="001A7DDF">
            <w:rPr>
              <w:lang w:val="en-US" w:eastAsia="en-IN"/>
            </w:rPr>
            <w:fldChar w:fldCharType="end"/>
          </w:r>
        </w:sdtContent>
      </w:sdt>
      <w:r w:rsidR="00B678A6" w:rsidRPr="001A7DDF">
        <w:rPr>
          <w:lang w:val="en-US" w:eastAsia="en-IN"/>
        </w:rPr>
        <w:t xml:space="preserve">. In doing so, the design of the street environment needs to be anthropometrically and ergonomically sensitive </w:t>
      </w:r>
      <w:sdt>
        <w:sdtPr>
          <w:rPr>
            <w:lang w:val="en-US" w:eastAsia="en-IN"/>
          </w:rPr>
          <w:id w:val="74329166"/>
          <w:citation/>
        </w:sdtPr>
        <w:sdtContent>
          <w:r w:rsidR="00FE4A13" w:rsidRPr="001A7DDF">
            <w:rPr>
              <w:lang w:val="en-US" w:eastAsia="en-IN"/>
            </w:rPr>
            <w:fldChar w:fldCharType="begin"/>
          </w:r>
          <w:r w:rsidR="00FE4A13" w:rsidRPr="001A7DDF">
            <w:rPr>
              <w:lang w:eastAsia="en-IN"/>
            </w:rPr>
            <w:instrText xml:space="preserve"> CITATION JLa87 \l 16393 </w:instrText>
          </w:r>
          <w:r w:rsidR="00FE4A13" w:rsidRPr="001A7DDF">
            <w:rPr>
              <w:lang w:val="en-US" w:eastAsia="en-IN"/>
            </w:rPr>
            <w:fldChar w:fldCharType="separate"/>
          </w:r>
          <w:r w:rsidR="00D2637D" w:rsidRPr="001A7DDF">
            <w:rPr>
              <w:noProof/>
              <w:lang w:eastAsia="en-IN"/>
            </w:rPr>
            <w:t>(Lang, 1987)</w:t>
          </w:r>
          <w:r w:rsidR="00FE4A13" w:rsidRPr="001A7DDF">
            <w:rPr>
              <w:lang w:val="en-US" w:eastAsia="en-IN"/>
            </w:rPr>
            <w:fldChar w:fldCharType="end"/>
          </w:r>
        </w:sdtContent>
      </w:sdt>
      <w:r w:rsidR="00B678A6" w:rsidRPr="001A7DDF">
        <w:rPr>
          <w:lang w:val="en-US" w:eastAsia="en-IN"/>
        </w:rPr>
        <w:t xml:space="preserve">.  Physical </w:t>
      </w:r>
      <w:r w:rsidRPr="001A7DDF">
        <w:rPr>
          <w:lang w:val="en-US" w:eastAsia="en-IN"/>
        </w:rPr>
        <w:t>features</w:t>
      </w:r>
      <w:r w:rsidR="00B678A6" w:rsidRPr="001A7DDF">
        <w:rPr>
          <w:lang w:val="en-US" w:eastAsia="en-IN"/>
        </w:rPr>
        <w:t xml:space="preserve"> and uses </w:t>
      </w:r>
      <w:r w:rsidRPr="001A7DDF">
        <w:rPr>
          <w:lang w:val="en-US" w:eastAsia="en-IN"/>
        </w:rPr>
        <w:t>recognized</w:t>
      </w:r>
      <w:r w:rsidR="00B678A6" w:rsidRPr="001A7DDF">
        <w:rPr>
          <w:lang w:val="en-US" w:eastAsia="en-IN"/>
        </w:rPr>
        <w:t xml:space="preserve"> as </w:t>
      </w:r>
      <w:r w:rsidRPr="001A7DDF">
        <w:rPr>
          <w:lang w:val="en-US" w:eastAsia="en-IN"/>
        </w:rPr>
        <w:t>causative</w:t>
      </w:r>
      <w:r w:rsidR="00B678A6" w:rsidRPr="001A7DDF">
        <w:rPr>
          <w:lang w:val="en-US" w:eastAsia="en-IN"/>
        </w:rPr>
        <w:t xml:space="preserve"> to retaining people in public spaces and possibly supporting social behavior include sitting space </w:t>
      </w:r>
      <w:sdt>
        <w:sdtPr>
          <w:id w:val="-76754393"/>
          <w:citation/>
        </w:sdtPr>
        <w:sdtContent>
          <w:r w:rsidR="00FE4A13" w:rsidRPr="001A7DDF">
            <w:fldChar w:fldCharType="begin"/>
          </w:r>
          <w:r w:rsidR="00FE4A13" w:rsidRPr="001A7DDF">
            <w:instrText xml:space="preserve"> CITATION Ana13 \l 16393  \m Joa78</w:instrText>
          </w:r>
          <w:r w:rsidR="00EE1DDC" w:rsidRPr="001A7DDF">
            <w:instrText xml:space="preserve"> \m Lin78 \m Wil80 \m Car99</w:instrText>
          </w:r>
          <w:r w:rsidR="00FE4A13" w:rsidRPr="001A7DDF">
            <w:fldChar w:fldCharType="separate"/>
          </w:r>
          <w:r w:rsidR="00D2637D" w:rsidRPr="001A7DDF">
            <w:rPr>
              <w:noProof/>
            </w:rPr>
            <w:t>(Rapoport A. , 2013; Joardar &amp; Neill, 1978; Linday, 1978; Whyte, The social life of small urban spaces, 1980; Hass-Klau, 1999)</w:t>
          </w:r>
          <w:r w:rsidR="00FE4A13" w:rsidRPr="001A7DDF">
            <w:fldChar w:fldCharType="end"/>
          </w:r>
        </w:sdtContent>
      </w:sdt>
      <w:r w:rsidR="00B678A6" w:rsidRPr="001A7DDF">
        <w:t xml:space="preserve">; other street furniture and physical artifacts </w:t>
      </w:r>
      <w:sdt>
        <w:sdtPr>
          <w:id w:val="-1143724778"/>
          <w:citation/>
        </w:sdtPr>
        <w:sdtContent>
          <w:r w:rsidR="00EE1DDC" w:rsidRPr="001A7DDF">
            <w:fldChar w:fldCharType="begin"/>
          </w:r>
          <w:r w:rsidR="00EE1DDC" w:rsidRPr="001A7DDF">
            <w:instrText xml:space="preserve">CITATION Mar97 \m Joa78 \m Jan87 \t  \l 16393 </w:instrText>
          </w:r>
          <w:r w:rsidR="00EE1DDC" w:rsidRPr="001A7DDF">
            <w:fldChar w:fldCharType="separate"/>
          </w:r>
          <w:r w:rsidR="00D2637D" w:rsidRPr="001A7DDF">
            <w:rPr>
              <w:noProof/>
            </w:rPr>
            <w:t>(Marcus &amp; Francis, 1997; Joardar &amp; Neill, 1978; Gehl, 1987)</w:t>
          </w:r>
          <w:r w:rsidR="00EE1DDC" w:rsidRPr="001A7DDF">
            <w:fldChar w:fldCharType="end"/>
          </w:r>
        </w:sdtContent>
      </w:sdt>
      <w:r w:rsidR="00B678A6" w:rsidRPr="001A7DDF">
        <w:t xml:space="preserve">; generous sidewalk width </w:t>
      </w:r>
      <w:sdt>
        <w:sdtPr>
          <w:id w:val="-1185127008"/>
          <w:citation/>
        </w:sdtPr>
        <w:sdtContent>
          <w:r w:rsidR="00EE1DDC" w:rsidRPr="001A7DDF">
            <w:fldChar w:fldCharType="begin"/>
          </w:r>
          <w:r w:rsidR="00EE1DDC" w:rsidRPr="001A7DDF">
            <w:instrText xml:space="preserve">CITATION Wil80 \t  \l 16393 </w:instrText>
          </w:r>
          <w:r w:rsidR="00EE1DDC" w:rsidRPr="001A7DDF">
            <w:fldChar w:fldCharType="separate"/>
          </w:r>
          <w:r w:rsidR="00D2637D" w:rsidRPr="001A7DDF">
            <w:rPr>
              <w:noProof/>
            </w:rPr>
            <w:t>(Whyte, 1980)</w:t>
          </w:r>
          <w:r w:rsidR="00EE1DDC" w:rsidRPr="001A7DDF">
            <w:fldChar w:fldCharType="end"/>
          </w:r>
        </w:sdtContent>
      </w:sdt>
      <w:r w:rsidR="00B678A6" w:rsidRPr="001A7DDF">
        <w:t xml:space="preserve">; trees </w:t>
      </w:r>
      <w:sdt>
        <w:sdtPr>
          <w:id w:val="1679307873"/>
          <w:citation/>
        </w:sdtPr>
        <w:sdtContent>
          <w:r w:rsidR="00EE1DDC" w:rsidRPr="001A7DDF">
            <w:fldChar w:fldCharType="begin"/>
          </w:r>
          <w:r w:rsidR="00EE1DDC" w:rsidRPr="001A7DDF">
            <w:instrText>CITATION Joa78 \m Wil80 \t  \l 16393  \m Sul04</w:instrText>
          </w:r>
          <w:r w:rsidR="00EE1DDC" w:rsidRPr="001A7DDF">
            <w:fldChar w:fldCharType="separate"/>
          </w:r>
          <w:r w:rsidR="00D2637D" w:rsidRPr="001A7DDF">
            <w:rPr>
              <w:noProof/>
            </w:rPr>
            <w:t>(Joardar &amp; Neill, 1978; Whyte, 1980; Sullivan, Kuo, &amp; Depooter, 2004)</w:t>
          </w:r>
          <w:r w:rsidR="00EE1DDC" w:rsidRPr="001A7DDF">
            <w:fldChar w:fldCharType="end"/>
          </w:r>
        </w:sdtContent>
      </w:sdt>
      <w:r w:rsidR="00B678A6" w:rsidRPr="001A7DDF">
        <w:t>; a high degree</w:t>
      </w:r>
      <w:r w:rsidR="00B678A6" w:rsidRPr="001A7DDF">
        <w:rPr>
          <w:lang w:val="en-US" w:eastAsia="en-IN"/>
        </w:rPr>
        <w:t xml:space="preserve"> of articulation with nooks, corners, small setbacks in adjacent walls, and landscape elements such as ledges, planters, and so on </w:t>
      </w:r>
      <w:sdt>
        <w:sdtPr>
          <w:rPr>
            <w:lang w:val="en-US" w:eastAsia="en-IN"/>
          </w:rPr>
          <w:id w:val="1958372643"/>
          <w:citation/>
        </w:sdtPr>
        <w:sdtContent>
          <w:r w:rsidR="00EE1DDC" w:rsidRPr="001A7DDF">
            <w:rPr>
              <w:lang w:val="en-US" w:eastAsia="en-IN"/>
            </w:rPr>
            <w:fldChar w:fldCharType="begin"/>
          </w:r>
          <w:r w:rsidR="00EE1DDC" w:rsidRPr="001A7DDF">
            <w:rPr>
              <w:lang w:eastAsia="en-IN"/>
            </w:rPr>
            <w:instrText xml:space="preserve">CITATION Joa78 \m Chr77 \m Wil80 \t  \m Jan87 \t  \l 16393 </w:instrText>
          </w:r>
          <w:r w:rsidR="00EE1DDC" w:rsidRPr="001A7DDF">
            <w:rPr>
              <w:lang w:val="en-US" w:eastAsia="en-IN"/>
            </w:rPr>
            <w:fldChar w:fldCharType="separate"/>
          </w:r>
          <w:r w:rsidR="00D2637D" w:rsidRPr="001A7DDF">
            <w:rPr>
              <w:noProof/>
              <w:lang w:eastAsia="en-IN"/>
            </w:rPr>
            <w:t>(Joardar &amp; Neill, 1978; Alexander, 1977; Whyte, 1980; Gehl, 1987)</w:t>
          </w:r>
          <w:r w:rsidR="00EE1DDC" w:rsidRPr="001A7DDF">
            <w:rPr>
              <w:lang w:val="en-US" w:eastAsia="en-IN"/>
            </w:rPr>
            <w:fldChar w:fldCharType="end"/>
          </w:r>
        </w:sdtContent>
      </w:sdt>
      <w:r w:rsidR="00B678A6" w:rsidRPr="001A7DDF">
        <w:rPr>
          <w:lang w:val="en-US" w:eastAsia="en-IN"/>
        </w:rPr>
        <w:t xml:space="preserve">; eating establishments such as restaurants and cafes </w:t>
      </w:r>
      <w:sdt>
        <w:sdtPr>
          <w:rPr>
            <w:lang w:val="en-US" w:eastAsia="en-IN"/>
          </w:rPr>
          <w:id w:val="-1447996038"/>
          <w:citation/>
        </w:sdtPr>
        <w:sdtContent>
          <w:r w:rsidR="00EE1DDC" w:rsidRPr="001A7DDF">
            <w:rPr>
              <w:lang w:val="en-US" w:eastAsia="en-IN"/>
            </w:rPr>
            <w:fldChar w:fldCharType="begin"/>
          </w:r>
          <w:r w:rsidR="00EE1DDC" w:rsidRPr="001A7DDF">
            <w:rPr>
              <w:lang w:eastAsia="en-IN"/>
            </w:rPr>
            <w:instrText xml:space="preserve">CITATION Ana13 \m Chr77 \m Wil80 \t  \m Tri01 \m Car99 \l 16393 </w:instrText>
          </w:r>
          <w:r w:rsidR="00EE1DDC" w:rsidRPr="001A7DDF">
            <w:rPr>
              <w:lang w:val="en-US" w:eastAsia="en-IN"/>
            </w:rPr>
            <w:fldChar w:fldCharType="separate"/>
          </w:r>
          <w:r w:rsidR="00D2637D" w:rsidRPr="001A7DDF">
            <w:rPr>
              <w:noProof/>
              <w:lang w:eastAsia="en-IN"/>
            </w:rPr>
            <w:t xml:space="preserve">(Rapoport </w:t>
          </w:r>
          <w:r w:rsidR="00D2637D" w:rsidRPr="001A7DDF">
            <w:rPr>
              <w:noProof/>
              <w:lang w:eastAsia="en-IN"/>
            </w:rPr>
            <w:lastRenderedPageBreak/>
            <w:t>A. , 2013; Alexander, 1977; Whyte, 1980; Banerjee, 2001; Hass-Klau, 1999)</w:t>
          </w:r>
          <w:r w:rsidR="00EE1DDC" w:rsidRPr="001A7DDF">
            <w:rPr>
              <w:lang w:val="en-US" w:eastAsia="en-IN"/>
            </w:rPr>
            <w:fldChar w:fldCharType="end"/>
          </w:r>
        </w:sdtContent>
      </w:sdt>
      <w:r w:rsidR="00B678A6" w:rsidRPr="001A7DDF">
        <w:rPr>
          <w:lang w:val="en-US" w:eastAsia="en-IN"/>
        </w:rPr>
        <w:t xml:space="preserve">; a variety of shops (Jacobs, 1961; Alexander et al., 1977; Montgomery, 1998; Hass-Klau et al., 1999, among others); and the presence of retail (Whyte, 1980; Banerjee and Loukaitou-Sederis, 1992);  Studies of plazas in Vancouver and New York City </w:t>
      </w:r>
      <w:r w:rsidRPr="001A7DDF">
        <w:rPr>
          <w:lang w:val="en-US" w:eastAsia="en-IN"/>
        </w:rPr>
        <w:t>presented</w:t>
      </w:r>
      <w:r w:rsidR="00B678A6" w:rsidRPr="001A7DDF">
        <w:rPr>
          <w:lang w:val="en-US" w:eastAsia="en-IN"/>
        </w:rPr>
        <w:t xml:space="preserve"> that choice of sitting space in the form of benches, ledges, low walls, and so on was the most important factor in retaining people </w:t>
      </w:r>
      <w:sdt>
        <w:sdtPr>
          <w:rPr>
            <w:lang w:val="en-US" w:eastAsia="en-IN"/>
          </w:rPr>
          <w:id w:val="-1598560910"/>
          <w:citation/>
        </w:sdtPr>
        <w:sdtContent>
          <w:r w:rsidR="00EE1DDC" w:rsidRPr="001A7DDF">
            <w:rPr>
              <w:lang w:val="en-US" w:eastAsia="en-IN"/>
            </w:rPr>
            <w:fldChar w:fldCharType="begin"/>
          </w:r>
          <w:r w:rsidR="00EE1DDC" w:rsidRPr="001A7DDF">
            <w:rPr>
              <w:lang w:eastAsia="en-IN"/>
            </w:rPr>
            <w:instrText xml:space="preserve">CITATION Joa78 \m Wil80 \t  \l 16393 </w:instrText>
          </w:r>
          <w:r w:rsidR="00EE1DDC" w:rsidRPr="001A7DDF">
            <w:rPr>
              <w:lang w:val="en-US" w:eastAsia="en-IN"/>
            </w:rPr>
            <w:fldChar w:fldCharType="separate"/>
          </w:r>
          <w:r w:rsidR="00D2637D" w:rsidRPr="001A7DDF">
            <w:rPr>
              <w:noProof/>
              <w:lang w:eastAsia="en-IN"/>
            </w:rPr>
            <w:t>(Joardar &amp; Neill, 1978; Whyte, 1980)</w:t>
          </w:r>
          <w:r w:rsidR="00EE1DDC" w:rsidRPr="001A7DDF">
            <w:rPr>
              <w:lang w:val="en-US" w:eastAsia="en-IN"/>
            </w:rPr>
            <w:fldChar w:fldCharType="end"/>
          </w:r>
        </w:sdtContent>
      </w:sdt>
      <w:r w:rsidR="00B678A6" w:rsidRPr="001A7DDF">
        <w:rPr>
          <w:lang w:val="en-US" w:eastAsia="en-IN"/>
        </w:rPr>
        <w:t xml:space="preserve">. </w:t>
      </w:r>
      <w:r w:rsidRPr="001A7DDF">
        <w:rPr>
          <w:lang w:val="en-US" w:eastAsia="en-IN"/>
        </w:rPr>
        <w:t>Moreover</w:t>
      </w:r>
      <w:r w:rsidR="00B678A6" w:rsidRPr="001A7DDF">
        <w:rPr>
          <w:lang w:val="en-US" w:eastAsia="en-IN"/>
        </w:rPr>
        <w:t xml:space="preserve">, movable chairs were the most desired due to the choice, flexibility, and comfort they offered </w:t>
      </w:r>
      <w:sdt>
        <w:sdtPr>
          <w:rPr>
            <w:lang w:val="en-US" w:eastAsia="en-IN"/>
          </w:rPr>
          <w:id w:val="327642574"/>
          <w:citation/>
        </w:sdtPr>
        <w:sdtContent>
          <w:r w:rsidR="00EE1DDC" w:rsidRPr="001A7DDF">
            <w:rPr>
              <w:lang w:val="en-US" w:eastAsia="en-IN"/>
            </w:rPr>
            <w:fldChar w:fldCharType="begin"/>
          </w:r>
          <w:r w:rsidR="00EE1DDC" w:rsidRPr="001A7DDF">
            <w:rPr>
              <w:lang w:eastAsia="en-IN"/>
            </w:rPr>
            <w:instrText xml:space="preserve">CITATION Wil80 \t  \l 16393 </w:instrText>
          </w:r>
          <w:r w:rsidR="00EE1DDC" w:rsidRPr="001A7DDF">
            <w:rPr>
              <w:lang w:val="en-US" w:eastAsia="en-IN"/>
            </w:rPr>
            <w:fldChar w:fldCharType="separate"/>
          </w:r>
          <w:r w:rsidR="00D2637D" w:rsidRPr="001A7DDF">
            <w:rPr>
              <w:noProof/>
              <w:lang w:eastAsia="en-IN"/>
            </w:rPr>
            <w:t>(Whyte, 1980)</w:t>
          </w:r>
          <w:r w:rsidR="00EE1DDC" w:rsidRPr="001A7DDF">
            <w:rPr>
              <w:lang w:val="en-US" w:eastAsia="en-IN"/>
            </w:rPr>
            <w:fldChar w:fldCharType="end"/>
          </w:r>
        </w:sdtContent>
      </w:sdt>
      <w:r w:rsidR="00B678A6" w:rsidRPr="001A7DDF">
        <w:rPr>
          <w:lang w:val="en-US" w:eastAsia="en-IN"/>
        </w:rPr>
        <w:t xml:space="preserve">. De Jonge </w:t>
      </w:r>
      <w:sdt>
        <w:sdtPr>
          <w:rPr>
            <w:lang w:val="en-US" w:eastAsia="en-IN"/>
          </w:rPr>
          <w:id w:val="-99416420"/>
          <w:citation/>
        </w:sdtPr>
        <w:sdtContent>
          <w:r w:rsidR="00EA1238" w:rsidRPr="001A7DDF">
            <w:rPr>
              <w:lang w:val="en-US" w:eastAsia="en-IN"/>
            </w:rPr>
            <w:fldChar w:fldCharType="begin"/>
          </w:r>
          <w:r w:rsidR="00EA1238" w:rsidRPr="001A7DDF">
            <w:rPr>
              <w:lang w:eastAsia="en-IN"/>
            </w:rPr>
            <w:instrText xml:space="preserve">CITATION Hodpe \n  \t  \l 16393 </w:instrText>
          </w:r>
          <w:r w:rsidR="00EA1238" w:rsidRPr="001A7DDF">
            <w:rPr>
              <w:lang w:val="en-US" w:eastAsia="en-IN"/>
            </w:rPr>
            <w:fldChar w:fldCharType="separate"/>
          </w:r>
          <w:r w:rsidR="00D2637D" w:rsidRPr="001A7DDF">
            <w:rPr>
              <w:noProof/>
              <w:lang w:eastAsia="en-IN"/>
            </w:rPr>
            <w:t>(1968)</w:t>
          </w:r>
          <w:r w:rsidR="00EA1238" w:rsidRPr="001A7DDF">
            <w:rPr>
              <w:lang w:val="en-US" w:eastAsia="en-IN"/>
            </w:rPr>
            <w:fldChar w:fldCharType="end"/>
          </w:r>
        </w:sdtContent>
      </w:sdt>
      <w:r w:rsidR="00B678A6" w:rsidRPr="001A7DDF">
        <w:rPr>
          <w:lang w:val="en-US" w:eastAsia="en-IN"/>
        </w:rPr>
        <w:t xml:space="preserve"> observed that in public spaces the open parts of the space are occupied only after the edges have been fully occupied. This he termed the “edge effect.” It is </w:t>
      </w:r>
      <w:r w:rsidRPr="001A7DDF">
        <w:rPr>
          <w:lang w:val="en-US" w:eastAsia="en-IN"/>
        </w:rPr>
        <w:t>recommended</w:t>
      </w:r>
      <w:r w:rsidR="00B678A6" w:rsidRPr="001A7DDF">
        <w:rPr>
          <w:lang w:val="en-US" w:eastAsia="en-IN"/>
        </w:rPr>
        <w:t xml:space="preserve"> that if the edge fails, the space is also likely to fail.  </w:t>
      </w:r>
    </w:p>
    <w:p w14:paraId="56DFCC5E" w14:textId="2A38A022" w:rsidR="00B678A6" w:rsidRPr="001A7DDF" w:rsidRDefault="00B678A6" w:rsidP="00B678A6">
      <w:pPr>
        <w:rPr>
          <w:lang w:val="en-US" w:eastAsia="en-IN"/>
        </w:rPr>
      </w:pPr>
      <w:r w:rsidRPr="001A7DDF">
        <w:rPr>
          <w:lang w:val="en-US" w:eastAsia="en-IN"/>
        </w:rPr>
        <w:t xml:space="preserve">In </w:t>
      </w:r>
      <w:r w:rsidR="00572EBD" w:rsidRPr="001A7DDF">
        <w:rPr>
          <w:lang w:val="en-US" w:eastAsia="en-IN"/>
        </w:rPr>
        <w:t>totality</w:t>
      </w:r>
      <w:r w:rsidRPr="001A7DDF">
        <w:rPr>
          <w:lang w:val="en-US" w:eastAsia="en-IN"/>
        </w:rPr>
        <w:t xml:space="preserve">, the literature </w:t>
      </w:r>
      <w:r w:rsidR="00572EBD" w:rsidRPr="001A7DDF">
        <w:rPr>
          <w:lang w:val="en-US" w:eastAsia="en-IN"/>
        </w:rPr>
        <w:t>advocates</w:t>
      </w:r>
      <w:r w:rsidRPr="001A7DDF">
        <w:rPr>
          <w:lang w:val="en-US" w:eastAsia="en-IN"/>
        </w:rPr>
        <w:t xml:space="preserve"> that the </w:t>
      </w:r>
      <w:r w:rsidR="00572EBD" w:rsidRPr="001A7DDF">
        <w:rPr>
          <w:lang w:val="en-US" w:eastAsia="en-IN"/>
        </w:rPr>
        <w:t>appearances</w:t>
      </w:r>
      <w:r w:rsidRPr="001A7DDF">
        <w:rPr>
          <w:lang w:val="en-US" w:eastAsia="en-IN"/>
        </w:rPr>
        <w:t xml:space="preserve"> of </w:t>
      </w:r>
      <w:r w:rsidR="00572EBD" w:rsidRPr="001A7DDF">
        <w:rPr>
          <w:lang w:val="en-US" w:eastAsia="en-IN"/>
        </w:rPr>
        <w:t>land use</w:t>
      </w:r>
      <w:r w:rsidRPr="001A7DDF">
        <w:rPr>
          <w:lang w:val="en-US" w:eastAsia="en-IN"/>
        </w:rPr>
        <w:t xml:space="preserve"> and the physical environment are both important to </w:t>
      </w:r>
      <w:r w:rsidR="00572EBD" w:rsidRPr="001A7DDF">
        <w:rPr>
          <w:lang w:val="en-US" w:eastAsia="en-IN"/>
        </w:rPr>
        <w:t>deliver</w:t>
      </w:r>
      <w:r w:rsidRPr="001A7DDF">
        <w:rPr>
          <w:lang w:val="en-US" w:eastAsia="en-IN"/>
        </w:rPr>
        <w:t xml:space="preserve"> a useful, convenient, comfortable, and meaningful setting to </w:t>
      </w:r>
      <w:r w:rsidR="00572EBD" w:rsidRPr="001A7DDF">
        <w:rPr>
          <w:lang w:val="en-US" w:eastAsia="en-IN"/>
        </w:rPr>
        <w:t>fascinate</w:t>
      </w:r>
      <w:r w:rsidRPr="001A7DDF">
        <w:rPr>
          <w:lang w:val="en-US" w:eastAsia="en-IN"/>
        </w:rPr>
        <w:t xml:space="preserve"> and retain people in urban public spaces such as </w:t>
      </w:r>
      <w:r w:rsidR="00572EBD" w:rsidRPr="001A7DDF">
        <w:rPr>
          <w:lang w:val="en-US" w:eastAsia="en-IN"/>
        </w:rPr>
        <w:t xml:space="preserve">neighborhood commercial </w:t>
      </w:r>
      <w:r w:rsidRPr="001A7DDF">
        <w:rPr>
          <w:lang w:val="en-US" w:eastAsia="en-IN"/>
        </w:rPr>
        <w:t>streets.</w:t>
      </w:r>
    </w:p>
    <w:p w14:paraId="7B1FA891" w14:textId="552E02C9" w:rsidR="00AE7FD3" w:rsidRPr="001A7DDF" w:rsidRDefault="000655B0" w:rsidP="00456391">
      <w:pPr>
        <w:pStyle w:val="Heading2"/>
        <w:rPr>
          <w:lang w:val="en-US"/>
        </w:rPr>
      </w:pPr>
      <w:bookmarkStart w:id="47" w:name="_Toc156427156"/>
      <w:bookmarkEnd w:id="43"/>
      <w:r w:rsidRPr="001A7DDF">
        <w:rPr>
          <w:lang w:val="en-US"/>
        </w:rPr>
        <w:t>Territory, personalization, and control on the street</w:t>
      </w:r>
      <w:bookmarkEnd w:id="47"/>
    </w:p>
    <w:p w14:paraId="71D83947" w14:textId="5DD6F975" w:rsidR="00B678A6" w:rsidRPr="001A7DDF" w:rsidRDefault="00D9774C" w:rsidP="00B678A6">
      <w:pPr>
        <w:rPr>
          <w:lang w:val="en-US" w:eastAsia="en-IN"/>
        </w:rPr>
      </w:pPr>
      <w:r w:rsidRPr="001A7DDF">
        <w:rPr>
          <w:lang w:val="en-US" w:eastAsia="en-IN"/>
        </w:rPr>
        <w:t>T</w:t>
      </w:r>
      <w:r w:rsidR="00B678A6" w:rsidRPr="001A7DDF">
        <w:rPr>
          <w:lang w:val="en-US" w:eastAsia="en-IN"/>
        </w:rPr>
        <w:t xml:space="preserve">erritoriality or territorial behavior in humans is a kind of spatial behavior that </w:t>
      </w:r>
      <w:r w:rsidRPr="001A7DDF">
        <w:rPr>
          <w:lang w:val="en-US" w:eastAsia="en-IN"/>
        </w:rPr>
        <w:t>includes</w:t>
      </w:r>
      <w:r w:rsidR="00B678A6" w:rsidRPr="001A7DDF">
        <w:rPr>
          <w:lang w:val="en-US" w:eastAsia="en-IN"/>
        </w:rPr>
        <w:t xml:space="preserve"> </w:t>
      </w:r>
      <w:r w:rsidRPr="001A7DDF">
        <w:rPr>
          <w:lang w:val="en-US" w:eastAsia="en-IN"/>
        </w:rPr>
        <w:t>enduringly</w:t>
      </w:r>
      <w:r w:rsidR="00B678A6" w:rsidRPr="001A7DDF">
        <w:rPr>
          <w:lang w:val="en-US" w:eastAsia="en-IN"/>
        </w:rPr>
        <w:t xml:space="preserve"> or </w:t>
      </w:r>
      <w:r w:rsidRPr="001A7DDF">
        <w:rPr>
          <w:lang w:val="en-US" w:eastAsia="en-IN"/>
        </w:rPr>
        <w:t>provisionally</w:t>
      </w:r>
      <w:r w:rsidR="00B678A6" w:rsidRPr="001A7DDF">
        <w:rPr>
          <w:lang w:val="en-US" w:eastAsia="en-IN"/>
        </w:rPr>
        <w:t xml:space="preserve"> laying claim to ownership of an area by personalizing it with the use of physical and/or symbolic barriers, markers and artifacts </w:t>
      </w:r>
      <w:sdt>
        <w:sdtPr>
          <w:rPr>
            <w:lang w:val="en-US" w:eastAsia="en-IN"/>
          </w:rPr>
          <w:id w:val="708077868"/>
          <w:citation/>
        </w:sdtPr>
        <w:sdtContent>
          <w:r w:rsidR="00EA1238" w:rsidRPr="001A7DDF">
            <w:rPr>
              <w:lang w:val="en-US" w:eastAsia="en-IN"/>
            </w:rPr>
            <w:fldChar w:fldCharType="begin"/>
          </w:r>
          <w:r w:rsidR="00EA1238" w:rsidRPr="001A7DDF">
            <w:rPr>
              <w:lang w:eastAsia="en-IN"/>
            </w:rPr>
            <w:instrText xml:space="preserve"> CITATION IAl75 \l 16393  \m Sid96 \m JLa87</w:instrText>
          </w:r>
          <w:r w:rsidR="00EA1238" w:rsidRPr="001A7DDF">
            <w:rPr>
              <w:lang w:val="en-US" w:eastAsia="en-IN"/>
            </w:rPr>
            <w:fldChar w:fldCharType="separate"/>
          </w:r>
          <w:r w:rsidR="00D2637D" w:rsidRPr="001A7DDF">
            <w:rPr>
              <w:noProof/>
              <w:lang w:eastAsia="en-IN"/>
            </w:rPr>
            <w:t>(Altman, 1975; Brower, 1996; Lang, 1987)</w:t>
          </w:r>
          <w:r w:rsidR="00EA1238" w:rsidRPr="001A7DDF">
            <w:rPr>
              <w:lang w:val="en-US" w:eastAsia="en-IN"/>
            </w:rPr>
            <w:fldChar w:fldCharType="end"/>
          </w:r>
        </w:sdtContent>
      </w:sdt>
      <w:r w:rsidR="00B678A6" w:rsidRPr="001A7DDF">
        <w:rPr>
          <w:lang w:val="en-US" w:eastAsia="en-IN"/>
        </w:rPr>
        <w:t xml:space="preserve">. </w:t>
      </w:r>
      <w:r w:rsidRPr="001A7DDF">
        <w:rPr>
          <w:lang w:val="en-US" w:eastAsia="en-IN"/>
        </w:rPr>
        <w:t>While</w:t>
      </w:r>
      <w:r w:rsidR="00B678A6" w:rsidRPr="001A7DDF">
        <w:rPr>
          <w:lang w:val="en-US" w:eastAsia="en-IN"/>
        </w:rPr>
        <w:t xml:space="preserve"> territorial behavior is a critical mechanism for achieving private needs such as intimacy and solitude </w:t>
      </w:r>
      <w:sdt>
        <w:sdtPr>
          <w:rPr>
            <w:lang w:val="en-US" w:eastAsia="en-IN"/>
          </w:rPr>
          <w:id w:val="-905603643"/>
          <w:citation/>
        </w:sdtPr>
        <w:sdtContent>
          <w:r w:rsidR="00EA1238" w:rsidRPr="001A7DDF">
            <w:rPr>
              <w:lang w:val="en-US" w:eastAsia="en-IN"/>
            </w:rPr>
            <w:fldChar w:fldCharType="begin"/>
          </w:r>
          <w:r w:rsidR="00EA1238" w:rsidRPr="001A7DDF">
            <w:rPr>
              <w:lang w:eastAsia="en-IN"/>
            </w:rPr>
            <w:instrText xml:space="preserve"> CITATION Bro03 \l 16393 </w:instrText>
          </w:r>
          <w:r w:rsidR="00EA1238" w:rsidRPr="001A7DDF">
            <w:rPr>
              <w:lang w:val="en-US" w:eastAsia="en-IN"/>
            </w:rPr>
            <w:fldChar w:fldCharType="separate"/>
          </w:r>
          <w:r w:rsidR="00D2637D" w:rsidRPr="001A7DDF">
            <w:rPr>
              <w:noProof/>
              <w:lang w:eastAsia="en-IN"/>
            </w:rPr>
            <w:t>(Brown, Perkins, &amp; Brown, 2003)</w:t>
          </w:r>
          <w:r w:rsidR="00EA1238" w:rsidRPr="001A7DDF">
            <w:rPr>
              <w:lang w:val="en-US" w:eastAsia="en-IN"/>
            </w:rPr>
            <w:fldChar w:fldCharType="end"/>
          </w:r>
        </w:sdtContent>
      </w:sdt>
      <w:r w:rsidR="00B678A6" w:rsidRPr="001A7DDF">
        <w:rPr>
          <w:lang w:val="en-US" w:eastAsia="en-IN"/>
        </w:rPr>
        <w:t xml:space="preserve">, of concern to this study is the role territorial behavior plays in “stabilizing social relationships” </w:t>
      </w:r>
      <w:sdt>
        <w:sdtPr>
          <w:rPr>
            <w:lang w:val="en-US" w:eastAsia="en-IN"/>
          </w:rPr>
          <w:id w:val="-958717870"/>
          <w:citation/>
        </w:sdtPr>
        <w:sdtContent>
          <w:r w:rsidR="00EA1238" w:rsidRPr="001A7DDF">
            <w:rPr>
              <w:lang w:val="en-US" w:eastAsia="en-IN"/>
            </w:rPr>
            <w:fldChar w:fldCharType="begin"/>
          </w:r>
          <w:r w:rsidR="00EA1238" w:rsidRPr="001A7DDF">
            <w:rPr>
              <w:lang w:eastAsia="en-IN"/>
            </w:rPr>
            <w:instrText xml:space="preserve"> CITATION IAl75 \l 16393 </w:instrText>
          </w:r>
          <w:r w:rsidR="00EA1238" w:rsidRPr="001A7DDF">
            <w:rPr>
              <w:lang w:val="en-US" w:eastAsia="en-IN"/>
            </w:rPr>
            <w:fldChar w:fldCharType="separate"/>
          </w:r>
          <w:r w:rsidR="00D2637D" w:rsidRPr="001A7DDF">
            <w:rPr>
              <w:noProof/>
              <w:lang w:eastAsia="en-IN"/>
            </w:rPr>
            <w:t>(Altman, 1975)</w:t>
          </w:r>
          <w:r w:rsidR="00EA1238" w:rsidRPr="001A7DDF">
            <w:rPr>
              <w:lang w:val="en-US" w:eastAsia="en-IN"/>
            </w:rPr>
            <w:fldChar w:fldCharType="end"/>
          </w:r>
        </w:sdtContent>
      </w:sdt>
      <w:r w:rsidR="00B678A6" w:rsidRPr="001A7DDF">
        <w:rPr>
          <w:lang w:val="en-US" w:eastAsia="en-IN"/>
        </w:rPr>
        <w:t xml:space="preserve">. According to El-Sharkawy’s four-part model, it is the supporting and peripheral territories, which address semipublic and public spaces that are pertinent to this study </w:t>
      </w:r>
      <w:sdt>
        <w:sdtPr>
          <w:rPr>
            <w:lang w:val="en-US" w:eastAsia="en-IN"/>
          </w:rPr>
          <w:id w:val="-707718849"/>
          <w:citation/>
        </w:sdtPr>
        <w:sdtContent>
          <w:r w:rsidR="00EA1238" w:rsidRPr="001A7DDF">
            <w:rPr>
              <w:lang w:val="en-US" w:eastAsia="en-IN"/>
            </w:rPr>
            <w:fldChar w:fldCharType="begin"/>
          </w:r>
          <w:r w:rsidR="00EA1238" w:rsidRPr="001A7DDF">
            <w:rPr>
              <w:lang w:eastAsia="en-IN"/>
            </w:rPr>
            <w:instrText xml:space="preserve"> CITATION JLa87 \l 16393 </w:instrText>
          </w:r>
          <w:r w:rsidR="00EA1238" w:rsidRPr="001A7DDF">
            <w:rPr>
              <w:lang w:val="en-US" w:eastAsia="en-IN"/>
            </w:rPr>
            <w:fldChar w:fldCharType="separate"/>
          </w:r>
          <w:r w:rsidR="00D2637D" w:rsidRPr="001A7DDF">
            <w:rPr>
              <w:noProof/>
              <w:lang w:eastAsia="en-IN"/>
            </w:rPr>
            <w:t>(Lang, 1987)</w:t>
          </w:r>
          <w:r w:rsidR="00EA1238" w:rsidRPr="001A7DDF">
            <w:rPr>
              <w:lang w:val="en-US" w:eastAsia="en-IN"/>
            </w:rPr>
            <w:fldChar w:fldCharType="end"/>
          </w:r>
        </w:sdtContent>
      </w:sdt>
      <w:r w:rsidR="00B678A6" w:rsidRPr="001A7DDF">
        <w:rPr>
          <w:lang w:val="en-US" w:eastAsia="en-IN"/>
        </w:rPr>
        <w:t xml:space="preserve">.  By personalizing a space, people change the environment to meet their needs and specific activity patterns. This </w:t>
      </w:r>
      <w:r w:rsidR="000C7E4D" w:rsidRPr="001A7DDF">
        <w:rPr>
          <w:lang w:val="en-US" w:eastAsia="en-IN"/>
        </w:rPr>
        <w:t>affords</w:t>
      </w:r>
      <w:r w:rsidR="00B678A6" w:rsidRPr="001A7DDF">
        <w:rPr>
          <w:lang w:val="en-US" w:eastAsia="en-IN"/>
        </w:rPr>
        <w:t xml:space="preserve"> psychological security, a symbolic aesthetic, and the marking of territory</w:t>
      </w:r>
      <w:r w:rsidR="00EA1238" w:rsidRPr="001A7DDF">
        <w:rPr>
          <w:lang w:val="en-US" w:eastAsia="en-IN"/>
        </w:rPr>
        <w:t xml:space="preserve"> </w:t>
      </w:r>
      <w:sdt>
        <w:sdtPr>
          <w:rPr>
            <w:lang w:val="en-US" w:eastAsia="en-IN"/>
          </w:rPr>
          <w:id w:val="1752924746"/>
          <w:citation/>
        </w:sdtPr>
        <w:sdtContent>
          <w:r w:rsidR="00EA1238" w:rsidRPr="001A7DDF">
            <w:rPr>
              <w:lang w:val="en-US" w:eastAsia="en-IN"/>
            </w:rPr>
            <w:fldChar w:fldCharType="begin"/>
          </w:r>
          <w:r w:rsidR="00EA1238" w:rsidRPr="001A7DDF">
            <w:rPr>
              <w:lang w:eastAsia="en-IN"/>
            </w:rPr>
            <w:instrText xml:space="preserve"> CITATION JLa87 \l 16393 </w:instrText>
          </w:r>
          <w:r w:rsidR="00EA1238" w:rsidRPr="001A7DDF">
            <w:rPr>
              <w:lang w:val="en-US" w:eastAsia="en-IN"/>
            </w:rPr>
            <w:fldChar w:fldCharType="separate"/>
          </w:r>
          <w:r w:rsidR="00D2637D" w:rsidRPr="001A7DDF">
            <w:rPr>
              <w:noProof/>
              <w:lang w:eastAsia="en-IN"/>
            </w:rPr>
            <w:t>(Lang, 1987)</w:t>
          </w:r>
          <w:r w:rsidR="00EA1238" w:rsidRPr="001A7DDF">
            <w:rPr>
              <w:lang w:val="en-US" w:eastAsia="en-IN"/>
            </w:rPr>
            <w:fldChar w:fldCharType="end"/>
          </w:r>
        </w:sdtContent>
      </w:sdt>
      <w:r w:rsidR="00EA1238" w:rsidRPr="001A7DDF">
        <w:rPr>
          <w:lang w:val="en-US" w:eastAsia="en-IN"/>
        </w:rPr>
        <w:t xml:space="preserve">. </w:t>
      </w:r>
      <w:r w:rsidRPr="001A7DDF">
        <w:rPr>
          <w:lang w:val="en-US" w:eastAsia="en-IN"/>
        </w:rPr>
        <w:t>Moreover</w:t>
      </w:r>
      <w:r w:rsidR="00B678A6" w:rsidRPr="001A7DDF">
        <w:rPr>
          <w:lang w:val="en-US" w:eastAsia="en-IN"/>
        </w:rPr>
        <w:t xml:space="preserve">, these gestures and objects, as manifestations of personalization suggest the presence of people and activity, and therefore of life, adding a human touch to the environment. Signs associated with occupancy can do more than announce the existence of territorial claims; they can also be seen as visible evidence of caring. They can represent a feeling of attachment between the occupant and the physical setting, and as such they will be felt to </w:t>
      </w:r>
      <w:r w:rsidR="00B678A6" w:rsidRPr="001A7DDF">
        <w:rPr>
          <w:lang w:val="en-US" w:eastAsia="en-IN"/>
        </w:rPr>
        <w:lastRenderedPageBreak/>
        <w:t>add “warmth” or “intimacy” to a setting, which, in the absence of such signs, would be too “monumental” or “sterile” or “</w:t>
      </w:r>
      <w:r w:rsidR="000C7E4D" w:rsidRPr="001A7DDF">
        <w:rPr>
          <w:lang w:val="en-US" w:eastAsia="en-IN"/>
        </w:rPr>
        <w:t>inhuman” (</w:t>
      </w:r>
      <w:r w:rsidR="00B678A6" w:rsidRPr="001A7DDF">
        <w:rPr>
          <w:lang w:val="en-US" w:eastAsia="en-IN"/>
        </w:rPr>
        <w:t xml:space="preserve">Brower, 1980, p. 189).  </w:t>
      </w:r>
    </w:p>
    <w:p w14:paraId="612DBAE0" w14:textId="1AA0F88E" w:rsidR="00B678A6" w:rsidRPr="001A7DDF" w:rsidRDefault="000C7E4D" w:rsidP="00B678A6">
      <w:pPr>
        <w:rPr>
          <w:lang w:val="en-US" w:eastAsia="en-IN"/>
        </w:rPr>
      </w:pPr>
      <w:r w:rsidRPr="001A7DDF">
        <w:rPr>
          <w:lang w:val="en-US" w:eastAsia="en-IN"/>
        </w:rPr>
        <w:t>Therefore</w:t>
      </w:r>
      <w:r w:rsidR="00B678A6" w:rsidRPr="001A7DDF">
        <w:rPr>
          <w:lang w:val="en-US" w:eastAsia="en-IN"/>
        </w:rPr>
        <w:t xml:space="preserve">, personalization and sense of occupancy act as a </w:t>
      </w:r>
      <w:r w:rsidRPr="001A7DDF">
        <w:rPr>
          <w:lang w:val="en-US" w:eastAsia="en-IN"/>
        </w:rPr>
        <w:t>symbol</w:t>
      </w:r>
      <w:r w:rsidR="00B678A6" w:rsidRPr="001A7DDF">
        <w:rPr>
          <w:lang w:val="en-US" w:eastAsia="en-IN"/>
        </w:rPr>
        <w:t xml:space="preserve"> of communication and a proxy to the </w:t>
      </w:r>
      <w:r w:rsidRPr="001A7DDF">
        <w:rPr>
          <w:lang w:val="en-US" w:eastAsia="en-IN"/>
        </w:rPr>
        <w:t>occurrence</w:t>
      </w:r>
      <w:r w:rsidR="00B678A6" w:rsidRPr="001A7DDF">
        <w:rPr>
          <w:lang w:val="en-US" w:eastAsia="en-IN"/>
        </w:rPr>
        <w:t xml:space="preserve"> of people and activity. “The concept of territoriality deals, then, with behavior that directly affects the security and maintenance of the physical environment. Because of this, it has much to offer to the city planners and urban designers, …” </w:t>
      </w:r>
      <w:sdt>
        <w:sdtPr>
          <w:rPr>
            <w:lang w:val="en-US" w:eastAsia="en-IN"/>
          </w:rPr>
          <w:id w:val="-179888713"/>
          <w:citation/>
        </w:sdtPr>
        <w:sdtContent>
          <w:r w:rsidR="00EA1238" w:rsidRPr="001A7DDF">
            <w:rPr>
              <w:lang w:val="en-US" w:eastAsia="en-IN"/>
            </w:rPr>
            <w:fldChar w:fldCharType="begin"/>
          </w:r>
          <w:r w:rsidR="00EA1238" w:rsidRPr="001A7DDF">
            <w:rPr>
              <w:lang w:eastAsia="en-IN"/>
            </w:rPr>
            <w:instrText xml:space="preserve"> CITATION Sid96 \l 16393 </w:instrText>
          </w:r>
          <w:r w:rsidR="00EA1238" w:rsidRPr="001A7DDF">
            <w:rPr>
              <w:lang w:val="en-US" w:eastAsia="en-IN"/>
            </w:rPr>
            <w:fldChar w:fldCharType="separate"/>
          </w:r>
          <w:r w:rsidR="00D2637D" w:rsidRPr="001A7DDF">
            <w:rPr>
              <w:noProof/>
              <w:lang w:eastAsia="en-IN"/>
            </w:rPr>
            <w:t>(Brower, 1996)</w:t>
          </w:r>
          <w:r w:rsidR="00EA1238" w:rsidRPr="001A7DDF">
            <w:rPr>
              <w:lang w:val="en-US" w:eastAsia="en-IN"/>
            </w:rPr>
            <w:fldChar w:fldCharType="end"/>
          </w:r>
        </w:sdtContent>
      </w:sdt>
      <w:r w:rsidR="00B678A6" w:rsidRPr="001A7DDF">
        <w:rPr>
          <w:lang w:val="en-US" w:eastAsia="en-IN"/>
        </w:rPr>
        <w:t xml:space="preserve">. Increased opportunities for personalization add those elements in the environment that are of prime interest to people </w:t>
      </w:r>
      <w:sdt>
        <w:sdtPr>
          <w:rPr>
            <w:lang w:val="en-US" w:eastAsia="en-IN"/>
          </w:rPr>
          <w:id w:val="33171727"/>
          <w:citation/>
        </w:sdtPr>
        <w:sdtContent>
          <w:r w:rsidR="00EA1238" w:rsidRPr="001A7DDF">
            <w:rPr>
              <w:lang w:val="en-US" w:eastAsia="en-IN"/>
            </w:rPr>
            <w:fldChar w:fldCharType="begin"/>
          </w:r>
          <w:r w:rsidR="00EA1238" w:rsidRPr="001A7DDF">
            <w:rPr>
              <w:lang w:eastAsia="en-IN"/>
            </w:rPr>
            <w:instrText xml:space="preserve"> CITATION Jan87 \l 16393 </w:instrText>
          </w:r>
          <w:r w:rsidR="00EA1238" w:rsidRPr="001A7DDF">
            <w:rPr>
              <w:lang w:val="en-US" w:eastAsia="en-IN"/>
            </w:rPr>
            <w:fldChar w:fldCharType="separate"/>
          </w:r>
          <w:r w:rsidR="00D2637D" w:rsidRPr="001A7DDF">
            <w:rPr>
              <w:noProof/>
              <w:lang w:eastAsia="en-IN"/>
            </w:rPr>
            <w:t>(Gehl, Life Between Buildings: Using Public Space, 1987)</w:t>
          </w:r>
          <w:r w:rsidR="00EA1238" w:rsidRPr="001A7DDF">
            <w:rPr>
              <w:lang w:val="en-US" w:eastAsia="en-IN"/>
            </w:rPr>
            <w:fldChar w:fldCharType="end"/>
          </w:r>
        </w:sdtContent>
      </w:sdt>
      <w:r w:rsidR="00EA1238" w:rsidRPr="001A7DDF">
        <w:rPr>
          <w:lang w:val="en-US" w:eastAsia="en-IN"/>
        </w:rPr>
        <w:t xml:space="preserve">. </w:t>
      </w:r>
      <w:r w:rsidR="00B678A6" w:rsidRPr="001A7DDF">
        <w:rPr>
          <w:lang w:val="en-US" w:eastAsia="en-IN"/>
        </w:rPr>
        <w:t>Territorial flexibility and opportunities for defining personal space are especially important in public spaces that are designed for supporting casual leisure behavior</w:t>
      </w:r>
      <w:r w:rsidR="00EA1238" w:rsidRPr="001A7DDF">
        <w:rPr>
          <w:lang w:val="en-US" w:eastAsia="en-IN"/>
        </w:rPr>
        <w:t xml:space="preserve"> </w:t>
      </w:r>
      <w:sdt>
        <w:sdtPr>
          <w:rPr>
            <w:lang w:val="en-US" w:eastAsia="en-IN"/>
          </w:rPr>
          <w:id w:val="-161094924"/>
          <w:citation/>
        </w:sdtPr>
        <w:sdtContent>
          <w:r w:rsidR="00EA1238" w:rsidRPr="001A7DDF">
            <w:rPr>
              <w:lang w:val="en-US" w:eastAsia="en-IN"/>
            </w:rPr>
            <w:fldChar w:fldCharType="begin"/>
          </w:r>
          <w:r w:rsidR="00EA1238" w:rsidRPr="001A7DDF">
            <w:rPr>
              <w:lang w:eastAsia="en-IN"/>
            </w:rPr>
            <w:instrText xml:space="preserve"> CITATION Joa78 \l 16393 </w:instrText>
          </w:r>
          <w:r w:rsidR="00EA1238" w:rsidRPr="001A7DDF">
            <w:rPr>
              <w:lang w:val="en-US" w:eastAsia="en-IN"/>
            </w:rPr>
            <w:fldChar w:fldCharType="separate"/>
          </w:r>
          <w:r w:rsidR="00D2637D" w:rsidRPr="001A7DDF">
            <w:rPr>
              <w:noProof/>
              <w:lang w:eastAsia="en-IN"/>
            </w:rPr>
            <w:t>(Joardar &amp; Neill, 1978)</w:t>
          </w:r>
          <w:r w:rsidR="00EA1238" w:rsidRPr="001A7DDF">
            <w:rPr>
              <w:lang w:val="en-US" w:eastAsia="en-IN"/>
            </w:rPr>
            <w:fldChar w:fldCharType="end"/>
          </w:r>
        </w:sdtContent>
      </w:sdt>
      <w:r w:rsidR="00B678A6" w:rsidRPr="001A7DDF">
        <w:rPr>
          <w:lang w:val="en-US" w:eastAsia="en-IN"/>
        </w:rPr>
        <w:t>. Hence, settings those offer the ability for people to personalize and territorialize space transfer a level of control, which provides freedom and comfort to the users.</w:t>
      </w:r>
    </w:p>
    <w:p w14:paraId="0892C4AE" w14:textId="417BE8E3" w:rsidR="00AE7FD3" w:rsidRPr="001A7DDF" w:rsidRDefault="000655B0" w:rsidP="00456391">
      <w:pPr>
        <w:pStyle w:val="Heading2"/>
        <w:rPr>
          <w:lang w:val="en-US"/>
        </w:rPr>
      </w:pPr>
      <w:bookmarkStart w:id="48" w:name="_Toc156427157"/>
      <w:r w:rsidRPr="001A7DDF">
        <w:rPr>
          <w:lang w:val="en-US"/>
        </w:rPr>
        <w:t>Sensory pleasure on the street</w:t>
      </w:r>
      <w:bookmarkEnd w:id="48"/>
    </w:p>
    <w:p w14:paraId="3E129FC8" w14:textId="29AE7690" w:rsidR="00B678A6" w:rsidRPr="001A7DDF" w:rsidRDefault="009B03F9" w:rsidP="00B678A6">
      <w:pPr>
        <w:rPr>
          <w:lang w:val="en-US" w:eastAsia="en-IN"/>
        </w:rPr>
      </w:pPr>
      <w:bookmarkStart w:id="49" w:name="_Hlk1085628"/>
      <w:r w:rsidRPr="001A7DDF">
        <w:rPr>
          <w:lang w:val="en-US" w:eastAsia="en-IN"/>
        </w:rPr>
        <w:t>Human senses are the rudiments which convey about the pleasure or annoying for any condition or situation; p</w:t>
      </w:r>
      <w:r w:rsidR="00B678A6" w:rsidRPr="001A7DDF">
        <w:rPr>
          <w:lang w:val="en-US" w:eastAsia="en-IN"/>
        </w:rPr>
        <w:t xml:space="preserve">leasure derived through a sensory experience of the street </w:t>
      </w:r>
      <w:r w:rsidRPr="001A7DDF">
        <w:rPr>
          <w:lang w:val="en-US" w:eastAsia="en-IN"/>
        </w:rPr>
        <w:t>rest on</w:t>
      </w:r>
      <w:r w:rsidR="00B678A6" w:rsidRPr="001A7DDF">
        <w:rPr>
          <w:lang w:val="en-US" w:eastAsia="en-IN"/>
        </w:rPr>
        <w:t xml:space="preserve"> </w:t>
      </w:r>
      <w:r w:rsidRPr="001A7DDF">
        <w:rPr>
          <w:lang w:val="en-US" w:eastAsia="en-IN"/>
        </w:rPr>
        <w:t>several</w:t>
      </w:r>
      <w:r w:rsidR="00B678A6" w:rsidRPr="001A7DDF">
        <w:rPr>
          <w:lang w:val="en-US" w:eastAsia="en-IN"/>
        </w:rPr>
        <w:t xml:space="preserve"> stimuli perceived from the environment –from the lights, sounds, smells, touches, colors, shapes, patterns, textures, and so on, of the fixed, semi-fixed, and movable elements that make up the street </w:t>
      </w:r>
      <w:sdt>
        <w:sdtPr>
          <w:rPr>
            <w:lang w:val="en-US" w:eastAsia="en-IN"/>
          </w:rPr>
          <w:id w:val="-369916054"/>
          <w:citation/>
        </w:sdtPr>
        <w:sdtContent>
          <w:r w:rsidR="00EA1238" w:rsidRPr="001A7DDF">
            <w:rPr>
              <w:lang w:val="en-US" w:eastAsia="en-IN"/>
            </w:rPr>
            <w:fldChar w:fldCharType="begin"/>
          </w:r>
          <w:r w:rsidR="00EA1238" w:rsidRPr="001A7DDF">
            <w:rPr>
              <w:lang w:eastAsia="en-IN"/>
            </w:rPr>
            <w:instrText xml:space="preserve"> CITATION JLa87 \l 16393 </w:instrText>
          </w:r>
          <w:r w:rsidR="00CD3B06" w:rsidRPr="001A7DDF">
            <w:rPr>
              <w:lang w:eastAsia="en-IN"/>
            </w:rPr>
            <w:instrText xml:space="preserve"> \m Ana13</w:instrText>
          </w:r>
          <w:r w:rsidR="00EA1238" w:rsidRPr="001A7DDF">
            <w:rPr>
              <w:lang w:val="en-US" w:eastAsia="en-IN"/>
            </w:rPr>
            <w:fldChar w:fldCharType="separate"/>
          </w:r>
          <w:r w:rsidR="00D2637D" w:rsidRPr="001A7DDF">
            <w:rPr>
              <w:noProof/>
              <w:lang w:eastAsia="en-IN"/>
            </w:rPr>
            <w:t>(Lang, 1987; Rapoport A. , 2013)</w:t>
          </w:r>
          <w:r w:rsidR="00EA1238" w:rsidRPr="001A7DDF">
            <w:rPr>
              <w:lang w:val="en-US" w:eastAsia="en-IN"/>
            </w:rPr>
            <w:fldChar w:fldCharType="end"/>
          </w:r>
        </w:sdtContent>
      </w:sdt>
      <w:r w:rsidR="00B678A6" w:rsidRPr="001A7DDF">
        <w:rPr>
          <w:lang w:val="en-US" w:eastAsia="en-IN"/>
        </w:rPr>
        <w:t xml:space="preserve">. It is </w:t>
      </w:r>
      <w:r w:rsidRPr="001A7DDF">
        <w:rPr>
          <w:lang w:val="en-US" w:eastAsia="en-IN"/>
        </w:rPr>
        <w:t>contended</w:t>
      </w:r>
      <w:r w:rsidR="00B678A6" w:rsidRPr="001A7DDF">
        <w:rPr>
          <w:lang w:val="en-US" w:eastAsia="en-IN"/>
        </w:rPr>
        <w:t xml:space="preserve"> that to </w:t>
      </w:r>
      <w:r w:rsidRPr="001A7DDF">
        <w:rPr>
          <w:lang w:val="en-US" w:eastAsia="en-IN"/>
        </w:rPr>
        <w:t>attain</w:t>
      </w:r>
      <w:r w:rsidR="00B678A6" w:rsidRPr="001A7DDF">
        <w:rPr>
          <w:lang w:val="en-US" w:eastAsia="en-IN"/>
        </w:rPr>
        <w:t xml:space="preserve"> sensory pleasure pedestrians prefer a high level of complexity resulting from variety and novelty </w:t>
      </w:r>
      <w:sdt>
        <w:sdtPr>
          <w:rPr>
            <w:lang w:val="en-US" w:eastAsia="en-IN"/>
          </w:rPr>
          <w:id w:val="-1942685264"/>
          <w:citation/>
        </w:sdtPr>
        <w:sdtContent>
          <w:r w:rsidR="00CD3B06" w:rsidRPr="001A7DDF">
            <w:rPr>
              <w:lang w:val="en-US" w:eastAsia="en-IN"/>
            </w:rPr>
            <w:fldChar w:fldCharType="begin"/>
          </w:r>
          <w:r w:rsidR="00CD3B06" w:rsidRPr="001A7DDF">
            <w:rPr>
              <w:lang w:eastAsia="en-IN"/>
            </w:rPr>
            <w:instrText xml:space="preserve">CITATION Ana13 \m Chr77 \m Ben85 \m Jan87 \t  \l 16393 </w:instrText>
          </w:r>
          <w:r w:rsidR="00CD3B06" w:rsidRPr="001A7DDF">
            <w:rPr>
              <w:lang w:val="en-US" w:eastAsia="en-IN"/>
            </w:rPr>
            <w:fldChar w:fldCharType="separate"/>
          </w:r>
          <w:r w:rsidR="00D2637D" w:rsidRPr="001A7DDF">
            <w:rPr>
              <w:noProof/>
              <w:lang w:eastAsia="en-IN"/>
            </w:rPr>
            <w:t>(Rapoport A. , 2013; Alexander, 1977; Bentley, Alcock, Murrain, McGlynn, &amp; Smith, 1985; Gehl, 1987)</w:t>
          </w:r>
          <w:r w:rsidR="00CD3B06" w:rsidRPr="001A7DDF">
            <w:rPr>
              <w:lang w:val="en-US" w:eastAsia="en-IN"/>
            </w:rPr>
            <w:fldChar w:fldCharType="end"/>
          </w:r>
        </w:sdtContent>
      </w:sdt>
      <w:r w:rsidR="00B678A6" w:rsidRPr="001A7DDF">
        <w:rPr>
          <w:lang w:val="en-US" w:eastAsia="en-IN"/>
        </w:rPr>
        <w:t xml:space="preserve">; as well as order and coherence </w:t>
      </w:r>
      <w:sdt>
        <w:sdtPr>
          <w:rPr>
            <w:lang w:val="en-US" w:eastAsia="en-IN"/>
          </w:rPr>
          <w:id w:val="-323972619"/>
          <w:citation/>
        </w:sdtPr>
        <w:sdtContent>
          <w:r w:rsidR="00CD3B06" w:rsidRPr="001A7DDF">
            <w:rPr>
              <w:lang w:val="en-US" w:eastAsia="en-IN"/>
            </w:rPr>
            <w:fldChar w:fldCharType="begin"/>
          </w:r>
          <w:r w:rsidR="00CD3B06" w:rsidRPr="001A7DDF">
            <w:rPr>
              <w:lang w:eastAsia="en-IN"/>
            </w:rPr>
            <w:instrText xml:space="preserve"> CITATION Kap89 \l 16393  \m Nas95</w:instrText>
          </w:r>
          <w:r w:rsidR="00CD3B06" w:rsidRPr="001A7DDF">
            <w:rPr>
              <w:lang w:val="en-US" w:eastAsia="en-IN"/>
            </w:rPr>
            <w:fldChar w:fldCharType="separate"/>
          </w:r>
          <w:r w:rsidR="00D2637D" w:rsidRPr="001A7DDF">
            <w:rPr>
              <w:noProof/>
              <w:lang w:eastAsia="en-IN"/>
            </w:rPr>
            <w:t>(Kaplan &amp; Kaplan, 1989; Nasar &amp; Julian, 1995)</w:t>
          </w:r>
          <w:r w:rsidR="00CD3B06" w:rsidRPr="001A7DDF">
            <w:rPr>
              <w:lang w:val="en-US" w:eastAsia="en-IN"/>
            </w:rPr>
            <w:fldChar w:fldCharType="end"/>
          </w:r>
        </w:sdtContent>
      </w:sdt>
      <w:r w:rsidR="00B678A6" w:rsidRPr="001A7DDF">
        <w:rPr>
          <w:lang w:val="en-US" w:eastAsia="en-IN"/>
        </w:rPr>
        <w:t xml:space="preserve">. </w:t>
      </w:r>
      <w:r w:rsidRPr="001A7DDF">
        <w:rPr>
          <w:lang w:val="en-US" w:eastAsia="en-IN"/>
        </w:rPr>
        <w:t>Researchers</w:t>
      </w:r>
      <w:r w:rsidR="00B678A6" w:rsidRPr="001A7DDF">
        <w:rPr>
          <w:lang w:val="en-US" w:eastAsia="en-IN"/>
        </w:rPr>
        <w:t xml:space="preserve"> note that sensory stimuli at the street are perceived from, but are not limited to, the characteristics of the edges of buildings that define the street, including fenestration, shop windows and the goods in them, canopies, awnings, signage, and so on; the street and sidewalk, including vehicles, street furniture and all other physical artifacts on it; natural features, such as landscape elements and trees; and people and their activities, including movements, sounds, etc. </w:t>
      </w:r>
      <w:sdt>
        <w:sdtPr>
          <w:rPr>
            <w:lang w:val="en-US" w:eastAsia="en-IN"/>
          </w:rPr>
          <w:id w:val="1949352404"/>
          <w:citation/>
        </w:sdtPr>
        <w:sdtContent>
          <w:r w:rsidR="00CD3B06" w:rsidRPr="001A7DDF">
            <w:rPr>
              <w:lang w:val="en-US" w:eastAsia="en-IN"/>
            </w:rPr>
            <w:fldChar w:fldCharType="begin"/>
          </w:r>
          <w:r w:rsidR="00CD3B06" w:rsidRPr="001A7DDF">
            <w:rPr>
              <w:lang w:eastAsia="en-IN"/>
            </w:rPr>
            <w:instrText>CITATION Gor12 \m Jan87 \t  \l 16393  \m All93 \m App81 \m Ana13 \m Lof98</w:instrText>
          </w:r>
          <w:r w:rsidR="00CD3B06" w:rsidRPr="001A7DDF">
            <w:rPr>
              <w:lang w:val="en-US" w:eastAsia="en-IN"/>
            </w:rPr>
            <w:fldChar w:fldCharType="separate"/>
          </w:r>
          <w:r w:rsidR="00D2637D" w:rsidRPr="001A7DDF">
            <w:rPr>
              <w:noProof/>
              <w:lang w:eastAsia="en-IN"/>
            </w:rPr>
            <w:t>(Cullen, 2012; Gehl, 1987; Jacobs A. B., 1993; Appleyard, Gerson, &amp; Lintell, 1981; Rapoport A. , 2013; Lofland &amp; Lofland, 1998)</w:t>
          </w:r>
          <w:r w:rsidR="00CD3B06" w:rsidRPr="001A7DDF">
            <w:rPr>
              <w:lang w:val="en-US" w:eastAsia="en-IN"/>
            </w:rPr>
            <w:fldChar w:fldCharType="end"/>
          </w:r>
        </w:sdtContent>
      </w:sdt>
      <w:r w:rsidR="00CD3B06" w:rsidRPr="001A7DDF">
        <w:rPr>
          <w:lang w:val="en-US" w:eastAsia="en-IN"/>
        </w:rPr>
        <w:t xml:space="preserve">. </w:t>
      </w:r>
      <w:r w:rsidR="00B678A6" w:rsidRPr="001A7DDF">
        <w:rPr>
          <w:lang w:val="en-US" w:eastAsia="en-IN"/>
        </w:rPr>
        <w:t xml:space="preserve">Specifically, empirical studies of streets and plazas show that sensory stimuli identified in contributing to the retention of people </w:t>
      </w:r>
      <w:r w:rsidR="00B678A6" w:rsidRPr="001A7DDF">
        <w:rPr>
          <w:lang w:val="en-US" w:eastAsia="en-IN"/>
        </w:rPr>
        <w:lastRenderedPageBreak/>
        <w:t xml:space="preserve">in public spaces include other people and activities </w:t>
      </w:r>
      <w:sdt>
        <w:sdtPr>
          <w:rPr>
            <w:lang w:val="en-US" w:eastAsia="en-IN"/>
          </w:rPr>
          <w:id w:val="-250749030"/>
          <w:citation/>
        </w:sdtPr>
        <w:sdtContent>
          <w:r w:rsidR="00CD3B06" w:rsidRPr="001A7DDF">
            <w:rPr>
              <w:lang w:val="en-US" w:eastAsia="en-IN"/>
            </w:rPr>
            <w:fldChar w:fldCharType="begin"/>
          </w:r>
          <w:r w:rsidR="00CD3B06" w:rsidRPr="001A7DDF">
            <w:rPr>
              <w:lang w:eastAsia="en-IN"/>
            </w:rPr>
            <w:instrText>CITATION Ana13 \m Wil80 \t  \m Jan87 \t  \l 16393  \m Car99</w:instrText>
          </w:r>
          <w:r w:rsidR="00CD3B06" w:rsidRPr="001A7DDF">
            <w:rPr>
              <w:lang w:val="en-US" w:eastAsia="en-IN"/>
            </w:rPr>
            <w:fldChar w:fldCharType="separate"/>
          </w:r>
          <w:r w:rsidR="00D2637D" w:rsidRPr="001A7DDF">
            <w:rPr>
              <w:noProof/>
              <w:lang w:eastAsia="en-IN"/>
            </w:rPr>
            <w:t>(Rapoport A. , 2013; Whyte, 1980; Gehl, 1987; Hass-Klau, 1999)</w:t>
          </w:r>
          <w:r w:rsidR="00CD3B06" w:rsidRPr="001A7DDF">
            <w:rPr>
              <w:lang w:val="en-US" w:eastAsia="en-IN"/>
            </w:rPr>
            <w:fldChar w:fldCharType="end"/>
          </w:r>
        </w:sdtContent>
      </w:sdt>
      <w:r w:rsidR="00B678A6" w:rsidRPr="001A7DDF">
        <w:rPr>
          <w:lang w:val="en-US" w:eastAsia="en-IN"/>
        </w:rPr>
        <w:t xml:space="preserve">; building features and shop windows </w:t>
      </w:r>
      <w:sdt>
        <w:sdtPr>
          <w:rPr>
            <w:lang w:val="en-US" w:eastAsia="en-IN"/>
          </w:rPr>
          <w:id w:val="755404924"/>
          <w:citation/>
        </w:sdtPr>
        <w:sdtContent>
          <w:r w:rsidR="00CD3B06" w:rsidRPr="001A7DDF">
            <w:rPr>
              <w:lang w:val="en-US" w:eastAsia="en-IN"/>
            </w:rPr>
            <w:fldChar w:fldCharType="begin"/>
          </w:r>
          <w:r w:rsidR="00CD3B06" w:rsidRPr="001A7DDF">
            <w:rPr>
              <w:lang w:eastAsia="en-IN"/>
            </w:rPr>
            <w:instrText xml:space="preserve">CITATION Wil80 \t  \l 16393 </w:instrText>
          </w:r>
          <w:r w:rsidR="00CD3B06" w:rsidRPr="001A7DDF">
            <w:rPr>
              <w:lang w:val="en-US" w:eastAsia="en-IN"/>
            </w:rPr>
            <w:fldChar w:fldCharType="separate"/>
          </w:r>
          <w:r w:rsidR="00D2637D" w:rsidRPr="001A7DDF">
            <w:rPr>
              <w:noProof/>
              <w:lang w:eastAsia="en-IN"/>
            </w:rPr>
            <w:t>(Whyte, 1980)</w:t>
          </w:r>
          <w:r w:rsidR="00CD3B06" w:rsidRPr="001A7DDF">
            <w:rPr>
              <w:lang w:val="en-US" w:eastAsia="en-IN"/>
            </w:rPr>
            <w:fldChar w:fldCharType="end"/>
          </w:r>
        </w:sdtContent>
      </w:sdt>
      <w:r w:rsidR="00B678A6" w:rsidRPr="001A7DDF">
        <w:rPr>
          <w:lang w:val="en-US" w:eastAsia="en-IN"/>
        </w:rPr>
        <w:t xml:space="preserve">; personalized shop windows and signs </w:t>
      </w:r>
      <w:sdt>
        <w:sdtPr>
          <w:rPr>
            <w:lang w:val="en-US" w:eastAsia="en-IN"/>
          </w:rPr>
          <w:id w:val="-143210810"/>
          <w:citation/>
        </w:sdtPr>
        <w:sdtContent>
          <w:r w:rsidR="00CD3B06" w:rsidRPr="001A7DDF">
            <w:rPr>
              <w:lang w:val="en-US" w:eastAsia="en-IN"/>
            </w:rPr>
            <w:fldChar w:fldCharType="begin"/>
          </w:r>
          <w:r w:rsidR="00CD3B06" w:rsidRPr="001A7DDF">
            <w:rPr>
              <w:lang w:eastAsia="en-IN"/>
            </w:rPr>
            <w:instrText xml:space="preserve">CITATION Jan87 \t  \l 16393 </w:instrText>
          </w:r>
          <w:r w:rsidR="00CD3B06" w:rsidRPr="001A7DDF">
            <w:rPr>
              <w:lang w:val="en-US" w:eastAsia="en-IN"/>
            </w:rPr>
            <w:fldChar w:fldCharType="separate"/>
          </w:r>
          <w:r w:rsidR="00D2637D" w:rsidRPr="001A7DDF">
            <w:rPr>
              <w:noProof/>
              <w:lang w:eastAsia="en-IN"/>
            </w:rPr>
            <w:t>(Gehl, 1987)</w:t>
          </w:r>
          <w:r w:rsidR="00CD3B06" w:rsidRPr="001A7DDF">
            <w:rPr>
              <w:lang w:val="en-US" w:eastAsia="en-IN"/>
            </w:rPr>
            <w:fldChar w:fldCharType="end"/>
          </w:r>
        </w:sdtContent>
      </w:sdt>
      <w:r w:rsidR="00B678A6" w:rsidRPr="001A7DDF">
        <w:rPr>
          <w:lang w:val="en-US" w:eastAsia="en-IN"/>
        </w:rPr>
        <w:t xml:space="preserve">; trees </w:t>
      </w:r>
      <w:sdt>
        <w:sdtPr>
          <w:rPr>
            <w:lang w:val="en-US" w:eastAsia="en-IN"/>
          </w:rPr>
          <w:id w:val="860635254"/>
          <w:citation/>
        </w:sdtPr>
        <w:sdtContent>
          <w:r w:rsidR="005D30EC" w:rsidRPr="001A7DDF">
            <w:rPr>
              <w:lang w:val="en-US" w:eastAsia="en-IN"/>
            </w:rPr>
            <w:fldChar w:fldCharType="begin"/>
          </w:r>
          <w:r w:rsidR="005D30EC" w:rsidRPr="001A7DDF">
            <w:rPr>
              <w:lang w:eastAsia="en-IN"/>
            </w:rPr>
            <w:instrText xml:space="preserve">CITATION Joa78 \m Wil80 \t  \l 16393 </w:instrText>
          </w:r>
          <w:r w:rsidR="005D30EC" w:rsidRPr="001A7DDF">
            <w:rPr>
              <w:lang w:val="en-US" w:eastAsia="en-IN"/>
            </w:rPr>
            <w:fldChar w:fldCharType="separate"/>
          </w:r>
          <w:r w:rsidR="00D2637D" w:rsidRPr="001A7DDF">
            <w:rPr>
              <w:noProof/>
              <w:lang w:eastAsia="en-IN"/>
            </w:rPr>
            <w:t>(Joardar &amp; Neill, 1978; Whyte, 1980)</w:t>
          </w:r>
          <w:r w:rsidR="005D30EC" w:rsidRPr="001A7DDF">
            <w:rPr>
              <w:lang w:val="en-US" w:eastAsia="en-IN"/>
            </w:rPr>
            <w:fldChar w:fldCharType="end"/>
          </w:r>
        </w:sdtContent>
      </w:sdt>
      <w:r w:rsidR="00B678A6" w:rsidRPr="001A7DDF">
        <w:rPr>
          <w:lang w:val="en-US" w:eastAsia="en-IN"/>
        </w:rPr>
        <w:t xml:space="preserve">; and the density and variety of form, texture, and color of shrubs and plants </w:t>
      </w:r>
      <w:sdt>
        <w:sdtPr>
          <w:rPr>
            <w:lang w:val="en-US" w:eastAsia="en-IN"/>
          </w:rPr>
          <w:id w:val="-497814053"/>
          <w:citation/>
        </w:sdtPr>
        <w:sdtContent>
          <w:r w:rsidR="005D30EC" w:rsidRPr="001A7DDF">
            <w:rPr>
              <w:lang w:val="en-US" w:eastAsia="en-IN"/>
            </w:rPr>
            <w:fldChar w:fldCharType="begin"/>
          </w:r>
          <w:r w:rsidR="005D30EC" w:rsidRPr="001A7DDF">
            <w:rPr>
              <w:lang w:eastAsia="en-IN"/>
            </w:rPr>
            <w:instrText xml:space="preserve"> CITATION Joa78 \l 16393  \m Sul04</w:instrText>
          </w:r>
          <w:r w:rsidR="005D30EC" w:rsidRPr="001A7DDF">
            <w:rPr>
              <w:lang w:val="en-US" w:eastAsia="en-IN"/>
            </w:rPr>
            <w:fldChar w:fldCharType="separate"/>
          </w:r>
          <w:r w:rsidR="00D2637D" w:rsidRPr="001A7DDF">
            <w:rPr>
              <w:noProof/>
              <w:lang w:eastAsia="en-IN"/>
            </w:rPr>
            <w:t>(Joardar &amp; Neill, 1978; Sullivan, Kuo, &amp; Depooter, 2004)</w:t>
          </w:r>
          <w:r w:rsidR="005D30EC" w:rsidRPr="001A7DDF">
            <w:rPr>
              <w:lang w:val="en-US" w:eastAsia="en-IN"/>
            </w:rPr>
            <w:fldChar w:fldCharType="end"/>
          </w:r>
        </w:sdtContent>
      </w:sdt>
      <w:r w:rsidR="005D30EC" w:rsidRPr="001A7DDF">
        <w:rPr>
          <w:lang w:val="en-US" w:eastAsia="en-IN"/>
        </w:rPr>
        <w:t>.</w:t>
      </w:r>
      <w:r w:rsidR="00B678A6" w:rsidRPr="001A7DDF">
        <w:rPr>
          <w:lang w:val="en-US" w:eastAsia="en-IN"/>
        </w:rPr>
        <w:t xml:space="preserve"> </w:t>
      </w:r>
    </w:p>
    <w:p w14:paraId="49A217D8" w14:textId="66A2D1F1" w:rsidR="00B678A6" w:rsidRPr="001A7DDF" w:rsidRDefault="00B678A6" w:rsidP="005D30EC">
      <w:pPr>
        <w:rPr>
          <w:lang w:val="en-US" w:eastAsia="en-IN"/>
        </w:rPr>
      </w:pPr>
      <w:r w:rsidRPr="001A7DDF">
        <w:rPr>
          <w:lang w:val="en-US" w:eastAsia="en-IN"/>
        </w:rPr>
        <w:t xml:space="preserve">In </w:t>
      </w:r>
      <w:r w:rsidR="009B03F9" w:rsidRPr="001A7DDF">
        <w:rPr>
          <w:lang w:val="en-US" w:eastAsia="en-IN"/>
        </w:rPr>
        <w:t>entirety</w:t>
      </w:r>
      <w:r w:rsidRPr="001A7DDF">
        <w:rPr>
          <w:lang w:val="en-US" w:eastAsia="en-IN"/>
        </w:rPr>
        <w:t xml:space="preserve">, studies </w:t>
      </w:r>
      <w:r w:rsidR="009B03F9" w:rsidRPr="001A7DDF">
        <w:rPr>
          <w:lang w:val="en-US" w:eastAsia="en-IN"/>
        </w:rPr>
        <w:t>accomplish</w:t>
      </w:r>
      <w:r w:rsidRPr="001A7DDF">
        <w:rPr>
          <w:lang w:val="en-US" w:eastAsia="en-IN"/>
        </w:rPr>
        <w:t xml:space="preserve"> that people </w:t>
      </w:r>
      <w:r w:rsidR="009B03F9" w:rsidRPr="001A7DDF">
        <w:rPr>
          <w:lang w:val="en-US" w:eastAsia="en-IN"/>
        </w:rPr>
        <w:t>desire</w:t>
      </w:r>
      <w:r w:rsidRPr="001A7DDF">
        <w:rPr>
          <w:lang w:val="en-US" w:eastAsia="en-IN"/>
        </w:rPr>
        <w:t xml:space="preserve"> open public spaces that </w:t>
      </w:r>
      <w:r w:rsidR="009B03F9" w:rsidRPr="001A7DDF">
        <w:rPr>
          <w:lang w:val="en-US" w:eastAsia="en-IN"/>
        </w:rPr>
        <w:t>offer</w:t>
      </w:r>
      <w:r w:rsidRPr="001A7DDF">
        <w:rPr>
          <w:lang w:val="en-US" w:eastAsia="en-IN"/>
        </w:rPr>
        <w:t xml:space="preserve"> a high level of culturally acceptable sensory stimuli resulting in a complexity that </w:t>
      </w:r>
      <w:r w:rsidR="009B03F9" w:rsidRPr="001A7DDF">
        <w:rPr>
          <w:lang w:val="en-US" w:eastAsia="en-IN"/>
        </w:rPr>
        <w:t>intensifies</w:t>
      </w:r>
      <w:r w:rsidRPr="001A7DDF">
        <w:rPr>
          <w:lang w:val="en-US" w:eastAsia="en-IN"/>
        </w:rPr>
        <w:t xml:space="preserve"> interest without becoming over-stimulated and chaotic.</w:t>
      </w:r>
    </w:p>
    <w:p w14:paraId="19883EBE" w14:textId="435CD066" w:rsidR="007D32EF" w:rsidRPr="001A7DDF" w:rsidRDefault="00E52F36" w:rsidP="007D32EF">
      <w:pPr>
        <w:pStyle w:val="Heading2"/>
        <w:rPr>
          <w:lang w:val="en-US"/>
        </w:rPr>
      </w:pPr>
      <w:bookmarkStart w:id="50" w:name="_Toc156427158"/>
      <w:bookmarkEnd w:id="49"/>
      <w:r w:rsidRPr="001A7DDF">
        <w:rPr>
          <w:lang w:val="en-US"/>
        </w:rPr>
        <w:t>Conclusion</w:t>
      </w:r>
      <w:bookmarkEnd w:id="50"/>
    </w:p>
    <w:p w14:paraId="04303A53" w14:textId="55592E2C" w:rsidR="002E038F" w:rsidRPr="001A7DDF" w:rsidRDefault="002E038F" w:rsidP="002E038F">
      <w:pPr>
        <w:rPr>
          <w:lang w:val="en-US" w:eastAsia="en-IN"/>
        </w:rPr>
      </w:pPr>
      <w:r w:rsidRPr="001A7DDF">
        <w:rPr>
          <w:lang w:val="en-US" w:eastAsia="en-IN"/>
        </w:rPr>
        <w:t xml:space="preserve">This chapter has presented an overall review of the literature that includes a review of various </w:t>
      </w:r>
      <w:r w:rsidR="00102804" w:rsidRPr="001A7DDF">
        <w:rPr>
          <w:lang w:val="en-US" w:eastAsia="en-IN"/>
        </w:rPr>
        <w:t xml:space="preserve">concepts and </w:t>
      </w:r>
      <w:r w:rsidRPr="001A7DDF">
        <w:rPr>
          <w:lang w:val="en-US" w:eastAsia="en-IN"/>
        </w:rPr>
        <w:t xml:space="preserve">terminologies related to </w:t>
      </w:r>
      <w:r w:rsidR="0029509F" w:rsidRPr="001A7DDF">
        <w:rPr>
          <w:lang w:val="en-US" w:eastAsia="en-IN"/>
        </w:rPr>
        <w:t xml:space="preserve">built environment, </w:t>
      </w:r>
      <w:r w:rsidRPr="001A7DDF">
        <w:rPr>
          <w:lang w:val="en-US" w:eastAsia="en-IN"/>
        </w:rPr>
        <w:t xml:space="preserve">street as well as neighborhood commercial street, the concept of </w:t>
      </w:r>
      <w:r w:rsidR="00102804" w:rsidRPr="001A7DDF">
        <w:rPr>
          <w:lang w:val="en-US" w:eastAsia="en-IN"/>
        </w:rPr>
        <w:t>‘</w:t>
      </w:r>
      <w:r w:rsidRPr="001A7DDF">
        <w:rPr>
          <w:lang w:val="en-US" w:eastAsia="en-IN"/>
        </w:rPr>
        <w:t>third place</w:t>
      </w:r>
      <w:r w:rsidR="00102804" w:rsidRPr="001A7DDF">
        <w:rPr>
          <w:lang w:val="en-US" w:eastAsia="en-IN"/>
        </w:rPr>
        <w:t xml:space="preserve">’, </w:t>
      </w:r>
      <w:r w:rsidRPr="001A7DDF">
        <w:rPr>
          <w:lang w:val="en-US" w:eastAsia="en-IN"/>
        </w:rPr>
        <w:t xml:space="preserve">its desires and other related concepts. It has also </w:t>
      </w:r>
      <w:r w:rsidR="00102804" w:rsidRPr="001A7DDF">
        <w:rPr>
          <w:lang w:val="en-US" w:eastAsia="en-IN"/>
        </w:rPr>
        <w:t>explored</w:t>
      </w:r>
      <w:r w:rsidRPr="001A7DDF">
        <w:rPr>
          <w:lang w:val="en-US" w:eastAsia="en-IN"/>
        </w:rPr>
        <w:t xml:space="preserve"> the studies across the globe that considered </w:t>
      </w:r>
      <w:r w:rsidR="00102804" w:rsidRPr="001A7DDF">
        <w:rPr>
          <w:lang w:val="en-US" w:eastAsia="en-IN"/>
        </w:rPr>
        <w:t>sociability</w:t>
      </w:r>
      <w:r w:rsidR="0029509F" w:rsidRPr="001A7DDF">
        <w:rPr>
          <w:lang w:val="en-US" w:eastAsia="en-IN"/>
        </w:rPr>
        <w:t xml:space="preserve"> as primary pier of third place designation</w:t>
      </w:r>
      <w:r w:rsidRPr="001A7DDF">
        <w:rPr>
          <w:lang w:val="en-US" w:eastAsia="en-IN"/>
        </w:rPr>
        <w:t xml:space="preserve"> </w:t>
      </w:r>
      <w:r w:rsidR="00102804" w:rsidRPr="001A7DDF">
        <w:rPr>
          <w:lang w:val="en-US" w:eastAsia="en-IN"/>
        </w:rPr>
        <w:t>and its milieus</w:t>
      </w:r>
      <w:r w:rsidRPr="001A7DDF">
        <w:rPr>
          <w:lang w:val="en-US" w:eastAsia="en-IN"/>
        </w:rPr>
        <w:t xml:space="preserve">. Through the entire process, it has identified </w:t>
      </w:r>
      <w:r w:rsidR="00102804" w:rsidRPr="001A7DDF">
        <w:rPr>
          <w:lang w:val="en-US" w:eastAsia="en-IN"/>
        </w:rPr>
        <w:t>a</w:t>
      </w:r>
      <w:r w:rsidRPr="001A7DDF">
        <w:rPr>
          <w:lang w:val="en-US" w:eastAsia="en-IN"/>
        </w:rPr>
        <w:t xml:space="preserve"> </w:t>
      </w:r>
      <w:r w:rsidR="00102804" w:rsidRPr="001A7DDF">
        <w:rPr>
          <w:lang w:val="en-US" w:eastAsia="en-IN"/>
        </w:rPr>
        <w:t>suggestive component that</w:t>
      </w:r>
      <w:r w:rsidRPr="001A7DDF">
        <w:rPr>
          <w:lang w:val="en-US" w:eastAsia="en-IN"/>
        </w:rPr>
        <w:t xml:space="preserve"> incorporates integrated feelings of respondents and </w:t>
      </w:r>
      <w:r w:rsidR="00102804" w:rsidRPr="001A7DDF">
        <w:rPr>
          <w:lang w:val="en-US" w:eastAsia="en-IN"/>
        </w:rPr>
        <w:t>active users of the street</w:t>
      </w:r>
      <w:r w:rsidRPr="001A7DDF">
        <w:rPr>
          <w:lang w:val="en-US" w:eastAsia="en-IN"/>
        </w:rPr>
        <w:t xml:space="preserve"> and helps in understanding the </w:t>
      </w:r>
      <w:r w:rsidR="00102804" w:rsidRPr="001A7DDF">
        <w:rPr>
          <w:lang w:val="en-US" w:eastAsia="en-IN"/>
        </w:rPr>
        <w:t xml:space="preserve">occurrence of social aspect over neighborhood commercial street. </w:t>
      </w:r>
    </w:p>
    <w:p w14:paraId="6A472083" w14:textId="71ECB34F" w:rsidR="0029509F" w:rsidRPr="001A7DDF" w:rsidRDefault="00102804" w:rsidP="0029509F">
      <w:pPr>
        <w:ind w:firstLine="0"/>
        <w:rPr>
          <w:rFonts w:cs="Times New Roman"/>
        </w:rPr>
      </w:pPr>
      <w:r w:rsidRPr="001A7DDF">
        <w:rPr>
          <w:lang w:val="en-US" w:eastAsia="en-IN"/>
        </w:rPr>
        <w:t xml:space="preserve">Furthermore, it has elaborated various </w:t>
      </w:r>
      <w:r w:rsidR="0029509F" w:rsidRPr="001A7DDF">
        <w:rPr>
          <w:lang w:val="en-US" w:eastAsia="en-IN"/>
        </w:rPr>
        <w:t xml:space="preserve">urban design </w:t>
      </w:r>
      <w:r w:rsidRPr="001A7DDF">
        <w:rPr>
          <w:lang w:val="en-US" w:eastAsia="en-IN"/>
        </w:rPr>
        <w:t xml:space="preserve">related </w:t>
      </w:r>
      <w:r w:rsidR="0029509F" w:rsidRPr="001A7DDF">
        <w:rPr>
          <w:lang w:val="en-US" w:eastAsia="en-IN"/>
        </w:rPr>
        <w:t xml:space="preserve">attributes which play their role in fascinating and retaining people, and </w:t>
      </w:r>
      <w:r w:rsidR="0029509F" w:rsidRPr="001A7DDF">
        <w:rPr>
          <w:rFonts w:cs="Times New Roman"/>
        </w:rPr>
        <w:t>support them for stationary, sustained, and lingering activities and social interaction.</w:t>
      </w:r>
    </w:p>
    <w:p w14:paraId="20A7D7E9" w14:textId="3EA362C8" w:rsidR="00713FFF" w:rsidRPr="001A7DDF" w:rsidRDefault="00713FFF" w:rsidP="0029509F">
      <w:pPr>
        <w:ind w:firstLine="0"/>
        <w:rPr>
          <w:rFonts w:cs="Times New Roman"/>
        </w:rPr>
      </w:pPr>
    </w:p>
    <w:p w14:paraId="1D116BF9" w14:textId="4067F6B7" w:rsidR="00713FFF" w:rsidRPr="001A7DDF" w:rsidRDefault="00713FFF" w:rsidP="0029509F">
      <w:pPr>
        <w:ind w:firstLine="0"/>
        <w:rPr>
          <w:rFonts w:cs="Times New Roman"/>
        </w:rPr>
      </w:pPr>
    </w:p>
    <w:p w14:paraId="672F17DF" w14:textId="14B3B61B" w:rsidR="00713FFF" w:rsidRPr="001A7DDF" w:rsidRDefault="00713FFF" w:rsidP="0029509F">
      <w:pPr>
        <w:ind w:firstLine="0"/>
        <w:rPr>
          <w:rFonts w:cs="Times New Roman"/>
        </w:rPr>
      </w:pPr>
    </w:p>
    <w:p w14:paraId="04E22B93" w14:textId="77777777" w:rsidR="00522424" w:rsidRPr="001A7DDF" w:rsidRDefault="00522424" w:rsidP="0029509F">
      <w:pPr>
        <w:ind w:firstLine="0"/>
        <w:rPr>
          <w:rFonts w:cs="Times New Roman"/>
        </w:rPr>
      </w:pPr>
    </w:p>
    <w:p w14:paraId="4D5DF975" w14:textId="2937DA91" w:rsidR="00713FFF" w:rsidRPr="001A7DDF" w:rsidRDefault="00713FFF" w:rsidP="0029509F">
      <w:pPr>
        <w:ind w:firstLine="0"/>
        <w:rPr>
          <w:rFonts w:cs="Times New Roman"/>
        </w:rPr>
      </w:pPr>
    </w:p>
    <w:p w14:paraId="5EC8B714" w14:textId="55246244" w:rsidR="00713FFF" w:rsidRPr="001A7DDF" w:rsidRDefault="00713FFF" w:rsidP="0029509F">
      <w:pPr>
        <w:ind w:firstLine="0"/>
        <w:rPr>
          <w:rFonts w:cs="Times New Roman"/>
        </w:rPr>
      </w:pPr>
    </w:p>
    <w:p w14:paraId="3FEF1CAD" w14:textId="55CEF3F6" w:rsidR="00C834C2" w:rsidRPr="001A7DDF" w:rsidRDefault="00C834C2" w:rsidP="00F800B4">
      <w:pPr>
        <w:pStyle w:val="Heading1"/>
      </w:pPr>
      <w:bookmarkStart w:id="51" w:name="_Toc156427159"/>
      <w:r w:rsidRPr="001A7DDF">
        <w:lastRenderedPageBreak/>
        <w:t>Chapter 0</w:t>
      </w:r>
      <w:r w:rsidR="0031169A" w:rsidRPr="001A7DDF">
        <w:t>3</w:t>
      </w:r>
      <w:r w:rsidR="00E06713" w:rsidRPr="001A7DDF">
        <w:t xml:space="preserve">: </w:t>
      </w:r>
      <w:r w:rsidR="00E06713" w:rsidRPr="001A7DDF">
        <w:tab/>
      </w:r>
      <w:r w:rsidR="0031169A" w:rsidRPr="001A7DDF">
        <w:t>Methodology</w:t>
      </w:r>
      <w:bookmarkEnd w:id="51"/>
    </w:p>
    <w:p w14:paraId="532BECC4" w14:textId="1BAA5AE9" w:rsidR="0031169A" w:rsidRPr="001A7DDF" w:rsidRDefault="00A252B5" w:rsidP="00F800B4">
      <w:pPr>
        <w:pStyle w:val="Heading2"/>
      </w:pPr>
      <w:bookmarkStart w:id="52" w:name="_Toc156427160"/>
      <w:r w:rsidRPr="001A7DDF">
        <w:t>Chapter overview</w:t>
      </w:r>
      <w:bookmarkEnd w:id="52"/>
    </w:p>
    <w:p w14:paraId="572705D3" w14:textId="3E654655" w:rsidR="00CF0938" w:rsidRPr="001A7DDF" w:rsidRDefault="00CF60A1" w:rsidP="00CF0938">
      <w:r w:rsidRPr="001A7DDF">
        <w:t xml:space="preserve">A detailed methodology based on the chapter </w:t>
      </w:r>
      <w:r w:rsidR="00A252B5" w:rsidRPr="001A7DDF">
        <w:t>two</w:t>
      </w:r>
      <w:r w:rsidRPr="001A7DDF">
        <w:t xml:space="preserve"> concerning </w:t>
      </w:r>
      <w:r w:rsidR="00A252B5" w:rsidRPr="001A7DDF">
        <w:t>the aim and objective of this book</w:t>
      </w:r>
      <w:r w:rsidRPr="001A7DDF">
        <w:t xml:space="preserve"> has been elaborated in this chapter. It begins with </w:t>
      </w:r>
      <w:r w:rsidR="00660901" w:rsidRPr="001A7DDF">
        <w:t>formative research</w:t>
      </w:r>
      <w:r w:rsidRPr="001A7DDF">
        <w:t xml:space="preserve"> and is followed by a research framework for fulfilling the objectives. Then, it </w:t>
      </w:r>
      <w:r w:rsidR="00BC3528" w:rsidRPr="001A7DDF">
        <w:t>reaches to an</w:t>
      </w:r>
      <w:r w:rsidRPr="001A7DDF">
        <w:t xml:space="preserve"> evaluative framework for </w:t>
      </w:r>
      <w:r w:rsidR="00041438" w:rsidRPr="001A7DDF">
        <w:t xml:space="preserve">perceived </w:t>
      </w:r>
      <w:r w:rsidR="00BC3528" w:rsidRPr="001A7DDF">
        <w:t xml:space="preserve">attributes of the built environment setting and people’s behaviour that may impact in designating the space as </w:t>
      </w:r>
      <w:r w:rsidR="003C6573" w:rsidRPr="001A7DDF">
        <w:t xml:space="preserve">preferred </w:t>
      </w:r>
      <w:r w:rsidR="00BC3528" w:rsidRPr="001A7DDF">
        <w:t xml:space="preserve">third place for the people. Later, it explains the </w:t>
      </w:r>
      <w:r w:rsidR="006C6BD9" w:rsidRPr="001A7DDF">
        <w:t xml:space="preserve">characteristics of respondents/ user of the street and, chrematistics of the selected </w:t>
      </w:r>
      <w:r w:rsidR="003C6573" w:rsidRPr="001A7DDF">
        <w:t>streets</w:t>
      </w:r>
      <w:r w:rsidR="006C6BD9" w:rsidRPr="001A7DDF">
        <w:t xml:space="preserve"> in the city of Lucknow as study area</w:t>
      </w:r>
      <w:r w:rsidR="00BC3528" w:rsidRPr="001A7DDF">
        <w:t xml:space="preserve">. </w:t>
      </w:r>
      <w:r w:rsidR="003C6573" w:rsidRPr="001A7DDF">
        <w:t>Further, i</w:t>
      </w:r>
      <w:r w:rsidR="00BC3528" w:rsidRPr="001A7DDF">
        <w:t>t also describes the stages of data collection and the analysis techniques.</w:t>
      </w:r>
    </w:p>
    <w:p w14:paraId="0F175BB4" w14:textId="77777777" w:rsidR="003C6573" w:rsidRPr="001A7DDF" w:rsidRDefault="003C6573" w:rsidP="00F800B4">
      <w:pPr>
        <w:pStyle w:val="Heading2"/>
      </w:pPr>
      <w:bookmarkStart w:id="53" w:name="_Toc156427161"/>
      <w:r w:rsidRPr="001A7DDF">
        <w:t>Formative research</w:t>
      </w:r>
      <w:bookmarkEnd w:id="53"/>
    </w:p>
    <w:p w14:paraId="0E25B906" w14:textId="4A988053" w:rsidR="003C6573" w:rsidRPr="001A7DDF" w:rsidRDefault="00575110" w:rsidP="003C6573">
      <w:r w:rsidRPr="001A7DDF">
        <w:t xml:space="preserve">With the words, </w:t>
      </w:r>
      <w:r w:rsidRPr="001A7DDF">
        <w:rPr>
          <w:i/>
        </w:rPr>
        <w:t>Research activities performed during the entire development process of a specific intervention, from exploratory studies through (formative and summative) evaluation studies; aimed at optimization of the quality of the intervention as well as testing design principles</w:t>
      </w:r>
      <w:sdt>
        <w:sdtPr>
          <w:id w:val="-1554617421"/>
          <w:citation/>
        </w:sdtPr>
        <w:sdtContent>
          <w:r w:rsidRPr="001A7DDF">
            <w:fldChar w:fldCharType="begin"/>
          </w:r>
          <w:r w:rsidRPr="001A7DDF">
            <w:instrText xml:space="preserve"> CITATION Jva99 \l 16393 </w:instrText>
          </w:r>
          <w:r w:rsidRPr="001A7DDF">
            <w:fldChar w:fldCharType="separate"/>
          </w:r>
          <w:r w:rsidR="00D2637D" w:rsidRPr="001A7DDF">
            <w:rPr>
              <w:noProof/>
            </w:rPr>
            <w:t xml:space="preserve"> (van den Akker, 1999)</w:t>
          </w:r>
          <w:r w:rsidRPr="001A7DDF">
            <w:fldChar w:fldCharType="end"/>
          </w:r>
        </w:sdtContent>
      </w:sdt>
      <w:r w:rsidRPr="001A7DDF">
        <w:rPr>
          <w:i/>
        </w:rPr>
        <w:t>,</w:t>
      </w:r>
      <w:r w:rsidRPr="001A7DDF">
        <w:t xml:space="preserve"> it is easy to understand that f</w:t>
      </w:r>
      <w:r w:rsidR="003C6573" w:rsidRPr="001A7DDF">
        <w:t>ormative research</w:t>
      </w:r>
      <w:r w:rsidRPr="001A7DDF">
        <w:t xml:space="preserve"> is</w:t>
      </w:r>
      <w:r w:rsidR="003C6573" w:rsidRPr="001A7DDF">
        <w:t xml:space="preserve"> a widely used method in </w:t>
      </w:r>
      <w:r w:rsidRPr="001A7DDF">
        <w:t>s</w:t>
      </w:r>
      <w:r w:rsidR="006764CB" w:rsidRPr="001A7DDF">
        <w:t xml:space="preserve">ocial aspect, psychological studies, </w:t>
      </w:r>
      <w:r w:rsidR="003C6573" w:rsidRPr="001A7DDF">
        <w:t>education and public health</w:t>
      </w:r>
      <w:r w:rsidRPr="001A7DDF">
        <w:t>.</w:t>
      </w:r>
    </w:p>
    <w:p w14:paraId="6F563C55" w14:textId="3A247FE2" w:rsidR="002915E4" w:rsidRPr="001A7DDF" w:rsidRDefault="00575110" w:rsidP="003C6573">
      <w:bookmarkStart w:id="54" w:name="_Hlk625142"/>
      <w:r w:rsidRPr="001A7DDF">
        <w:t xml:space="preserve">This research </w:t>
      </w:r>
      <w:r w:rsidR="00640A3D" w:rsidRPr="001A7DDF">
        <w:t>espoused</w:t>
      </w:r>
      <w:r w:rsidRPr="001A7DDF">
        <w:t xml:space="preserve"> formative research, as a part of its methodology to enrich the limited domain of knowledge based on literature (Chapter 2). The procedure was divided into two stages; the first stage considered the opinion of the </w:t>
      </w:r>
      <w:r w:rsidR="00F800B4" w:rsidRPr="001A7DDF">
        <w:t xml:space="preserve">active </w:t>
      </w:r>
      <w:r w:rsidRPr="001A7DDF">
        <w:t>users through focus group surveys</w:t>
      </w:r>
      <w:r w:rsidR="00F800B4" w:rsidRPr="001A7DDF">
        <w:t xml:space="preserve">, who were the actual people performing the activities and showing their behavioural responses against the built environment settings over the study area; </w:t>
      </w:r>
      <w:r w:rsidRPr="001A7DDF">
        <w:t>the second stage incorporated views through the opinion survey</w:t>
      </w:r>
      <w:bookmarkEnd w:id="54"/>
      <w:r w:rsidR="00254673" w:rsidRPr="001A7DDF">
        <w:t xml:space="preserve"> of experts from multiple fields like architecture, urban design, sociology and, psychology</w:t>
      </w:r>
      <w:r w:rsidRPr="001A7DDF">
        <w:t>.</w:t>
      </w:r>
      <w:r w:rsidR="00912729" w:rsidRPr="001A7DDF">
        <w:t xml:space="preserve"> </w:t>
      </w:r>
    </w:p>
    <w:p w14:paraId="5A556F3B" w14:textId="77777777" w:rsidR="00FB6F1C" w:rsidRPr="001A7DDF" w:rsidRDefault="00FB6F1C" w:rsidP="003C6573"/>
    <w:p w14:paraId="1A990912" w14:textId="77777777" w:rsidR="00FB6F1C" w:rsidRPr="001A7DDF" w:rsidRDefault="00FB6F1C" w:rsidP="003C6573"/>
    <w:p w14:paraId="7BFDBAD2" w14:textId="77777777" w:rsidR="00B161FB" w:rsidRPr="001A7DDF" w:rsidRDefault="00B161FB" w:rsidP="00F800B4">
      <w:pPr>
        <w:pStyle w:val="Heading2"/>
      </w:pPr>
      <w:bookmarkStart w:id="55" w:name="_Toc156427162"/>
      <w:r w:rsidRPr="001A7DDF">
        <w:lastRenderedPageBreak/>
        <w:t>Focus group survey</w:t>
      </w:r>
      <w:bookmarkEnd w:id="55"/>
    </w:p>
    <w:p w14:paraId="4FF50ED6" w14:textId="77777777" w:rsidR="00B161FB" w:rsidRPr="001A7DDF" w:rsidRDefault="00B161FB" w:rsidP="00F800B4">
      <w:pPr>
        <w:pStyle w:val="Heading3"/>
      </w:pPr>
      <w:bookmarkStart w:id="56" w:name="_Toc156427163"/>
      <w:r w:rsidRPr="001A7DDF">
        <w:t>Procedure</w:t>
      </w:r>
      <w:bookmarkEnd w:id="56"/>
    </w:p>
    <w:p w14:paraId="07470E06" w14:textId="296E1015" w:rsidR="00B161FB" w:rsidRPr="001A7DDF" w:rsidRDefault="00B161FB" w:rsidP="00B161FB">
      <w:r w:rsidRPr="001A7DDF">
        <w:t>The qualitative data that derives from the focus group are</w:t>
      </w:r>
      <w:r w:rsidR="00F45942" w:rsidRPr="001A7DDF">
        <w:t xml:space="preserve"> believed to be richer in nature than one to one interaction</w:t>
      </w:r>
      <w:sdt>
        <w:sdtPr>
          <w:id w:val="-1552606008"/>
          <w:citation/>
        </w:sdtPr>
        <w:sdtContent>
          <w:r w:rsidR="00E900B7" w:rsidRPr="001A7DDF">
            <w:fldChar w:fldCharType="begin"/>
          </w:r>
          <w:r w:rsidR="00E900B7" w:rsidRPr="001A7DDF">
            <w:instrText xml:space="preserve"> CITATION Rab04 \l 16393 </w:instrText>
          </w:r>
          <w:r w:rsidR="00E900B7" w:rsidRPr="001A7DDF">
            <w:fldChar w:fldCharType="separate"/>
          </w:r>
          <w:r w:rsidR="00D2637D" w:rsidRPr="001A7DDF">
            <w:rPr>
              <w:noProof/>
            </w:rPr>
            <w:t xml:space="preserve"> (Rabiee, 2004)</w:t>
          </w:r>
          <w:r w:rsidR="00E900B7" w:rsidRPr="001A7DDF">
            <w:fldChar w:fldCharType="end"/>
          </w:r>
        </w:sdtContent>
      </w:sdt>
      <w:r w:rsidR="00E900B7" w:rsidRPr="001A7DDF">
        <w:t xml:space="preserve">. A focus group is an in-depth interview on a particular topic, where the interviewees are sound cognizant of the topic </w:t>
      </w:r>
      <w:r w:rsidR="006D5197" w:rsidRPr="001A7DDF">
        <w:t xml:space="preserve">as well as </w:t>
      </w:r>
      <w:r w:rsidR="00E46478" w:rsidRPr="001A7DDF">
        <w:t xml:space="preserve">to the study area </w:t>
      </w:r>
      <w:r w:rsidR="00E900B7" w:rsidRPr="001A7DDF">
        <w:t>and</w:t>
      </w:r>
      <w:r w:rsidR="00E46478" w:rsidRPr="001A7DDF">
        <w:t>,</w:t>
      </w:r>
      <w:r w:rsidR="00E900B7" w:rsidRPr="001A7DDF">
        <w:t xml:space="preserve"> are easy to talk amongst themselves along with the interviewer </w:t>
      </w:r>
      <w:r w:rsidR="00507E64" w:rsidRPr="001A7DDF">
        <w:t>as well</w:t>
      </w:r>
      <w:r w:rsidR="00E900B7" w:rsidRPr="001A7DDF">
        <w:t>.</w:t>
      </w:r>
    </w:p>
    <w:p w14:paraId="4BF1AD55" w14:textId="168479D8" w:rsidR="00060765" w:rsidRPr="001A7DDF" w:rsidRDefault="00E46478" w:rsidP="00CF0938">
      <w:r w:rsidRPr="001A7DDF">
        <w:t>For the focus group survey, initially six focus group</w:t>
      </w:r>
      <w:r w:rsidR="00507E64" w:rsidRPr="001A7DDF">
        <w:t>s</w:t>
      </w:r>
      <w:r w:rsidRPr="001A7DDF">
        <w:t xml:space="preserve"> ha</w:t>
      </w:r>
      <w:r w:rsidR="00507E64" w:rsidRPr="001A7DDF">
        <w:t>ve</w:t>
      </w:r>
      <w:r w:rsidRPr="001A7DDF">
        <w:t xml:space="preserve"> formed to interview, two at each street namely, Bhootnath Market, Gole market and, Kapoorthala Market, each group consist of six to eight people, who are the </w:t>
      </w:r>
      <w:r w:rsidR="00845614" w:rsidRPr="001A7DDF">
        <w:t xml:space="preserve">active </w:t>
      </w:r>
      <w:r w:rsidRPr="001A7DDF">
        <w:t xml:space="preserve">user of the respective </w:t>
      </w:r>
      <w:r w:rsidR="00845614" w:rsidRPr="001A7DDF">
        <w:t>neighbourhood commercial street</w:t>
      </w:r>
      <w:r w:rsidRPr="001A7DDF">
        <w:t>. Interviewees were purposively selected based on their homogeneity regarding gender</w:t>
      </w:r>
      <w:r w:rsidR="00D123C7" w:rsidRPr="001A7DDF">
        <w:t xml:space="preserve">, </w:t>
      </w:r>
      <w:r w:rsidRPr="001A7DDF">
        <w:t>age</w:t>
      </w:r>
      <w:r w:rsidR="00830B73" w:rsidRPr="001A7DDF">
        <w:t>,</w:t>
      </w:r>
      <w:r w:rsidR="00945ABA" w:rsidRPr="001A7DDF">
        <w:t xml:space="preserve"> occupational </w:t>
      </w:r>
      <w:r w:rsidR="00660901" w:rsidRPr="001A7DDF">
        <w:t>status,</w:t>
      </w:r>
      <w:r w:rsidR="00830B73" w:rsidRPr="001A7DDF">
        <w:t xml:space="preserve"> and marital status</w:t>
      </w:r>
      <w:r w:rsidR="00845614" w:rsidRPr="001A7DDF">
        <w:t xml:space="preserve">. </w:t>
      </w:r>
      <w:r w:rsidR="00397285" w:rsidRPr="001A7DDF">
        <w:t xml:space="preserve">Further, by innovative arrangement and management of the interview venue, author was able to target </w:t>
      </w:r>
      <w:r w:rsidR="00945ABA" w:rsidRPr="001A7DDF">
        <w:t xml:space="preserve">active user of the particular street e.g. </w:t>
      </w:r>
      <w:r w:rsidR="00397285" w:rsidRPr="001A7DDF">
        <w:t>the neighbourhood residents, workers</w:t>
      </w:r>
      <w:r w:rsidR="002A3921" w:rsidRPr="001A7DDF">
        <w:t xml:space="preserve"> who have the workplace over the said street</w:t>
      </w:r>
      <w:r w:rsidR="00397285" w:rsidRPr="001A7DDF">
        <w:t xml:space="preserve">, and the visitors who actually used the neighbourhood commercial street on regular basis. </w:t>
      </w:r>
      <w:r w:rsidRPr="001A7DDF">
        <w:t xml:space="preserve">A Round Robin reporting technique was followed where each of the </w:t>
      </w:r>
      <w:r w:rsidR="00845614" w:rsidRPr="001A7DDF">
        <w:t>interviewees</w:t>
      </w:r>
      <w:r w:rsidRPr="001A7DDF">
        <w:t xml:space="preserve"> was allowed to participate equally and one person was allowed to talk at a time under the observation of the interviewer. The duration of discussion was </w:t>
      </w:r>
      <w:r w:rsidR="00845614" w:rsidRPr="001A7DDF">
        <w:t xml:space="preserve">on an average of </w:t>
      </w:r>
      <w:r w:rsidR="002A3921" w:rsidRPr="001A7DDF">
        <w:t>fifty</w:t>
      </w:r>
      <w:r w:rsidRPr="001A7DDF">
        <w:t xml:space="preserve"> minutes for each group. </w:t>
      </w:r>
      <w:bookmarkStart w:id="57" w:name="_Hlk532420653"/>
      <w:r w:rsidRPr="001A7DDF">
        <w:t>The discussions were recorded by audio-recorder and hand-written notes and analysed later.</w:t>
      </w:r>
      <w:r w:rsidR="00401193" w:rsidRPr="001A7DDF">
        <w:t xml:space="preserve"> The purpose of the survey and interview </w:t>
      </w:r>
      <w:r w:rsidR="00AD4535" w:rsidRPr="001A7DDF">
        <w:t xml:space="preserve">in people who actively used the neighbourhood commercial street </w:t>
      </w:r>
      <w:r w:rsidR="00401193" w:rsidRPr="001A7DDF">
        <w:t>was to obtain information</w:t>
      </w:r>
      <w:r w:rsidR="00AD4535" w:rsidRPr="001A7DDF">
        <w:t xml:space="preserve"> to help understand the users’ feelings, perceptions, and attitude towards the street environments that were being observed in the </w:t>
      </w:r>
      <w:r w:rsidR="00C067B0" w:rsidRPr="001A7DDF">
        <w:t xml:space="preserve">above </w:t>
      </w:r>
      <w:r w:rsidR="00491ED9" w:rsidRPr="001A7DDF">
        <w:t>three</w:t>
      </w:r>
      <w:r w:rsidR="00397285" w:rsidRPr="001A7DDF">
        <w:t xml:space="preserve"> </w:t>
      </w:r>
      <w:r w:rsidR="00491ED9" w:rsidRPr="001A7DDF">
        <w:t>study</w:t>
      </w:r>
      <w:r w:rsidR="00AD4535" w:rsidRPr="001A7DDF">
        <w:t xml:space="preserve"> area</w:t>
      </w:r>
      <w:r w:rsidR="00121CE1" w:rsidRPr="001A7DDF">
        <w:t>s</w:t>
      </w:r>
      <w:r w:rsidR="00AD4535" w:rsidRPr="001A7DDF">
        <w:t>.</w:t>
      </w:r>
      <w:r w:rsidR="00C067B0" w:rsidRPr="001A7DDF">
        <w:t xml:space="preserve"> Here, the focus group survey was combined with a brief questionnaire to understand the facts that interviewees might not revealed otherwise (Appendix A). </w:t>
      </w:r>
      <w:bookmarkEnd w:id="57"/>
      <w:r w:rsidR="00C067B0" w:rsidRPr="001A7DDF">
        <w:t>The interviewees were asked to respond to the aspects</w:t>
      </w:r>
      <w:r w:rsidR="00700B78" w:rsidRPr="001A7DDF">
        <w:t xml:space="preserve"> like</w:t>
      </w:r>
      <w:r w:rsidR="00AE6767" w:rsidRPr="001A7DDF">
        <w:t>, why users of these neighbourhood commercial streets preferred to use this street in</w:t>
      </w:r>
      <w:r w:rsidR="004E7076" w:rsidRPr="001A7DDF">
        <w:t xml:space="preserve"> </w:t>
      </w:r>
      <w:r w:rsidR="00AE6767" w:rsidRPr="001A7DDF">
        <w:t xml:space="preserve">particular </w:t>
      </w:r>
      <w:r w:rsidR="00507E64" w:rsidRPr="001A7DDF">
        <w:t>as</w:t>
      </w:r>
      <w:r w:rsidR="00AE6767" w:rsidRPr="001A7DDF">
        <w:t xml:space="preserve"> compare</w:t>
      </w:r>
      <w:r w:rsidR="00507E64" w:rsidRPr="001A7DDF">
        <w:t>d</w:t>
      </w:r>
      <w:r w:rsidR="00AE6767" w:rsidRPr="001A7DDF">
        <w:t xml:space="preserve"> to others. Along with this</w:t>
      </w:r>
      <w:r w:rsidR="00FA08AC" w:rsidRPr="001A7DDF">
        <w:t>,</w:t>
      </w:r>
      <w:r w:rsidR="00AE6767" w:rsidRPr="001A7DDF">
        <w:t xml:space="preserve"> attempt has been made to get insight on users’ perception and attitudes towards the location, </w:t>
      </w:r>
      <w:r w:rsidR="007A49DE" w:rsidRPr="001A7DDF">
        <w:t xml:space="preserve">businesses, </w:t>
      </w:r>
      <w:r w:rsidR="00AE6767" w:rsidRPr="001A7DDF">
        <w:t>operation and management, physical</w:t>
      </w:r>
      <w:r w:rsidR="007A49DE" w:rsidRPr="001A7DDF">
        <w:t xml:space="preserve"> and environmental characteristics including its management and maintenance.  </w:t>
      </w:r>
      <w:r w:rsidR="00AE6767" w:rsidRPr="001A7DDF">
        <w:t xml:space="preserve"> </w:t>
      </w:r>
    </w:p>
    <w:p w14:paraId="119375B7" w14:textId="391508D3" w:rsidR="007C1B80" w:rsidRPr="001A7DDF" w:rsidRDefault="007C1B80" w:rsidP="00CF0938">
      <w:r w:rsidRPr="001A7DDF">
        <w:lastRenderedPageBreak/>
        <w:t xml:space="preserve">Total forty-five respondents took part in the focus group discussion. Out of </w:t>
      </w:r>
      <w:r w:rsidR="00A024EB" w:rsidRPr="001A7DDF">
        <w:t>forty-five</w:t>
      </w:r>
      <w:r w:rsidRPr="001A7DDF">
        <w:t xml:space="preserve"> respondents, twenty-five respondents were male and rest twenty were female. While</w:t>
      </w:r>
      <w:r w:rsidR="00975929" w:rsidRPr="001A7DDF">
        <w:t>,</w:t>
      </w:r>
      <w:r w:rsidRPr="001A7DDF">
        <w:t xml:space="preserve"> only twenty-four of the participants were between 18-40 years old, fourteen participants were between 41-60 years old and seven respondents were above 60 years old. </w:t>
      </w:r>
      <w:r w:rsidR="001A34E6" w:rsidRPr="001A7DDF">
        <w:t>Thirteen out of forty-five were the resident of neighbourhoods, while other thirty-two were of other part of nearby areas.  All respondents were the</w:t>
      </w:r>
      <w:r w:rsidRPr="001A7DDF">
        <w:t xml:space="preserve"> speaker of the </w:t>
      </w:r>
      <w:r w:rsidR="001A34E6" w:rsidRPr="001A7DDF">
        <w:t xml:space="preserve">Hindi </w:t>
      </w:r>
      <w:r w:rsidR="00E15555" w:rsidRPr="001A7DDF">
        <w:t>language and</w:t>
      </w:r>
      <w:r w:rsidR="001A34E6" w:rsidRPr="001A7DDF">
        <w:t xml:space="preserve"> </w:t>
      </w:r>
      <w:r w:rsidR="004E7076" w:rsidRPr="001A7DDF">
        <w:t>have a good qualification background</w:t>
      </w:r>
      <w:r w:rsidRPr="001A7DDF">
        <w:t xml:space="preserve">. </w:t>
      </w:r>
    </w:p>
    <w:p w14:paraId="6117AD2B" w14:textId="77777777" w:rsidR="004E7076" w:rsidRPr="001A7DDF" w:rsidRDefault="004E7076" w:rsidP="00401A62">
      <w:pPr>
        <w:pStyle w:val="Heading3"/>
      </w:pPr>
      <w:bookmarkStart w:id="58" w:name="_Toc156427164"/>
      <w:r w:rsidRPr="001A7DDF">
        <w:t>Result</w:t>
      </w:r>
      <w:bookmarkEnd w:id="58"/>
    </w:p>
    <w:p w14:paraId="645B3398" w14:textId="7A3EB31C" w:rsidR="00060765" w:rsidRPr="001A7DDF" w:rsidRDefault="004E7076" w:rsidP="00CF0938">
      <w:bookmarkStart w:id="59" w:name="_Hlk625159"/>
      <w:r w:rsidRPr="001A7DDF">
        <w:t xml:space="preserve">Focus group survey showed respondents’ preferences for various features of </w:t>
      </w:r>
      <w:r w:rsidR="003E761E" w:rsidRPr="001A7DDF">
        <w:t>neighbourhood commercial streets</w:t>
      </w:r>
      <w:r w:rsidR="00527C60" w:rsidRPr="001A7DDF">
        <w:t xml:space="preserve"> </w:t>
      </w:r>
      <w:r w:rsidRPr="001A7DDF">
        <w:t xml:space="preserve">like, </w:t>
      </w:r>
      <w:r w:rsidR="0029668E" w:rsidRPr="001A7DDF">
        <w:t xml:space="preserve">enclosed spaces, shades and shadows cast over the street frontage, plantation over the patches of streets, variety of business uses, close proximity of schools, offices, etc., better affordability and cultural environment, </w:t>
      </w:r>
      <w:r w:rsidRPr="001A7DDF">
        <w:t xml:space="preserve">and even to get </w:t>
      </w:r>
      <w:r w:rsidR="0029668E" w:rsidRPr="001A7DDF">
        <w:t>a better</w:t>
      </w:r>
      <w:r w:rsidRPr="001A7DDF">
        <w:t xml:space="preserve"> social life. </w:t>
      </w:r>
      <w:bookmarkEnd w:id="59"/>
      <w:r w:rsidRPr="001A7DDF">
        <w:t>The purposes were evident in their responses:</w:t>
      </w:r>
    </w:p>
    <w:p w14:paraId="34832793" w14:textId="73B89F47" w:rsidR="003C012C" w:rsidRPr="001A7DDF" w:rsidRDefault="00543627" w:rsidP="00CF0938">
      <w:pPr>
        <w:rPr>
          <w:i/>
        </w:rPr>
      </w:pPr>
      <w:r w:rsidRPr="001A7DDF">
        <w:rPr>
          <w:i/>
        </w:rPr>
        <w:t>I am fortunate that we are living in this area, just back to this street. Since, most of the families here are in a nuclear setup and their sons are not in town, we easily get fulfilled our daily use items, health check-ups, and other necessities from this street only.</w:t>
      </w:r>
      <w:r w:rsidR="009E7F52" w:rsidRPr="001A7DDF">
        <w:rPr>
          <w:i/>
        </w:rPr>
        <w:t xml:space="preserve"> (</w:t>
      </w:r>
      <w:r w:rsidR="008F7DA4" w:rsidRPr="001A7DDF">
        <w:rPr>
          <w:i/>
        </w:rPr>
        <w:t>An</w:t>
      </w:r>
      <w:r w:rsidR="009E7F52" w:rsidRPr="001A7DDF">
        <w:rPr>
          <w:i/>
        </w:rPr>
        <w:t xml:space="preserve"> old age male respondent at Kapoorthala Market)</w:t>
      </w:r>
    </w:p>
    <w:p w14:paraId="4550CFF7" w14:textId="0471097C" w:rsidR="00F33329" w:rsidRPr="001A7DDF" w:rsidRDefault="00F33329" w:rsidP="00CF0938">
      <w:pPr>
        <w:rPr>
          <w:i/>
        </w:rPr>
      </w:pPr>
      <w:r w:rsidRPr="001A7DDF">
        <w:rPr>
          <w:i/>
        </w:rPr>
        <w:t xml:space="preserve">Most of ladies in my colony used to walk over this street in evening and freshen up </w:t>
      </w:r>
      <w:r w:rsidR="003C012C" w:rsidRPr="001A7DDF">
        <w:rPr>
          <w:i/>
        </w:rPr>
        <w:t>after</w:t>
      </w:r>
      <w:r w:rsidRPr="001A7DDF">
        <w:rPr>
          <w:i/>
        </w:rPr>
        <w:t xml:space="preserve"> our </w:t>
      </w:r>
      <w:r w:rsidR="003C012C" w:rsidRPr="001A7DDF">
        <w:rPr>
          <w:i/>
        </w:rPr>
        <w:t>household</w:t>
      </w:r>
      <w:r w:rsidRPr="001A7DDF">
        <w:rPr>
          <w:i/>
        </w:rPr>
        <w:t xml:space="preserve"> schedules. </w:t>
      </w:r>
      <w:r w:rsidR="009E7F52" w:rsidRPr="001A7DDF">
        <w:rPr>
          <w:i/>
        </w:rPr>
        <w:t>(A female old age respondent at Gole Market)</w:t>
      </w:r>
    </w:p>
    <w:p w14:paraId="48496FEB" w14:textId="13538800" w:rsidR="003C012C" w:rsidRPr="001A7DDF" w:rsidRDefault="003C012C" w:rsidP="00CF0938">
      <w:pPr>
        <w:rPr>
          <w:i/>
        </w:rPr>
      </w:pPr>
      <w:r w:rsidRPr="001A7DDF">
        <w:rPr>
          <w:i/>
        </w:rPr>
        <w:t>This is the bus stop point of my child, I used to come 45 minutes before her arrival, and we used to sit and discuss the progress of our Childs with other similar guardians who are now my friends</w:t>
      </w:r>
      <w:r w:rsidR="009E7F52" w:rsidRPr="001A7DDF">
        <w:rPr>
          <w:i/>
        </w:rPr>
        <w:t>. (A female respondent at Bhootnath Market)</w:t>
      </w:r>
    </w:p>
    <w:p w14:paraId="4CFAAC0A" w14:textId="0E584EBF" w:rsidR="003C012C" w:rsidRPr="001A7DDF" w:rsidRDefault="003C012C" w:rsidP="00CF0938">
      <w:pPr>
        <w:rPr>
          <w:i/>
        </w:rPr>
      </w:pPr>
      <w:r w:rsidRPr="001A7DDF">
        <w:rPr>
          <w:i/>
        </w:rPr>
        <w:t xml:space="preserve">The plantation done at </w:t>
      </w:r>
      <w:r w:rsidR="007003B5" w:rsidRPr="001A7DDF">
        <w:rPr>
          <w:i/>
        </w:rPr>
        <w:t>D</w:t>
      </w:r>
      <w:r w:rsidRPr="001A7DDF">
        <w:rPr>
          <w:i/>
        </w:rPr>
        <w:t>asatrkhwan restaurant (</w:t>
      </w:r>
      <w:r w:rsidR="00EA55E7" w:rsidRPr="001A7DDF">
        <w:rPr>
          <w:i/>
        </w:rPr>
        <w:t xml:space="preserve">a block over </w:t>
      </w:r>
      <w:r w:rsidRPr="001A7DDF">
        <w:rPr>
          <w:i/>
        </w:rPr>
        <w:t>Kapoorthala street</w:t>
      </w:r>
      <w:r w:rsidR="00EA55E7" w:rsidRPr="001A7DDF">
        <w:rPr>
          <w:i/>
        </w:rPr>
        <w:t xml:space="preserve">) </w:t>
      </w:r>
      <w:r w:rsidRPr="001A7DDF">
        <w:rPr>
          <w:i/>
        </w:rPr>
        <w:t xml:space="preserve">is done by us because </w:t>
      </w:r>
      <w:r w:rsidR="00EA55E7" w:rsidRPr="001A7DDF">
        <w:rPr>
          <w:i/>
        </w:rPr>
        <w:t>we want to create shed for other people who used to visit here; after all this is our area, must have all the conveniences</w:t>
      </w:r>
      <w:r w:rsidR="009E7F52" w:rsidRPr="001A7DDF">
        <w:rPr>
          <w:i/>
        </w:rPr>
        <w:t>. (A young resident of neighbourhood at Kapoorthala Market area)</w:t>
      </w:r>
    </w:p>
    <w:p w14:paraId="5BBFE2AE" w14:textId="2884B135" w:rsidR="00EA55E7" w:rsidRPr="001A7DDF" w:rsidRDefault="00EA55E7" w:rsidP="00CF0938">
      <w:pPr>
        <w:rPr>
          <w:i/>
        </w:rPr>
      </w:pPr>
      <w:r w:rsidRPr="001A7DDF">
        <w:rPr>
          <w:i/>
        </w:rPr>
        <w:t>When, there was nothing except this Sahara India Tower, I used to reside here; Now no scope for relocation.</w:t>
      </w:r>
      <w:r w:rsidR="009E7F52" w:rsidRPr="001A7DDF">
        <w:rPr>
          <w:i/>
        </w:rPr>
        <w:t xml:space="preserve"> (An old age male respondent at Kapoorthala Market)</w:t>
      </w:r>
    </w:p>
    <w:p w14:paraId="7825DD09" w14:textId="76A163F5" w:rsidR="00570A99" w:rsidRPr="001A7DDF" w:rsidRDefault="00570A99" w:rsidP="00CF0938">
      <w:pPr>
        <w:rPr>
          <w:i/>
        </w:rPr>
      </w:pPr>
      <w:r w:rsidRPr="001A7DDF">
        <w:rPr>
          <w:i/>
        </w:rPr>
        <w:lastRenderedPageBreak/>
        <w:t>Sunday used to be our day to meet my friends here</w:t>
      </w:r>
      <w:r w:rsidR="0007420D" w:rsidRPr="001A7DDF">
        <w:rPr>
          <w:i/>
        </w:rPr>
        <w:t xml:space="preserve">, as the enclosed space are very good and shady. </w:t>
      </w:r>
      <w:r w:rsidR="00C75B82" w:rsidRPr="001A7DDF">
        <w:rPr>
          <w:i/>
        </w:rPr>
        <w:t>(</w:t>
      </w:r>
      <w:r w:rsidR="00745EA2" w:rsidRPr="001A7DDF">
        <w:rPr>
          <w:i/>
        </w:rPr>
        <w:t>A male</w:t>
      </w:r>
      <w:r w:rsidR="00C75B82" w:rsidRPr="001A7DDF">
        <w:rPr>
          <w:i/>
        </w:rPr>
        <w:t xml:space="preserve"> respondent at </w:t>
      </w:r>
      <w:r w:rsidR="00745EA2" w:rsidRPr="001A7DDF">
        <w:rPr>
          <w:i/>
        </w:rPr>
        <w:t>Gole</w:t>
      </w:r>
      <w:r w:rsidR="00C75B82" w:rsidRPr="001A7DDF">
        <w:rPr>
          <w:i/>
        </w:rPr>
        <w:t xml:space="preserve"> Market)</w:t>
      </w:r>
    </w:p>
    <w:p w14:paraId="2A082F54" w14:textId="4E919998" w:rsidR="0007420D" w:rsidRPr="001A7DDF" w:rsidRDefault="0007420D" w:rsidP="00CF0938">
      <w:pPr>
        <w:rPr>
          <w:i/>
        </w:rPr>
      </w:pPr>
      <w:r w:rsidRPr="001A7DDF">
        <w:rPr>
          <w:i/>
        </w:rPr>
        <w:t xml:space="preserve">After work, people of our circle definitely come to this dhaba, we used to sit here and meet. </w:t>
      </w:r>
      <w:r w:rsidR="00235B99" w:rsidRPr="001A7DDF">
        <w:rPr>
          <w:i/>
        </w:rPr>
        <w:t xml:space="preserve">(A group </w:t>
      </w:r>
      <w:r w:rsidR="0029668E" w:rsidRPr="001A7DDF">
        <w:rPr>
          <w:i/>
        </w:rPr>
        <w:t>of male</w:t>
      </w:r>
      <w:r w:rsidR="00235B99" w:rsidRPr="001A7DDF">
        <w:rPr>
          <w:i/>
        </w:rPr>
        <w:t xml:space="preserve"> </w:t>
      </w:r>
      <w:r w:rsidR="0029668E" w:rsidRPr="001A7DDF">
        <w:rPr>
          <w:i/>
        </w:rPr>
        <w:t>respondents</w:t>
      </w:r>
      <w:r w:rsidR="00235B99" w:rsidRPr="001A7DDF">
        <w:rPr>
          <w:i/>
        </w:rPr>
        <w:t xml:space="preserve"> at Kapoorthala Market)</w:t>
      </w:r>
    </w:p>
    <w:p w14:paraId="4ECE9F84" w14:textId="43CF5E8B" w:rsidR="0013200C" w:rsidRPr="001A7DDF" w:rsidRDefault="00254E16" w:rsidP="00CF0938">
      <w:bookmarkStart w:id="60" w:name="_Hlk625188"/>
      <w:r w:rsidRPr="001A7DDF">
        <w:t xml:space="preserve">In responses of the focus group survey, sense of belongingness, social interaction, place attachments, safety </w:t>
      </w:r>
      <w:r w:rsidR="00401A62" w:rsidRPr="001A7DDF">
        <w:t>factors</w:t>
      </w:r>
      <w:r w:rsidRPr="001A7DDF">
        <w:t xml:space="preserve"> were clearly evident. </w:t>
      </w:r>
      <w:r w:rsidR="00EB7854" w:rsidRPr="001A7DDF">
        <w:t>The feelings</w:t>
      </w:r>
      <w:r w:rsidR="001718FF" w:rsidRPr="001A7DDF">
        <w:t>, factors, and attitude of the respondents mostly lies into the context already identified in literature review (chapter 2).</w:t>
      </w:r>
      <w:r w:rsidRPr="001A7DDF">
        <w:t xml:space="preserve"> </w:t>
      </w:r>
      <w:bookmarkStart w:id="61" w:name="_Hlk626045"/>
      <w:bookmarkEnd w:id="60"/>
      <w:r w:rsidR="001718FF" w:rsidRPr="001A7DDF">
        <w:t xml:space="preserve">The review of literature and the understanding of the focus group survey helped to generate a total of sixty-five statements for the initial item pool for </w:t>
      </w:r>
      <w:r w:rsidR="005E26AA" w:rsidRPr="001A7DDF">
        <w:t xml:space="preserve">measuring </w:t>
      </w:r>
      <w:r w:rsidR="00333883" w:rsidRPr="001A7DDF">
        <w:t xml:space="preserve">context for </w:t>
      </w:r>
      <w:r w:rsidR="005E26AA" w:rsidRPr="001A7DDF">
        <w:t xml:space="preserve">neighbourhood commercial street as preferred third place </w:t>
      </w:r>
      <w:r w:rsidR="001718FF" w:rsidRPr="001A7DDF">
        <w:t>(</w:t>
      </w:r>
      <w:r w:rsidR="00FF686C" w:rsidRPr="001A7DDF">
        <w:fldChar w:fldCharType="begin"/>
      </w:r>
      <w:r w:rsidR="00FF686C" w:rsidRPr="001A7DDF">
        <w:instrText xml:space="preserve"> REF _Ref823158 \h  \* MERGEFORMAT </w:instrText>
      </w:r>
      <w:r w:rsidR="00FF686C" w:rsidRPr="001A7DDF">
        <w:fldChar w:fldCharType="separate"/>
      </w:r>
      <w:r w:rsidR="00E221E2" w:rsidRPr="001A7DDF">
        <w:t xml:space="preserve">Table </w:t>
      </w:r>
      <w:r w:rsidR="00E221E2">
        <w:rPr>
          <w:noProof/>
        </w:rPr>
        <w:t>3</w:t>
      </w:r>
      <w:r w:rsidR="00E221E2" w:rsidRPr="001A7DDF">
        <w:rPr>
          <w:noProof/>
        </w:rPr>
        <w:t>.</w:t>
      </w:r>
      <w:r w:rsidR="00E221E2">
        <w:rPr>
          <w:noProof/>
        </w:rPr>
        <w:t>1</w:t>
      </w:r>
      <w:r w:rsidR="00FF686C" w:rsidRPr="001A7DDF">
        <w:fldChar w:fldCharType="end"/>
      </w:r>
      <w:r w:rsidR="001718FF" w:rsidRPr="001A7DDF">
        <w:t xml:space="preserve">). </w:t>
      </w:r>
      <w:bookmarkEnd w:id="61"/>
      <w:r w:rsidR="001718FF" w:rsidRPr="001A7DDF">
        <w:t>As per their categorisation at preliminary level</w:t>
      </w:r>
      <w:r w:rsidR="00333883" w:rsidRPr="001A7DDF">
        <w:t xml:space="preserve"> with the help of literature review</w:t>
      </w:r>
      <w:r w:rsidR="001718FF" w:rsidRPr="001A7DDF">
        <w:t xml:space="preserve">, a total of seven statements referred to sense of belongingness, fifteen statements referred to social interaction, four statements were for place attachment, two statements for sense of safety, five statement for environmental comfort, ten statements for physical comfort and </w:t>
      </w:r>
      <w:r w:rsidR="00C92006" w:rsidRPr="001A7DDF">
        <w:t>convenience, seven statements from sensory pleasure, twelve statements for business varieties, and  three statements for ties/ annoyances with the neighbourhood commercial street</w:t>
      </w:r>
      <w:r w:rsidR="00333883" w:rsidRPr="001A7DDF">
        <w:t>, were identified</w:t>
      </w:r>
      <w:r w:rsidR="00E453D3" w:rsidRPr="001A7DDF">
        <w:t xml:space="preserve"> (</w:t>
      </w:r>
      <w:r w:rsidR="00FF686C" w:rsidRPr="001A7DDF">
        <w:fldChar w:fldCharType="begin"/>
      </w:r>
      <w:r w:rsidR="00FF686C" w:rsidRPr="001A7DDF">
        <w:instrText xml:space="preserve"> REF _Ref823158 \h  \* MERGEFORMAT </w:instrText>
      </w:r>
      <w:r w:rsidR="00FF686C" w:rsidRPr="001A7DDF">
        <w:fldChar w:fldCharType="separate"/>
      </w:r>
      <w:r w:rsidR="00E221E2" w:rsidRPr="001A7DDF">
        <w:t xml:space="preserve">Table </w:t>
      </w:r>
      <w:r w:rsidR="00E221E2">
        <w:rPr>
          <w:noProof/>
        </w:rPr>
        <w:t>3</w:t>
      </w:r>
      <w:r w:rsidR="00E221E2" w:rsidRPr="001A7DDF">
        <w:rPr>
          <w:noProof/>
        </w:rPr>
        <w:t>.</w:t>
      </w:r>
      <w:r w:rsidR="00E221E2">
        <w:rPr>
          <w:noProof/>
        </w:rPr>
        <w:t>1</w:t>
      </w:r>
      <w:r w:rsidR="00FF686C" w:rsidRPr="001A7DDF">
        <w:fldChar w:fldCharType="end"/>
      </w:r>
      <w:r w:rsidR="00E453D3" w:rsidRPr="001A7DDF">
        <w:t>).</w:t>
      </w:r>
    </w:p>
    <w:p w14:paraId="218B3864" w14:textId="7F04FB41" w:rsidR="00EB3265" w:rsidRPr="001A7DDF" w:rsidRDefault="00EB3265" w:rsidP="005D70E2">
      <w:pPr>
        <w:pStyle w:val="Caption"/>
      </w:pPr>
      <w:bookmarkStart w:id="62" w:name="_Ref823158"/>
      <w:bookmarkStart w:id="63" w:name="_Toc1168858"/>
      <w:bookmarkStart w:id="64" w:name="_Toc1169024"/>
      <w:bookmarkStart w:id="65" w:name="_Toc22640088"/>
      <w:r w:rsidRPr="001A7DDF">
        <w:t xml:space="preserve">Table </w:t>
      </w:r>
      <w:r w:rsidR="00F171E5" w:rsidRPr="001A7DDF">
        <w:rPr>
          <w:noProof/>
        </w:rPr>
        <w:fldChar w:fldCharType="begin"/>
      </w:r>
      <w:r w:rsidR="00F171E5" w:rsidRPr="001A7DDF">
        <w:rPr>
          <w:noProof/>
        </w:rPr>
        <w:instrText xml:space="preserve"> STYLEREF 1 \s </w:instrText>
      </w:r>
      <w:r w:rsidR="00F171E5" w:rsidRPr="001A7DDF">
        <w:rPr>
          <w:noProof/>
        </w:rPr>
        <w:fldChar w:fldCharType="separate"/>
      </w:r>
      <w:r w:rsidR="00E221E2">
        <w:rPr>
          <w:noProof/>
        </w:rPr>
        <w:t>3</w:t>
      </w:r>
      <w:r w:rsidR="00F171E5" w:rsidRPr="001A7DDF">
        <w:rPr>
          <w:noProof/>
        </w:rPr>
        <w:fldChar w:fldCharType="end"/>
      </w:r>
      <w:r w:rsidR="00BA2DBB" w:rsidRPr="001A7DDF">
        <w:t>.</w:t>
      </w:r>
      <w:r w:rsidR="00F171E5" w:rsidRPr="001A7DDF">
        <w:rPr>
          <w:noProof/>
        </w:rPr>
        <w:fldChar w:fldCharType="begin"/>
      </w:r>
      <w:r w:rsidR="00F171E5" w:rsidRPr="001A7DDF">
        <w:rPr>
          <w:noProof/>
        </w:rPr>
        <w:instrText xml:space="preserve"> SEQ Table \* ARABIC \s 1 </w:instrText>
      </w:r>
      <w:r w:rsidR="00F171E5" w:rsidRPr="001A7DDF">
        <w:rPr>
          <w:noProof/>
        </w:rPr>
        <w:fldChar w:fldCharType="separate"/>
      </w:r>
      <w:r w:rsidR="00E221E2">
        <w:rPr>
          <w:noProof/>
        </w:rPr>
        <w:t>1</w:t>
      </w:r>
      <w:r w:rsidR="00F171E5" w:rsidRPr="001A7DDF">
        <w:rPr>
          <w:noProof/>
        </w:rPr>
        <w:fldChar w:fldCharType="end"/>
      </w:r>
      <w:bookmarkEnd w:id="62"/>
      <w:r w:rsidR="00FF686C" w:rsidRPr="001A7DDF">
        <w:t xml:space="preserve"> Deriving statements to framing context for preferred third place over neighbourhood commercial street from responses of focus group survey</w:t>
      </w:r>
      <w:bookmarkEnd w:id="63"/>
      <w:bookmarkEnd w:id="64"/>
      <w:bookmarkEnd w:id="65"/>
    </w:p>
    <w:tbl>
      <w:tblPr>
        <w:tblW w:w="0" w:type="auto"/>
        <w:tblLook w:val="04A0" w:firstRow="1" w:lastRow="0" w:firstColumn="1" w:lastColumn="0" w:noHBand="0" w:noVBand="1"/>
      </w:tblPr>
      <w:tblGrid>
        <w:gridCol w:w="1529"/>
        <w:gridCol w:w="991"/>
        <w:gridCol w:w="5937"/>
      </w:tblGrid>
      <w:tr w:rsidR="001A7DDF" w:rsidRPr="001A7DDF" w14:paraId="1C2889E2" w14:textId="77777777" w:rsidTr="00473DBB">
        <w:tc>
          <w:tcPr>
            <w:tcW w:w="1506" w:type="dxa"/>
            <w:tcBorders>
              <w:top w:val="single" w:sz="18" w:space="0" w:color="auto"/>
              <w:left w:val="single" w:sz="18" w:space="0" w:color="auto"/>
              <w:bottom w:val="single" w:sz="18" w:space="0" w:color="auto"/>
              <w:right w:val="single" w:sz="18" w:space="0" w:color="auto"/>
            </w:tcBorders>
            <w:shd w:val="clear" w:color="auto" w:fill="auto"/>
          </w:tcPr>
          <w:p w14:paraId="67F16F7E" w14:textId="045EB1A2" w:rsidR="00CA2DD8" w:rsidRPr="001A7DDF" w:rsidRDefault="009679FC" w:rsidP="0005686A">
            <w:pPr>
              <w:pStyle w:val="Headstablefigure"/>
              <w:rPr>
                <w:rFonts w:ascii="Arial" w:hAnsi="Arial" w:cs="Arial"/>
                <w:b w:val="0"/>
                <w:sz w:val="20"/>
                <w:szCs w:val="20"/>
              </w:rPr>
            </w:pPr>
            <w:r w:rsidRPr="001A7DDF">
              <w:rPr>
                <w:rFonts w:ascii="Arial" w:hAnsi="Arial" w:cs="Arial"/>
                <w:b w:val="0"/>
                <w:sz w:val="20"/>
                <w:szCs w:val="20"/>
              </w:rPr>
              <w:t xml:space="preserve">Pre. </w:t>
            </w:r>
            <w:r w:rsidR="00CA2DD8" w:rsidRPr="001A7DDF">
              <w:rPr>
                <w:rFonts w:ascii="Arial" w:hAnsi="Arial" w:cs="Arial"/>
                <w:b w:val="0"/>
                <w:sz w:val="20"/>
                <w:szCs w:val="20"/>
              </w:rPr>
              <w:t>Context</w:t>
            </w:r>
          </w:p>
        </w:tc>
        <w:tc>
          <w:tcPr>
            <w:tcW w:w="1012" w:type="dxa"/>
            <w:tcBorders>
              <w:top w:val="single" w:sz="18" w:space="0" w:color="auto"/>
              <w:left w:val="single" w:sz="18" w:space="0" w:color="auto"/>
              <w:bottom w:val="single" w:sz="18" w:space="0" w:color="auto"/>
            </w:tcBorders>
            <w:shd w:val="clear" w:color="auto" w:fill="auto"/>
          </w:tcPr>
          <w:p w14:paraId="344F1655" w14:textId="77777777" w:rsidR="00CA2DD8" w:rsidRPr="001A7DDF" w:rsidRDefault="00CA2DD8" w:rsidP="009679FC">
            <w:pPr>
              <w:pStyle w:val="Headstablefigure"/>
              <w:rPr>
                <w:rFonts w:ascii="Arial" w:hAnsi="Arial" w:cs="Arial"/>
                <w:b w:val="0"/>
                <w:sz w:val="20"/>
                <w:szCs w:val="20"/>
              </w:rPr>
            </w:pPr>
            <w:r w:rsidRPr="001A7DDF">
              <w:rPr>
                <w:rFonts w:ascii="Arial" w:hAnsi="Arial" w:cs="Arial"/>
                <w:b w:val="0"/>
                <w:sz w:val="20"/>
                <w:szCs w:val="20"/>
              </w:rPr>
              <w:t>Que. No</w:t>
            </w:r>
          </w:p>
        </w:tc>
        <w:tc>
          <w:tcPr>
            <w:tcW w:w="6201" w:type="dxa"/>
            <w:tcBorders>
              <w:top w:val="single" w:sz="18" w:space="0" w:color="auto"/>
              <w:bottom w:val="single" w:sz="18" w:space="0" w:color="auto"/>
              <w:right w:val="single" w:sz="18" w:space="0" w:color="auto"/>
            </w:tcBorders>
            <w:shd w:val="clear" w:color="auto" w:fill="auto"/>
          </w:tcPr>
          <w:p w14:paraId="59188163" w14:textId="77777777" w:rsidR="00CA2DD8" w:rsidRPr="001A7DDF" w:rsidRDefault="00CA2DD8" w:rsidP="00311E25">
            <w:pPr>
              <w:pStyle w:val="Headstablefigure"/>
              <w:ind w:left="57"/>
              <w:jc w:val="left"/>
              <w:rPr>
                <w:rFonts w:ascii="Arial" w:hAnsi="Arial" w:cs="Arial"/>
                <w:b w:val="0"/>
                <w:sz w:val="20"/>
                <w:szCs w:val="20"/>
              </w:rPr>
            </w:pPr>
            <w:r w:rsidRPr="001A7DDF">
              <w:rPr>
                <w:rFonts w:ascii="Arial" w:hAnsi="Arial" w:cs="Arial"/>
                <w:b w:val="0"/>
                <w:sz w:val="20"/>
                <w:szCs w:val="20"/>
              </w:rPr>
              <w:t>Statement Description</w:t>
            </w:r>
          </w:p>
        </w:tc>
      </w:tr>
      <w:tr w:rsidR="001A7DDF" w:rsidRPr="001A7DDF" w14:paraId="3C55557D" w14:textId="77777777" w:rsidTr="00473DBB">
        <w:tc>
          <w:tcPr>
            <w:tcW w:w="1506" w:type="dxa"/>
            <w:vMerge w:val="restart"/>
            <w:tcBorders>
              <w:top w:val="single" w:sz="18" w:space="0" w:color="auto"/>
              <w:left w:val="single" w:sz="18" w:space="0" w:color="auto"/>
              <w:right w:val="single" w:sz="18" w:space="0" w:color="auto"/>
            </w:tcBorders>
            <w:shd w:val="clear" w:color="auto" w:fill="auto"/>
          </w:tcPr>
          <w:p w14:paraId="2C0584D5" w14:textId="77777777" w:rsidR="005D70E2" w:rsidRPr="001A7DDF" w:rsidRDefault="005D70E2" w:rsidP="0005686A">
            <w:pPr>
              <w:ind w:firstLine="0"/>
              <w:jc w:val="center"/>
              <w:rPr>
                <w:rFonts w:ascii="Arial" w:hAnsi="Arial" w:cs="Arial"/>
                <w:sz w:val="20"/>
                <w:szCs w:val="20"/>
              </w:rPr>
            </w:pPr>
            <w:bookmarkStart w:id="66" w:name="_Hlk625648"/>
          </w:p>
          <w:p w14:paraId="5A3E718D" w14:textId="00753882" w:rsidR="00CA2DD8" w:rsidRPr="001A7DDF" w:rsidRDefault="0013200C" w:rsidP="0005686A">
            <w:pPr>
              <w:ind w:firstLine="0"/>
              <w:jc w:val="center"/>
              <w:rPr>
                <w:rFonts w:ascii="Arial" w:hAnsi="Arial" w:cs="Arial"/>
                <w:sz w:val="20"/>
                <w:szCs w:val="20"/>
              </w:rPr>
            </w:pPr>
            <w:r w:rsidRPr="001A7DDF">
              <w:rPr>
                <w:rFonts w:ascii="Arial" w:hAnsi="Arial" w:cs="Arial"/>
                <w:sz w:val="20"/>
                <w:szCs w:val="20"/>
              </w:rPr>
              <w:t xml:space="preserve">Sense of </w:t>
            </w:r>
            <w:r w:rsidR="002122EC" w:rsidRPr="001A7DDF">
              <w:rPr>
                <w:rFonts w:ascii="Arial" w:hAnsi="Arial" w:cs="Arial"/>
                <w:sz w:val="20"/>
                <w:szCs w:val="20"/>
              </w:rPr>
              <w:t>B</w:t>
            </w:r>
            <w:r w:rsidRPr="001A7DDF">
              <w:rPr>
                <w:rFonts w:ascii="Arial" w:hAnsi="Arial" w:cs="Arial"/>
                <w:sz w:val="20"/>
                <w:szCs w:val="20"/>
              </w:rPr>
              <w:t>elongingness</w:t>
            </w:r>
          </w:p>
        </w:tc>
        <w:tc>
          <w:tcPr>
            <w:tcW w:w="1012" w:type="dxa"/>
            <w:tcBorders>
              <w:top w:val="single" w:sz="18" w:space="0" w:color="auto"/>
              <w:left w:val="single" w:sz="18" w:space="0" w:color="auto"/>
            </w:tcBorders>
          </w:tcPr>
          <w:p w14:paraId="28970EE2" w14:textId="524D02F7" w:rsidR="00CA2DD8" w:rsidRPr="001A7DDF" w:rsidRDefault="00CD31D7" w:rsidP="009679FC">
            <w:pPr>
              <w:ind w:firstLine="0"/>
              <w:jc w:val="center"/>
              <w:rPr>
                <w:rFonts w:ascii="Arial" w:hAnsi="Arial" w:cs="Arial"/>
                <w:sz w:val="20"/>
                <w:szCs w:val="20"/>
              </w:rPr>
            </w:pPr>
            <w:r w:rsidRPr="001A7DDF">
              <w:rPr>
                <w:rFonts w:ascii="Arial" w:hAnsi="Arial" w:cs="Arial"/>
                <w:sz w:val="20"/>
                <w:szCs w:val="20"/>
              </w:rPr>
              <w:t>1.1</w:t>
            </w:r>
          </w:p>
        </w:tc>
        <w:tc>
          <w:tcPr>
            <w:tcW w:w="6201" w:type="dxa"/>
            <w:tcBorders>
              <w:top w:val="single" w:sz="18" w:space="0" w:color="auto"/>
              <w:right w:val="single" w:sz="18" w:space="0" w:color="auto"/>
            </w:tcBorders>
          </w:tcPr>
          <w:p w14:paraId="4622B3B7" w14:textId="64AE157D" w:rsidR="00CA2DD8" w:rsidRPr="001A7DDF" w:rsidRDefault="0013200C" w:rsidP="00345E9C">
            <w:pPr>
              <w:ind w:firstLine="0"/>
              <w:rPr>
                <w:rFonts w:ascii="Arial" w:hAnsi="Arial" w:cs="Arial"/>
                <w:sz w:val="20"/>
                <w:szCs w:val="20"/>
              </w:rPr>
            </w:pPr>
            <w:r w:rsidRPr="001A7DDF">
              <w:rPr>
                <w:rFonts w:ascii="Arial" w:hAnsi="Arial" w:cs="Arial"/>
                <w:sz w:val="20"/>
                <w:szCs w:val="20"/>
              </w:rPr>
              <w:t xml:space="preserve">How many blocks or block segment can you recognise in one single look? </w:t>
            </w:r>
          </w:p>
        </w:tc>
      </w:tr>
      <w:tr w:rsidR="001A7DDF" w:rsidRPr="001A7DDF" w14:paraId="09D01FF1" w14:textId="77777777" w:rsidTr="00473DBB">
        <w:tc>
          <w:tcPr>
            <w:tcW w:w="1506" w:type="dxa"/>
            <w:vMerge/>
            <w:tcBorders>
              <w:left w:val="single" w:sz="18" w:space="0" w:color="auto"/>
              <w:right w:val="single" w:sz="18" w:space="0" w:color="auto"/>
            </w:tcBorders>
            <w:shd w:val="clear" w:color="auto" w:fill="auto"/>
          </w:tcPr>
          <w:p w14:paraId="30BD665E" w14:textId="77777777" w:rsidR="0013200C" w:rsidRPr="001A7DDF" w:rsidRDefault="0013200C" w:rsidP="0005686A">
            <w:pPr>
              <w:ind w:firstLine="0"/>
              <w:jc w:val="center"/>
              <w:rPr>
                <w:rFonts w:ascii="Arial" w:hAnsi="Arial" w:cs="Arial"/>
                <w:sz w:val="20"/>
                <w:szCs w:val="20"/>
              </w:rPr>
            </w:pPr>
          </w:p>
        </w:tc>
        <w:tc>
          <w:tcPr>
            <w:tcW w:w="1012" w:type="dxa"/>
            <w:tcBorders>
              <w:left w:val="single" w:sz="18" w:space="0" w:color="auto"/>
            </w:tcBorders>
          </w:tcPr>
          <w:p w14:paraId="6D0CE256" w14:textId="7F6C68BB" w:rsidR="0013200C" w:rsidRPr="001A7DDF" w:rsidRDefault="00CD31D7" w:rsidP="009679FC">
            <w:pPr>
              <w:ind w:firstLine="0"/>
              <w:jc w:val="center"/>
              <w:rPr>
                <w:rFonts w:ascii="Arial" w:hAnsi="Arial" w:cs="Arial"/>
                <w:sz w:val="20"/>
                <w:szCs w:val="20"/>
              </w:rPr>
            </w:pPr>
            <w:r w:rsidRPr="001A7DDF">
              <w:rPr>
                <w:rFonts w:ascii="Arial" w:hAnsi="Arial" w:cs="Arial"/>
                <w:sz w:val="20"/>
                <w:szCs w:val="20"/>
              </w:rPr>
              <w:t>1.2</w:t>
            </w:r>
          </w:p>
        </w:tc>
        <w:tc>
          <w:tcPr>
            <w:tcW w:w="6201" w:type="dxa"/>
            <w:tcBorders>
              <w:right w:val="single" w:sz="18" w:space="0" w:color="auto"/>
            </w:tcBorders>
          </w:tcPr>
          <w:p w14:paraId="2253F44E" w14:textId="3FDD574F" w:rsidR="0013200C" w:rsidRPr="001A7DDF" w:rsidRDefault="0013200C" w:rsidP="0013200C">
            <w:pPr>
              <w:ind w:firstLine="0"/>
              <w:rPr>
                <w:rFonts w:ascii="Arial" w:hAnsi="Arial" w:cs="Arial"/>
                <w:sz w:val="20"/>
                <w:szCs w:val="20"/>
              </w:rPr>
            </w:pPr>
            <w:r w:rsidRPr="001A7DDF">
              <w:rPr>
                <w:rFonts w:ascii="Arial" w:hAnsi="Arial" w:cs="Arial"/>
                <w:sz w:val="20"/>
                <w:szCs w:val="20"/>
              </w:rPr>
              <w:t xml:space="preserve">Are you resident of this neighbourhood; how many times you participated in its association meeting?  </w:t>
            </w:r>
          </w:p>
        </w:tc>
      </w:tr>
      <w:tr w:rsidR="001A7DDF" w:rsidRPr="001A7DDF" w14:paraId="0E9E4455" w14:textId="77777777" w:rsidTr="00473DBB">
        <w:tc>
          <w:tcPr>
            <w:tcW w:w="1506" w:type="dxa"/>
            <w:vMerge/>
            <w:tcBorders>
              <w:left w:val="single" w:sz="18" w:space="0" w:color="auto"/>
              <w:right w:val="single" w:sz="18" w:space="0" w:color="auto"/>
            </w:tcBorders>
            <w:shd w:val="clear" w:color="auto" w:fill="auto"/>
          </w:tcPr>
          <w:p w14:paraId="10661E98" w14:textId="77777777" w:rsidR="0013200C" w:rsidRPr="001A7DDF" w:rsidRDefault="0013200C" w:rsidP="0005686A">
            <w:pPr>
              <w:ind w:firstLine="0"/>
              <w:jc w:val="center"/>
              <w:rPr>
                <w:rFonts w:ascii="Arial" w:hAnsi="Arial" w:cs="Arial"/>
                <w:sz w:val="20"/>
                <w:szCs w:val="20"/>
              </w:rPr>
            </w:pPr>
          </w:p>
        </w:tc>
        <w:tc>
          <w:tcPr>
            <w:tcW w:w="1012" w:type="dxa"/>
            <w:tcBorders>
              <w:left w:val="single" w:sz="18" w:space="0" w:color="auto"/>
            </w:tcBorders>
          </w:tcPr>
          <w:p w14:paraId="38B06FFB" w14:textId="4F1AA138" w:rsidR="0013200C" w:rsidRPr="001A7DDF" w:rsidRDefault="00CD31D7" w:rsidP="009679FC">
            <w:pPr>
              <w:ind w:firstLine="0"/>
              <w:jc w:val="center"/>
              <w:rPr>
                <w:rFonts w:ascii="Arial" w:hAnsi="Arial" w:cs="Arial"/>
                <w:sz w:val="20"/>
                <w:szCs w:val="20"/>
              </w:rPr>
            </w:pPr>
            <w:r w:rsidRPr="001A7DDF">
              <w:rPr>
                <w:rFonts w:ascii="Arial" w:hAnsi="Arial" w:cs="Arial"/>
                <w:sz w:val="20"/>
                <w:szCs w:val="20"/>
              </w:rPr>
              <w:t>1.3</w:t>
            </w:r>
          </w:p>
        </w:tc>
        <w:tc>
          <w:tcPr>
            <w:tcW w:w="6201" w:type="dxa"/>
            <w:tcBorders>
              <w:right w:val="single" w:sz="18" w:space="0" w:color="auto"/>
            </w:tcBorders>
          </w:tcPr>
          <w:p w14:paraId="63C4C3F4" w14:textId="10416015" w:rsidR="0013200C" w:rsidRPr="001A7DDF" w:rsidRDefault="0013200C" w:rsidP="0013200C">
            <w:pPr>
              <w:ind w:firstLine="0"/>
              <w:rPr>
                <w:rFonts w:ascii="Arial" w:hAnsi="Arial" w:cs="Arial"/>
                <w:sz w:val="20"/>
                <w:szCs w:val="20"/>
              </w:rPr>
            </w:pPr>
            <w:r w:rsidRPr="001A7DDF">
              <w:rPr>
                <w:rFonts w:ascii="Arial" w:hAnsi="Arial" w:cs="Arial"/>
                <w:sz w:val="20"/>
                <w:szCs w:val="20"/>
              </w:rPr>
              <w:t>How your experiences changed from beginning till now and why?</w:t>
            </w:r>
          </w:p>
        </w:tc>
      </w:tr>
      <w:tr w:rsidR="001A7DDF" w:rsidRPr="001A7DDF" w14:paraId="2CA03924" w14:textId="77777777" w:rsidTr="00473DBB">
        <w:tc>
          <w:tcPr>
            <w:tcW w:w="1506" w:type="dxa"/>
            <w:vMerge/>
            <w:tcBorders>
              <w:left w:val="single" w:sz="18" w:space="0" w:color="auto"/>
              <w:right w:val="single" w:sz="18" w:space="0" w:color="auto"/>
            </w:tcBorders>
            <w:shd w:val="clear" w:color="auto" w:fill="auto"/>
          </w:tcPr>
          <w:p w14:paraId="68B01870" w14:textId="77777777" w:rsidR="0013200C" w:rsidRPr="001A7DDF" w:rsidRDefault="0013200C" w:rsidP="0005686A">
            <w:pPr>
              <w:ind w:firstLine="0"/>
              <w:jc w:val="center"/>
              <w:rPr>
                <w:rFonts w:ascii="Arial" w:hAnsi="Arial" w:cs="Arial"/>
                <w:sz w:val="20"/>
                <w:szCs w:val="20"/>
              </w:rPr>
            </w:pPr>
          </w:p>
        </w:tc>
        <w:tc>
          <w:tcPr>
            <w:tcW w:w="1012" w:type="dxa"/>
            <w:tcBorders>
              <w:left w:val="single" w:sz="18" w:space="0" w:color="auto"/>
            </w:tcBorders>
          </w:tcPr>
          <w:p w14:paraId="46A67D4B" w14:textId="0CA046D6" w:rsidR="0013200C" w:rsidRPr="001A7DDF" w:rsidRDefault="00CD31D7" w:rsidP="009679FC">
            <w:pPr>
              <w:ind w:firstLine="0"/>
              <w:jc w:val="center"/>
              <w:rPr>
                <w:rFonts w:ascii="Arial" w:hAnsi="Arial" w:cs="Arial"/>
                <w:sz w:val="20"/>
                <w:szCs w:val="20"/>
              </w:rPr>
            </w:pPr>
            <w:r w:rsidRPr="001A7DDF">
              <w:rPr>
                <w:rFonts w:ascii="Arial" w:hAnsi="Arial" w:cs="Arial"/>
                <w:sz w:val="20"/>
                <w:szCs w:val="20"/>
              </w:rPr>
              <w:t>1.4</w:t>
            </w:r>
          </w:p>
        </w:tc>
        <w:tc>
          <w:tcPr>
            <w:tcW w:w="6201" w:type="dxa"/>
            <w:tcBorders>
              <w:right w:val="single" w:sz="18" w:space="0" w:color="auto"/>
            </w:tcBorders>
          </w:tcPr>
          <w:p w14:paraId="7C2182B4" w14:textId="7A28ABA7" w:rsidR="0013200C" w:rsidRPr="001A7DDF" w:rsidRDefault="0013200C" w:rsidP="0013200C">
            <w:pPr>
              <w:ind w:firstLine="0"/>
              <w:rPr>
                <w:rFonts w:ascii="Arial" w:hAnsi="Arial" w:cs="Arial"/>
                <w:sz w:val="20"/>
                <w:szCs w:val="20"/>
              </w:rPr>
            </w:pPr>
            <w:r w:rsidRPr="001A7DDF">
              <w:rPr>
                <w:rFonts w:ascii="Arial" w:hAnsi="Arial" w:cs="Arial"/>
                <w:sz w:val="20"/>
                <w:szCs w:val="20"/>
              </w:rPr>
              <w:t>Here I feel like, I am part of this community.</w:t>
            </w:r>
          </w:p>
        </w:tc>
      </w:tr>
      <w:tr w:rsidR="001A7DDF" w:rsidRPr="001A7DDF" w14:paraId="70AB275F" w14:textId="77777777" w:rsidTr="00473DBB">
        <w:tc>
          <w:tcPr>
            <w:tcW w:w="1506" w:type="dxa"/>
            <w:vMerge/>
            <w:tcBorders>
              <w:left w:val="single" w:sz="18" w:space="0" w:color="auto"/>
              <w:right w:val="single" w:sz="18" w:space="0" w:color="auto"/>
            </w:tcBorders>
            <w:shd w:val="clear" w:color="auto" w:fill="auto"/>
          </w:tcPr>
          <w:p w14:paraId="19BCD666" w14:textId="77777777" w:rsidR="0013200C" w:rsidRPr="001A7DDF" w:rsidRDefault="0013200C" w:rsidP="0005686A">
            <w:pPr>
              <w:ind w:firstLine="0"/>
              <w:jc w:val="center"/>
              <w:rPr>
                <w:rFonts w:ascii="Arial" w:hAnsi="Arial" w:cs="Arial"/>
                <w:sz w:val="20"/>
                <w:szCs w:val="20"/>
              </w:rPr>
            </w:pPr>
          </w:p>
        </w:tc>
        <w:tc>
          <w:tcPr>
            <w:tcW w:w="1012" w:type="dxa"/>
            <w:tcBorders>
              <w:left w:val="single" w:sz="18" w:space="0" w:color="auto"/>
            </w:tcBorders>
          </w:tcPr>
          <w:p w14:paraId="7C79C2FE" w14:textId="4718BA30" w:rsidR="0013200C" w:rsidRPr="001A7DDF" w:rsidRDefault="00CD31D7" w:rsidP="009679FC">
            <w:pPr>
              <w:ind w:firstLine="0"/>
              <w:jc w:val="center"/>
              <w:rPr>
                <w:rFonts w:ascii="Arial" w:hAnsi="Arial" w:cs="Arial"/>
                <w:sz w:val="20"/>
                <w:szCs w:val="20"/>
              </w:rPr>
            </w:pPr>
            <w:r w:rsidRPr="001A7DDF">
              <w:rPr>
                <w:rFonts w:ascii="Arial" w:hAnsi="Arial" w:cs="Arial"/>
                <w:sz w:val="20"/>
                <w:szCs w:val="20"/>
              </w:rPr>
              <w:t>1.5</w:t>
            </w:r>
          </w:p>
        </w:tc>
        <w:tc>
          <w:tcPr>
            <w:tcW w:w="6201" w:type="dxa"/>
            <w:tcBorders>
              <w:right w:val="single" w:sz="18" w:space="0" w:color="auto"/>
            </w:tcBorders>
          </w:tcPr>
          <w:p w14:paraId="663A9676" w14:textId="3185FA73" w:rsidR="0013200C" w:rsidRPr="001A7DDF" w:rsidRDefault="0013200C" w:rsidP="0013200C">
            <w:pPr>
              <w:ind w:firstLine="0"/>
              <w:rPr>
                <w:rFonts w:ascii="Arial" w:hAnsi="Arial" w:cs="Arial"/>
                <w:sz w:val="20"/>
                <w:szCs w:val="20"/>
              </w:rPr>
            </w:pPr>
            <w:r w:rsidRPr="001A7DDF">
              <w:rPr>
                <w:rFonts w:ascii="Arial" w:hAnsi="Arial" w:cs="Arial"/>
                <w:sz w:val="20"/>
                <w:szCs w:val="20"/>
              </w:rPr>
              <w:t>Most of my friends used to meet here.</w:t>
            </w:r>
          </w:p>
        </w:tc>
      </w:tr>
      <w:tr w:rsidR="001A7DDF" w:rsidRPr="001A7DDF" w14:paraId="3B461C01" w14:textId="77777777" w:rsidTr="00473DBB">
        <w:tc>
          <w:tcPr>
            <w:tcW w:w="1506" w:type="dxa"/>
            <w:vMerge/>
            <w:tcBorders>
              <w:left w:val="single" w:sz="18" w:space="0" w:color="auto"/>
              <w:right w:val="single" w:sz="18" w:space="0" w:color="auto"/>
            </w:tcBorders>
            <w:shd w:val="clear" w:color="auto" w:fill="auto"/>
          </w:tcPr>
          <w:p w14:paraId="71126709" w14:textId="77777777" w:rsidR="0013200C" w:rsidRPr="001A7DDF" w:rsidRDefault="0013200C" w:rsidP="0005686A">
            <w:pPr>
              <w:ind w:firstLine="0"/>
              <w:jc w:val="center"/>
              <w:rPr>
                <w:rFonts w:ascii="Arial" w:hAnsi="Arial" w:cs="Arial"/>
                <w:sz w:val="20"/>
                <w:szCs w:val="20"/>
              </w:rPr>
            </w:pPr>
          </w:p>
        </w:tc>
        <w:tc>
          <w:tcPr>
            <w:tcW w:w="1012" w:type="dxa"/>
            <w:tcBorders>
              <w:left w:val="single" w:sz="18" w:space="0" w:color="auto"/>
            </w:tcBorders>
          </w:tcPr>
          <w:p w14:paraId="6A07CA77" w14:textId="4218CE2D" w:rsidR="0013200C" w:rsidRPr="001A7DDF" w:rsidRDefault="00CD31D7" w:rsidP="009679FC">
            <w:pPr>
              <w:ind w:firstLine="0"/>
              <w:jc w:val="center"/>
              <w:rPr>
                <w:rFonts w:ascii="Arial" w:hAnsi="Arial" w:cs="Arial"/>
                <w:sz w:val="20"/>
                <w:szCs w:val="20"/>
              </w:rPr>
            </w:pPr>
            <w:r w:rsidRPr="001A7DDF">
              <w:rPr>
                <w:rFonts w:ascii="Arial" w:hAnsi="Arial" w:cs="Arial"/>
                <w:sz w:val="20"/>
                <w:szCs w:val="20"/>
              </w:rPr>
              <w:t>1.6</w:t>
            </w:r>
          </w:p>
        </w:tc>
        <w:tc>
          <w:tcPr>
            <w:tcW w:w="6201" w:type="dxa"/>
            <w:tcBorders>
              <w:right w:val="single" w:sz="18" w:space="0" w:color="auto"/>
            </w:tcBorders>
          </w:tcPr>
          <w:p w14:paraId="47EF1D5C" w14:textId="5DDE7205" w:rsidR="0013200C" w:rsidRPr="001A7DDF" w:rsidRDefault="0013200C" w:rsidP="0013200C">
            <w:pPr>
              <w:ind w:firstLine="0"/>
              <w:rPr>
                <w:rFonts w:ascii="Arial" w:hAnsi="Arial" w:cs="Arial"/>
                <w:sz w:val="20"/>
                <w:szCs w:val="20"/>
              </w:rPr>
            </w:pPr>
            <w:r w:rsidRPr="001A7DDF">
              <w:rPr>
                <w:rFonts w:ascii="Arial" w:hAnsi="Arial" w:cs="Arial"/>
                <w:sz w:val="20"/>
                <w:szCs w:val="20"/>
              </w:rPr>
              <w:t>I recognize my spot over this area and they also recognize me.</w:t>
            </w:r>
          </w:p>
        </w:tc>
      </w:tr>
      <w:tr w:rsidR="001A7DDF" w:rsidRPr="001A7DDF" w14:paraId="13F6D754" w14:textId="77777777" w:rsidTr="00473DBB">
        <w:tc>
          <w:tcPr>
            <w:tcW w:w="1506" w:type="dxa"/>
            <w:vMerge w:val="restart"/>
            <w:tcBorders>
              <w:left w:val="single" w:sz="18" w:space="0" w:color="auto"/>
              <w:right w:val="single" w:sz="18" w:space="0" w:color="auto"/>
            </w:tcBorders>
            <w:shd w:val="clear" w:color="auto" w:fill="auto"/>
          </w:tcPr>
          <w:p w14:paraId="3D7C1BBA" w14:textId="77777777" w:rsidR="005D70E2" w:rsidRPr="001A7DDF" w:rsidRDefault="005D70E2" w:rsidP="0005686A">
            <w:pPr>
              <w:ind w:firstLine="0"/>
              <w:jc w:val="center"/>
              <w:rPr>
                <w:rFonts w:ascii="Arial" w:hAnsi="Arial" w:cs="Arial"/>
                <w:sz w:val="20"/>
                <w:szCs w:val="20"/>
              </w:rPr>
            </w:pPr>
          </w:p>
          <w:p w14:paraId="0BAD1414" w14:textId="6AC5B34A" w:rsidR="00087C92" w:rsidRPr="001A7DDF" w:rsidRDefault="00087C92" w:rsidP="0005686A">
            <w:pPr>
              <w:ind w:firstLine="0"/>
              <w:jc w:val="center"/>
              <w:rPr>
                <w:rFonts w:ascii="Arial" w:hAnsi="Arial" w:cs="Arial"/>
                <w:sz w:val="20"/>
                <w:szCs w:val="20"/>
              </w:rPr>
            </w:pPr>
            <w:r w:rsidRPr="001A7DDF">
              <w:rPr>
                <w:rFonts w:ascii="Arial" w:hAnsi="Arial" w:cs="Arial"/>
                <w:sz w:val="20"/>
                <w:szCs w:val="20"/>
              </w:rPr>
              <w:t>Social Interaction</w:t>
            </w:r>
          </w:p>
        </w:tc>
        <w:tc>
          <w:tcPr>
            <w:tcW w:w="1012" w:type="dxa"/>
            <w:tcBorders>
              <w:left w:val="single" w:sz="18" w:space="0" w:color="auto"/>
            </w:tcBorders>
          </w:tcPr>
          <w:p w14:paraId="09E80236" w14:textId="65B1933D" w:rsidR="00087C92" w:rsidRPr="001A7DDF" w:rsidRDefault="00CD31D7" w:rsidP="009679FC">
            <w:pPr>
              <w:ind w:firstLine="0"/>
              <w:jc w:val="center"/>
              <w:rPr>
                <w:rFonts w:ascii="Arial" w:hAnsi="Arial" w:cs="Arial"/>
                <w:sz w:val="20"/>
                <w:szCs w:val="20"/>
              </w:rPr>
            </w:pPr>
            <w:r w:rsidRPr="001A7DDF">
              <w:rPr>
                <w:rFonts w:ascii="Arial" w:hAnsi="Arial" w:cs="Arial"/>
                <w:sz w:val="20"/>
                <w:szCs w:val="20"/>
              </w:rPr>
              <w:t>2.1</w:t>
            </w:r>
          </w:p>
        </w:tc>
        <w:tc>
          <w:tcPr>
            <w:tcW w:w="6201" w:type="dxa"/>
            <w:tcBorders>
              <w:right w:val="single" w:sz="18" w:space="0" w:color="auto"/>
            </w:tcBorders>
          </w:tcPr>
          <w:p w14:paraId="24A974E9" w14:textId="20664C96" w:rsidR="00087C92" w:rsidRPr="001A7DDF" w:rsidRDefault="00087C92" w:rsidP="0013200C">
            <w:pPr>
              <w:ind w:firstLine="0"/>
              <w:rPr>
                <w:rFonts w:ascii="Arial" w:hAnsi="Arial" w:cs="Arial"/>
                <w:sz w:val="20"/>
                <w:szCs w:val="20"/>
              </w:rPr>
            </w:pPr>
            <w:r w:rsidRPr="001A7DDF">
              <w:rPr>
                <w:rFonts w:ascii="Arial" w:hAnsi="Arial" w:cs="Arial"/>
                <w:sz w:val="20"/>
                <w:szCs w:val="20"/>
              </w:rPr>
              <w:t>If something good happen here, I would become as happy as our own, and if something wrong it hurts me.</w:t>
            </w:r>
          </w:p>
        </w:tc>
      </w:tr>
      <w:bookmarkEnd w:id="66"/>
      <w:tr w:rsidR="001A7DDF" w:rsidRPr="001A7DDF" w14:paraId="4411586F" w14:textId="77777777" w:rsidTr="00473DBB">
        <w:tc>
          <w:tcPr>
            <w:tcW w:w="1506" w:type="dxa"/>
            <w:vMerge/>
            <w:tcBorders>
              <w:left w:val="single" w:sz="18" w:space="0" w:color="auto"/>
              <w:right w:val="single" w:sz="18" w:space="0" w:color="auto"/>
            </w:tcBorders>
            <w:shd w:val="clear" w:color="auto" w:fill="auto"/>
          </w:tcPr>
          <w:p w14:paraId="7FAF6C55" w14:textId="77777777" w:rsidR="00087C92" w:rsidRPr="001A7DDF" w:rsidRDefault="00087C92" w:rsidP="0005686A">
            <w:pPr>
              <w:ind w:firstLine="0"/>
              <w:jc w:val="center"/>
              <w:rPr>
                <w:rFonts w:ascii="Arial" w:hAnsi="Arial" w:cs="Arial"/>
                <w:sz w:val="20"/>
                <w:szCs w:val="20"/>
              </w:rPr>
            </w:pPr>
          </w:p>
        </w:tc>
        <w:tc>
          <w:tcPr>
            <w:tcW w:w="1012" w:type="dxa"/>
            <w:tcBorders>
              <w:left w:val="single" w:sz="18" w:space="0" w:color="auto"/>
            </w:tcBorders>
          </w:tcPr>
          <w:p w14:paraId="07DBE946" w14:textId="13377246" w:rsidR="00087C92" w:rsidRPr="001A7DDF" w:rsidRDefault="00CD31D7" w:rsidP="009679FC">
            <w:pPr>
              <w:ind w:firstLine="0"/>
              <w:jc w:val="center"/>
              <w:rPr>
                <w:rFonts w:ascii="Arial" w:hAnsi="Arial" w:cs="Arial"/>
                <w:sz w:val="20"/>
                <w:szCs w:val="20"/>
              </w:rPr>
            </w:pPr>
            <w:r w:rsidRPr="001A7DDF">
              <w:rPr>
                <w:rFonts w:ascii="Arial" w:hAnsi="Arial" w:cs="Arial"/>
                <w:sz w:val="20"/>
                <w:szCs w:val="20"/>
              </w:rPr>
              <w:t>2.2</w:t>
            </w:r>
          </w:p>
        </w:tc>
        <w:tc>
          <w:tcPr>
            <w:tcW w:w="6201" w:type="dxa"/>
            <w:tcBorders>
              <w:right w:val="single" w:sz="18" w:space="0" w:color="auto"/>
            </w:tcBorders>
          </w:tcPr>
          <w:p w14:paraId="1A90E797" w14:textId="63B75F5E" w:rsidR="00087C92" w:rsidRPr="001A7DDF" w:rsidRDefault="00087C92" w:rsidP="0013200C">
            <w:pPr>
              <w:ind w:firstLine="0"/>
              <w:rPr>
                <w:rFonts w:ascii="Arial" w:hAnsi="Arial" w:cs="Arial"/>
                <w:sz w:val="20"/>
                <w:szCs w:val="20"/>
              </w:rPr>
            </w:pPr>
            <w:r w:rsidRPr="001A7DDF">
              <w:rPr>
                <w:rFonts w:ascii="Arial" w:hAnsi="Arial" w:cs="Arial"/>
                <w:sz w:val="20"/>
                <w:szCs w:val="20"/>
              </w:rPr>
              <w:t>Do you prefer socializing with the people at this place?</w:t>
            </w:r>
          </w:p>
        </w:tc>
      </w:tr>
      <w:tr w:rsidR="001A7DDF" w:rsidRPr="001A7DDF" w14:paraId="5C7E0AB4" w14:textId="77777777" w:rsidTr="00473DBB">
        <w:tc>
          <w:tcPr>
            <w:tcW w:w="1506" w:type="dxa"/>
            <w:vMerge/>
            <w:tcBorders>
              <w:left w:val="single" w:sz="18" w:space="0" w:color="auto"/>
              <w:right w:val="single" w:sz="18" w:space="0" w:color="auto"/>
            </w:tcBorders>
            <w:shd w:val="clear" w:color="auto" w:fill="auto"/>
          </w:tcPr>
          <w:p w14:paraId="687A6639" w14:textId="77777777" w:rsidR="00087C92" w:rsidRPr="001A7DDF" w:rsidRDefault="00087C92" w:rsidP="0005686A">
            <w:pPr>
              <w:ind w:firstLine="0"/>
              <w:jc w:val="center"/>
              <w:rPr>
                <w:rFonts w:ascii="Arial" w:hAnsi="Arial" w:cs="Arial"/>
                <w:sz w:val="20"/>
                <w:szCs w:val="20"/>
              </w:rPr>
            </w:pPr>
          </w:p>
        </w:tc>
        <w:tc>
          <w:tcPr>
            <w:tcW w:w="1012" w:type="dxa"/>
            <w:tcBorders>
              <w:left w:val="single" w:sz="18" w:space="0" w:color="auto"/>
            </w:tcBorders>
          </w:tcPr>
          <w:p w14:paraId="3AB098FC" w14:textId="585789F1" w:rsidR="00087C92" w:rsidRPr="001A7DDF" w:rsidRDefault="00CD31D7" w:rsidP="009679FC">
            <w:pPr>
              <w:ind w:firstLine="0"/>
              <w:jc w:val="center"/>
              <w:rPr>
                <w:rFonts w:ascii="Arial" w:hAnsi="Arial" w:cs="Arial"/>
                <w:sz w:val="20"/>
                <w:szCs w:val="20"/>
              </w:rPr>
            </w:pPr>
            <w:r w:rsidRPr="001A7DDF">
              <w:rPr>
                <w:rFonts w:ascii="Arial" w:hAnsi="Arial" w:cs="Arial"/>
                <w:sz w:val="20"/>
                <w:szCs w:val="20"/>
              </w:rPr>
              <w:t>2.3</w:t>
            </w:r>
          </w:p>
        </w:tc>
        <w:tc>
          <w:tcPr>
            <w:tcW w:w="6201" w:type="dxa"/>
            <w:tcBorders>
              <w:right w:val="single" w:sz="18" w:space="0" w:color="auto"/>
            </w:tcBorders>
          </w:tcPr>
          <w:p w14:paraId="23E9D430" w14:textId="5CE154E3" w:rsidR="00087C92" w:rsidRPr="001A7DDF" w:rsidRDefault="00087C92" w:rsidP="0013200C">
            <w:pPr>
              <w:ind w:firstLine="0"/>
              <w:rPr>
                <w:rFonts w:ascii="Arial" w:hAnsi="Arial" w:cs="Arial"/>
                <w:sz w:val="20"/>
                <w:szCs w:val="20"/>
              </w:rPr>
            </w:pPr>
            <w:r w:rsidRPr="001A7DDF">
              <w:rPr>
                <w:rFonts w:ascii="Arial" w:hAnsi="Arial" w:cs="Arial"/>
                <w:sz w:val="20"/>
                <w:szCs w:val="20"/>
              </w:rPr>
              <w:t>How many new friends you have made by visiting here?</w:t>
            </w:r>
          </w:p>
        </w:tc>
      </w:tr>
      <w:tr w:rsidR="001A7DDF" w:rsidRPr="001A7DDF" w14:paraId="7B710727" w14:textId="77777777" w:rsidTr="00473DBB">
        <w:tc>
          <w:tcPr>
            <w:tcW w:w="1506" w:type="dxa"/>
            <w:vMerge/>
            <w:tcBorders>
              <w:left w:val="single" w:sz="18" w:space="0" w:color="auto"/>
              <w:right w:val="single" w:sz="18" w:space="0" w:color="auto"/>
            </w:tcBorders>
            <w:shd w:val="clear" w:color="auto" w:fill="auto"/>
          </w:tcPr>
          <w:p w14:paraId="6A6D905A" w14:textId="77777777" w:rsidR="00087C92" w:rsidRPr="001A7DDF" w:rsidRDefault="00087C92" w:rsidP="0005686A">
            <w:pPr>
              <w:ind w:firstLine="0"/>
              <w:jc w:val="center"/>
              <w:rPr>
                <w:rFonts w:ascii="Arial" w:hAnsi="Arial" w:cs="Arial"/>
                <w:sz w:val="20"/>
                <w:szCs w:val="20"/>
              </w:rPr>
            </w:pPr>
          </w:p>
        </w:tc>
        <w:tc>
          <w:tcPr>
            <w:tcW w:w="1012" w:type="dxa"/>
            <w:tcBorders>
              <w:left w:val="single" w:sz="18" w:space="0" w:color="auto"/>
            </w:tcBorders>
          </w:tcPr>
          <w:p w14:paraId="0847BB4B" w14:textId="3BDF38C4" w:rsidR="00087C92" w:rsidRPr="001A7DDF" w:rsidRDefault="00CD31D7" w:rsidP="009679FC">
            <w:pPr>
              <w:ind w:firstLine="0"/>
              <w:jc w:val="center"/>
              <w:rPr>
                <w:rFonts w:ascii="Arial" w:hAnsi="Arial" w:cs="Arial"/>
                <w:sz w:val="20"/>
                <w:szCs w:val="20"/>
              </w:rPr>
            </w:pPr>
            <w:r w:rsidRPr="001A7DDF">
              <w:rPr>
                <w:rFonts w:ascii="Arial" w:hAnsi="Arial" w:cs="Arial"/>
                <w:sz w:val="20"/>
                <w:szCs w:val="20"/>
              </w:rPr>
              <w:t>2.4</w:t>
            </w:r>
          </w:p>
        </w:tc>
        <w:tc>
          <w:tcPr>
            <w:tcW w:w="6201" w:type="dxa"/>
            <w:tcBorders>
              <w:right w:val="single" w:sz="18" w:space="0" w:color="auto"/>
            </w:tcBorders>
          </w:tcPr>
          <w:p w14:paraId="42E8E39E" w14:textId="4FBE12C8" w:rsidR="00087C92" w:rsidRPr="001A7DDF" w:rsidRDefault="00087C92" w:rsidP="0013200C">
            <w:pPr>
              <w:ind w:firstLine="0"/>
              <w:rPr>
                <w:rFonts w:ascii="Arial" w:hAnsi="Arial" w:cs="Arial"/>
                <w:sz w:val="20"/>
                <w:szCs w:val="20"/>
              </w:rPr>
            </w:pPr>
            <w:r w:rsidRPr="001A7DDF">
              <w:rPr>
                <w:rFonts w:ascii="Arial" w:hAnsi="Arial" w:cs="Arial"/>
                <w:sz w:val="20"/>
                <w:szCs w:val="20"/>
              </w:rPr>
              <w:t>When I fed up, I used to come here.</w:t>
            </w:r>
          </w:p>
        </w:tc>
      </w:tr>
      <w:tr w:rsidR="001A7DDF" w:rsidRPr="001A7DDF" w14:paraId="7F08F04C" w14:textId="77777777" w:rsidTr="00473DBB">
        <w:tc>
          <w:tcPr>
            <w:tcW w:w="1506" w:type="dxa"/>
            <w:vMerge/>
            <w:tcBorders>
              <w:left w:val="single" w:sz="18" w:space="0" w:color="auto"/>
              <w:right w:val="single" w:sz="18" w:space="0" w:color="auto"/>
            </w:tcBorders>
            <w:shd w:val="clear" w:color="auto" w:fill="auto"/>
          </w:tcPr>
          <w:p w14:paraId="3A2C4C71" w14:textId="77777777" w:rsidR="00087C92" w:rsidRPr="001A7DDF" w:rsidRDefault="00087C92" w:rsidP="0005686A">
            <w:pPr>
              <w:ind w:firstLine="0"/>
              <w:jc w:val="center"/>
              <w:rPr>
                <w:rFonts w:ascii="Arial" w:hAnsi="Arial" w:cs="Arial"/>
                <w:sz w:val="20"/>
                <w:szCs w:val="20"/>
              </w:rPr>
            </w:pPr>
          </w:p>
        </w:tc>
        <w:tc>
          <w:tcPr>
            <w:tcW w:w="1012" w:type="dxa"/>
            <w:tcBorders>
              <w:left w:val="single" w:sz="18" w:space="0" w:color="auto"/>
            </w:tcBorders>
          </w:tcPr>
          <w:p w14:paraId="507D6CD5" w14:textId="2E0F7D3B" w:rsidR="00087C92" w:rsidRPr="001A7DDF" w:rsidRDefault="00CD31D7" w:rsidP="009679FC">
            <w:pPr>
              <w:ind w:firstLine="0"/>
              <w:jc w:val="center"/>
              <w:rPr>
                <w:rFonts w:ascii="Arial" w:hAnsi="Arial" w:cs="Arial"/>
                <w:sz w:val="20"/>
                <w:szCs w:val="20"/>
              </w:rPr>
            </w:pPr>
            <w:r w:rsidRPr="001A7DDF">
              <w:rPr>
                <w:rFonts w:ascii="Arial" w:hAnsi="Arial" w:cs="Arial"/>
                <w:sz w:val="20"/>
                <w:szCs w:val="20"/>
              </w:rPr>
              <w:t>2.5</w:t>
            </w:r>
          </w:p>
        </w:tc>
        <w:tc>
          <w:tcPr>
            <w:tcW w:w="6201" w:type="dxa"/>
            <w:tcBorders>
              <w:right w:val="single" w:sz="18" w:space="0" w:color="auto"/>
            </w:tcBorders>
          </w:tcPr>
          <w:p w14:paraId="76C502CA" w14:textId="2CDCE3A3" w:rsidR="00087C92" w:rsidRPr="001A7DDF" w:rsidRDefault="00087C92" w:rsidP="0013200C">
            <w:pPr>
              <w:ind w:firstLine="0"/>
              <w:rPr>
                <w:rFonts w:ascii="Arial" w:hAnsi="Arial" w:cs="Arial"/>
                <w:sz w:val="20"/>
                <w:szCs w:val="20"/>
              </w:rPr>
            </w:pPr>
            <w:r w:rsidRPr="001A7DDF">
              <w:rPr>
                <w:rFonts w:ascii="Arial" w:hAnsi="Arial" w:cs="Arial"/>
                <w:sz w:val="20"/>
                <w:szCs w:val="20"/>
              </w:rPr>
              <w:t>How many block/ block segments you want to retain at any cost over this street?</w:t>
            </w:r>
          </w:p>
        </w:tc>
      </w:tr>
      <w:tr w:rsidR="001A7DDF" w:rsidRPr="001A7DDF" w14:paraId="6CA96D20" w14:textId="77777777" w:rsidTr="00473DBB">
        <w:tc>
          <w:tcPr>
            <w:tcW w:w="1506" w:type="dxa"/>
            <w:vMerge/>
            <w:tcBorders>
              <w:left w:val="single" w:sz="18" w:space="0" w:color="auto"/>
              <w:right w:val="single" w:sz="18" w:space="0" w:color="auto"/>
            </w:tcBorders>
            <w:shd w:val="clear" w:color="auto" w:fill="auto"/>
          </w:tcPr>
          <w:p w14:paraId="14F789A0" w14:textId="77777777" w:rsidR="00087C92" w:rsidRPr="001A7DDF" w:rsidRDefault="00087C92" w:rsidP="0005686A">
            <w:pPr>
              <w:ind w:firstLine="0"/>
              <w:jc w:val="center"/>
              <w:rPr>
                <w:rFonts w:ascii="Arial" w:hAnsi="Arial" w:cs="Arial"/>
                <w:sz w:val="20"/>
                <w:szCs w:val="20"/>
              </w:rPr>
            </w:pPr>
          </w:p>
        </w:tc>
        <w:tc>
          <w:tcPr>
            <w:tcW w:w="1012" w:type="dxa"/>
            <w:tcBorders>
              <w:left w:val="single" w:sz="18" w:space="0" w:color="auto"/>
            </w:tcBorders>
          </w:tcPr>
          <w:p w14:paraId="776775E5" w14:textId="46886D5F" w:rsidR="00087C92" w:rsidRPr="001A7DDF" w:rsidRDefault="00CD31D7" w:rsidP="009679FC">
            <w:pPr>
              <w:ind w:firstLine="0"/>
              <w:jc w:val="center"/>
              <w:rPr>
                <w:rFonts w:ascii="Arial" w:hAnsi="Arial" w:cs="Arial"/>
                <w:sz w:val="20"/>
                <w:szCs w:val="20"/>
              </w:rPr>
            </w:pPr>
            <w:r w:rsidRPr="001A7DDF">
              <w:rPr>
                <w:rFonts w:ascii="Arial" w:hAnsi="Arial" w:cs="Arial"/>
                <w:sz w:val="20"/>
                <w:szCs w:val="20"/>
              </w:rPr>
              <w:t>2.6</w:t>
            </w:r>
          </w:p>
        </w:tc>
        <w:tc>
          <w:tcPr>
            <w:tcW w:w="6201" w:type="dxa"/>
            <w:tcBorders>
              <w:right w:val="single" w:sz="18" w:space="0" w:color="auto"/>
            </w:tcBorders>
          </w:tcPr>
          <w:p w14:paraId="5722C9ED" w14:textId="25F8C100" w:rsidR="00087C92" w:rsidRPr="001A7DDF" w:rsidRDefault="00087C92" w:rsidP="0013200C">
            <w:pPr>
              <w:ind w:firstLine="0"/>
              <w:rPr>
                <w:rFonts w:ascii="Arial" w:hAnsi="Arial" w:cs="Arial"/>
                <w:sz w:val="20"/>
                <w:szCs w:val="20"/>
              </w:rPr>
            </w:pPr>
            <w:r w:rsidRPr="001A7DDF">
              <w:rPr>
                <w:rFonts w:ascii="Arial" w:hAnsi="Arial" w:cs="Arial"/>
                <w:sz w:val="20"/>
                <w:szCs w:val="20"/>
              </w:rPr>
              <w:t>How many block/ block segments you want to remove from this street?</w:t>
            </w:r>
          </w:p>
        </w:tc>
      </w:tr>
      <w:tr w:rsidR="001A7DDF" w:rsidRPr="001A7DDF" w14:paraId="356BE29A" w14:textId="77777777" w:rsidTr="00473DBB">
        <w:tc>
          <w:tcPr>
            <w:tcW w:w="1506" w:type="dxa"/>
            <w:vMerge/>
            <w:tcBorders>
              <w:left w:val="single" w:sz="18" w:space="0" w:color="auto"/>
              <w:right w:val="single" w:sz="18" w:space="0" w:color="auto"/>
            </w:tcBorders>
            <w:shd w:val="clear" w:color="auto" w:fill="auto"/>
          </w:tcPr>
          <w:p w14:paraId="3ACC5146" w14:textId="77777777" w:rsidR="00087C92" w:rsidRPr="001A7DDF" w:rsidRDefault="00087C92" w:rsidP="0005686A">
            <w:pPr>
              <w:ind w:firstLine="0"/>
              <w:jc w:val="center"/>
              <w:rPr>
                <w:rFonts w:ascii="Arial" w:hAnsi="Arial" w:cs="Arial"/>
                <w:sz w:val="20"/>
                <w:szCs w:val="20"/>
              </w:rPr>
            </w:pPr>
          </w:p>
        </w:tc>
        <w:tc>
          <w:tcPr>
            <w:tcW w:w="1012" w:type="dxa"/>
            <w:tcBorders>
              <w:left w:val="single" w:sz="18" w:space="0" w:color="auto"/>
            </w:tcBorders>
          </w:tcPr>
          <w:p w14:paraId="4B56AC97" w14:textId="41E73797" w:rsidR="00087C92" w:rsidRPr="001A7DDF" w:rsidRDefault="00CD31D7" w:rsidP="009679FC">
            <w:pPr>
              <w:ind w:firstLine="0"/>
              <w:jc w:val="center"/>
              <w:rPr>
                <w:rFonts w:ascii="Arial" w:hAnsi="Arial" w:cs="Arial"/>
                <w:sz w:val="20"/>
                <w:szCs w:val="20"/>
              </w:rPr>
            </w:pPr>
            <w:r w:rsidRPr="001A7DDF">
              <w:rPr>
                <w:rFonts w:ascii="Arial" w:hAnsi="Arial" w:cs="Arial"/>
                <w:sz w:val="20"/>
                <w:szCs w:val="20"/>
              </w:rPr>
              <w:t>2.7</w:t>
            </w:r>
          </w:p>
        </w:tc>
        <w:tc>
          <w:tcPr>
            <w:tcW w:w="6201" w:type="dxa"/>
            <w:tcBorders>
              <w:right w:val="single" w:sz="18" w:space="0" w:color="auto"/>
            </w:tcBorders>
          </w:tcPr>
          <w:p w14:paraId="5728059B" w14:textId="7D64509F" w:rsidR="00087C92" w:rsidRPr="001A7DDF" w:rsidRDefault="00087C92" w:rsidP="0013200C">
            <w:pPr>
              <w:ind w:firstLine="0"/>
              <w:rPr>
                <w:rFonts w:ascii="Arial" w:hAnsi="Arial" w:cs="Arial"/>
                <w:sz w:val="20"/>
                <w:szCs w:val="20"/>
              </w:rPr>
            </w:pPr>
            <w:r w:rsidRPr="001A7DDF">
              <w:rPr>
                <w:rFonts w:ascii="Arial" w:hAnsi="Arial" w:cs="Arial"/>
                <w:sz w:val="20"/>
                <w:szCs w:val="20"/>
              </w:rPr>
              <w:t xml:space="preserve">How often you visit this street and what do you do if you come here to </w:t>
            </w:r>
            <w:r w:rsidR="00E15555" w:rsidRPr="001A7DDF">
              <w:rPr>
                <w:rFonts w:ascii="Arial" w:hAnsi="Arial" w:cs="Arial"/>
                <w:sz w:val="20"/>
                <w:szCs w:val="20"/>
              </w:rPr>
              <w:t>spend</w:t>
            </w:r>
            <w:r w:rsidRPr="001A7DDF">
              <w:rPr>
                <w:rFonts w:ascii="Arial" w:hAnsi="Arial" w:cs="Arial"/>
                <w:sz w:val="20"/>
                <w:szCs w:val="20"/>
              </w:rPr>
              <w:t xml:space="preserve"> your free time?</w:t>
            </w:r>
          </w:p>
        </w:tc>
      </w:tr>
      <w:tr w:rsidR="001A7DDF" w:rsidRPr="001A7DDF" w14:paraId="0D001254" w14:textId="77777777" w:rsidTr="00473DBB">
        <w:tc>
          <w:tcPr>
            <w:tcW w:w="1506" w:type="dxa"/>
            <w:vMerge/>
            <w:tcBorders>
              <w:left w:val="single" w:sz="18" w:space="0" w:color="auto"/>
              <w:right w:val="single" w:sz="18" w:space="0" w:color="auto"/>
            </w:tcBorders>
            <w:shd w:val="clear" w:color="auto" w:fill="auto"/>
          </w:tcPr>
          <w:p w14:paraId="06E0F8E1" w14:textId="77777777" w:rsidR="00087C92" w:rsidRPr="001A7DDF" w:rsidRDefault="00087C92" w:rsidP="0005686A">
            <w:pPr>
              <w:ind w:firstLine="0"/>
              <w:jc w:val="center"/>
              <w:rPr>
                <w:rFonts w:ascii="Arial" w:hAnsi="Arial" w:cs="Arial"/>
                <w:sz w:val="20"/>
                <w:szCs w:val="20"/>
              </w:rPr>
            </w:pPr>
          </w:p>
        </w:tc>
        <w:tc>
          <w:tcPr>
            <w:tcW w:w="1012" w:type="dxa"/>
            <w:tcBorders>
              <w:left w:val="single" w:sz="18" w:space="0" w:color="auto"/>
            </w:tcBorders>
          </w:tcPr>
          <w:p w14:paraId="7FB8756C" w14:textId="369F34A4" w:rsidR="00087C92" w:rsidRPr="001A7DDF" w:rsidRDefault="00CD31D7" w:rsidP="009679FC">
            <w:pPr>
              <w:ind w:firstLine="0"/>
              <w:jc w:val="center"/>
              <w:rPr>
                <w:rFonts w:ascii="Arial" w:hAnsi="Arial" w:cs="Arial"/>
                <w:sz w:val="20"/>
                <w:szCs w:val="20"/>
              </w:rPr>
            </w:pPr>
            <w:r w:rsidRPr="001A7DDF">
              <w:rPr>
                <w:rFonts w:ascii="Arial" w:hAnsi="Arial" w:cs="Arial"/>
                <w:sz w:val="20"/>
                <w:szCs w:val="20"/>
              </w:rPr>
              <w:t>2.8</w:t>
            </w:r>
          </w:p>
        </w:tc>
        <w:tc>
          <w:tcPr>
            <w:tcW w:w="6201" w:type="dxa"/>
            <w:tcBorders>
              <w:right w:val="single" w:sz="18" w:space="0" w:color="auto"/>
            </w:tcBorders>
          </w:tcPr>
          <w:p w14:paraId="627DBE72" w14:textId="5C7765F2" w:rsidR="00087C92" w:rsidRPr="001A7DDF" w:rsidRDefault="00087C92" w:rsidP="0013200C">
            <w:pPr>
              <w:ind w:firstLine="0"/>
              <w:rPr>
                <w:rFonts w:ascii="Arial" w:hAnsi="Arial" w:cs="Arial"/>
                <w:sz w:val="20"/>
                <w:szCs w:val="20"/>
              </w:rPr>
            </w:pPr>
            <w:r w:rsidRPr="001A7DDF">
              <w:rPr>
                <w:rFonts w:ascii="Arial" w:hAnsi="Arial" w:cs="Arial"/>
                <w:sz w:val="20"/>
                <w:szCs w:val="20"/>
              </w:rPr>
              <w:t>Do you left your child/grandchild easily to play on this street?</w:t>
            </w:r>
          </w:p>
        </w:tc>
      </w:tr>
      <w:tr w:rsidR="001A7DDF" w:rsidRPr="001A7DDF" w14:paraId="255F1AF0" w14:textId="77777777" w:rsidTr="00473DBB">
        <w:tc>
          <w:tcPr>
            <w:tcW w:w="1506" w:type="dxa"/>
            <w:vMerge/>
            <w:tcBorders>
              <w:left w:val="single" w:sz="18" w:space="0" w:color="auto"/>
              <w:right w:val="single" w:sz="18" w:space="0" w:color="auto"/>
            </w:tcBorders>
            <w:shd w:val="clear" w:color="auto" w:fill="auto"/>
          </w:tcPr>
          <w:p w14:paraId="56CBDE1B" w14:textId="77777777" w:rsidR="00087C92" w:rsidRPr="001A7DDF" w:rsidRDefault="00087C92" w:rsidP="0005686A">
            <w:pPr>
              <w:ind w:firstLine="0"/>
              <w:jc w:val="center"/>
              <w:rPr>
                <w:rFonts w:ascii="Arial" w:hAnsi="Arial" w:cs="Arial"/>
                <w:sz w:val="20"/>
                <w:szCs w:val="20"/>
              </w:rPr>
            </w:pPr>
          </w:p>
        </w:tc>
        <w:tc>
          <w:tcPr>
            <w:tcW w:w="1012" w:type="dxa"/>
            <w:tcBorders>
              <w:left w:val="single" w:sz="18" w:space="0" w:color="auto"/>
            </w:tcBorders>
          </w:tcPr>
          <w:p w14:paraId="6614977C" w14:textId="26E514E8" w:rsidR="00087C92" w:rsidRPr="001A7DDF" w:rsidRDefault="00CD31D7" w:rsidP="009679FC">
            <w:pPr>
              <w:ind w:firstLine="0"/>
              <w:jc w:val="center"/>
              <w:rPr>
                <w:rFonts w:ascii="Arial" w:hAnsi="Arial" w:cs="Arial"/>
                <w:sz w:val="20"/>
                <w:szCs w:val="20"/>
              </w:rPr>
            </w:pPr>
            <w:r w:rsidRPr="001A7DDF">
              <w:rPr>
                <w:rFonts w:ascii="Arial" w:hAnsi="Arial" w:cs="Arial"/>
                <w:sz w:val="20"/>
                <w:szCs w:val="20"/>
              </w:rPr>
              <w:t>2.9</w:t>
            </w:r>
          </w:p>
        </w:tc>
        <w:tc>
          <w:tcPr>
            <w:tcW w:w="6201" w:type="dxa"/>
            <w:tcBorders>
              <w:right w:val="single" w:sz="18" w:space="0" w:color="auto"/>
            </w:tcBorders>
          </w:tcPr>
          <w:p w14:paraId="3F045C8B" w14:textId="66178E1E" w:rsidR="00087C92" w:rsidRPr="001A7DDF" w:rsidRDefault="00087C92" w:rsidP="0013200C">
            <w:pPr>
              <w:ind w:firstLine="0"/>
              <w:rPr>
                <w:rFonts w:ascii="Arial" w:hAnsi="Arial" w:cs="Arial"/>
                <w:sz w:val="20"/>
                <w:szCs w:val="20"/>
              </w:rPr>
            </w:pPr>
            <w:r w:rsidRPr="001A7DDF">
              <w:rPr>
                <w:rFonts w:ascii="Arial" w:hAnsi="Arial" w:cs="Arial"/>
                <w:sz w:val="20"/>
                <w:szCs w:val="20"/>
              </w:rPr>
              <w:t>This is the best place to hang on after office hours.</w:t>
            </w:r>
          </w:p>
        </w:tc>
      </w:tr>
      <w:tr w:rsidR="001A7DDF" w:rsidRPr="001A7DDF" w14:paraId="215823DD" w14:textId="77777777" w:rsidTr="00473DBB">
        <w:tc>
          <w:tcPr>
            <w:tcW w:w="1506" w:type="dxa"/>
            <w:vMerge/>
            <w:tcBorders>
              <w:left w:val="single" w:sz="18" w:space="0" w:color="auto"/>
              <w:right w:val="single" w:sz="18" w:space="0" w:color="auto"/>
            </w:tcBorders>
            <w:shd w:val="clear" w:color="auto" w:fill="auto"/>
          </w:tcPr>
          <w:p w14:paraId="4C9925E1" w14:textId="77777777" w:rsidR="00087C92" w:rsidRPr="001A7DDF" w:rsidRDefault="00087C92" w:rsidP="0005686A">
            <w:pPr>
              <w:ind w:firstLine="0"/>
              <w:jc w:val="center"/>
              <w:rPr>
                <w:rFonts w:ascii="Arial" w:hAnsi="Arial" w:cs="Arial"/>
                <w:sz w:val="20"/>
                <w:szCs w:val="20"/>
              </w:rPr>
            </w:pPr>
          </w:p>
        </w:tc>
        <w:tc>
          <w:tcPr>
            <w:tcW w:w="1012" w:type="dxa"/>
            <w:tcBorders>
              <w:left w:val="single" w:sz="18" w:space="0" w:color="auto"/>
            </w:tcBorders>
          </w:tcPr>
          <w:p w14:paraId="2A4F0786" w14:textId="7C693329" w:rsidR="00087C92" w:rsidRPr="001A7DDF" w:rsidRDefault="00CD31D7" w:rsidP="009679FC">
            <w:pPr>
              <w:ind w:firstLine="0"/>
              <w:jc w:val="center"/>
              <w:rPr>
                <w:rFonts w:ascii="Arial" w:hAnsi="Arial" w:cs="Arial"/>
                <w:sz w:val="20"/>
                <w:szCs w:val="20"/>
              </w:rPr>
            </w:pPr>
            <w:r w:rsidRPr="001A7DDF">
              <w:rPr>
                <w:rFonts w:ascii="Arial" w:hAnsi="Arial" w:cs="Arial"/>
                <w:sz w:val="20"/>
                <w:szCs w:val="20"/>
              </w:rPr>
              <w:t>2.10</w:t>
            </w:r>
          </w:p>
        </w:tc>
        <w:tc>
          <w:tcPr>
            <w:tcW w:w="6201" w:type="dxa"/>
            <w:tcBorders>
              <w:right w:val="single" w:sz="18" w:space="0" w:color="auto"/>
            </w:tcBorders>
          </w:tcPr>
          <w:p w14:paraId="34E070E7" w14:textId="4F3588DA" w:rsidR="00087C92" w:rsidRPr="001A7DDF" w:rsidRDefault="00087C92" w:rsidP="0013200C">
            <w:pPr>
              <w:ind w:firstLine="0"/>
              <w:rPr>
                <w:rFonts w:ascii="Arial" w:hAnsi="Arial" w:cs="Arial"/>
                <w:sz w:val="20"/>
                <w:szCs w:val="20"/>
              </w:rPr>
            </w:pPr>
            <w:r w:rsidRPr="001A7DDF">
              <w:rPr>
                <w:rFonts w:ascii="Arial" w:hAnsi="Arial" w:cs="Arial"/>
                <w:sz w:val="20"/>
                <w:szCs w:val="20"/>
              </w:rPr>
              <w:t>The friendship and association with this environment mean a lot to me.</w:t>
            </w:r>
          </w:p>
        </w:tc>
      </w:tr>
      <w:tr w:rsidR="001A7DDF" w:rsidRPr="001A7DDF" w14:paraId="01E012E6" w14:textId="77777777" w:rsidTr="00473DBB">
        <w:tc>
          <w:tcPr>
            <w:tcW w:w="1506" w:type="dxa"/>
            <w:vMerge/>
            <w:tcBorders>
              <w:left w:val="single" w:sz="18" w:space="0" w:color="auto"/>
              <w:right w:val="single" w:sz="18" w:space="0" w:color="auto"/>
            </w:tcBorders>
            <w:shd w:val="clear" w:color="auto" w:fill="auto"/>
          </w:tcPr>
          <w:p w14:paraId="4D6495DF" w14:textId="77777777" w:rsidR="00087C92" w:rsidRPr="001A7DDF" w:rsidRDefault="00087C92" w:rsidP="0005686A">
            <w:pPr>
              <w:ind w:firstLine="0"/>
              <w:jc w:val="center"/>
              <w:rPr>
                <w:rFonts w:ascii="Arial" w:hAnsi="Arial" w:cs="Arial"/>
                <w:sz w:val="20"/>
                <w:szCs w:val="20"/>
              </w:rPr>
            </w:pPr>
          </w:p>
        </w:tc>
        <w:tc>
          <w:tcPr>
            <w:tcW w:w="1012" w:type="dxa"/>
            <w:tcBorders>
              <w:left w:val="single" w:sz="18" w:space="0" w:color="auto"/>
            </w:tcBorders>
          </w:tcPr>
          <w:p w14:paraId="26D67BE2" w14:textId="3626B421" w:rsidR="00087C92" w:rsidRPr="001A7DDF" w:rsidRDefault="00CD31D7" w:rsidP="009679FC">
            <w:pPr>
              <w:ind w:firstLine="0"/>
              <w:jc w:val="center"/>
              <w:rPr>
                <w:rFonts w:ascii="Arial" w:hAnsi="Arial" w:cs="Arial"/>
                <w:sz w:val="20"/>
                <w:szCs w:val="20"/>
              </w:rPr>
            </w:pPr>
            <w:r w:rsidRPr="001A7DDF">
              <w:rPr>
                <w:rFonts w:ascii="Arial" w:hAnsi="Arial" w:cs="Arial"/>
                <w:sz w:val="20"/>
                <w:szCs w:val="20"/>
              </w:rPr>
              <w:t>2.11</w:t>
            </w:r>
          </w:p>
        </w:tc>
        <w:tc>
          <w:tcPr>
            <w:tcW w:w="6201" w:type="dxa"/>
            <w:tcBorders>
              <w:right w:val="single" w:sz="18" w:space="0" w:color="auto"/>
            </w:tcBorders>
          </w:tcPr>
          <w:p w14:paraId="0D5B47D9" w14:textId="6D6268A6" w:rsidR="00087C92" w:rsidRPr="001A7DDF" w:rsidRDefault="00087C92" w:rsidP="0013200C">
            <w:pPr>
              <w:ind w:firstLine="0"/>
              <w:rPr>
                <w:rFonts w:ascii="Arial" w:hAnsi="Arial" w:cs="Arial"/>
                <w:sz w:val="20"/>
                <w:szCs w:val="20"/>
              </w:rPr>
            </w:pPr>
            <w:r w:rsidRPr="001A7DDF">
              <w:rPr>
                <w:rFonts w:ascii="Arial" w:hAnsi="Arial" w:cs="Arial"/>
                <w:sz w:val="20"/>
                <w:szCs w:val="20"/>
              </w:rPr>
              <w:t>It is near and very easily accessible to my house.</w:t>
            </w:r>
          </w:p>
        </w:tc>
      </w:tr>
      <w:tr w:rsidR="001A7DDF" w:rsidRPr="001A7DDF" w14:paraId="290CE43B" w14:textId="77777777" w:rsidTr="00473DBB">
        <w:tc>
          <w:tcPr>
            <w:tcW w:w="1506" w:type="dxa"/>
            <w:vMerge/>
            <w:tcBorders>
              <w:left w:val="single" w:sz="18" w:space="0" w:color="auto"/>
              <w:right w:val="single" w:sz="18" w:space="0" w:color="auto"/>
            </w:tcBorders>
            <w:shd w:val="clear" w:color="auto" w:fill="auto"/>
          </w:tcPr>
          <w:p w14:paraId="0C41A47A" w14:textId="77777777" w:rsidR="00087C92" w:rsidRPr="001A7DDF" w:rsidRDefault="00087C92" w:rsidP="0005686A">
            <w:pPr>
              <w:ind w:firstLine="0"/>
              <w:jc w:val="center"/>
              <w:rPr>
                <w:rFonts w:ascii="Arial" w:hAnsi="Arial" w:cs="Arial"/>
                <w:sz w:val="20"/>
                <w:szCs w:val="20"/>
              </w:rPr>
            </w:pPr>
          </w:p>
        </w:tc>
        <w:tc>
          <w:tcPr>
            <w:tcW w:w="1012" w:type="dxa"/>
            <w:tcBorders>
              <w:left w:val="single" w:sz="18" w:space="0" w:color="auto"/>
            </w:tcBorders>
          </w:tcPr>
          <w:p w14:paraId="4D4F8229" w14:textId="6F7EC2AA" w:rsidR="00087C92" w:rsidRPr="001A7DDF" w:rsidRDefault="00CD31D7" w:rsidP="009679FC">
            <w:pPr>
              <w:ind w:firstLine="0"/>
              <w:jc w:val="center"/>
              <w:rPr>
                <w:rFonts w:ascii="Arial" w:hAnsi="Arial" w:cs="Arial"/>
                <w:sz w:val="20"/>
                <w:szCs w:val="20"/>
              </w:rPr>
            </w:pPr>
            <w:r w:rsidRPr="001A7DDF">
              <w:rPr>
                <w:rFonts w:ascii="Arial" w:hAnsi="Arial" w:cs="Arial"/>
                <w:sz w:val="20"/>
                <w:szCs w:val="20"/>
              </w:rPr>
              <w:t>2.12</w:t>
            </w:r>
          </w:p>
        </w:tc>
        <w:tc>
          <w:tcPr>
            <w:tcW w:w="6201" w:type="dxa"/>
            <w:tcBorders>
              <w:right w:val="single" w:sz="18" w:space="0" w:color="auto"/>
            </w:tcBorders>
          </w:tcPr>
          <w:p w14:paraId="7E41454F" w14:textId="25B06123" w:rsidR="00087C92" w:rsidRPr="001A7DDF" w:rsidRDefault="00087C92" w:rsidP="0013200C">
            <w:pPr>
              <w:ind w:firstLine="0"/>
              <w:rPr>
                <w:rFonts w:ascii="Arial" w:hAnsi="Arial" w:cs="Arial"/>
                <w:sz w:val="20"/>
                <w:szCs w:val="20"/>
              </w:rPr>
            </w:pPr>
            <w:r w:rsidRPr="001A7DDF">
              <w:rPr>
                <w:rFonts w:ascii="Arial" w:hAnsi="Arial" w:cs="Arial"/>
                <w:sz w:val="20"/>
                <w:szCs w:val="20"/>
              </w:rPr>
              <w:t>Most of my friends live in this area and so this became our interaction/ meeting point.</w:t>
            </w:r>
          </w:p>
        </w:tc>
      </w:tr>
      <w:tr w:rsidR="001A7DDF" w:rsidRPr="001A7DDF" w14:paraId="2F60BA5B" w14:textId="77777777" w:rsidTr="00473DBB">
        <w:tc>
          <w:tcPr>
            <w:tcW w:w="1506" w:type="dxa"/>
            <w:vMerge/>
            <w:tcBorders>
              <w:left w:val="single" w:sz="18" w:space="0" w:color="auto"/>
              <w:right w:val="single" w:sz="18" w:space="0" w:color="auto"/>
            </w:tcBorders>
            <w:shd w:val="clear" w:color="auto" w:fill="auto"/>
          </w:tcPr>
          <w:p w14:paraId="6E9C8113" w14:textId="77777777" w:rsidR="00087C92" w:rsidRPr="001A7DDF" w:rsidRDefault="00087C92" w:rsidP="0005686A">
            <w:pPr>
              <w:ind w:firstLine="0"/>
              <w:jc w:val="center"/>
              <w:rPr>
                <w:rFonts w:ascii="Arial" w:hAnsi="Arial" w:cs="Arial"/>
                <w:sz w:val="20"/>
                <w:szCs w:val="20"/>
              </w:rPr>
            </w:pPr>
          </w:p>
        </w:tc>
        <w:tc>
          <w:tcPr>
            <w:tcW w:w="1012" w:type="dxa"/>
            <w:tcBorders>
              <w:left w:val="single" w:sz="18" w:space="0" w:color="auto"/>
            </w:tcBorders>
          </w:tcPr>
          <w:p w14:paraId="0510A759" w14:textId="0D94520C" w:rsidR="00087C92" w:rsidRPr="001A7DDF" w:rsidRDefault="00CD31D7" w:rsidP="009679FC">
            <w:pPr>
              <w:ind w:firstLine="0"/>
              <w:jc w:val="center"/>
              <w:rPr>
                <w:rFonts w:ascii="Arial" w:hAnsi="Arial" w:cs="Arial"/>
                <w:sz w:val="20"/>
                <w:szCs w:val="20"/>
              </w:rPr>
            </w:pPr>
            <w:r w:rsidRPr="001A7DDF">
              <w:rPr>
                <w:rFonts w:ascii="Arial" w:hAnsi="Arial" w:cs="Arial"/>
                <w:sz w:val="20"/>
                <w:szCs w:val="20"/>
              </w:rPr>
              <w:t>2.13</w:t>
            </w:r>
          </w:p>
        </w:tc>
        <w:tc>
          <w:tcPr>
            <w:tcW w:w="6201" w:type="dxa"/>
            <w:tcBorders>
              <w:right w:val="single" w:sz="18" w:space="0" w:color="auto"/>
            </w:tcBorders>
          </w:tcPr>
          <w:p w14:paraId="6AF0B51B" w14:textId="5B5169F5" w:rsidR="00087C92" w:rsidRPr="001A7DDF" w:rsidRDefault="00087C92" w:rsidP="0013200C">
            <w:pPr>
              <w:ind w:firstLine="0"/>
              <w:rPr>
                <w:rFonts w:ascii="Arial" w:hAnsi="Arial" w:cs="Arial"/>
                <w:sz w:val="20"/>
                <w:szCs w:val="20"/>
              </w:rPr>
            </w:pPr>
            <w:r w:rsidRPr="001A7DDF">
              <w:rPr>
                <w:rFonts w:ascii="Arial" w:hAnsi="Arial" w:cs="Arial"/>
                <w:sz w:val="20"/>
                <w:szCs w:val="20"/>
              </w:rPr>
              <w:t>Easy convene from here to other point of the city.</w:t>
            </w:r>
          </w:p>
        </w:tc>
      </w:tr>
      <w:tr w:rsidR="001A7DDF" w:rsidRPr="001A7DDF" w14:paraId="3EDF08AC" w14:textId="77777777" w:rsidTr="00473DBB">
        <w:tc>
          <w:tcPr>
            <w:tcW w:w="1506" w:type="dxa"/>
            <w:vMerge/>
            <w:tcBorders>
              <w:left w:val="single" w:sz="18" w:space="0" w:color="auto"/>
              <w:right w:val="single" w:sz="18" w:space="0" w:color="auto"/>
            </w:tcBorders>
            <w:shd w:val="clear" w:color="auto" w:fill="auto"/>
          </w:tcPr>
          <w:p w14:paraId="2CD9FE1D" w14:textId="77777777" w:rsidR="00087C92" w:rsidRPr="001A7DDF" w:rsidRDefault="00087C92" w:rsidP="0005686A">
            <w:pPr>
              <w:ind w:firstLine="0"/>
              <w:jc w:val="center"/>
              <w:rPr>
                <w:rFonts w:ascii="Arial" w:hAnsi="Arial" w:cs="Arial"/>
                <w:sz w:val="20"/>
                <w:szCs w:val="20"/>
              </w:rPr>
            </w:pPr>
          </w:p>
        </w:tc>
        <w:tc>
          <w:tcPr>
            <w:tcW w:w="1012" w:type="dxa"/>
            <w:tcBorders>
              <w:left w:val="single" w:sz="18" w:space="0" w:color="auto"/>
            </w:tcBorders>
          </w:tcPr>
          <w:p w14:paraId="41F67C32" w14:textId="20647D43" w:rsidR="00087C92" w:rsidRPr="001A7DDF" w:rsidRDefault="00CD31D7" w:rsidP="009679FC">
            <w:pPr>
              <w:ind w:firstLine="0"/>
              <w:jc w:val="center"/>
              <w:rPr>
                <w:rFonts w:ascii="Arial" w:hAnsi="Arial" w:cs="Arial"/>
                <w:sz w:val="20"/>
                <w:szCs w:val="20"/>
              </w:rPr>
            </w:pPr>
            <w:r w:rsidRPr="001A7DDF">
              <w:rPr>
                <w:rFonts w:ascii="Arial" w:hAnsi="Arial" w:cs="Arial"/>
                <w:sz w:val="20"/>
                <w:szCs w:val="20"/>
              </w:rPr>
              <w:t>2.14</w:t>
            </w:r>
          </w:p>
        </w:tc>
        <w:tc>
          <w:tcPr>
            <w:tcW w:w="6201" w:type="dxa"/>
            <w:tcBorders>
              <w:right w:val="single" w:sz="18" w:space="0" w:color="auto"/>
            </w:tcBorders>
          </w:tcPr>
          <w:p w14:paraId="280765F4" w14:textId="72F44F7B" w:rsidR="00087C92" w:rsidRPr="001A7DDF" w:rsidRDefault="00087C92" w:rsidP="0013200C">
            <w:pPr>
              <w:ind w:firstLine="0"/>
              <w:rPr>
                <w:rFonts w:ascii="Arial" w:hAnsi="Arial" w:cs="Arial"/>
                <w:sz w:val="20"/>
                <w:szCs w:val="20"/>
              </w:rPr>
            </w:pPr>
            <w:r w:rsidRPr="001A7DDF">
              <w:rPr>
                <w:rFonts w:ascii="Arial" w:hAnsi="Arial" w:cs="Arial"/>
                <w:sz w:val="20"/>
                <w:szCs w:val="20"/>
              </w:rPr>
              <w:t>It has a low traffic in compare to other similar areas, especially after office area timings.</w:t>
            </w:r>
          </w:p>
        </w:tc>
      </w:tr>
      <w:tr w:rsidR="001A7DDF" w:rsidRPr="001A7DDF" w14:paraId="6DB5117F" w14:textId="77777777" w:rsidTr="00473DBB">
        <w:tc>
          <w:tcPr>
            <w:tcW w:w="1506" w:type="dxa"/>
            <w:vMerge/>
            <w:tcBorders>
              <w:left w:val="single" w:sz="18" w:space="0" w:color="auto"/>
              <w:right w:val="single" w:sz="18" w:space="0" w:color="auto"/>
            </w:tcBorders>
            <w:shd w:val="clear" w:color="auto" w:fill="auto"/>
          </w:tcPr>
          <w:p w14:paraId="0D5C8FD2" w14:textId="77777777" w:rsidR="00087C92" w:rsidRPr="001A7DDF" w:rsidRDefault="00087C92" w:rsidP="0005686A">
            <w:pPr>
              <w:ind w:firstLine="0"/>
              <w:jc w:val="center"/>
              <w:rPr>
                <w:rFonts w:ascii="Arial" w:hAnsi="Arial" w:cs="Arial"/>
                <w:sz w:val="20"/>
                <w:szCs w:val="20"/>
              </w:rPr>
            </w:pPr>
          </w:p>
        </w:tc>
        <w:tc>
          <w:tcPr>
            <w:tcW w:w="1012" w:type="dxa"/>
            <w:tcBorders>
              <w:left w:val="single" w:sz="18" w:space="0" w:color="auto"/>
            </w:tcBorders>
          </w:tcPr>
          <w:p w14:paraId="33061CE5" w14:textId="0E17C762" w:rsidR="00087C92" w:rsidRPr="001A7DDF" w:rsidRDefault="00CD31D7" w:rsidP="009679FC">
            <w:pPr>
              <w:ind w:firstLine="0"/>
              <w:jc w:val="center"/>
              <w:rPr>
                <w:rFonts w:ascii="Arial" w:hAnsi="Arial" w:cs="Arial"/>
                <w:sz w:val="20"/>
                <w:szCs w:val="20"/>
              </w:rPr>
            </w:pPr>
            <w:r w:rsidRPr="001A7DDF">
              <w:rPr>
                <w:rFonts w:ascii="Arial" w:hAnsi="Arial" w:cs="Arial"/>
                <w:sz w:val="20"/>
                <w:szCs w:val="20"/>
              </w:rPr>
              <w:t>2.15</w:t>
            </w:r>
          </w:p>
        </w:tc>
        <w:tc>
          <w:tcPr>
            <w:tcW w:w="6201" w:type="dxa"/>
            <w:tcBorders>
              <w:right w:val="single" w:sz="18" w:space="0" w:color="auto"/>
            </w:tcBorders>
          </w:tcPr>
          <w:p w14:paraId="0C8F3A1D" w14:textId="63A6DA07" w:rsidR="00087C92" w:rsidRPr="001A7DDF" w:rsidRDefault="00087C92" w:rsidP="0013200C">
            <w:pPr>
              <w:ind w:firstLine="0"/>
              <w:rPr>
                <w:rFonts w:ascii="Arial" w:hAnsi="Arial" w:cs="Arial"/>
                <w:sz w:val="20"/>
                <w:szCs w:val="20"/>
              </w:rPr>
            </w:pPr>
            <w:r w:rsidRPr="001A7DDF">
              <w:rPr>
                <w:rFonts w:ascii="Arial" w:hAnsi="Arial" w:cs="Arial"/>
                <w:sz w:val="20"/>
                <w:szCs w:val="20"/>
              </w:rPr>
              <w:t>Provisions of gathering spaces.</w:t>
            </w:r>
          </w:p>
        </w:tc>
      </w:tr>
      <w:tr w:rsidR="001A7DDF" w:rsidRPr="001A7DDF" w14:paraId="357EEF6B" w14:textId="77777777" w:rsidTr="00473DBB">
        <w:tc>
          <w:tcPr>
            <w:tcW w:w="1506" w:type="dxa"/>
            <w:vMerge/>
            <w:tcBorders>
              <w:left w:val="single" w:sz="18" w:space="0" w:color="auto"/>
              <w:right w:val="single" w:sz="18" w:space="0" w:color="auto"/>
            </w:tcBorders>
            <w:shd w:val="clear" w:color="auto" w:fill="auto"/>
          </w:tcPr>
          <w:p w14:paraId="566D205C" w14:textId="77777777" w:rsidR="00087C92" w:rsidRPr="001A7DDF" w:rsidRDefault="00087C92" w:rsidP="0005686A">
            <w:pPr>
              <w:ind w:firstLine="0"/>
              <w:jc w:val="center"/>
              <w:rPr>
                <w:rFonts w:ascii="Arial" w:hAnsi="Arial" w:cs="Arial"/>
                <w:sz w:val="20"/>
                <w:szCs w:val="20"/>
              </w:rPr>
            </w:pPr>
          </w:p>
        </w:tc>
        <w:tc>
          <w:tcPr>
            <w:tcW w:w="1012" w:type="dxa"/>
            <w:tcBorders>
              <w:left w:val="single" w:sz="18" w:space="0" w:color="auto"/>
            </w:tcBorders>
          </w:tcPr>
          <w:p w14:paraId="337F4091" w14:textId="1662B6A4" w:rsidR="00087C92" w:rsidRPr="001A7DDF" w:rsidRDefault="00CD31D7" w:rsidP="009679FC">
            <w:pPr>
              <w:ind w:firstLine="0"/>
              <w:jc w:val="center"/>
              <w:rPr>
                <w:rFonts w:ascii="Arial" w:hAnsi="Arial" w:cs="Arial"/>
                <w:sz w:val="20"/>
                <w:szCs w:val="20"/>
              </w:rPr>
            </w:pPr>
            <w:r w:rsidRPr="001A7DDF">
              <w:rPr>
                <w:rFonts w:ascii="Arial" w:hAnsi="Arial" w:cs="Arial"/>
                <w:sz w:val="20"/>
                <w:szCs w:val="20"/>
              </w:rPr>
              <w:t>2.16</w:t>
            </w:r>
          </w:p>
        </w:tc>
        <w:tc>
          <w:tcPr>
            <w:tcW w:w="6201" w:type="dxa"/>
            <w:tcBorders>
              <w:right w:val="single" w:sz="18" w:space="0" w:color="auto"/>
            </w:tcBorders>
          </w:tcPr>
          <w:p w14:paraId="33DCB7AB" w14:textId="70D4BCA3" w:rsidR="00087C92" w:rsidRPr="001A7DDF" w:rsidRDefault="00087C92" w:rsidP="0013200C">
            <w:pPr>
              <w:ind w:firstLine="0"/>
              <w:rPr>
                <w:rFonts w:ascii="Arial" w:hAnsi="Arial" w:cs="Arial"/>
                <w:sz w:val="20"/>
                <w:szCs w:val="20"/>
              </w:rPr>
            </w:pPr>
            <w:r w:rsidRPr="001A7DDF">
              <w:rPr>
                <w:rFonts w:ascii="Arial" w:hAnsi="Arial" w:cs="Arial"/>
                <w:sz w:val="20"/>
                <w:szCs w:val="20"/>
              </w:rPr>
              <w:t>Late night opens</w:t>
            </w:r>
          </w:p>
        </w:tc>
      </w:tr>
      <w:tr w:rsidR="001A7DDF" w:rsidRPr="001A7DDF" w14:paraId="20CB043B" w14:textId="77777777" w:rsidTr="00473DBB">
        <w:tc>
          <w:tcPr>
            <w:tcW w:w="1506" w:type="dxa"/>
            <w:vMerge w:val="restart"/>
            <w:tcBorders>
              <w:left w:val="single" w:sz="18" w:space="0" w:color="auto"/>
              <w:right w:val="single" w:sz="18" w:space="0" w:color="auto"/>
            </w:tcBorders>
            <w:shd w:val="clear" w:color="auto" w:fill="auto"/>
          </w:tcPr>
          <w:p w14:paraId="0D3FD288" w14:textId="77777777" w:rsidR="005D70E2" w:rsidRPr="001A7DDF" w:rsidRDefault="005D70E2" w:rsidP="0005686A">
            <w:pPr>
              <w:ind w:firstLine="0"/>
              <w:jc w:val="center"/>
              <w:rPr>
                <w:rFonts w:ascii="Arial" w:hAnsi="Arial" w:cs="Arial"/>
                <w:sz w:val="20"/>
                <w:szCs w:val="20"/>
              </w:rPr>
            </w:pPr>
            <w:bookmarkStart w:id="67" w:name="_Hlk625674"/>
          </w:p>
          <w:p w14:paraId="61B39C9B" w14:textId="5D4077C6" w:rsidR="00087C92" w:rsidRPr="001A7DDF" w:rsidRDefault="00087C92" w:rsidP="0005686A">
            <w:pPr>
              <w:ind w:firstLine="0"/>
              <w:jc w:val="center"/>
              <w:rPr>
                <w:rFonts w:ascii="Arial" w:hAnsi="Arial" w:cs="Arial"/>
                <w:sz w:val="20"/>
                <w:szCs w:val="20"/>
              </w:rPr>
            </w:pPr>
            <w:r w:rsidRPr="001A7DDF">
              <w:rPr>
                <w:rFonts w:ascii="Arial" w:hAnsi="Arial" w:cs="Arial"/>
                <w:sz w:val="20"/>
                <w:szCs w:val="20"/>
              </w:rPr>
              <w:t>Place Attachment</w:t>
            </w:r>
          </w:p>
        </w:tc>
        <w:tc>
          <w:tcPr>
            <w:tcW w:w="1012" w:type="dxa"/>
            <w:tcBorders>
              <w:left w:val="single" w:sz="18" w:space="0" w:color="auto"/>
            </w:tcBorders>
          </w:tcPr>
          <w:p w14:paraId="428BE41D" w14:textId="0D363F8D" w:rsidR="00087C92" w:rsidRPr="001A7DDF" w:rsidRDefault="00CD31D7" w:rsidP="009679FC">
            <w:pPr>
              <w:ind w:firstLine="0"/>
              <w:jc w:val="center"/>
              <w:rPr>
                <w:rFonts w:ascii="Arial" w:hAnsi="Arial" w:cs="Arial"/>
                <w:sz w:val="20"/>
                <w:szCs w:val="20"/>
              </w:rPr>
            </w:pPr>
            <w:r w:rsidRPr="001A7DDF">
              <w:rPr>
                <w:rFonts w:ascii="Arial" w:hAnsi="Arial" w:cs="Arial"/>
                <w:sz w:val="20"/>
                <w:szCs w:val="20"/>
              </w:rPr>
              <w:t>3.1</w:t>
            </w:r>
          </w:p>
        </w:tc>
        <w:tc>
          <w:tcPr>
            <w:tcW w:w="6201" w:type="dxa"/>
            <w:tcBorders>
              <w:right w:val="single" w:sz="18" w:space="0" w:color="auto"/>
            </w:tcBorders>
          </w:tcPr>
          <w:p w14:paraId="0BBB0567" w14:textId="30A73C77" w:rsidR="00087C92" w:rsidRPr="001A7DDF" w:rsidRDefault="00087C92" w:rsidP="0013200C">
            <w:pPr>
              <w:ind w:firstLine="0"/>
              <w:rPr>
                <w:rFonts w:ascii="Arial" w:hAnsi="Arial" w:cs="Arial"/>
                <w:sz w:val="20"/>
                <w:szCs w:val="20"/>
              </w:rPr>
            </w:pPr>
            <w:r w:rsidRPr="001A7DDF">
              <w:rPr>
                <w:rFonts w:ascii="Arial" w:hAnsi="Arial" w:cs="Arial"/>
                <w:sz w:val="20"/>
                <w:szCs w:val="20"/>
              </w:rPr>
              <w:t>How often you recall the earlier time of this place?</w:t>
            </w:r>
          </w:p>
        </w:tc>
      </w:tr>
      <w:bookmarkEnd w:id="67"/>
      <w:tr w:rsidR="001A7DDF" w:rsidRPr="001A7DDF" w14:paraId="3C9FFC97" w14:textId="77777777" w:rsidTr="00473DBB">
        <w:tc>
          <w:tcPr>
            <w:tcW w:w="1506" w:type="dxa"/>
            <w:vMerge/>
            <w:tcBorders>
              <w:left w:val="single" w:sz="18" w:space="0" w:color="auto"/>
              <w:right w:val="single" w:sz="18" w:space="0" w:color="auto"/>
            </w:tcBorders>
            <w:shd w:val="clear" w:color="auto" w:fill="auto"/>
          </w:tcPr>
          <w:p w14:paraId="6EDD7237" w14:textId="77777777" w:rsidR="00087C92" w:rsidRPr="001A7DDF" w:rsidRDefault="00087C92" w:rsidP="0005686A">
            <w:pPr>
              <w:ind w:firstLine="0"/>
              <w:jc w:val="center"/>
              <w:rPr>
                <w:rFonts w:ascii="Arial" w:hAnsi="Arial" w:cs="Arial"/>
                <w:sz w:val="20"/>
                <w:szCs w:val="20"/>
              </w:rPr>
            </w:pPr>
          </w:p>
        </w:tc>
        <w:tc>
          <w:tcPr>
            <w:tcW w:w="1012" w:type="dxa"/>
            <w:tcBorders>
              <w:left w:val="single" w:sz="18" w:space="0" w:color="auto"/>
            </w:tcBorders>
          </w:tcPr>
          <w:p w14:paraId="407388CA" w14:textId="5BBE79E4" w:rsidR="00087C92" w:rsidRPr="001A7DDF" w:rsidRDefault="00CD31D7" w:rsidP="009679FC">
            <w:pPr>
              <w:ind w:firstLine="0"/>
              <w:jc w:val="center"/>
              <w:rPr>
                <w:rFonts w:ascii="Arial" w:hAnsi="Arial" w:cs="Arial"/>
                <w:sz w:val="20"/>
                <w:szCs w:val="20"/>
              </w:rPr>
            </w:pPr>
            <w:r w:rsidRPr="001A7DDF">
              <w:rPr>
                <w:rFonts w:ascii="Arial" w:hAnsi="Arial" w:cs="Arial"/>
                <w:sz w:val="20"/>
                <w:szCs w:val="20"/>
              </w:rPr>
              <w:t>3.2</w:t>
            </w:r>
          </w:p>
        </w:tc>
        <w:tc>
          <w:tcPr>
            <w:tcW w:w="6201" w:type="dxa"/>
            <w:tcBorders>
              <w:right w:val="single" w:sz="18" w:space="0" w:color="auto"/>
            </w:tcBorders>
          </w:tcPr>
          <w:p w14:paraId="2B537AEF" w14:textId="1DA762BD" w:rsidR="00087C92" w:rsidRPr="001A7DDF" w:rsidRDefault="00087C92" w:rsidP="0013200C">
            <w:pPr>
              <w:ind w:firstLine="0"/>
              <w:rPr>
                <w:rFonts w:ascii="Arial" w:hAnsi="Arial" w:cs="Arial"/>
                <w:sz w:val="20"/>
                <w:szCs w:val="20"/>
              </w:rPr>
            </w:pPr>
            <w:r w:rsidRPr="001A7DDF">
              <w:rPr>
                <w:rFonts w:ascii="Arial" w:hAnsi="Arial" w:cs="Arial"/>
                <w:sz w:val="20"/>
                <w:szCs w:val="20"/>
              </w:rPr>
              <w:t xml:space="preserve">If you find any opportunity to relocate, would you move from this </w:t>
            </w:r>
            <w:r w:rsidR="008E44F9" w:rsidRPr="001A7DDF">
              <w:rPr>
                <w:rFonts w:ascii="Arial" w:hAnsi="Arial" w:cs="Arial"/>
                <w:sz w:val="20"/>
                <w:szCs w:val="20"/>
              </w:rPr>
              <w:t>area?</w:t>
            </w:r>
          </w:p>
        </w:tc>
      </w:tr>
      <w:tr w:rsidR="001A7DDF" w:rsidRPr="001A7DDF" w14:paraId="794500A1" w14:textId="77777777" w:rsidTr="00473DBB">
        <w:tc>
          <w:tcPr>
            <w:tcW w:w="1506" w:type="dxa"/>
            <w:vMerge/>
            <w:tcBorders>
              <w:left w:val="single" w:sz="18" w:space="0" w:color="auto"/>
              <w:right w:val="single" w:sz="18" w:space="0" w:color="auto"/>
            </w:tcBorders>
            <w:shd w:val="clear" w:color="auto" w:fill="auto"/>
          </w:tcPr>
          <w:p w14:paraId="51392431" w14:textId="77777777" w:rsidR="00087C92" w:rsidRPr="001A7DDF" w:rsidRDefault="00087C92" w:rsidP="0005686A">
            <w:pPr>
              <w:ind w:firstLine="0"/>
              <w:jc w:val="center"/>
              <w:rPr>
                <w:rFonts w:ascii="Arial" w:hAnsi="Arial" w:cs="Arial"/>
                <w:sz w:val="20"/>
                <w:szCs w:val="20"/>
              </w:rPr>
            </w:pPr>
          </w:p>
        </w:tc>
        <w:tc>
          <w:tcPr>
            <w:tcW w:w="1012" w:type="dxa"/>
            <w:tcBorders>
              <w:left w:val="single" w:sz="18" w:space="0" w:color="auto"/>
            </w:tcBorders>
          </w:tcPr>
          <w:p w14:paraId="182E535B" w14:textId="1E0BBBC7" w:rsidR="00087C92" w:rsidRPr="001A7DDF" w:rsidRDefault="00CD31D7" w:rsidP="009679FC">
            <w:pPr>
              <w:ind w:firstLine="0"/>
              <w:jc w:val="center"/>
              <w:rPr>
                <w:rFonts w:ascii="Arial" w:hAnsi="Arial" w:cs="Arial"/>
                <w:sz w:val="20"/>
                <w:szCs w:val="20"/>
              </w:rPr>
            </w:pPr>
            <w:r w:rsidRPr="001A7DDF">
              <w:rPr>
                <w:rFonts w:ascii="Arial" w:hAnsi="Arial" w:cs="Arial"/>
                <w:sz w:val="20"/>
                <w:szCs w:val="20"/>
              </w:rPr>
              <w:t>3.3</w:t>
            </w:r>
          </w:p>
        </w:tc>
        <w:tc>
          <w:tcPr>
            <w:tcW w:w="6201" w:type="dxa"/>
            <w:tcBorders>
              <w:right w:val="single" w:sz="18" w:space="0" w:color="auto"/>
            </w:tcBorders>
          </w:tcPr>
          <w:p w14:paraId="44407E95" w14:textId="2FBB1C3C" w:rsidR="00087C92" w:rsidRPr="001A7DDF" w:rsidRDefault="00087C92" w:rsidP="0013200C">
            <w:pPr>
              <w:ind w:firstLine="0"/>
              <w:rPr>
                <w:rFonts w:ascii="Arial" w:hAnsi="Arial" w:cs="Arial"/>
                <w:sz w:val="20"/>
                <w:szCs w:val="20"/>
              </w:rPr>
            </w:pPr>
            <w:r w:rsidRPr="001A7DDF">
              <w:rPr>
                <w:rFonts w:ascii="Arial" w:hAnsi="Arial" w:cs="Arial"/>
                <w:sz w:val="20"/>
                <w:szCs w:val="20"/>
              </w:rPr>
              <w:t>I am used to of this place from my childhood.</w:t>
            </w:r>
          </w:p>
        </w:tc>
      </w:tr>
      <w:tr w:rsidR="001A7DDF" w:rsidRPr="001A7DDF" w14:paraId="0BE78D8E" w14:textId="77777777" w:rsidTr="00473DBB">
        <w:tc>
          <w:tcPr>
            <w:tcW w:w="1506" w:type="dxa"/>
            <w:vMerge/>
            <w:tcBorders>
              <w:left w:val="single" w:sz="18" w:space="0" w:color="auto"/>
              <w:right w:val="single" w:sz="18" w:space="0" w:color="auto"/>
            </w:tcBorders>
            <w:shd w:val="clear" w:color="auto" w:fill="auto"/>
          </w:tcPr>
          <w:p w14:paraId="693CDB6A" w14:textId="77777777" w:rsidR="00087C92" w:rsidRPr="001A7DDF" w:rsidRDefault="00087C92" w:rsidP="0005686A">
            <w:pPr>
              <w:ind w:firstLine="0"/>
              <w:jc w:val="center"/>
              <w:rPr>
                <w:rFonts w:ascii="Arial" w:hAnsi="Arial" w:cs="Arial"/>
                <w:sz w:val="20"/>
                <w:szCs w:val="20"/>
              </w:rPr>
            </w:pPr>
          </w:p>
        </w:tc>
        <w:tc>
          <w:tcPr>
            <w:tcW w:w="1012" w:type="dxa"/>
            <w:tcBorders>
              <w:left w:val="single" w:sz="18" w:space="0" w:color="auto"/>
            </w:tcBorders>
          </w:tcPr>
          <w:p w14:paraId="5EBA6D10" w14:textId="0B42C2A3" w:rsidR="00087C92" w:rsidRPr="001A7DDF" w:rsidRDefault="00CD31D7" w:rsidP="009679FC">
            <w:pPr>
              <w:ind w:firstLine="0"/>
              <w:jc w:val="center"/>
              <w:rPr>
                <w:rFonts w:ascii="Arial" w:hAnsi="Arial" w:cs="Arial"/>
                <w:sz w:val="20"/>
                <w:szCs w:val="20"/>
              </w:rPr>
            </w:pPr>
            <w:r w:rsidRPr="001A7DDF">
              <w:rPr>
                <w:rFonts w:ascii="Arial" w:hAnsi="Arial" w:cs="Arial"/>
                <w:sz w:val="20"/>
                <w:szCs w:val="20"/>
              </w:rPr>
              <w:t>3.4</w:t>
            </w:r>
          </w:p>
        </w:tc>
        <w:tc>
          <w:tcPr>
            <w:tcW w:w="6201" w:type="dxa"/>
            <w:tcBorders>
              <w:right w:val="single" w:sz="18" w:space="0" w:color="auto"/>
            </w:tcBorders>
          </w:tcPr>
          <w:p w14:paraId="30F6ECCF" w14:textId="525F0113" w:rsidR="00087C92" w:rsidRPr="001A7DDF" w:rsidRDefault="00087C92" w:rsidP="0013200C">
            <w:pPr>
              <w:ind w:firstLine="0"/>
              <w:rPr>
                <w:rFonts w:ascii="Arial" w:hAnsi="Arial" w:cs="Arial"/>
                <w:sz w:val="20"/>
                <w:szCs w:val="20"/>
              </w:rPr>
            </w:pPr>
            <w:r w:rsidRPr="001A7DDF">
              <w:rPr>
                <w:rFonts w:ascii="Arial" w:hAnsi="Arial" w:cs="Arial"/>
                <w:sz w:val="20"/>
                <w:szCs w:val="20"/>
              </w:rPr>
              <w:t xml:space="preserve">My office is in this location and I used to </w:t>
            </w:r>
            <w:r w:rsidR="008E44F9" w:rsidRPr="001A7DDF">
              <w:rPr>
                <w:rFonts w:ascii="Arial" w:hAnsi="Arial" w:cs="Arial"/>
                <w:sz w:val="20"/>
                <w:szCs w:val="20"/>
              </w:rPr>
              <w:t>have</w:t>
            </w:r>
            <w:r w:rsidRPr="001A7DDF">
              <w:rPr>
                <w:rFonts w:ascii="Arial" w:hAnsi="Arial" w:cs="Arial"/>
                <w:sz w:val="20"/>
                <w:szCs w:val="20"/>
              </w:rPr>
              <w:t xml:space="preserve"> my lunch here.</w:t>
            </w:r>
          </w:p>
        </w:tc>
      </w:tr>
      <w:tr w:rsidR="001A7DDF" w:rsidRPr="001A7DDF" w14:paraId="6964821E" w14:textId="77777777" w:rsidTr="00473DBB">
        <w:tc>
          <w:tcPr>
            <w:tcW w:w="1506" w:type="dxa"/>
            <w:vMerge w:val="restart"/>
            <w:tcBorders>
              <w:left w:val="single" w:sz="18" w:space="0" w:color="auto"/>
              <w:right w:val="single" w:sz="18" w:space="0" w:color="auto"/>
            </w:tcBorders>
            <w:shd w:val="clear" w:color="auto" w:fill="auto"/>
          </w:tcPr>
          <w:p w14:paraId="34F37972" w14:textId="23C52975" w:rsidR="00B77282" w:rsidRPr="001A7DDF" w:rsidRDefault="00B77282" w:rsidP="0005686A">
            <w:pPr>
              <w:ind w:firstLine="0"/>
              <w:jc w:val="center"/>
              <w:rPr>
                <w:rFonts w:ascii="Arial" w:hAnsi="Arial" w:cs="Arial"/>
                <w:sz w:val="20"/>
                <w:szCs w:val="20"/>
              </w:rPr>
            </w:pPr>
            <w:bookmarkStart w:id="68" w:name="_Hlk625681"/>
            <w:r w:rsidRPr="001A7DDF">
              <w:rPr>
                <w:rFonts w:ascii="Arial" w:hAnsi="Arial" w:cs="Arial"/>
                <w:sz w:val="20"/>
                <w:szCs w:val="20"/>
              </w:rPr>
              <w:t>Sense of Safety</w:t>
            </w:r>
          </w:p>
        </w:tc>
        <w:tc>
          <w:tcPr>
            <w:tcW w:w="1012" w:type="dxa"/>
            <w:tcBorders>
              <w:left w:val="single" w:sz="18" w:space="0" w:color="auto"/>
            </w:tcBorders>
          </w:tcPr>
          <w:p w14:paraId="7B86D5B7" w14:textId="5AF1814C" w:rsidR="00B77282" w:rsidRPr="001A7DDF" w:rsidRDefault="00DA6D1C" w:rsidP="009679FC">
            <w:pPr>
              <w:ind w:firstLine="0"/>
              <w:jc w:val="center"/>
              <w:rPr>
                <w:rFonts w:ascii="Arial" w:hAnsi="Arial" w:cs="Arial"/>
                <w:sz w:val="20"/>
                <w:szCs w:val="20"/>
              </w:rPr>
            </w:pPr>
            <w:r w:rsidRPr="001A7DDF">
              <w:rPr>
                <w:rFonts w:ascii="Arial" w:hAnsi="Arial" w:cs="Arial"/>
                <w:sz w:val="20"/>
                <w:szCs w:val="20"/>
              </w:rPr>
              <w:t>4.1</w:t>
            </w:r>
          </w:p>
        </w:tc>
        <w:tc>
          <w:tcPr>
            <w:tcW w:w="6201" w:type="dxa"/>
            <w:tcBorders>
              <w:right w:val="single" w:sz="18" w:space="0" w:color="auto"/>
            </w:tcBorders>
          </w:tcPr>
          <w:p w14:paraId="7EC1BC5F" w14:textId="358B8A0A" w:rsidR="00B77282" w:rsidRPr="001A7DDF" w:rsidRDefault="00B77282" w:rsidP="0013200C">
            <w:pPr>
              <w:ind w:firstLine="0"/>
              <w:rPr>
                <w:rFonts w:ascii="Arial" w:hAnsi="Arial" w:cs="Arial"/>
                <w:sz w:val="20"/>
                <w:szCs w:val="20"/>
              </w:rPr>
            </w:pPr>
            <w:r w:rsidRPr="001A7DDF">
              <w:rPr>
                <w:rFonts w:ascii="Arial" w:hAnsi="Arial" w:cs="Arial"/>
                <w:sz w:val="20"/>
                <w:szCs w:val="20"/>
              </w:rPr>
              <w:t>This area is live, so it feels safe here.</w:t>
            </w:r>
          </w:p>
        </w:tc>
      </w:tr>
      <w:bookmarkEnd w:id="68"/>
      <w:tr w:rsidR="001A7DDF" w:rsidRPr="001A7DDF" w14:paraId="4F26C64D" w14:textId="77777777" w:rsidTr="00473DBB">
        <w:tc>
          <w:tcPr>
            <w:tcW w:w="1506" w:type="dxa"/>
            <w:vMerge/>
            <w:tcBorders>
              <w:left w:val="single" w:sz="18" w:space="0" w:color="auto"/>
              <w:right w:val="single" w:sz="18" w:space="0" w:color="auto"/>
            </w:tcBorders>
            <w:shd w:val="clear" w:color="auto" w:fill="auto"/>
          </w:tcPr>
          <w:p w14:paraId="74CBD4E7" w14:textId="77777777" w:rsidR="00B77282" w:rsidRPr="001A7DDF" w:rsidRDefault="00B77282" w:rsidP="0005686A">
            <w:pPr>
              <w:ind w:firstLine="0"/>
              <w:jc w:val="center"/>
              <w:rPr>
                <w:rFonts w:ascii="Arial" w:hAnsi="Arial" w:cs="Arial"/>
                <w:sz w:val="20"/>
                <w:szCs w:val="20"/>
              </w:rPr>
            </w:pPr>
          </w:p>
        </w:tc>
        <w:tc>
          <w:tcPr>
            <w:tcW w:w="1012" w:type="dxa"/>
            <w:tcBorders>
              <w:left w:val="single" w:sz="18" w:space="0" w:color="auto"/>
            </w:tcBorders>
          </w:tcPr>
          <w:p w14:paraId="4AB3A1F8" w14:textId="26CA127D" w:rsidR="00B77282" w:rsidRPr="001A7DDF" w:rsidRDefault="00DA6D1C" w:rsidP="009679FC">
            <w:pPr>
              <w:ind w:firstLine="0"/>
              <w:jc w:val="center"/>
              <w:rPr>
                <w:rFonts w:ascii="Arial" w:hAnsi="Arial" w:cs="Arial"/>
                <w:sz w:val="20"/>
                <w:szCs w:val="20"/>
              </w:rPr>
            </w:pPr>
            <w:r w:rsidRPr="001A7DDF">
              <w:rPr>
                <w:rFonts w:ascii="Arial" w:hAnsi="Arial" w:cs="Arial"/>
                <w:sz w:val="20"/>
                <w:szCs w:val="20"/>
              </w:rPr>
              <w:t>4.2</w:t>
            </w:r>
          </w:p>
        </w:tc>
        <w:tc>
          <w:tcPr>
            <w:tcW w:w="6201" w:type="dxa"/>
            <w:tcBorders>
              <w:right w:val="single" w:sz="18" w:space="0" w:color="auto"/>
            </w:tcBorders>
          </w:tcPr>
          <w:p w14:paraId="68599144" w14:textId="005AC776" w:rsidR="00B77282" w:rsidRPr="001A7DDF" w:rsidRDefault="00B77282" w:rsidP="0013200C">
            <w:pPr>
              <w:ind w:firstLine="0"/>
              <w:rPr>
                <w:rFonts w:ascii="Arial" w:hAnsi="Arial" w:cs="Arial"/>
                <w:sz w:val="20"/>
                <w:szCs w:val="20"/>
              </w:rPr>
            </w:pPr>
            <w:r w:rsidRPr="001A7DDF">
              <w:rPr>
                <w:rFonts w:ascii="Arial" w:hAnsi="Arial" w:cs="Arial"/>
                <w:sz w:val="20"/>
                <w:szCs w:val="20"/>
              </w:rPr>
              <w:t>It feels safe during day as well as night.</w:t>
            </w:r>
          </w:p>
        </w:tc>
      </w:tr>
      <w:tr w:rsidR="001A7DDF" w:rsidRPr="001A7DDF" w14:paraId="165132AA" w14:textId="77777777" w:rsidTr="00473DBB">
        <w:tc>
          <w:tcPr>
            <w:tcW w:w="1506" w:type="dxa"/>
            <w:vMerge w:val="restart"/>
            <w:tcBorders>
              <w:left w:val="single" w:sz="18" w:space="0" w:color="auto"/>
              <w:right w:val="single" w:sz="18" w:space="0" w:color="auto"/>
            </w:tcBorders>
            <w:shd w:val="clear" w:color="auto" w:fill="auto"/>
          </w:tcPr>
          <w:p w14:paraId="01C8691D" w14:textId="77777777" w:rsidR="005D70E2" w:rsidRPr="001A7DDF" w:rsidRDefault="005D70E2" w:rsidP="0005686A">
            <w:pPr>
              <w:ind w:firstLine="0"/>
              <w:jc w:val="center"/>
              <w:rPr>
                <w:rFonts w:ascii="Arial" w:hAnsi="Arial" w:cs="Arial"/>
                <w:sz w:val="20"/>
                <w:szCs w:val="20"/>
              </w:rPr>
            </w:pPr>
            <w:bookmarkStart w:id="69" w:name="_Hlk625688"/>
          </w:p>
          <w:p w14:paraId="2B6ECFDF" w14:textId="75BD7F45" w:rsidR="009F2744" w:rsidRPr="001A7DDF" w:rsidRDefault="009F2744" w:rsidP="0005686A">
            <w:pPr>
              <w:ind w:firstLine="0"/>
              <w:jc w:val="center"/>
              <w:rPr>
                <w:rFonts w:ascii="Arial" w:hAnsi="Arial" w:cs="Arial"/>
                <w:sz w:val="20"/>
                <w:szCs w:val="20"/>
              </w:rPr>
            </w:pPr>
            <w:r w:rsidRPr="001A7DDF">
              <w:rPr>
                <w:rFonts w:ascii="Arial" w:hAnsi="Arial" w:cs="Arial"/>
                <w:sz w:val="20"/>
                <w:szCs w:val="20"/>
              </w:rPr>
              <w:t>Environmental Comfort</w:t>
            </w:r>
          </w:p>
        </w:tc>
        <w:tc>
          <w:tcPr>
            <w:tcW w:w="1012" w:type="dxa"/>
            <w:tcBorders>
              <w:left w:val="single" w:sz="18" w:space="0" w:color="auto"/>
            </w:tcBorders>
          </w:tcPr>
          <w:p w14:paraId="55297142" w14:textId="0673230C" w:rsidR="009F2744" w:rsidRPr="001A7DDF" w:rsidRDefault="00DA6D1C" w:rsidP="009679FC">
            <w:pPr>
              <w:ind w:firstLine="0"/>
              <w:jc w:val="center"/>
              <w:rPr>
                <w:rFonts w:ascii="Arial" w:hAnsi="Arial" w:cs="Arial"/>
                <w:sz w:val="20"/>
                <w:szCs w:val="20"/>
              </w:rPr>
            </w:pPr>
            <w:r w:rsidRPr="001A7DDF">
              <w:rPr>
                <w:rFonts w:ascii="Arial" w:hAnsi="Arial" w:cs="Arial"/>
                <w:sz w:val="20"/>
                <w:szCs w:val="20"/>
              </w:rPr>
              <w:t>5.1</w:t>
            </w:r>
          </w:p>
        </w:tc>
        <w:tc>
          <w:tcPr>
            <w:tcW w:w="6201" w:type="dxa"/>
            <w:tcBorders>
              <w:right w:val="single" w:sz="18" w:space="0" w:color="auto"/>
            </w:tcBorders>
          </w:tcPr>
          <w:p w14:paraId="31EAC340" w14:textId="798E6607" w:rsidR="009F2744" w:rsidRPr="001A7DDF" w:rsidRDefault="009F2744" w:rsidP="0013200C">
            <w:pPr>
              <w:ind w:firstLine="0"/>
              <w:rPr>
                <w:rFonts w:ascii="Arial" w:hAnsi="Arial" w:cs="Arial"/>
                <w:sz w:val="20"/>
                <w:szCs w:val="20"/>
              </w:rPr>
            </w:pPr>
            <w:r w:rsidRPr="001A7DDF">
              <w:rPr>
                <w:rFonts w:ascii="Arial" w:hAnsi="Arial" w:cs="Arial"/>
                <w:sz w:val="20"/>
                <w:szCs w:val="20"/>
              </w:rPr>
              <w:t>When I fed up, I used to sit here and get refreshed with the environment.</w:t>
            </w:r>
          </w:p>
        </w:tc>
      </w:tr>
      <w:bookmarkEnd w:id="69"/>
      <w:tr w:rsidR="001A7DDF" w:rsidRPr="001A7DDF" w14:paraId="22D70049" w14:textId="77777777" w:rsidTr="00473DBB">
        <w:tc>
          <w:tcPr>
            <w:tcW w:w="1506" w:type="dxa"/>
            <w:vMerge/>
            <w:tcBorders>
              <w:left w:val="single" w:sz="18" w:space="0" w:color="auto"/>
              <w:right w:val="single" w:sz="18" w:space="0" w:color="auto"/>
            </w:tcBorders>
            <w:shd w:val="clear" w:color="auto" w:fill="auto"/>
          </w:tcPr>
          <w:p w14:paraId="5B60CEF1" w14:textId="6DA7D62E" w:rsidR="009F2744" w:rsidRPr="001A7DDF" w:rsidRDefault="009F2744" w:rsidP="0005686A">
            <w:pPr>
              <w:ind w:firstLine="0"/>
              <w:jc w:val="center"/>
              <w:rPr>
                <w:rFonts w:ascii="Arial" w:hAnsi="Arial" w:cs="Arial"/>
                <w:sz w:val="20"/>
                <w:szCs w:val="20"/>
              </w:rPr>
            </w:pPr>
          </w:p>
        </w:tc>
        <w:tc>
          <w:tcPr>
            <w:tcW w:w="1012" w:type="dxa"/>
            <w:tcBorders>
              <w:left w:val="single" w:sz="18" w:space="0" w:color="auto"/>
            </w:tcBorders>
          </w:tcPr>
          <w:p w14:paraId="2BEFD70F" w14:textId="4DB96489" w:rsidR="009F2744" w:rsidRPr="001A7DDF" w:rsidRDefault="00DA6D1C" w:rsidP="009679FC">
            <w:pPr>
              <w:ind w:firstLine="0"/>
              <w:jc w:val="center"/>
              <w:rPr>
                <w:rFonts w:ascii="Arial" w:hAnsi="Arial" w:cs="Arial"/>
                <w:sz w:val="20"/>
                <w:szCs w:val="20"/>
              </w:rPr>
            </w:pPr>
            <w:r w:rsidRPr="001A7DDF">
              <w:rPr>
                <w:rFonts w:ascii="Arial" w:hAnsi="Arial" w:cs="Arial"/>
                <w:sz w:val="20"/>
                <w:szCs w:val="20"/>
              </w:rPr>
              <w:t>5.2</w:t>
            </w:r>
          </w:p>
        </w:tc>
        <w:tc>
          <w:tcPr>
            <w:tcW w:w="6201" w:type="dxa"/>
            <w:tcBorders>
              <w:right w:val="single" w:sz="18" w:space="0" w:color="auto"/>
            </w:tcBorders>
          </w:tcPr>
          <w:p w14:paraId="2B1A1652" w14:textId="4C15C26F" w:rsidR="009F2744" w:rsidRPr="001A7DDF" w:rsidRDefault="009F2744" w:rsidP="0013200C">
            <w:pPr>
              <w:ind w:firstLine="0"/>
              <w:rPr>
                <w:rFonts w:ascii="Arial" w:hAnsi="Arial" w:cs="Arial"/>
                <w:sz w:val="20"/>
                <w:szCs w:val="20"/>
              </w:rPr>
            </w:pPr>
            <w:r w:rsidRPr="001A7DDF">
              <w:rPr>
                <w:rFonts w:ascii="Arial" w:hAnsi="Arial" w:cs="Arial"/>
                <w:sz w:val="20"/>
                <w:szCs w:val="20"/>
              </w:rPr>
              <w:t>We are regular jogger/evening walker of this area.</w:t>
            </w:r>
          </w:p>
        </w:tc>
      </w:tr>
      <w:tr w:rsidR="001A7DDF" w:rsidRPr="001A7DDF" w14:paraId="37BC6E2A" w14:textId="77777777" w:rsidTr="00473DBB">
        <w:tc>
          <w:tcPr>
            <w:tcW w:w="1506" w:type="dxa"/>
            <w:vMerge/>
            <w:tcBorders>
              <w:left w:val="single" w:sz="18" w:space="0" w:color="auto"/>
              <w:right w:val="single" w:sz="18" w:space="0" w:color="auto"/>
            </w:tcBorders>
            <w:shd w:val="clear" w:color="auto" w:fill="auto"/>
          </w:tcPr>
          <w:p w14:paraId="5B4159F1" w14:textId="77777777" w:rsidR="009F2744" w:rsidRPr="001A7DDF" w:rsidRDefault="009F2744" w:rsidP="0005686A">
            <w:pPr>
              <w:ind w:firstLine="0"/>
              <w:jc w:val="center"/>
              <w:rPr>
                <w:rFonts w:ascii="Arial" w:hAnsi="Arial" w:cs="Arial"/>
                <w:sz w:val="20"/>
                <w:szCs w:val="20"/>
              </w:rPr>
            </w:pPr>
          </w:p>
        </w:tc>
        <w:tc>
          <w:tcPr>
            <w:tcW w:w="1012" w:type="dxa"/>
            <w:tcBorders>
              <w:left w:val="single" w:sz="18" w:space="0" w:color="auto"/>
            </w:tcBorders>
          </w:tcPr>
          <w:p w14:paraId="75244A97" w14:textId="67CDF586" w:rsidR="009F2744" w:rsidRPr="001A7DDF" w:rsidRDefault="00DA6D1C" w:rsidP="009679FC">
            <w:pPr>
              <w:ind w:firstLine="0"/>
              <w:jc w:val="center"/>
              <w:rPr>
                <w:rFonts w:ascii="Arial" w:hAnsi="Arial" w:cs="Arial"/>
                <w:sz w:val="20"/>
                <w:szCs w:val="20"/>
              </w:rPr>
            </w:pPr>
            <w:r w:rsidRPr="001A7DDF">
              <w:rPr>
                <w:rFonts w:ascii="Arial" w:hAnsi="Arial" w:cs="Arial"/>
                <w:sz w:val="20"/>
                <w:szCs w:val="20"/>
              </w:rPr>
              <w:t>5.3</w:t>
            </w:r>
          </w:p>
        </w:tc>
        <w:tc>
          <w:tcPr>
            <w:tcW w:w="6201" w:type="dxa"/>
            <w:tcBorders>
              <w:right w:val="single" w:sz="18" w:space="0" w:color="auto"/>
            </w:tcBorders>
          </w:tcPr>
          <w:p w14:paraId="0C4E6D1B" w14:textId="6A9D9EFF" w:rsidR="009F2744" w:rsidRPr="001A7DDF" w:rsidRDefault="009F2744" w:rsidP="0013200C">
            <w:pPr>
              <w:ind w:firstLine="0"/>
              <w:rPr>
                <w:rFonts w:ascii="Arial" w:hAnsi="Arial" w:cs="Arial"/>
                <w:sz w:val="20"/>
                <w:szCs w:val="20"/>
              </w:rPr>
            </w:pPr>
            <w:r w:rsidRPr="001A7DDF">
              <w:rPr>
                <w:rFonts w:ascii="Arial" w:hAnsi="Arial" w:cs="Arial"/>
                <w:sz w:val="20"/>
                <w:szCs w:val="20"/>
              </w:rPr>
              <w:t>Pedestrian dominating characteristics are good in this area</w:t>
            </w:r>
          </w:p>
        </w:tc>
      </w:tr>
      <w:tr w:rsidR="001A7DDF" w:rsidRPr="001A7DDF" w14:paraId="7F08EFAE" w14:textId="77777777" w:rsidTr="00473DBB">
        <w:tc>
          <w:tcPr>
            <w:tcW w:w="1506" w:type="dxa"/>
            <w:vMerge/>
            <w:tcBorders>
              <w:left w:val="single" w:sz="18" w:space="0" w:color="auto"/>
              <w:right w:val="single" w:sz="18" w:space="0" w:color="auto"/>
            </w:tcBorders>
            <w:shd w:val="clear" w:color="auto" w:fill="auto"/>
          </w:tcPr>
          <w:p w14:paraId="7DB3690A" w14:textId="77777777" w:rsidR="009F2744" w:rsidRPr="001A7DDF" w:rsidRDefault="009F2744" w:rsidP="0005686A">
            <w:pPr>
              <w:ind w:firstLine="0"/>
              <w:jc w:val="center"/>
              <w:rPr>
                <w:rFonts w:ascii="Arial" w:hAnsi="Arial" w:cs="Arial"/>
                <w:sz w:val="20"/>
                <w:szCs w:val="20"/>
              </w:rPr>
            </w:pPr>
          </w:p>
        </w:tc>
        <w:tc>
          <w:tcPr>
            <w:tcW w:w="1012" w:type="dxa"/>
            <w:tcBorders>
              <w:left w:val="single" w:sz="18" w:space="0" w:color="auto"/>
            </w:tcBorders>
          </w:tcPr>
          <w:p w14:paraId="66D19D44" w14:textId="4E40C3EF" w:rsidR="009F2744" w:rsidRPr="001A7DDF" w:rsidRDefault="00DA6D1C" w:rsidP="009679FC">
            <w:pPr>
              <w:ind w:firstLine="0"/>
              <w:jc w:val="center"/>
              <w:rPr>
                <w:rFonts w:ascii="Arial" w:hAnsi="Arial" w:cs="Arial"/>
                <w:sz w:val="20"/>
                <w:szCs w:val="20"/>
              </w:rPr>
            </w:pPr>
            <w:r w:rsidRPr="001A7DDF">
              <w:rPr>
                <w:rFonts w:ascii="Arial" w:hAnsi="Arial" w:cs="Arial"/>
                <w:sz w:val="20"/>
                <w:szCs w:val="20"/>
              </w:rPr>
              <w:t>5.4</w:t>
            </w:r>
          </w:p>
        </w:tc>
        <w:tc>
          <w:tcPr>
            <w:tcW w:w="6201" w:type="dxa"/>
            <w:tcBorders>
              <w:right w:val="single" w:sz="18" w:space="0" w:color="auto"/>
            </w:tcBorders>
          </w:tcPr>
          <w:p w14:paraId="128B24A1" w14:textId="562E8FB2" w:rsidR="009F2744" w:rsidRPr="001A7DDF" w:rsidRDefault="009F2744" w:rsidP="0013200C">
            <w:pPr>
              <w:ind w:firstLine="0"/>
              <w:rPr>
                <w:rFonts w:ascii="Arial" w:hAnsi="Arial" w:cs="Arial"/>
                <w:sz w:val="20"/>
                <w:szCs w:val="20"/>
              </w:rPr>
            </w:pPr>
            <w:r w:rsidRPr="001A7DDF">
              <w:rPr>
                <w:rFonts w:ascii="Arial" w:hAnsi="Arial" w:cs="Arial"/>
                <w:sz w:val="20"/>
                <w:szCs w:val="20"/>
              </w:rPr>
              <w:t>Shades over the street and open spaces reinforce the liveliness.</w:t>
            </w:r>
          </w:p>
        </w:tc>
      </w:tr>
      <w:tr w:rsidR="001A7DDF" w:rsidRPr="001A7DDF" w14:paraId="0B7543A8" w14:textId="77777777" w:rsidTr="00473DBB">
        <w:tc>
          <w:tcPr>
            <w:tcW w:w="1506" w:type="dxa"/>
            <w:vMerge/>
            <w:tcBorders>
              <w:left w:val="single" w:sz="18" w:space="0" w:color="auto"/>
              <w:right w:val="single" w:sz="18" w:space="0" w:color="auto"/>
            </w:tcBorders>
            <w:shd w:val="clear" w:color="auto" w:fill="auto"/>
          </w:tcPr>
          <w:p w14:paraId="274B2140" w14:textId="77777777" w:rsidR="009F2744" w:rsidRPr="001A7DDF" w:rsidRDefault="009F2744" w:rsidP="0005686A">
            <w:pPr>
              <w:ind w:firstLine="0"/>
              <w:jc w:val="center"/>
              <w:rPr>
                <w:rFonts w:ascii="Arial" w:hAnsi="Arial" w:cs="Arial"/>
                <w:sz w:val="20"/>
                <w:szCs w:val="20"/>
              </w:rPr>
            </w:pPr>
          </w:p>
        </w:tc>
        <w:tc>
          <w:tcPr>
            <w:tcW w:w="1012" w:type="dxa"/>
            <w:tcBorders>
              <w:left w:val="single" w:sz="18" w:space="0" w:color="auto"/>
            </w:tcBorders>
          </w:tcPr>
          <w:p w14:paraId="0847543E" w14:textId="6D42016D" w:rsidR="009F2744" w:rsidRPr="001A7DDF" w:rsidRDefault="00DA6D1C" w:rsidP="009679FC">
            <w:pPr>
              <w:ind w:firstLine="0"/>
              <w:jc w:val="center"/>
              <w:rPr>
                <w:rFonts w:ascii="Arial" w:hAnsi="Arial" w:cs="Arial"/>
                <w:sz w:val="20"/>
                <w:szCs w:val="20"/>
              </w:rPr>
            </w:pPr>
            <w:r w:rsidRPr="001A7DDF">
              <w:rPr>
                <w:rFonts w:ascii="Arial" w:hAnsi="Arial" w:cs="Arial"/>
                <w:sz w:val="20"/>
                <w:szCs w:val="20"/>
              </w:rPr>
              <w:t>5.5</w:t>
            </w:r>
          </w:p>
        </w:tc>
        <w:tc>
          <w:tcPr>
            <w:tcW w:w="6201" w:type="dxa"/>
            <w:tcBorders>
              <w:right w:val="single" w:sz="18" w:space="0" w:color="auto"/>
            </w:tcBorders>
          </w:tcPr>
          <w:p w14:paraId="337786A5" w14:textId="145E1A8F" w:rsidR="009F2744" w:rsidRPr="001A7DDF" w:rsidRDefault="009F2744" w:rsidP="0013200C">
            <w:pPr>
              <w:ind w:firstLine="0"/>
              <w:rPr>
                <w:rFonts w:ascii="Arial" w:hAnsi="Arial" w:cs="Arial"/>
                <w:sz w:val="20"/>
                <w:szCs w:val="20"/>
              </w:rPr>
            </w:pPr>
            <w:r w:rsidRPr="001A7DDF">
              <w:rPr>
                <w:rFonts w:ascii="Arial" w:hAnsi="Arial" w:cs="Arial"/>
                <w:sz w:val="20"/>
                <w:szCs w:val="20"/>
              </w:rPr>
              <w:t>Some more personalisation could enhance business and individuality of shops.</w:t>
            </w:r>
          </w:p>
        </w:tc>
      </w:tr>
      <w:tr w:rsidR="001A7DDF" w:rsidRPr="001A7DDF" w14:paraId="3A632DE4" w14:textId="77777777" w:rsidTr="00473DBB">
        <w:tc>
          <w:tcPr>
            <w:tcW w:w="1506" w:type="dxa"/>
            <w:vMerge w:val="restart"/>
            <w:tcBorders>
              <w:left w:val="single" w:sz="18" w:space="0" w:color="auto"/>
              <w:right w:val="single" w:sz="18" w:space="0" w:color="auto"/>
            </w:tcBorders>
            <w:shd w:val="clear" w:color="auto" w:fill="auto"/>
          </w:tcPr>
          <w:p w14:paraId="09AADF58" w14:textId="77777777" w:rsidR="005D70E2" w:rsidRPr="001A7DDF" w:rsidRDefault="005D70E2" w:rsidP="0005686A">
            <w:pPr>
              <w:ind w:firstLine="0"/>
              <w:jc w:val="center"/>
              <w:rPr>
                <w:rFonts w:ascii="Arial" w:hAnsi="Arial" w:cs="Arial"/>
                <w:sz w:val="20"/>
                <w:szCs w:val="20"/>
              </w:rPr>
            </w:pPr>
            <w:bookmarkStart w:id="70" w:name="_Hlk625695"/>
          </w:p>
          <w:p w14:paraId="2B3B8335" w14:textId="583BD017" w:rsidR="00AE7258" w:rsidRPr="001A7DDF" w:rsidRDefault="00AE7258" w:rsidP="0005686A">
            <w:pPr>
              <w:ind w:firstLine="0"/>
              <w:jc w:val="center"/>
              <w:rPr>
                <w:rFonts w:ascii="Arial" w:hAnsi="Arial" w:cs="Arial"/>
                <w:sz w:val="20"/>
                <w:szCs w:val="20"/>
              </w:rPr>
            </w:pPr>
            <w:r w:rsidRPr="001A7DDF">
              <w:rPr>
                <w:rFonts w:ascii="Arial" w:hAnsi="Arial" w:cs="Arial"/>
                <w:sz w:val="20"/>
                <w:szCs w:val="20"/>
              </w:rPr>
              <w:t>Physical Comfort and Convenience</w:t>
            </w:r>
          </w:p>
        </w:tc>
        <w:tc>
          <w:tcPr>
            <w:tcW w:w="1012" w:type="dxa"/>
            <w:tcBorders>
              <w:left w:val="single" w:sz="18" w:space="0" w:color="auto"/>
            </w:tcBorders>
          </w:tcPr>
          <w:p w14:paraId="252543D3" w14:textId="663394C1" w:rsidR="00AE7258" w:rsidRPr="001A7DDF" w:rsidRDefault="00DA6D1C" w:rsidP="009679FC">
            <w:pPr>
              <w:ind w:firstLine="0"/>
              <w:jc w:val="center"/>
              <w:rPr>
                <w:rFonts w:ascii="Arial" w:hAnsi="Arial" w:cs="Arial"/>
                <w:sz w:val="20"/>
                <w:szCs w:val="20"/>
              </w:rPr>
            </w:pPr>
            <w:r w:rsidRPr="001A7DDF">
              <w:rPr>
                <w:rFonts w:ascii="Arial" w:hAnsi="Arial" w:cs="Arial"/>
                <w:sz w:val="20"/>
                <w:szCs w:val="20"/>
              </w:rPr>
              <w:t>6.1</w:t>
            </w:r>
          </w:p>
        </w:tc>
        <w:tc>
          <w:tcPr>
            <w:tcW w:w="6201" w:type="dxa"/>
            <w:tcBorders>
              <w:right w:val="single" w:sz="18" w:space="0" w:color="auto"/>
            </w:tcBorders>
          </w:tcPr>
          <w:p w14:paraId="21A7B8A4" w14:textId="129017C7" w:rsidR="00AE7258" w:rsidRPr="001A7DDF" w:rsidRDefault="00AE7258" w:rsidP="0013200C">
            <w:pPr>
              <w:ind w:firstLine="0"/>
              <w:rPr>
                <w:rFonts w:ascii="Arial" w:hAnsi="Arial" w:cs="Arial"/>
                <w:sz w:val="20"/>
                <w:szCs w:val="20"/>
              </w:rPr>
            </w:pPr>
            <w:r w:rsidRPr="001A7DDF">
              <w:rPr>
                <w:rFonts w:ascii="Arial" w:hAnsi="Arial" w:cs="Arial"/>
                <w:sz w:val="20"/>
                <w:szCs w:val="20"/>
              </w:rPr>
              <w:t>Sitting spaces and provisions of benches encourage the liveability at this place.</w:t>
            </w:r>
          </w:p>
        </w:tc>
      </w:tr>
      <w:bookmarkEnd w:id="70"/>
      <w:tr w:rsidR="001A7DDF" w:rsidRPr="001A7DDF" w14:paraId="662636F0" w14:textId="77777777" w:rsidTr="00473DBB">
        <w:tc>
          <w:tcPr>
            <w:tcW w:w="1506" w:type="dxa"/>
            <w:vMerge/>
            <w:tcBorders>
              <w:left w:val="single" w:sz="18" w:space="0" w:color="auto"/>
              <w:right w:val="single" w:sz="18" w:space="0" w:color="auto"/>
            </w:tcBorders>
            <w:shd w:val="clear" w:color="auto" w:fill="auto"/>
          </w:tcPr>
          <w:p w14:paraId="5E20DC7A" w14:textId="77777777" w:rsidR="00AE7258" w:rsidRPr="001A7DDF" w:rsidRDefault="00AE7258" w:rsidP="0005686A">
            <w:pPr>
              <w:ind w:firstLine="0"/>
              <w:jc w:val="center"/>
              <w:rPr>
                <w:rFonts w:ascii="Arial" w:hAnsi="Arial" w:cs="Arial"/>
                <w:sz w:val="20"/>
                <w:szCs w:val="20"/>
              </w:rPr>
            </w:pPr>
          </w:p>
        </w:tc>
        <w:tc>
          <w:tcPr>
            <w:tcW w:w="1012" w:type="dxa"/>
            <w:tcBorders>
              <w:left w:val="single" w:sz="18" w:space="0" w:color="auto"/>
            </w:tcBorders>
          </w:tcPr>
          <w:p w14:paraId="2DB72E74" w14:textId="37CC6D94" w:rsidR="00AE7258" w:rsidRPr="001A7DDF" w:rsidRDefault="00DA6D1C" w:rsidP="009679FC">
            <w:pPr>
              <w:ind w:firstLine="0"/>
              <w:jc w:val="center"/>
              <w:rPr>
                <w:rFonts w:ascii="Arial" w:hAnsi="Arial" w:cs="Arial"/>
                <w:sz w:val="20"/>
                <w:szCs w:val="20"/>
              </w:rPr>
            </w:pPr>
            <w:r w:rsidRPr="001A7DDF">
              <w:rPr>
                <w:rFonts w:ascii="Arial" w:hAnsi="Arial" w:cs="Arial"/>
                <w:sz w:val="20"/>
                <w:szCs w:val="20"/>
              </w:rPr>
              <w:t>6.2</w:t>
            </w:r>
          </w:p>
        </w:tc>
        <w:tc>
          <w:tcPr>
            <w:tcW w:w="6201" w:type="dxa"/>
            <w:tcBorders>
              <w:right w:val="single" w:sz="18" w:space="0" w:color="auto"/>
            </w:tcBorders>
          </w:tcPr>
          <w:p w14:paraId="677DF4D3" w14:textId="4BD2A282" w:rsidR="00AE7258" w:rsidRPr="001A7DDF" w:rsidRDefault="00AE7258" w:rsidP="0013200C">
            <w:pPr>
              <w:ind w:firstLine="0"/>
              <w:rPr>
                <w:rFonts w:ascii="Arial" w:hAnsi="Arial" w:cs="Arial"/>
                <w:sz w:val="20"/>
                <w:szCs w:val="20"/>
              </w:rPr>
            </w:pPr>
            <w:r w:rsidRPr="001A7DDF">
              <w:rPr>
                <w:rFonts w:ascii="Arial" w:hAnsi="Arial" w:cs="Arial"/>
                <w:sz w:val="20"/>
                <w:szCs w:val="20"/>
              </w:rPr>
              <w:t>Parking is in front of my eyes.</w:t>
            </w:r>
          </w:p>
        </w:tc>
      </w:tr>
      <w:tr w:rsidR="001A7DDF" w:rsidRPr="001A7DDF" w14:paraId="6EC527CC" w14:textId="77777777" w:rsidTr="00473DBB">
        <w:tc>
          <w:tcPr>
            <w:tcW w:w="1506" w:type="dxa"/>
            <w:vMerge/>
            <w:tcBorders>
              <w:left w:val="single" w:sz="18" w:space="0" w:color="auto"/>
              <w:right w:val="single" w:sz="18" w:space="0" w:color="auto"/>
            </w:tcBorders>
            <w:shd w:val="clear" w:color="auto" w:fill="auto"/>
          </w:tcPr>
          <w:p w14:paraId="1D713CE6" w14:textId="77777777" w:rsidR="00AE7258" w:rsidRPr="001A7DDF" w:rsidRDefault="00AE7258" w:rsidP="0005686A">
            <w:pPr>
              <w:ind w:firstLine="0"/>
              <w:jc w:val="center"/>
              <w:rPr>
                <w:rFonts w:ascii="Arial" w:hAnsi="Arial" w:cs="Arial"/>
                <w:sz w:val="20"/>
                <w:szCs w:val="20"/>
              </w:rPr>
            </w:pPr>
          </w:p>
        </w:tc>
        <w:tc>
          <w:tcPr>
            <w:tcW w:w="1012" w:type="dxa"/>
            <w:tcBorders>
              <w:left w:val="single" w:sz="18" w:space="0" w:color="auto"/>
            </w:tcBorders>
          </w:tcPr>
          <w:p w14:paraId="1C39FF80" w14:textId="4886F510" w:rsidR="00AE7258" w:rsidRPr="001A7DDF" w:rsidRDefault="00DA6D1C" w:rsidP="009679FC">
            <w:pPr>
              <w:ind w:firstLine="0"/>
              <w:jc w:val="center"/>
              <w:rPr>
                <w:rFonts w:ascii="Arial" w:hAnsi="Arial" w:cs="Arial"/>
                <w:sz w:val="20"/>
                <w:szCs w:val="20"/>
              </w:rPr>
            </w:pPr>
            <w:r w:rsidRPr="001A7DDF">
              <w:rPr>
                <w:rFonts w:ascii="Arial" w:hAnsi="Arial" w:cs="Arial"/>
                <w:sz w:val="20"/>
                <w:szCs w:val="20"/>
              </w:rPr>
              <w:t>6.3</w:t>
            </w:r>
          </w:p>
        </w:tc>
        <w:tc>
          <w:tcPr>
            <w:tcW w:w="6201" w:type="dxa"/>
            <w:tcBorders>
              <w:right w:val="single" w:sz="18" w:space="0" w:color="auto"/>
            </w:tcBorders>
          </w:tcPr>
          <w:p w14:paraId="780B90F6" w14:textId="0BAC9FA8" w:rsidR="00AE7258" w:rsidRPr="001A7DDF" w:rsidRDefault="00AE7258" w:rsidP="0013200C">
            <w:pPr>
              <w:ind w:firstLine="0"/>
              <w:rPr>
                <w:rFonts w:ascii="Arial" w:hAnsi="Arial" w:cs="Arial"/>
                <w:sz w:val="20"/>
                <w:szCs w:val="20"/>
              </w:rPr>
            </w:pPr>
            <w:r w:rsidRPr="001A7DDF">
              <w:rPr>
                <w:rFonts w:ascii="Arial" w:hAnsi="Arial" w:cs="Arial"/>
                <w:sz w:val="20"/>
                <w:szCs w:val="20"/>
              </w:rPr>
              <w:t>Other part of the city (Hazaratganj) is so congested and have too much traffic over the roads.</w:t>
            </w:r>
          </w:p>
        </w:tc>
      </w:tr>
      <w:tr w:rsidR="001A7DDF" w:rsidRPr="001A7DDF" w14:paraId="1F05B885" w14:textId="77777777" w:rsidTr="00473DBB">
        <w:tc>
          <w:tcPr>
            <w:tcW w:w="1506" w:type="dxa"/>
            <w:vMerge/>
            <w:tcBorders>
              <w:left w:val="single" w:sz="18" w:space="0" w:color="auto"/>
              <w:right w:val="single" w:sz="18" w:space="0" w:color="auto"/>
            </w:tcBorders>
            <w:shd w:val="clear" w:color="auto" w:fill="auto"/>
          </w:tcPr>
          <w:p w14:paraId="066283C8" w14:textId="77777777" w:rsidR="00AE7258" w:rsidRPr="001A7DDF" w:rsidRDefault="00AE7258" w:rsidP="0005686A">
            <w:pPr>
              <w:ind w:firstLine="0"/>
              <w:jc w:val="center"/>
              <w:rPr>
                <w:rFonts w:ascii="Arial" w:hAnsi="Arial" w:cs="Arial"/>
                <w:sz w:val="20"/>
                <w:szCs w:val="20"/>
              </w:rPr>
            </w:pPr>
          </w:p>
        </w:tc>
        <w:tc>
          <w:tcPr>
            <w:tcW w:w="1012" w:type="dxa"/>
            <w:tcBorders>
              <w:left w:val="single" w:sz="18" w:space="0" w:color="auto"/>
            </w:tcBorders>
          </w:tcPr>
          <w:p w14:paraId="0C663C51" w14:textId="76353385" w:rsidR="00AE7258" w:rsidRPr="001A7DDF" w:rsidRDefault="00DA6D1C" w:rsidP="009679FC">
            <w:pPr>
              <w:ind w:firstLine="0"/>
              <w:jc w:val="center"/>
              <w:rPr>
                <w:rFonts w:ascii="Arial" w:hAnsi="Arial" w:cs="Arial"/>
                <w:sz w:val="20"/>
                <w:szCs w:val="20"/>
              </w:rPr>
            </w:pPr>
            <w:r w:rsidRPr="001A7DDF">
              <w:rPr>
                <w:rFonts w:ascii="Arial" w:hAnsi="Arial" w:cs="Arial"/>
                <w:sz w:val="20"/>
                <w:szCs w:val="20"/>
              </w:rPr>
              <w:t>6.4</w:t>
            </w:r>
          </w:p>
        </w:tc>
        <w:tc>
          <w:tcPr>
            <w:tcW w:w="6201" w:type="dxa"/>
            <w:tcBorders>
              <w:right w:val="single" w:sz="18" w:space="0" w:color="auto"/>
            </w:tcBorders>
          </w:tcPr>
          <w:p w14:paraId="4924ACCB" w14:textId="1E93F02A" w:rsidR="00AE7258" w:rsidRPr="001A7DDF" w:rsidRDefault="00AE7258" w:rsidP="0013200C">
            <w:pPr>
              <w:ind w:firstLine="0"/>
              <w:rPr>
                <w:rFonts w:ascii="Arial" w:hAnsi="Arial" w:cs="Arial"/>
                <w:sz w:val="20"/>
                <w:szCs w:val="20"/>
              </w:rPr>
            </w:pPr>
            <w:r w:rsidRPr="001A7DDF">
              <w:rPr>
                <w:rFonts w:ascii="Arial" w:hAnsi="Arial" w:cs="Arial"/>
                <w:sz w:val="20"/>
                <w:szCs w:val="20"/>
              </w:rPr>
              <w:t>This has a very ample amount of open space, so our newspapers can be easily stacked here before distribution.</w:t>
            </w:r>
          </w:p>
        </w:tc>
      </w:tr>
      <w:tr w:rsidR="001A7DDF" w:rsidRPr="001A7DDF" w14:paraId="5F4A70CB" w14:textId="77777777" w:rsidTr="00473DBB">
        <w:tc>
          <w:tcPr>
            <w:tcW w:w="1506" w:type="dxa"/>
            <w:vMerge/>
            <w:tcBorders>
              <w:left w:val="single" w:sz="18" w:space="0" w:color="auto"/>
              <w:right w:val="single" w:sz="18" w:space="0" w:color="auto"/>
            </w:tcBorders>
            <w:shd w:val="clear" w:color="auto" w:fill="auto"/>
          </w:tcPr>
          <w:p w14:paraId="30A4E883" w14:textId="77777777" w:rsidR="00AE7258" w:rsidRPr="001A7DDF" w:rsidRDefault="00AE7258" w:rsidP="0005686A">
            <w:pPr>
              <w:ind w:firstLine="0"/>
              <w:jc w:val="center"/>
              <w:rPr>
                <w:rFonts w:ascii="Arial" w:hAnsi="Arial" w:cs="Arial"/>
                <w:sz w:val="20"/>
                <w:szCs w:val="20"/>
              </w:rPr>
            </w:pPr>
          </w:p>
        </w:tc>
        <w:tc>
          <w:tcPr>
            <w:tcW w:w="1012" w:type="dxa"/>
            <w:tcBorders>
              <w:left w:val="single" w:sz="18" w:space="0" w:color="auto"/>
            </w:tcBorders>
          </w:tcPr>
          <w:p w14:paraId="4178B558" w14:textId="34C5270D" w:rsidR="00AE7258" w:rsidRPr="001A7DDF" w:rsidRDefault="00DA6D1C" w:rsidP="009679FC">
            <w:pPr>
              <w:ind w:firstLine="0"/>
              <w:jc w:val="center"/>
              <w:rPr>
                <w:rFonts w:ascii="Arial" w:hAnsi="Arial" w:cs="Arial"/>
                <w:sz w:val="20"/>
                <w:szCs w:val="20"/>
              </w:rPr>
            </w:pPr>
            <w:r w:rsidRPr="001A7DDF">
              <w:rPr>
                <w:rFonts w:ascii="Arial" w:hAnsi="Arial" w:cs="Arial"/>
                <w:sz w:val="20"/>
                <w:szCs w:val="20"/>
              </w:rPr>
              <w:t>6.5</w:t>
            </w:r>
          </w:p>
        </w:tc>
        <w:tc>
          <w:tcPr>
            <w:tcW w:w="6201" w:type="dxa"/>
            <w:tcBorders>
              <w:right w:val="single" w:sz="18" w:space="0" w:color="auto"/>
            </w:tcBorders>
          </w:tcPr>
          <w:p w14:paraId="4ED1BCF2" w14:textId="43213703" w:rsidR="00AE7258" w:rsidRPr="001A7DDF" w:rsidRDefault="00AE7258" w:rsidP="0013200C">
            <w:pPr>
              <w:ind w:firstLine="0"/>
              <w:rPr>
                <w:rFonts w:ascii="Arial" w:hAnsi="Arial" w:cs="Arial"/>
                <w:sz w:val="20"/>
                <w:szCs w:val="20"/>
              </w:rPr>
            </w:pPr>
            <w:r w:rsidRPr="001A7DDF">
              <w:rPr>
                <w:rFonts w:ascii="Arial" w:hAnsi="Arial" w:cs="Arial"/>
                <w:sz w:val="20"/>
                <w:szCs w:val="20"/>
              </w:rPr>
              <w:t>This area is in almost the centre of trans-Gomti area</w:t>
            </w:r>
          </w:p>
        </w:tc>
      </w:tr>
      <w:tr w:rsidR="001A7DDF" w:rsidRPr="001A7DDF" w14:paraId="7AEEE802" w14:textId="77777777" w:rsidTr="00473DBB">
        <w:tc>
          <w:tcPr>
            <w:tcW w:w="1506" w:type="dxa"/>
            <w:vMerge/>
            <w:tcBorders>
              <w:left w:val="single" w:sz="18" w:space="0" w:color="auto"/>
              <w:right w:val="single" w:sz="18" w:space="0" w:color="auto"/>
            </w:tcBorders>
            <w:shd w:val="clear" w:color="auto" w:fill="auto"/>
          </w:tcPr>
          <w:p w14:paraId="7C5060F2" w14:textId="77777777" w:rsidR="00AE7258" w:rsidRPr="001A7DDF" w:rsidRDefault="00AE7258" w:rsidP="0005686A">
            <w:pPr>
              <w:ind w:firstLine="0"/>
              <w:jc w:val="center"/>
              <w:rPr>
                <w:rFonts w:ascii="Arial" w:hAnsi="Arial" w:cs="Arial"/>
                <w:sz w:val="20"/>
                <w:szCs w:val="20"/>
              </w:rPr>
            </w:pPr>
          </w:p>
        </w:tc>
        <w:tc>
          <w:tcPr>
            <w:tcW w:w="1012" w:type="dxa"/>
            <w:tcBorders>
              <w:left w:val="single" w:sz="18" w:space="0" w:color="auto"/>
            </w:tcBorders>
          </w:tcPr>
          <w:p w14:paraId="32A429E3" w14:textId="1FD3042A" w:rsidR="00AE7258" w:rsidRPr="001A7DDF" w:rsidRDefault="00DA6D1C" w:rsidP="009679FC">
            <w:pPr>
              <w:ind w:firstLine="0"/>
              <w:jc w:val="center"/>
              <w:rPr>
                <w:rFonts w:ascii="Arial" w:hAnsi="Arial" w:cs="Arial"/>
                <w:sz w:val="20"/>
                <w:szCs w:val="20"/>
              </w:rPr>
            </w:pPr>
            <w:r w:rsidRPr="001A7DDF">
              <w:rPr>
                <w:rFonts w:ascii="Arial" w:hAnsi="Arial" w:cs="Arial"/>
                <w:sz w:val="20"/>
                <w:szCs w:val="20"/>
              </w:rPr>
              <w:t>6.6</w:t>
            </w:r>
          </w:p>
        </w:tc>
        <w:tc>
          <w:tcPr>
            <w:tcW w:w="6201" w:type="dxa"/>
            <w:tcBorders>
              <w:right w:val="single" w:sz="18" w:space="0" w:color="auto"/>
            </w:tcBorders>
          </w:tcPr>
          <w:p w14:paraId="5EE7BA9C" w14:textId="0860D9ED" w:rsidR="00AE7258" w:rsidRPr="001A7DDF" w:rsidRDefault="00AE7258" w:rsidP="0013200C">
            <w:pPr>
              <w:ind w:firstLine="0"/>
              <w:rPr>
                <w:rFonts w:ascii="Arial" w:hAnsi="Arial" w:cs="Arial"/>
                <w:sz w:val="20"/>
                <w:szCs w:val="20"/>
              </w:rPr>
            </w:pPr>
            <w:r w:rsidRPr="001A7DDF">
              <w:rPr>
                <w:rFonts w:ascii="Arial" w:hAnsi="Arial" w:cs="Arial"/>
                <w:sz w:val="20"/>
                <w:szCs w:val="20"/>
              </w:rPr>
              <w:t>It is in walking distance from my living destination.</w:t>
            </w:r>
          </w:p>
        </w:tc>
      </w:tr>
      <w:tr w:rsidR="001A7DDF" w:rsidRPr="001A7DDF" w14:paraId="41028AD6" w14:textId="77777777" w:rsidTr="00473DBB">
        <w:tc>
          <w:tcPr>
            <w:tcW w:w="1506" w:type="dxa"/>
            <w:vMerge/>
            <w:tcBorders>
              <w:left w:val="single" w:sz="18" w:space="0" w:color="auto"/>
              <w:right w:val="single" w:sz="18" w:space="0" w:color="auto"/>
            </w:tcBorders>
            <w:shd w:val="clear" w:color="auto" w:fill="auto"/>
          </w:tcPr>
          <w:p w14:paraId="1A4D24F6" w14:textId="77777777" w:rsidR="00AE7258" w:rsidRPr="001A7DDF" w:rsidRDefault="00AE7258" w:rsidP="0005686A">
            <w:pPr>
              <w:ind w:firstLine="0"/>
              <w:jc w:val="center"/>
              <w:rPr>
                <w:rFonts w:ascii="Arial" w:hAnsi="Arial" w:cs="Arial"/>
                <w:sz w:val="20"/>
                <w:szCs w:val="20"/>
              </w:rPr>
            </w:pPr>
          </w:p>
        </w:tc>
        <w:tc>
          <w:tcPr>
            <w:tcW w:w="1012" w:type="dxa"/>
            <w:tcBorders>
              <w:left w:val="single" w:sz="18" w:space="0" w:color="auto"/>
            </w:tcBorders>
          </w:tcPr>
          <w:p w14:paraId="1C8FB927" w14:textId="0E41824D" w:rsidR="00AE7258" w:rsidRPr="001A7DDF" w:rsidRDefault="00DA6D1C" w:rsidP="009679FC">
            <w:pPr>
              <w:ind w:firstLine="0"/>
              <w:jc w:val="center"/>
              <w:rPr>
                <w:rFonts w:ascii="Arial" w:hAnsi="Arial" w:cs="Arial"/>
                <w:sz w:val="20"/>
                <w:szCs w:val="20"/>
              </w:rPr>
            </w:pPr>
            <w:r w:rsidRPr="001A7DDF">
              <w:rPr>
                <w:rFonts w:ascii="Arial" w:hAnsi="Arial" w:cs="Arial"/>
                <w:sz w:val="20"/>
                <w:szCs w:val="20"/>
              </w:rPr>
              <w:t>6.7</w:t>
            </w:r>
          </w:p>
        </w:tc>
        <w:tc>
          <w:tcPr>
            <w:tcW w:w="6201" w:type="dxa"/>
            <w:tcBorders>
              <w:right w:val="single" w:sz="18" w:space="0" w:color="auto"/>
            </w:tcBorders>
          </w:tcPr>
          <w:p w14:paraId="50BEC118" w14:textId="2432A7A0" w:rsidR="00AE7258" w:rsidRPr="001A7DDF" w:rsidRDefault="00AE7258" w:rsidP="0013200C">
            <w:pPr>
              <w:ind w:firstLine="0"/>
              <w:rPr>
                <w:rFonts w:ascii="Arial" w:hAnsi="Arial" w:cs="Arial"/>
                <w:sz w:val="20"/>
                <w:szCs w:val="20"/>
              </w:rPr>
            </w:pPr>
            <w:r w:rsidRPr="001A7DDF">
              <w:rPr>
                <w:rFonts w:ascii="Arial" w:hAnsi="Arial" w:cs="Arial"/>
                <w:sz w:val="20"/>
                <w:szCs w:val="20"/>
              </w:rPr>
              <w:t>This has a clear side bay for walking, socializing etc. apart from main metallic road.</w:t>
            </w:r>
          </w:p>
        </w:tc>
      </w:tr>
      <w:tr w:rsidR="001A7DDF" w:rsidRPr="001A7DDF" w14:paraId="2F178722" w14:textId="77777777" w:rsidTr="00473DBB">
        <w:tc>
          <w:tcPr>
            <w:tcW w:w="1506" w:type="dxa"/>
            <w:vMerge/>
            <w:tcBorders>
              <w:left w:val="single" w:sz="18" w:space="0" w:color="auto"/>
              <w:right w:val="single" w:sz="18" w:space="0" w:color="auto"/>
            </w:tcBorders>
            <w:shd w:val="clear" w:color="auto" w:fill="auto"/>
          </w:tcPr>
          <w:p w14:paraId="3AF90B33" w14:textId="77777777" w:rsidR="00AE7258" w:rsidRPr="001A7DDF" w:rsidRDefault="00AE7258" w:rsidP="0005686A">
            <w:pPr>
              <w:ind w:firstLine="0"/>
              <w:jc w:val="center"/>
              <w:rPr>
                <w:rFonts w:ascii="Arial" w:hAnsi="Arial" w:cs="Arial"/>
                <w:sz w:val="20"/>
                <w:szCs w:val="20"/>
              </w:rPr>
            </w:pPr>
          </w:p>
        </w:tc>
        <w:tc>
          <w:tcPr>
            <w:tcW w:w="1012" w:type="dxa"/>
            <w:tcBorders>
              <w:left w:val="single" w:sz="18" w:space="0" w:color="auto"/>
            </w:tcBorders>
          </w:tcPr>
          <w:p w14:paraId="7F2F6948" w14:textId="21A932A2" w:rsidR="00AE7258" w:rsidRPr="001A7DDF" w:rsidRDefault="00DA6D1C" w:rsidP="009679FC">
            <w:pPr>
              <w:ind w:firstLine="0"/>
              <w:jc w:val="center"/>
              <w:rPr>
                <w:rFonts w:ascii="Arial" w:hAnsi="Arial" w:cs="Arial"/>
                <w:sz w:val="20"/>
                <w:szCs w:val="20"/>
              </w:rPr>
            </w:pPr>
            <w:r w:rsidRPr="001A7DDF">
              <w:rPr>
                <w:rFonts w:ascii="Arial" w:hAnsi="Arial" w:cs="Arial"/>
                <w:sz w:val="20"/>
                <w:szCs w:val="20"/>
              </w:rPr>
              <w:t>6.8</w:t>
            </w:r>
          </w:p>
        </w:tc>
        <w:tc>
          <w:tcPr>
            <w:tcW w:w="6201" w:type="dxa"/>
            <w:tcBorders>
              <w:right w:val="single" w:sz="18" w:space="0" w:color="auto"/>
            </w:tcBorders>
          </w:tcPr>
          <w:p w14:paraId="58E6F37A" w14:textId="236D3867" w:rsidR="00AE7258" w:rsidRPr="001A7DDF" w:rsidRDefault="00AE7258" w:rsidP="0013200C">
            <w:pPr>
              <w:ind w:firstLine="0"/>
              <w:rPr>
                <w:rFonts w:ascii="Arial" w:hAnsi="Arial" w:cs="Arial"/>
                <w:sz w:val="20"/>
                <w:szCs w:val="20"/>
              </w:rPr>
            </w:pPr>
            <w:r w:rsidRPr="001A7DDF">
              <w:rPr>
                <w:rFonts w:ascii="Arial" w:hAnsi="Arial" w:cs="Arial"/>
                <w:sz w:val="20"/>
                <w:szCs w:val="20"/>
              </w:rPr>
              <w:t>The space where we used to gather has variety for activities e.g. nos. benches platforms all side enclosed so it doesn't disturb and support us.</w:t>
            </w:r>
          </w:p>
        </w:tc>
      </w:tr>
      <w:tr w:rsidR="001A7DDF" w:rsidRPr="001A7DDF" w14:paraId="140D6F51" w14:textId="77777777" w:rsidTr="00473DBB">
        <w:tc>
          <w:tcPr>
            <w:tcW w:w="1506" w:type="dxa"/>
            <w:vMerge/>
            <w:tcBorders>
              <w:left w:val="single" w:sz="18" w:space="0" w:color="auto"/>
              <w:right w:val="single" w:sz="18" w:space="0" w:color="auto"/>
            </w:tcBorders>
            <w:shd w:val="clear" w:color="auto" w:fill="auto"/>
          </w:tcPr>
          <w:p w14:paraId="1A4097E2" w14:textId="77777777" w:rsidR="00AE7258" w:rsidRPr="001A7DDF" w:rsidRDefault="00AE7258" w:rsidP="0005686A">
            <w:pPr>
              <w:ind w:firstLine="0"/>
              <w:jc w:val="center"/>
              <w:rPr>
                <w:rFonts w:ascii="Arial" w:hAnsi="Arial" w:cs="Arial"/>
                <w:sz w:val="20"/>
                <w:szCs w:val="20"/>
              </w:rPr>
            </w:pPr>
          </w:p>
        </w:tc>
        <w:tc>
          <w:tcPr>
            <w:tcW w:w="1012" w:type="dxa"/>
            <w:tcBorders>
              <w:left w:val="single" w:sz="18" w:space="0" w:color="auto"/>
            </w:tcBorders>
          </w:tcPr>
          <w:p w14:paraId="3B0F71E6" w14:textId="6DD0318E" w:rsidR="00AE7258" w:rsidRPr="001A7DDF" w:rsidRDefault="00DA6D1C" w:rsidP="009679FC">
            <w:pPr>
              <w:ind w:firstLine="0"/>
              <w:jc w:val="center"/>
              <w:rPr>
                <w:rFonts w:ascii="Arial" w:hAnsi="Arial" w:cs="Arial"/>
                <w:sz w:val="20"/>
                <w:szCs w:val="20"/>
              </w:rPr>
            </w:pPr>
            <w:r w:rsidRPr="001A7DDF">
              <w:rPr>
                <w:rFonts w:ascii="Arial" w:hAnsi="Arial" w:cs="Arial"/>
                <w:sz w:val="20"/>
                <w:szCs w:val="20"/>
              </w:rPr>
              <w:t>6.9</w:t>
            </w:r>
          </w:p>
        </w:tc>
        <w:tc>
          <w:tcPr>
            <w:tcW w:w="6201" w:type="dxa"/>
            <w:tcBorders>
              <w:right w:val="single" w:sz="18" w:space="0" w:color="auto"/>
            </w:tcBorders>
          </w:tcPr>
          <w:p w14:paraId="5A915241" w14:textId="3CCA8DF8" w:rsidR="00AE7258" w:rsidRPr="001A7DDF" w:rsidRDefault="00AE7258" w:rsidP="0013200C">
            <w:pPr>
              <w:ind w:firstLine="0"/>
              <w:rPr>
                <w:rFonts w:ascii="Arial" w:hAnsi="Arial" w:cs="Arial"/>
                <w:sz w:val="20"/>
                <w:szCs w:val="20"/>
              </w:rPr>
            </w:pPr>
            <w:r w:rsidRPr="001A7DDF">
              <w:rPr>
                <w:rFonts w:ascii="Arial" w:hAnsi="Arial" w:cs="Arial"/>
                <w:sz w:val="20"/>
                <w:szCs w:val="20"/>
              </w:rPr>
              <w:t>Corridors give the good feeling in lingering activities.</w:t>
            </w:r>
          </w:p>
        </w:tc>
      </w:tr>
      <w:tr w:rsidR="001A7DDF" w:rsidRPr="001A7DDF" w14:paraId="6D3D88EB" w14:textId="77777777" w:rsidTr="00473DBB">
        <w:tc>
          <w:tcPr>
            <w:tcW w:w="1506" w:type="dxa"/>
            <w:vMerge/>
            <w:tcBorders>
              <w:left w:val="single" w:sz="18" w:space="0" w:color="auto"/>
              <w:right w:val="single" w:sz="18" w:space="0" w:color="auto"/>
            </w:tcBorders>
            <w:shd w:val="clear" w:color="auto" w:fill="auto"/>
          </w:tcPr>
          <w:p w14:paraId="2C72CE91" w14:textId="77777777" w:rsidR="00AE7258" w:rsidRPr="001A7DDF" w:rsidRDefault="00AE7258" w:rsidP="0005686A">
            <w:pPr>
              <w:ind w:firstLine="0"/>
              <w:jc w:val="center"/>
              <w:rPr>
                <w:rFonts w:ascii="Arial" w:hAnsi="Arial" w:cs="Arial"/>
                <w:sz w:val="20"/>
                <w:szCs w:val="20"/>
              </w:rPr>
            </w:pPr>
          </w:p>
        </w:tc>
        <w:tc>
          <w:tcPr>
            <w:tcW w:w="1012" w:type="dxa"/>
            <w:tcBorders>
              <w:left w:val="single" w:sz="18" w:space="0" w:color="auto"/>
            </w:tcBorders>
          </w:tcPr>
          <w:p w14:paraId="4B6B68DE" w14:textId="2F7B9A9B" w:rsidR="00AE7258" w:rsidRPr="001A7DDF" w:rsidRDefault="00DA6D1C" w:rsidP="009679FC">
            <w:pPr>
              <w:ind w:firstLine="0"/>
              <w:jc w:val="center"/>
              <w:rPr>
                <w:rFonts w:ascii="Arial" w:hAnsi="Arial" w:cs="Arial"/>
                <w:sz w:val="20"/>
                <w:szCs w:val="20"/>
              </w:rPr>
            </w:pPr>
            <w:r w:rsidRPr="001A7DDF">
              <w:rPr>
                <w:rFonts w:ascii="Arial" w:hAnsi="Arial" w:cs="Arial"/>
                <w:sz w:val="20"/>
                <w:szCs w:val="20"/>
              </w:rPr>
              <w:t>6.10</w:t>
            </w:r>
          </w:p>
        </w:tc>
        <w:tc>
          <w:tcPr>
            <w:tcW w:w="6201" w:type="dxa"/>
            <w:tcBorders>
              <w:right w:val="single" w:sz="18" w:space="0" w:color="auto"/>
            </w:tcBorders>
          </w:tcPr>
          <w:p w14:paraId="72A2DE78" w14:textId="38F52568" w:rsidR="00AE7258" w:rsidRPr="001A7DDF" w:rsidRDefault="00AE7258" w:rsidP="0013200C">
            <w:pPr>
              <w:ind w:firstLine="0"/>
              <w:rPr>
                <w:rFonts w:ascii="Arial" w:hAnsi="Arial" w:cs="Arial"/>
                <w:sz w:val="20"/>
                <w:szCs w:val="20"/>
              </w:rPr>
            </w:pPr>
            <w:r w:rsidRPr="001A7DDF">
              <w:rPr>
                <w:rFonts w:ascii="Arial" w:hAnsi="Arial" w:cs="Arial"/>
                <w:sz w:val="20"/>
                <w:szCs w:val="20"/>
              </w:rPr>
              <w:t>Its barrier free environment supports to elderly users.</w:t>
            </w:r>
          </w:p>
        </w:tc>
      </w:tr>
      <w:tr w:rsidR="001A7DDF" w:rsidRPr="001A7DDF" w14:paraId="4BE1DFC1" w14:textId="77777777" w:rsidTr="00473DBB">
        <w:tc>
          <w:tcPr>
            <w:tcW w:w="1506" w:type="dxa"/>
            <w:vMerge w:val="restart"/>
            <w:tcBorders>
              <w:left w:val="single" w:sz="18" w:space="0" w:color="auto"/>
              <w:right w:val="single" w:sz="18" w:space="0" w:color="auto"/>
            </w:tcBorders>
            <w:shd w:val="clear" w:color="auto" w:fill="auto"/>
          </w:tcPr>
          <w:p w14:paraId="6C67B98A" w14:textId="12EC7DFF" w:rsidR="005D70E2" w:rsidRPr="001A7DDF" w:rsidRDefault="005D70E2" w:rsidP="0005686A">
            <w:pPr>
              <w:ind w:firstLine="0"/>
              <w:jc w:val="center"/>
              <w:rPr>
                <w:rFonts w:ascii="Arial" w:hAnsi="Arial" w:cs="Arial"/>
                <w:sz w:val="20"/>
                <w:szCs w:val="20"/>
              </w:rPr>
            </w:pPr>
            <w:bookmarkStart w:id="71" w:name="_Hlk625704"/>
          </w:p>
          <w:p w14:paraId="15AA5597" w14:textId="77777777" w:rsidR="005D70E2" w:rsidRPr="001A7DDF" w:rsidRDefault="005D70E2" w:rsidP="0005686A">
            <w:pPr>
              <w:ind w:firstLine="0"/>
              <w:jc w:val="center"/>
              <w:rPr>
                <w:rFonts w:ascii="Arial" w:hAnsi="Arial" w:cs="Arial"/>
                <w:sz w:val="20"/>
                <w:szCs w:val="20"/>
              </w:rPr>
            </w:pPr>
          </w:p>
          <w:p w14:paraId="6AE8C327" w14:textId="7B46F667" w:rsidR="0069432C" w:rsidRPr="001A7DDF" w:rsidRDefault="0069432C" w:rsidP="0005686A">
            <w:pPr>
              <w:ind w:firstLine="0"/>
              <w:jc w:val="center"/>
              <w:rPr>
                <w:rFonts w:ascii="Arial" w:hAnsi="Arial" w:cs="Arial"/>
                <w:sz w:val="20"/>
                <w:szCs w:val="20"/>
              </w:rPr>
            </w:pPr>
            <w:r w:rsidRPr="001A7DDF">
              <w:rPr>
                <w:rFonts w:ascii="Arial" w:hAnsi="Arial" w:cs="Arial"/>
                <w:sz w:val="20"/>
                <w:szCs w:val="20"/>
              </w:rPr>
              <w:t>Sensory Pleasure</w:t>
            </w:r>
          </w:p>
          <w:bookmarkEnd w:id="71"/>
          <w:p w14:paraId="45600D76" w14:textId="00662D69" w:rsidR="0069432C" w:rsidRPr="001A7DDF" w:rsidRDefault="0069432C" w:rsidP="0005686A">
            <w:pPr>
              <w:jc w:val="center"/>
              <w:rPr>
                <w:rFonts w:ascii="Arial" w:hAnsi="Arial" w:cs="Arial"/>
                <w:sz w:val="20"/>
                <w:szCs w:val="20"/>
              </w:rPr>
            </w:pPr>
          </w:p>
        </w:tc>
        <w:tc>
          <w:tcPr>
            <w:tcW w:w="1012" w:type="dxa"/>
            <w:tcBorders>
              <w:left w:val="single" w:sz="18" w:space="0" w:color="auto"/>
            </w:tcBorders>
          </w:tcPr>
          <w:p w14:paraId="10F1412F" w14:textId="38997549" w:rsidR="0069432C" w:rsidRPr="001A7DDF" w:rsidRDefault="00DA6D1C" w:rsidP="009679FC">
            <w:pPr>
              <w:ind w:firstLine="0"/>
              <w:jc w:val="center"/>
              <w:rPr>
                <w:rFonts w:ascii="Arial" w:hAnsi="Arial" w:cs="Arial"/>
                <w:sz w:val="20"/>
                <w:szCs w:val="20"/>
              </w:rPr>
            </w:pPr>
            <w:r w:rsidRPr="001A7DDF">
              <w:rPr>
                <w:rFonts w:ascii="Arial" w:hAnsi="Arial" w:cs="Arial"/>
                <w:sz w:val="20"/>
                <w:szCs w:val="20"/>
              </w:rPr>
              <w:t>7.1</w:t>
            </w:r>
          </w:p>
        </w:tc>
        <w:tc>
          <w:tcPr>
            <w:tcW w:w="6201" w:type="dxa"/>
            <w:tcBorders>
              <w:right w:val="single" w:sz="18" w:space="0" w:color="auto"/>
            </w:tcBorders>
          </w:tcPr>
          <w:p w14:paraId="125E6F56" w14:textId="0771B820" w:rsidR="0069432C" w:rsidRPr="001A7DDF" w:rsidRDefault="0069432C" w:rsidP="0013200C">
            <w:pPr>
              <w:ind w:firstLine="0"/>
              <w:rPr>
                <w:rFonts w:ascii="Arial" w:hAnsi="Arial" w:cs="Arial"/>
                <w:sz w:val="20"/>
                <w:szCs w:val="20"/>
              </w:rPr>
            </w:pPr>
            <w:r w:rsidRPr="001A7DDF">
              <w:rPr>
                <w:rFonts w:ascii="Arial" w:hAnsi="Arial" w:cs="Arial"/>
                <w:sz w:val="20"/>
                <w:szCs w:val="20"/>
              </w:rPr>
              <w:t>Spaces are enclosed so that gives good sense.</w:t>
            </w:r>
          </w:p>
        </w:tc>
      </w:tr>
      <w:tr w:rsidR="001A7DDF" w:rsidRPr="001A7DDF" w14:paraId="1F734ABB" w14:textId="77777777" w:rsidTr="00473DBB">
        <w:tc>
          <w:tcPr>
            <w:tcW w:w="1506" w:type="dxa"/>
            <w:vMerge/>
            <w:tcBorders>
              <w:left w:val="single" w:sz="18" w:space="0" w:color="auto"/>
              <w:right w:val="single" w:sz="18" w:space="0" w:color="auto"/>
            </w:tcBorders>
            <w:shd w:val="clear" w:color="auto" w:fill="auto"/>
          </w:tcPr>
          <w:p w14:paraId="5A3D41D7" w14:textId="77777777" w:rsidR="0069432C" w:rsidRPr="001A7DDF" w:rsidRDefault="0069432C" w:rsidP="0005686A">
            <w:pPr>
              <w:ind w:firstLine="0"/>
              <w:jc w:val="center"/>
              <w:rPr>
                <w:rFonts w:ascii="Arial" w:hAnsi="Arial" w:cs="Arial"/>
                <w:sz w:val="20"/>
                <w:szCs w:val="20"/>
              </w:rPr>
            </w:pPr>
          </w:p>
        </w:tc>
        <w:tc>
          <w:tcPr>
            <w:tcW w:w="1012" w:type="dxa"/>
            <w:tcBorders>
              <w:left w:val="single" w:sz="18" w:space="0" w:color="auto"/>
            </w:tcBorders>
          </w:tcPr>
          <w:p w14:paraId="7B13B1CA" w14:textId="56AF6A00" w:rsidR="0069432C" w:rsidRPr="001A7DDF" w:rsidRDefault="00DA6D1C" w:rsidP="009679FC">
            <w:pPr>
              <w:ind w:firstLine="0"/>
              <w:jc w:val="center"/>
              <w:rPr>
                <w:rFonts w:ascii="Arial" w:hAnsi="Arial" w:cs="Arial"/>
                <w:sz w:val="20"/>
                <w:szCs w:val="20"/>
              </w:rPr>
            </w:pPr>
            <w:r w:rsidRPr="001A7DDF">
              <w:rPr>
                <w:rFonts w:ascii="Arial" w:hAnsi="Arial" w:cs="Arial"/>
                <w:sz w:val="20"/>
                <w:szCs w:val="20"/>
              </w:rPr>
              <w:t>7.2</w:t>
            </w:r>
          </w:p>
        </w:tc>
        <w:tc>
          <w:tcPr>
            <w:tcW w:w="6201" w:type="dxa"/>
            <w:tcBorders>
              <w:right w:val="single" w:sz="18" w:space="0" w:color="auto"/>
            </w:tcBorders>
          </w:tcPr>
          <w:p w14:paraId="3D9886AC" w14:textId="5D7E1584" w:rsidR="0069432C" w:rsidRPr="001A7DDF" w:rsidRDefault="0069432C" w:rsidP="0013200C">
            <w:pPr>
              <w:ind w:firstLine="0"/>
              <w:rPr>
                <w:rFonts w:ascii="Arial" w:hAnsi="Arial" w:cs="Arial"/>
                <w:sz w:val="20"/>
                <w:szCs w:val="20"/>
              </w:rPr>
            </w:pPr>
            <w:r w:rsidRPr="001A7DDF">
              <w:rPr>
                <w:rFonts w:ascii="Arial" w:hAnsi="Arial" w:cs="Arial"/>
                <w:sz w:val="20"/>
                <w:szCs w:val="20"/>
              </w:rPr>
              <w:t>We used to sit here and observe the people to make us live.</w:t>
            </w:r>
          </w:p>
        </w:tc>
      </w:tr>
      <w:tr w:rsidR="001A7DDF" w:rsidRPr="001A7DDF" w14:paraId="6520CAE7" w14:textId="77777777" w:rsidTr="00473DBB">
        <w:tc>
          <w:tcPr>
            <w:tcW w:w="1506" w:type="dxa"/>
            <w:vMerge/>
            <w:tcBorders>
              <w:left w:val="single" w:sz="18" w:space="0" w:color="auto"/>
              <w:right w:val="single" w:sz="18" w:space="0" w:color="auto"/>
            </w:tcBorders>
            <w:shd w:val="clear" w:color="auto" w:fill="auto"/>
          </w:tcPr>
          <w:p w14:paraId="2FB243C0" w14:textId="77777777" w:rsidR="0069432C" w:rsidRPr="001A7DDF" w:rsidRDefault="0069432C" w:rsidP="0005686A">
            <w:pPr>
              <w:ind w:firstLine="0"/>
              <w:jc w:val="center"/>
              <w:rPr>
                <w:rFonts w:ascii="Arial" w:hAnsi="Arial" w:cs="Arial"/>
                <w:sz w:val="20"/>
                <w:szCs w:val="20"/>
              </w:rPr>
            </w:pPr>
          </w:p>
        </w:tc>
        <w:tc>
          <w:tcPr>
            <w:tcW w:w="1012" w:type="dxa"/>
            <w:tcBorders>
              <w:left w:val="single" w:sz="18" w:space="0" w:color="auto"/>
            </w:tcBorders>
          </w:tcPr>
          <w:p w14:paraId="64DDE055" w14:textId="1303AE13" w:rsidR="0069432C" w:rsidRPr="001A7DDF" w:rsidRDefault="00DA6D1C" w:rsidP="009679FC">
            <w:pPr>
              <w:ind w:firstLine="0"/>
              <w:jc w:val="center"/>
              <w:rPr>
                <w:rFonts w:ascii="Arial" w:hAnsi="Arial" w:cs="Arial"/>
                <w:sz w:val="20"/>
                <w:szCs w:val="20"/>
              </w:rPr>
            </w:pPr>
            <w:r w:rsidRPr="001A7DDF">
              <w:rPr>
                <w:rFonts w:ascii="Arial" w:hAnsi="Arial" w:cs="Arial"/>
                <w:sz w:val="20"/>
                <w:szCs w:val="20"/>
              </w:rPr>
              <w:t>7.3</w:t>
            </w:r>
          </w:p>
        </w:tc>
        <w:tc>
          <w:tcPr>
            <w:tcW w:w="6201" w:type="dxa"/>
            <w:tcBorders>
              <w:right w:val="single" w:sz="18" w:space="0" w:color="auto"/>
            </w:tcBorders>
          </w:tcPr>
          <w:p w14:paraId="2EF416F0" w14:textId="42D71065" w:rsidR="0069432C" w:rsidRPr="001A7DDF" w:rsidRDefault="0069432C" w:rsidP="0013200C">
            <w:pPr>
              <w:ind w:firstLine="0"/>
              <w:rPr>
                <w:rFonts w:ascii="Arial" w:hAnsi="Arial" w:cs="Arial"/>
                <w:sz w:val="20"/>
                <w:szCs w:val="20"/>
              </w:rPr>
            </w:pPr>
            <w:r w:rsidRPr="001A7DDF">
              <w:rPr>
                <w:rFonts w:ascii="Arial" w:hAnsi="Arial" w:cs="Arial"/>
                <w:sz w:val="20"/>
                <w:szCs w:val="20"/>
              </w:rPr>
              <w:t>Building enclosures are good &amp; aesthetically pleasing.</w:t>
            </w:r>
          </w:p>
        </w:tc>
      </w:tr>
      <w:tr w:rsidR="001A7DDF" w:rsidRPr="001A7DDF" w14:paraId="47A64234" w14:textId="77777777" w:rsidTr="00473DBB">
        <w:tc>
          <w:tcPr>
            <w:tcW w:w="1506" w:type="dxa"/>
            <w:vMerge/>
            <w:tcBorders>
              <w:left w:val="single" w:sz="18" w:space="0" w:color="auto"/>
              <w:right w:val="single" w:sz="18" w:space="0" w:color="auto"/>
            </w:tcBorders>
            <w:shd w:val="clear" w:color="auto" w:fill="auto"/>
          </w:tcPr>
          <w:p w14:paraId="033ADF1F" w14:textId="77777777" w:rsidR="0069432C" w:rsidRPr="001A7DDF" w:rsidRDefault="0069432C" w:rsidP="0005686A">
            <w:pPr>
              <w:ind w:firstLine="0"/>
              <w:jc w:val="center"/>
              <w:rPr>
                <w:rFonts w:ascii="Arial" w:hAnsi="Arial" w:cs="Arial"/>
                <w:sz w:val="20"/>
                <w:szCs w:val="20"/>
              </w:rPr>
            </w:pPr>
          </w:p>
        </w:tc>
        <w:tc>
          <w:tcPr>
            <w:tcW w:w="1012" w:type="dxa"/>
            <w:tcBorders>
              <w:left w:val="single" w:sz="18" w:space="0" w:color="auto"/>
            </w:tcBorders>
          </w:tcPr>
          <w:p w14:paraId="048E62A3" w14:textId="5B7B3F29" w:rsidR="0069432C" w:rsidRPr="001A7DDF" w:rsidRDefault="00DA6D1C" w:rsidP="009679FC">
            <w:pPr>
              <w:ind w:firstLine="0"/>
              <w:jc w:val="center"/>
              <w:rPr>
                <w:rFonts w:ascii="Arial" w:hAnsi="Arial" w:cs="Arial"/>
                <w:sz w:val="20"/>
                <w:szCs w:val="20"/>
              </w:rPr>
            </w:pPr>
            <w:r w:rsidRPr="001A7DDF">
              <w:rPr>
                <w:rFonts w:ascii="Arial" w:hAnsi="Arial" w:cs="Arial"/>
                <w:sz w:val="20"/>
                <w:szCs w:val="20"/>
              </w:rPr>
              <w:t>7.4</w:t>
            </w:r>
          </w:p>
        </w:tc>
        <w:tc>
          <w:tcPr>
            <w:tcW w:w="6201" w:type="dxa"/>
            <w:tcBorders>
              <w:right w:val="single" w:sz="18" w:space="0" w:color="auto"/>
            </w:tcBorders>
          </w:tcPr>
          <w:p w14:paraId="656AA76F" w14:textId="20B5C274" w:rsidR="0069432C" w:rsidRPr="001A7DDF" w:rsidRDefault="0069432C" w:rsidP="0013200C">
            <w:pPr>
              <w:ind w:firstLine="0"/>
              <w:rPr>
                <w:rFonts w:ascii="Arial" w:hAnsi="Arial" w:cs="Arial"/>
                <w:sz w:val="20"/>
                <w:szCs w:val="20"/>
              </w:rPr>
            </w:pPr>
            <w:r w:rsidRPr="001A7DDF">
              <w:rPr>
                <w:rFonts w:ascii="Arial" w:hAnsi="Arial" w:cs="Arial"/>
                <w:sz w:val="20"/>
                <w:szCs w:val="20"/>
              </w:rPr>
              <w:t>Neat and clean environments, made this area beautiful.</w:t>
            </w:r>
          </w:p>
        </w:tc>
      </w:tr>
      <w:tr w:rsidR="001A7DDF" w:rsidRPr="001A7DDF" w14:paraId="4138756B" w14:textId="77777777" w:rsidTr="00473DBB">
        <w:tc>
          <w:tcPr>
            <w:tcW w:w="1506" w:type="dxa"/>
            <w:vMerge/>
            <w:tcBorders>
              <w:left w:val="single" w:sz="18" w:space="0" w:color="auto"/>
              <w:right w:val="single" w:sz="18" w:space="0" w:color="auto"/>
            </w:tcBorders>
            <w:shd w:val="clear" w:color="auto" w:fill="auto"/>
          </w:tcPr>
          <w:p w14:paraId="69BB2932" w14:textId="77777777" w:rsidR="0069432C" w:rsidRPr="001A7DDF" w:rsidRDefault="0069432C" w:rsidP="0005686A">
            <w:pPr>
              <w:ind w:firstLine="0"/>
              <w:jc w:val="center"/>
              <w:rPr>
                <w:rFonts w:ascii="Arial" w:hAnsi="Arial" w:cs="Arial"/>
                <w:sz w:val="20"/>
                <w:szCs w:val="20"/>
              </w:rPr>
            </w:pPr>
          </w:p>
        </w:tc>
        <w:tc>
          <w:tcPr>
            <w:tcW w:w="1012" w:type="dxa"/>
            <w:tcBorders>
              <w:left w:val="single" w:sz="18" w:space="0" w:color="auto"/>
            </w:tcBorders>
          </w:tcPr>
          <w:p w14:paraId="4C284EFC" w14:textId="45F9FF60" w:rsidR="0069432C" w:rsidRPr="001A7DDF" w:rsidRDefault="00DA6D1C" w:rsidP="009679FC">
            <w:pPr>
              <w:ind w:firstLine="0"/>
              <w:jc w:val="center"/>
              <w:rPr>
                <w:rFonts w:ascii="Arial" w:hAnsi="Arial" w:cs="Arial"/>
                <w:sz w:val="20"/>
                <w:szCs w:val="20"/>
              </w:rPr>
            </w:pPr>
            <w:r w:rsidRPr="001A7DDF">
              <w:rPr>
                <w:rFonts w:ascii="Arial" w:hAnsi="Arial" w:cs="Arial"/>
                <w:sz w:val="20"/>
                <w:szCs w:val="20"/>
              </w:rPr>
              <w:t>7.5</w:t>
            </w:r>
          </w:p>
        </w:tc>
        <w:tc>
          <w:tcPr>
            <w:tcW w:w="6201" w:type="dxa"/>
            <w:tcBorders>
              <w:right w:val="single" w:sz="18" w:space="0" w:color="auto"/>
            </w:tcBorders>
          </w:tcPr>
          <w:p w14:paraId="416B01FF" w14:textId="0C8F0A80" w:rsidR="0069432C" w:rsidRPr="001A7DDF" w:rsidRDefault="0069432C" w:rsidP="0013200C">
            <w:pPr>
              <w:ind w:firstLine="0"/>
              <w:rPr>
                <w:rFonts w:ascii="Arial" w:hAnsi="Arial" w:cs="Arial"/>
                <w:sz w:val="20"/>
                <w:szCs w:val="20"/>
              </w:rPr>
            </w:pPr>
            <w:r w:rsidRPr="001A7DDF">
              <w:rPr>
                <w:rFonts w:ascii="Arial" w:hAnsi="Arial" w:cs="Arial"/>
                <w:sz w:val="20"/>
                <w:szCs w:val="20"/>
              </w:rPr>
              <w:t>Vehicular traffic results into the noise/ air pollution, annoying us.</w:t>
            </w:r>
          </w:p>
        </w:tc>
      </w:tr>
      <w:tr w:rsidR="001A7DDF" w:rsidRPr="001A7DDF" w14:paraId="02E280F8" w14:textId="77777777" w:rsidTr="00473DBB">
        <w:tc>
          <w:tcPr>
            <w:tcW w:w="1506" w:type="dxa"/>
            <w:vMerge/>
            <w:tcBorders>
              <w:left w:val="single" w:sz="18" w:space="0" w:color="auto"/>
              <w:right w:val="single" w:sz="18" w:space="0" w:color="auto"/>
            </w:tcBorders>
            <w:shd w:val="clear" w:color="auto" w:fill="auto"/>
          </w:tcPr>
          <w:p w14:paraId="2E4AF290" w14:textId="77777777" w:rsidR="0069432C" w:rsidRPr="001A7DDF" w:rsidRDefault="0069432C" w:rsidP="0005686A">
            <w:pPr>
              <w:ind w:firstLine="0"/>
              <w:jc w:val="center"/>
              <w:rPr>
                <w:rFonts w:ascii="Arial" w:hAnsi="Arial" w:cs="Arial"/>
                <w:sz w:val="20"/>
                <w:szCs w:val="20"/>
              </w:rPr>
            </w:pPr>
          </w:p>
        </w:tc>
        <w:tc>
          <w:tcPr>
            <w:tcW w:w="1012" w:type="dxa"/>
            <w:tcBorders>
              <w:left w:val="single" w:sz="18" w:space="0" w:color="auto"/>
            </w:tcBorders>
          </w:tcPr>
          <w:p w14:paraId="0C485AC8" w14:textId="566B42F5" w:rsidR="0069432C" w:rsidRPr="001A7DDF" w:rsidRDefault="00DA6D1C" w:rsidP="009679FC">
            <w:pPr>
              <w:ind w:firstLine="0"/>
              <w:jc w:val="center"/>
              <w:rPr>
                <w:rFonts w:ascii="Arial" w:hAnsi="Arial" w:cs="Arial"/>
                <w:sz w:val="20"/>
                <w:szCs w:val="20"/>
              </w:rPr>
            </w:pPr>
            <w:r w:rsidRPr="001A7DDF">
              <w:rPr>
                <w:rFonts w:ascii="Arial" w:hAnsi="Arial" w:cs="Arial"/>
                <w:sz w:val="20"/>
                <w:szCs w:val="20"/>
              </w:rPr>
              <w:t>7.6</w:t>
            </w:r>
          </w:p>
        </w:tc>
        <w:tc>
          <w:tcPr>
            <w:tcW w:w="6201" w:type="dxa"/>
            <w:tcBorders>
              <w:right w:val="single" w:sz="18" w:space="0" w:color="auto"/>
            </w:tcBorders>
          </w:tcPr>
          <w:p w14:paraId="4ECF5451" w14:textId="5D1C14ED" w:rsidR="0069432C" w:rsidRPr="001A7DDF" w:rsidRDefault="0069432C" w:rsidP="0013200C">
            <w:pPr>
              <w:ind w:firstLine="0"/>
              <w:rPr>
                <w:rFonts w:ascii="Arial" w:hAnsi="Arial" w:cs="Arial"/>
                <w:sz w:val="20"/>
                <w:szCs w:val="20"/>
              </w:rPr>
            </w:pPr>
            <w:r w:rsidRPr="001A7DDF">
              <w:rPr>
                <w:rFonts w:ascii="Arial" w:hAnsi="Arial" w:cs="Arial"/>
                <w:sz w:val="20"/>
                <w:szCs w:val="20"/>
              </w:rPr>
              <w:t>Greenery and open spaces fascinate us to stay there for moments.</w:t>
            </w:r>
          </w:p>
        </w:tc>
      </w:tr>
      <w:tr w:rsidR="001A7DDF" w:rsidRPr="001A7DDF" w14:paraId="621F40A6" w14:textId="77777777" w:rsidTr="00473DBB">
        <w:tc>
          <w:tcPr>
            <w:tcW w:w="1506" w:type="dxa"/>
            <w:vMerge/>
            <w:tcBorders>
              <w:left w:val="single" w:sz="18" w:space="0" w:color="auto"/>
              <w:right w:val="single" w:sz="18" w:space="0" w:color="auto"/>
            </w:tcBorders>
            <w:shd w:val="clear" w:color="auto" w:fill="auto"/>
          </w:tcPr>
          <w:p w14:paraId="1D8E3EB1" w14:textId="77777777" w:rsidR="0069432C" w:rsidRPr="001A7DDF" w:rsidRDefault="0069432C" w:rsidP="0005686A">
            <w:pPr>
              <w:ind w:firstLine="0"/>
              <w:jc w:val="center"/>
              <w:rPr>
                <w:rFonts w:ascii="Arial" w:hAnsi="Arial" w:cs="Arial"/>
                <w:sz w:val="20"/>
                <w:szCs w:val="20"/>
              </w:rPr>
            </w:pPr>
          </w:p>
        </w:tc>
        <w:tc>
          <w:tcPr>
            <w:tcW w:w="1012" w:type="dxa"/>
            <w:tcBorders>
              <w:left w:val="single" w:sz="18" w:space="0" w:color="auto"/>
            </w:tcBorders>
          </w:tcPr>
          <w:p w14:paraId="7507BEBA" w14:textId="353A4188" w:rsidR="0069432C" w:rsidRPr="001A7DDF" w:rsidRDefault="00DA6D1C" w:rsidP="009679FC">
            <w:pPr>
              <w:ind w:firstLine="0"/>
              <w:jc w:val="center"/>
              <w:rPr>
                <w:rFonts w:ascii="Arial" w:hAnsi="Arial" w:cs="Arial"/>
                <w:sz w:val="20"/>
                <w:szCs w:val="20"/>
              </w:rPr>
            </w:pPr>
            <w:r w:rsidRPr="001A7DDF">
              <w:rPr>
                <w:rFonts w:ascii="Arial" w:hAnsi="Arial" w:cs="Arial"/>
                <w:sz w:val="20"/>
                <w:szCs w:val="20"/>
              </w:rPr>
              <w:t>7.7</w:t>
            </w:r>
          </w:p>
        </w:tc>
        <w:tc>
          <w:tcPr>
            <w:tcW w:w="6201" w:type="dxa"/>
            <w:tcBorders>
              <w:right w:val="single" w:sz="18" w:space="0" w:color="auto"/>
            </w:tcBorders>
          </w:tcPr>
          <w:p w14:paraId="452CC8C6" w14:textId="29B5F369" w:rsidR="0069432C" w:rsidRPr="001A7DDF" w:rsidRDefault="0069432C" w:rsidP="0013200C">
            <w:pPr>
              <w:ind w:firstLine="0"/>
              <w:rPr>
                <w:rFonts w:ascii="Arial" w:hAnsi="Arial" w:cs="Arial"/>
                <w:sz w:val="20"/>
                <w:szCs w:val="20"/>
              </w:rPr>
            </w:pPr>
            <w:r w:rsidRPr="001A7DDF">
              <w:rPr>
                <w:rFonts w:ascii="Arial" w:hAnsi="Arial" w:cs="Arial"/>
                <w:sz w:val="20"/>
                <w:szCs w:val="20"/>
              </w:rPr>
              <w:t>Green patches/ enclosure type are the good characteristics of the area.</w:t>
            </w:r>
          </w:p>
        </w:tc>
      </w:tr>
      <w:tr w:rsidR="001A7DDF" w:rsidRPr="001A7DDF" w14:paraId="3D9C3A7D" w14:textId="77777777" w:rsidTr="00473DBB">
        <w:tc>
          <w:tcPr>
            <w:tcW w:w="1506" w:type="dxa"/>
            <w:vMerge w:val="restart"/>
            <w:tcBorders>
              <w:left w:val="single" w:sz="18" w:space="0" w:color="auto"/>
              <w:right w:val="single" w:sz="18" w:space="0" w:color="auto"/>
            </w:tcBorders>
            <w:shd w:val="clear" w:color="auto" w:fill="auto"/>
          </w:tcPr>
          <w:p w14:paraId="291066F7" w14:textId="77777777" w:rsidR="005D70E2" w:rsidRPr="001A7DDF" w:rsidRDefault="005D70E2" w:rsidP="0005686A">
            <w:pPr>
              <w:ind w:firstLine="0"/>
              <w:jc w:val="center"/>
              <w:rPr>
                <w:rFonts w:ascii="Arial" w:hAnsi="Arial" w:cs="Arial"/>
                <w:sz w:val="20"/>
                <w:szCs w:val="20"/>
              </w:rPr>
            </w:pPr>
            <w:bookmarkStart w:id="72" w:name="_Hlk625714"/>
          </w:p>
          <w:p w14:paraId="515F69B5" w14:textId="77777777" w:rsidR="005D70E2" w:rsidRPr="001A7DDF" w:rsidRDefault="005D70E2" w:rsidP="0005686A">
            <w:pPr>
              <w:ind w:firstLine="0"/>
              <w:jc w:val="center"/>
              <w:rPr>
                <w:rFonts w:ascii="Arial" w:hAnsi="Arial" w:cs="Arial"/>
                <w:sz w:val="20"/>
                <w:szCs w:val="20"/>
              </w:rPr>
            </w:pPr>
          </w:p>
          <w:p w14:paraId="15F31D87" w14:textId="77777777" w:rsidR="005D70E2" w:rsidRPr="001A7DDF" w:rsidRDefault="005D70E2" w:rsidP="0005686A">
            <w:pPr>
              <w:ind w:firstLine="0"/>
              <w:jc w:val="center"/>
              <w:rPr>
                <w:rFonts w:ascii="Arial" w:hAnsi="Arial" w:cs="Arial"/>
                <w:sz w:val="20"/>
                <w:szCs w:val="20"/>
              </w:rPr>
            </w:pPr>
          </w:p>
          <w:p w14:paraId="364868E2" w14:textId="77777777" w:rsidR="005D70E2" w:rsidRPr="001A7DDF" w:rsidRDefault="005D70E2" w:rsidP="0005686A">
            <w:pPr>
              <w:ind w:firstLine="0"/>
              <w:jc w:val="center"/>
              <w:rPr>
                <w:rFonts w:ascii="Arial" w:hAnsi="Arial" w:cs="Arial"/>
                <w:sz w:val="20"/>
                <w:szCs w:val="20"/>
              </w:rPr>
            </w:pPr>
          </w:p>
          <w:p w14:paraId="60F0AB19" w14:textId="2AC08203" w:rsidR="00EF189C" w:rsidRPr="001A7DDF" w:rsidRDefault="00EF189C" w:rsidP="0005686A">
            <w:pPr>
              <w:ind w:firstLine="0"/>
              <w:jc w:val="center"/>
              <w:rPr>
                <w:rFonts w:ascii="Arial" w:hAnsi="Arial" w:cs="Arial"/>
                <w:sz w:val="20"/>
                <w:szCs w:val="20"/>
              </w:rPr>
            </w:pPr>
            <w:r w:rsidRPr="001A7DDF">
              <w:rPr>
                <w:rFonts w:ascii="Arial" w:hAnsi="Arial" w:cs="Arial"/>
                <w:sz w:val="20"/>
                <w:szCs w:val="20"/>
              </w:rPr>
              <w:t xml:space="preserve">Business </w:t>
            </w:r>
            <w:r w:rsidR="00981C05" w:rsidRPr="001A7DDF">
              <w:rPr>
                <w:rFonts w:ascii="Arial" w:hAnsi="Arial" w:cs="Arial"/>
                <w:sz w:val="20"/>
                <w:szCs w:val="20"/>
              </w:rPr>
              <w:t>Verities</w:t>
            </w:r>
          </w:p>
          <w:bookmarkEnd w:id="72"/>
          <w:p w14:paraId="46E9264C" w14:textId="14375A48" w:rsidR="00EF189C" w:rsidRPr="001A7DDF" w:rsidRDefault="00EF189C" w:rsidP="0005686A">
            <w:pPr>
              <w:jc w:val="center"/>
              <w:rPr>
                <w:rFonts w:ascii="Arial" w:hAnsi="Arial" w:cs="Arial"/>
                <w:sz w:val="20"/>
                <w:szCs w:val="20"/>
              </w:rPr>
            </w:pPr>
          </w:p>
        </w:tc>
        <w:tc>
          <w:tcPr>
            <w:tcW w:w="1012" w:type="dxa"/>
            <w:tcBorders>
              <w:left w:val="single" w:sz="18" w:space="0" w:color="auto"/>
            </w:tcBorders>
          </w:tcPr>
          <w:p w14:paraId="796F1F27" w14:textId="465C890B" w:rsidR="00EF189C" w:rsidRPr="001A7DDF" w:rsidRDefault="00DA6D1C" w:rsidP="009679FC">
            <w:pPr>
              <w:ind w:firstLine="0"/>
              <w:jc w:val="center"/>
              <w:rPr>
                <w:rFonts w:ascii="Arial" w:hAnsi="Arial" w:cs="Arial"/>
                <w:sz w:val="20"/>
                <w:szCs w:val="20"/>
              </w:rPr>
            </w:pPr>
            <w:r w:rsidRPr="001A7DDF">
              <w:rPr>
                <w:rFonts w:ascii="Arial" w:hAnsi="Arial" w:cs="Arial"/>
                <w:sz w:val="20"/>
                <w:szCs w:val="20"/>
              </w:rPr>
              <w:t>8.1</w:t>
            </w:r>
          </w:p>
        </w:tc>
        <w:tc>
          <w:tcPr>
            <w:tcW w:w="6201" w:type="dxa"/>
            <w:tcBorders>
              <w:right w:val="single" w:sz="18" w:space="0" w:color="auto"/>
            </w:tcBorders>
          </w:tcPr>
          <w:p w14:paraId="370B0A70" w14:textId="37AB0632" w:rsidR="00EF189C" w:rsidRPr="001A7DDF" w:rsidRDefault="00EF189C" w:rsidP="0013200C">
            <w:pPr>
              <w:ind w:firstLine="0"/>
              <w:rPr>
                <w:rFonts w:ascii="Arial" w:hAnsi="Arial" w:cs="Arial"/>
                <w:sz w:val="20"/>
                <w:szCs w:val="20"/>
              </w:rPr>
            </w:pPr>
            <w:r w:rsidRPr="001A7DDF">
              <w:rPr>
                <w:rFonts w:ascii="Arial" w:hAnsi="Arial" w:cs="Arial"/>
                <w:sz w:val="20"/>
                <w:szCs w:val="20"/>
              </w:rPr>
              <w:t>Most of our shopping needs can be fulfilled here</w:t>
            </w:r>
          </w:p>
        </w:tc>
      </w:tr>
      <w:tr w:rsidR="001A7DDF" w:rsidRPr="001A7DDF" w14:paraId="3932F1C9" w14:textId="77777777" w:rsidTr="00473DBB">
        <w:tc>
          <w:tcPr>
            <w:tcW w:w="1506" w:type="dxa"/>
            <w:vMerge/>
            <w:tcBorders>
              <w:left w:val="single" w:sz="18" w:space="0" w:color="auto"/>
              <w:right w:val="single" w:sz="18" w:space="0" w:color="auto"/>
            </w:tcBorders>
            <w:shd w:val="clear" w:color="auto" w:fill="auto"/>
          </w:tcPr>
          <w:p w14:paraId="50A9D677" w14:textId="744A4973" w:rsidR="00EF189C" w:rsidRPr="001A7DDF" w:rsidRDefault="00EF189C" w:rsidP="0005686A">
            <w:pPr>
              <w:jc w:val="center"/>
              <w:rPr>
                <w:rFonts w:ascii="Arial" w:hAnsi="Arial" w:cs="Arial"/>
                <w:sz w:val="20"/>
                <w:szCs w:val="20"/>
              </w:rPr>
            </w:pPr>
          </w:p>
        </w:tc>
        <w:tc>
          <w:tcPr>
            <w:tcW w:w="1012" w:type="dxa"/>
            <w:tcBorders>
              <w:left w:val="single" w:sz="18" w:space="0" w:color="auto"/>
            </w:tcBorders>
          </w:tcPr>
          <w:p w14:paraId="1E958486" w14:textId="6357E85D" w:rsidR="00EF189C" w:rsidRPr="001A7DDF" w:rsidRDefault="00DA6D1C" w:rsidP="009679FC">
            <w:pPr>
              <w:ind w:firstLine="0"/>
              <w:jc w:val="center"/>
              <w:rPr>
                <w:rFonts w:ascii="Arial" w:hAnsi="Arial" w:cs="Arial"/>
                <w:sz w:val="20"/>
                <w:szCs w:val="20"/>
              </w:rPr>
            </w:pPr>
            <w:r w:rsidRPr="001A7DDF">
              <w:rPr>
                <w:rFonts w:ascii="Arial" w:hAnsi="Arial" w:cs="Arial"/>
                <w:sz w:val="20"/>
                <w:szCs w:val="20"/>
              </w:rPr>
              <w:t>8.2</w:t>
            </w:r>
          </w:p>
        </w:tc>
        <w:tc>
          <w:tcPr>
            <w:tcW w:w="6201" w:type="dxa"/>
            <w:tcBorders>
              <w:right w:val="single" w:sz="18" w:space="0" w:color="auto"/>
            </w:tcBorders>
          </w:tcPr>
          <w:p w14:paraId="6909D4BB" w14:textId="6748468D" w:rsidR="00EF189C" w:rsidRPr="001A7DDF" w:rsidRDefault="00EF189C" w:rsidP="00EF189C">
            <w:pPr>
              <w:ind w:firstLine="0"/>
              <w:rPr>
                <w:rFonts w:ascii="Arial" w:hAnsi="Arial" w:cs="Arial"/>
                <w:sz w:val="20"/>
                <w:szCs w:val="20"/>
              </w:rPr>
            </w:pPr>
            <w:r w:rsidRPr="001A7DDF">
              <w:rPr>
                <w:rFonts w:ascii="Arial" w:hAnsi="Arial" w:cs="Arial"/>
                <w:sz w:val="20"/>
                <w:szCs w:val="20"/>
              </w:rPr>
              <w:t>Daily usage/ Grocery stores are located here.</w:t>
            </w:r>
          </w:p>
        </w:tc>
      </w:tr>
      <w:tr w:rsidR="001A7DDF" w:rsidRPr="001A7DDF" w14:paraId="2CDA4745" w14:textId="77777777" w:rsidTr="00473DBB">
        <w:tc>
          <w:tcPr>
            <w:tcW w:w="1506" w:type="dxa"/>
            <w:vMerge/>
            <w:tcBorders>
              <w:left w:val="single" w:sz="18" w:space="0" w:color="auto"/>
              <w:right w:val="single" w:sz="18" w:space="0" w:color="auto"/>
            </w:tcBorders>
            <w:shd w:val="clear" w:color="auto" w:fill="auto"/>
          </w:tcPr>
          <w:p w14:paraId="0FC23F5A" w14:textId="25955103" w:rsidR="00EF189C" w:rsidRPr="001A7DDF" w:rsidRDefault="00EF189C" w:rsidP="0005686A">
            <w:pPr>
              <w:jc w:val="center"/>
              <w:rPr>
                <w:rFonts w:ascii="Arial" w:hAnsi="Arial" w:cs="Arial"/>
                <w:sz w:val="20"/>
                <w:szCs w:val="20"/>
              </w:rPr>
            </w:pPr>
          </w:p>
        </w:tc>
        <w:tc>
          <w:tcPr>
            <w:tcW w:w="1012" w:type="dxa"/>
            <w:tcBorders>
              <w:left w:val="single" w:sz="18" w:space="0" w:color="auto"/>
            </w:tcBorders>
          </w:tcPr>
          <w:p w14:paraId="2A051AD1" w14:textId="607DC5CC" w:rsidR="00EF189C" w:rsidRPr="001A7DDF" w:rsidRDefault="00DA6D1C" w:rsidP="009679FC">
            <w:pPr>
              <w:ind w:firstLine="0"/>
              <w:jc w:val="center"/>
              <w:rPr>
                <w:rFonts w:ascii="Arial" w:hAnsi="Arial" w:cs="Arial"/>
                <w:sz w:val="20"/>
                <w:szCs w:val="20"/>
              </w:rPr>
            </w:pPr>
            <w:r w:rsidRPr="001A7DDF">
              <w:rPr>
                <w:rFonts w:ascii="Arial" w:hAnsi="Arial" w:cs="Arial"/>
                <w:sz w:val="20"/>
                <w:szCs w:val="20"/>
              </w:rPr>
              <w:t>8.3</w:t>
            </w:r>
          </w:p>
        </w:tc>
        <w:tc>
          <w:tcPr>
            <w:tcW w:w="6201" w:type="dxa"/>
            <w:tcBorders>
              <w:right w:val="single" w:sz="18" w:space="0" w:color="auto"/>
            </w:tcBorders>
          </w:tcPr>
          <w:p w14:paraId="20E28378" w14:textId="483EBAEF" w:rsidR="00EF189C" w:rsidRPr="001A7DDF" w:rsidRDefault="00EF189C" w:rsidP="0013200C">
            <w:pPr>
              <w:ind w:firstLine="0"/>
              <w:rPr>
                <w:rFonts w:ascii="Arial" w:hAnsi="Arial" w:cs="Arial"/>
                <w:sz w:val="20"/>
                <w:szCs w:val="20"/>
              </w:rPr>
            </w:pPr>
            <w:r w:rsidRPr="001A7DDF">
              <w:rPr>
                <w:rFonts w:ascii="Arial" w:hAnsi="Arial" w:cs="Arial"/>
                <w:sz w:val="20"/>
                <w:szCs w:val="20"/>
              </w:rPr>
              <w:t>Market of this area comes under our price range.</w:t>
            </w:r>
          </w:p>
        </w:tc>
      </w:tr>
      <w:tr w:rsidR="001A7DDF" w:rsidRPr="001A7DDF" w14:paraId="7F780964" w14:textId="77777777" w:rsidTr="00473DBB">
        <w:tc>
          <w:tcPr>
            <w:tcW w:w="1506" w:type="dxa"/>
            <w:vMerge/>
            <w:tcBorders>
              <w:left w:val="single" w:sz="18" w:space="0" w:color="auto"/>
              <w:right w:val="single" w:sz="18" w:space="0" w:color="auto"/>
            </w:tcBorders>
            <w:shd w:val="clear" w:color="auto" w:fill="auto"/>
          </w:tcPr>
          <w:p w14:paraId="7606374B" w14:textId="1FF7A4EC" w:rsidR="00EF189C" w:rsidRPr="001A7DDF" w:rsidRDefault="00EF189C" w:rsidP="0005686A">
            <w:pPr>
              <w:jc w:val="center"/>
              <w:rPr>
                <w:rFonts w:ascii="Arial" w:hAnsi="Arial" w:cs="Arial"/>
                <w:sz w:val="20"/>
                <w:szCs w:val="20"/>
              </w:rPr>
            </w:pPr>
          </w:p>
        </w:tc>
        <w:tc>
          <w:tcPr>
            <w:tcW w:w="1012" w:type="dxa"/>
            <w:tcBorders>
              <w:left w:val="single" w:sz="18" w:space="0" w:color="auto"/>
            </w:tcBorders>
          </w:tcPr>
          <w:p w14:paraId="67843A2B" w14:textId="36CDBD1F" w:rsidR="00EF189C" w:rsidRPr="001A7DDF" w:rsidRDefault="00DA6D1C" w:rsidP="009679FC">
            <w:pPr>
              <w:ind w:firstLine="0"/>
              <w:jc w:val="center"/>
              <w:rPr>
                <w:rFonts w:ascii="Arial" w:hAnsi="Arial" w:cs="Arial"/>
                <w:sz w:val="20"/>
                <w:szCs w:val="20"/>
              </w:rPr>
            </w:pPr>
            <w:r w:rsidRPr="001A7DDF">
              <w:rPr>
                <w:rFonts w:ascii="Arial" w:hAnsi="Arial" w:cs="Arial"/>
                <w:sz w:val="20"/>
                <w:szCs w:val="20"/>
              </w:rPr>
              <w:t>8.4</w:t>
            </w:r>
          </w:p>
        </w:tc>
        <w:tc>
          <w:tcPr>
            <w:tcW w:w="6201" w:type="dxa"/>
            <w:tcBorders>
              <w:right w:val="single" w:sz="18" w:space="0" w:color="auto"/>
            </w:tcBorders>
          </w:tcPr>
          <w:p w14:paraId="56B882A0" w14:textId="53039DBA" w:rsidR="00EF189C" w:rsidRPr="001A7DDF" w:rsidRDefault="00EF189C" w:rsidP="0013200C">
            <w:pPr>
              <w:ind w:firstLine="0"/>
              <w:rPr>
                <w:rFonts w:ascii="Arial" w:hAnsi="Arial" w:cs="Arial"/>
                <w:sz w:val="20"/>
                <w:szCs w:val="20"/>
              </w:rPr>
            </w:pPr>
            <w:r w:rsidRPr="001A7DDF">
              <w:rPr>
                <w:rFonts w:ascii="Arial" w:hAnsi="Arial" w:cs="Arial"/>
                <w:sz w:val="20"/>
                <w:szCs w:val="20"/>
              </w:rPr>
              <w:t>Paan shop of my quality is here.</w:t>
            </w:r>
          </w:p>
        </w:tc>
      </w:tr>
      <w:tr w:rsidR="001A7DDF" w:rsidRPr="001A7DDF" w14:paraId="39890428" w14:textId="77777777" w:rsidTr="00473DBB">
        <w:tc>
          <w:tcPr>
            <w:tcW w:w="1506" w:type="dxa"/>
            <w:vMerge/>
            <w:tcBorders>
              <w:left w:val="single" w:sz="18" w:space="0" w:color="auto"/>
              <w:right w:val="single" w:sz="18" w:space="0" w:color="auto"/>
            </w:tcBorders>
            <w:shd w:val="clear" w:color="auto" w:fill="auto"/>
          </w:tcPr>
          <w:p w14:paraId="3B492EBC" w14:textId="6F255184" w:rsidR="00EF189C" w:rsidRPr="001A7DDF" w:rsidRDefault="00EF189C" w:rsidP="0005686A">
            <w:pPr>
              <w:jc w:val="center"/>
              <w:rPr>
                <w:rFonts w:ascii="Arial" w:hAnsi="Arial" w:cs="Arial"/>
                <w:sz w:val="20"/>
                <w:szCs w:val="20"/>
              </w:rPr>
            </w:pPr>
          </w:p>
        </w:tc>
        <w:tc>
          <w:tcPr>
            <w:tcW w:w="1012" w:type="dxa"/>
            <w:tcBorders>
              <w:left w:val="single" w:sz="18" w:space="0" w:color="auto"/>
            </w:tcBorders>
          </w:tcPr>
          <w:p w14:paraId="0192A5A9" w14:textId="6722E66A" w:rsidR="00EF189C" w:rsidRPr="001A7DDF" w:rsidRDefault="00DA6D1C" w:rsidP="009679FC">
            <w:pPr>
              <w:ind w:firstLine="0"/>
              <w:jc w:val="center"/>
              <w:rPr>
                <w:rFonts w:ascii="Arial" w:hAnsi="Arial" w:cs="Arial"/>
                <w:sz w:val="20"/>
                <w:szCs w:val="20"/>
              </w:rPr>
            </w:pPr>
            <w:r w:rsidRPr="001A7DDF">
              <w:rPr>
                <w:rFonts w:ascii="Arial" w:hAnsi="Arial" w:cs="Arial"/>
                <w:sz w:val="20"/>
                <w:szCs w:val="20"/>
              </w:rPr>
              <w:t>8.5</w:t>
            </w:r>
          </w:p>
        </w:tc>
        <w:tc>
          <w:tcPr>
            <w:tcW w:w="6201" w:type="dxa"/>
            <w:tcBorders>
              <w:right w:val="single" w:sz="18" w:space="0" w:color="auto"/>
            </w:tcBorders>
          </w:tcPr>
          <w:p w14:paraId="71EA032F" w14:textId="61213C24" w:rsidR="00EF189C" w:rsidRPr="001A7DDF" w:rsidRDefault="00EF189C" w:rsidP="0013200C">
            <w:pPr>
              <w:ind w:firstLine="0"/>
              <w:rPr>
                <w:rFonts w:ascii="Arial" w:hAnsi="Arial" w:cs="Arial"/>
                <w:sz w:val="20"/>
                <w:szCs w:val="20"/>
              </w:rPr>
            </w:pPr>
            <w:r w:rsidRPr="001A7DDF">
              <w:rPr>
                <w:rFonts w:ascii="Arial" w:hAnsi="Arial" w:cs="Arial"/>
                <w:sz w:val="20"/>
                <w:szCs w:val="20"/>
              </w:rPr>
              <w:t>Ice cream staffs of all variety available here which is in daily routine of my children's.</w:t>
            </w:r>
          </w:p>
        </w:tc>
      </w:tr>
      <w:tr w:rsidR="001A7DDF" w:rsidRPr="001A7DDF" w14:paraId="0D399308" w14:textId="77777777" w:rsidTr="00473DBB">
        <w:tc>
          <w:tcPr>
            <w:tcW w:w="1506" w:type="dxa"/>
            <w:vMerge/>
            <w:tcBorders>
              <w:left w:val="single" w:sz="18" w:space="0" w:color="auto"/>
              <w:right w:val="single" w:sz="18" w:space="0" w:color="auto"/>
            </w:tcBorders>
            <w:shd w:val="clear" w:color="auto" w:fill="auto"/>
          </w:tcPr>
          <w:p w14:paraId="711638C1" w14:textId="2F40A2A2" w:rsidR="00EF189C" w:rsidRPr="001A7DDF" w:rsidRDefault="00EF189C" w:rsidP="0005686A">
            <w:pPr>
              <w:jc w:val="center"/>
              <w:rPr>
                <w:rFonts w:ascii="Arial" w:hAnsi="Arial" w:cs="Arial"/>
                <w:sz w:val="20"/>
                <w:szCs w:val="20"/>
              </w:rPr>
            </w:pPr>
          </w:p>
        </w:tc>
        <w:tc>
          <w:tcPr>
            <w:tcW w:w="1012" w:type="dxa"/>
            <w:tcBorders>
              <w:left w:val="single" w:sz="18" w:space="0" w:color="auto"/>
            </w:tcBorders>
          </w:tcPr>
          <w:p w14:paraId="7C8C2A89" w14:textId="23BCD035" w:rsidR="00EF189C" w:rsidRPr="001A7DDF" w:rsidRDefault="00DA6D1C" w:rsidP="009679FC">
            <w:pPr>
              <w:ind w:firstLine="0"/>
              <w:jc w:val="center"/>
              <w:rPr>
                <w:rFonts w:ascii="Arial" w:hAnsi="Arial" w:cs="Arial"/>
                <w:sz w:val="20"/>
                <w:szCs w:val="20"/>
              </w:rPr>
            </w:pPr>
            <w:r w:rsidRPr="001A7DDF">
              <w:rPr>
                <w:rFonts w:ascii="Arial" w:hAnsi="Arial" w:cs="Arial"/>
                <w:sz w:val="20"/>
                <w:szCs w:val="20"/>
              </w:rPr>
              <w:t>8.6</w:t>
            </w:r>
          </w:p>
        </w:tc>
        <w:tc>
          <w:tcPr>
            <w:tcW w:w="6201" w:type="dxa"/>
            <w:tcBorders>
              <w:right w:val="single" w:sz="18" w:space="0" w:color="auto"/>
            </w:tcBorders>
          </w:tcPr>
          <w:p w14:paraId="2848D5AA" w14:textId="3627A9D1" w:rsidR="00EF189C" w:rsidRPr="001A7DDF" w:rsidRDefault="00EF189C" w:rsidP="0013200C">
            <w:pPr>
              <w:ind w:firstLine="0"/>
              <w:rPr>
                <w:rFonts w:ascii="Arial" w:hAnsi="Arial" w:cs="Arial"/>
                <w:sz w:val="20"/>
                <w:szCs w:val="20"/>
              </w:rPr>
            </w:pPr>
            <w:r w:rsidRPr="001A7DDF">
              <w:rPr>
                <w:rFonts w:ascii="Arial" w:hAnsi="Arial" w:cs="Arial"/>
                <w:sz w:val="20"/>
                <w:szCs w:val="20"/>
              </w:rPr>
              <w:t xml:space="preserve">Malls are too </w:t>
            </w:r>
            <w:r w:rsidR="00E15555" w:rsidRPr="001A7DDF">
              <w:rPr>
                <w:rFonts w:ascii="Arial" w:hAnsi="Arial" w:cs="Arial"/>
                <w:sz w:val="20"/>
                <w:szCs w:val="20"/>
              </w:rPr>
              <w:t>expensive,</w:t>
            </w:r>
            <w:r w:rsidRPr="001A7DDF">
              <w:rPr>
                <w:rFonts w:ascii="Arial" w:hAnsi="Arial" w:cs="Arial"/>
                <w:sz w:val="20"/>
                <w:szCs w:val="20"/>
              </w:rPr>
              <w:t xml:space="preserve"> so I prefer to shop here only.</w:t>
            </w:r>
          </w:p>
        </w:tc>
      </w:tr>
      <w:tr w:rsidR="001A7DDF" w:rsidRPr="001A7DDF" w14:paraId="299292CA" w14:textId="77777777" w:rsidTr="00473DBB">
        <w:tc>
          <w:tcPr>
            <w:tcW w:w="1506" w:type="dxa"/>
            <w:vMerge/>
            <w:tcBorders>
              <w:left w:val="single" w:sz="18" w:space="0" w:color="auto"/>
              <w:right w:val="single" w:sz="18" w:space="0" w:color="auto"/>
            </w:tcBorders>
            <w:shd w:val="clear" w:color="auto" w:fill="auto"/>
          </w:tcPr>
          <w:p w14:paraId="47F9259D" w14:textId="51A47E46" w:rsidR="00EF189C" w:rsidRPr="001A7DDF" w:rsidRDefault="00EF189C" w:rsidP="0005686A">
            <w:pPr>
              <w:jc w:val="center"/>
              <w:rPr>
                <w:rFonts w:ascii="Arial" w:hAnsi="Arial" w:cs="Arial"/>
                <w:sz w:val="20"/>
                <w:szCs w:val="20"/>
              </w:rPr>
            </w:pPr>
          </w:p>
        </w:tc>
        <w:tc>
          <w:tcPr>
            <w:tcW w:w="1012" w:type="dxa"/>
            <w:tcBorders>
              <w:left w:val="single" w:sz="18" w:space="0" w:color="auto"/>
            </w:tcBorders>
          </w:tcPr>
          <w:p w14:paraId="3C24E19C" w14:textId="11D975DA" w:rsidR="00EF189C" w:rsidRPr="001A7DDF" w:rsidRDefault="00DA6D1C" w:rsidP="009679FC">
            <w:pPr>
              <w:ind w:firstLine="0"/>
              <w:jc w:val="center"/>
              <w:rPr>
                <w:rFonts w:ascii="Arial" w:hAnsi="Arial" w:cs="Arial"/>
                <w:sz w:val="20"/>
                <w:szCs w:val="20"/>
              </w:rPr>
            </w:pPr>
            <w:r w:rsidRPr="001A7DDF">
              <w:rPr>
                <w:rFonts w:ascii="Arial" w:hAnsi="Arial" w:cs="Arial"/>
                <w:sz w:val="20"/>
                <w:szCs w:val="20"/>
              </w:rPr>
              <w:t>8.7</w:t>
            </w:r>
          </w:p>
        </w:tc>
        <w:tc>
          <w:tcPr>
            <w:tcW w:w="6201" w:type="dxa"/>
            <w:tcBorders>
              <w:right w:val="single" w:sz="18" w:space="0" w:color="auto"/>
            </w:tcBorders>
          </w:tcPr>
          <w:p w14:paraId="6DEFF4E3" w14:textId="6DFC0DC5" w:rsidR="00EF189C" w:rsidRPr="001A7DDF" w:rsidRDefault="00EF189C" w:rsidP="0013200C">
            <w:pPr>
              <w:ind w:firstLine="0"/>
              <w:rPr>
                <w:rFonts w:ascii="Arial" w:hAnsi="Arial" w:cs="Arial"/>
                <w:sz w:val="20"/>
                <w:szCs w:val="20"/>
              </w:rPr>
            </w:pPr>
            <w:r w:rsidRPr="001A7DDF">
              <w:rPr>
                <w:rFonts w:ascii="Arial" w:hAnsi="Arial" w:cs="Arial"/>
                <w:sz w:val="20"/>
                <w:szCs w:val="20"/>
              </w:rPr>
              <w:t>Multiple shops for same things so that I can check the price competitiveness</w:t>
            </w:r>
          </w:p>
        </w:tc>
      </w:tr>
      <w:tr w:rsidR="001A7DDF" w:rsidRPr="001A7DDF" w14:paraId="209017E3" w14:textId="77777777" w:rsidTr="00473DBB">
        <w:tc>
          <w:tcPr>
            <w:tcW w:w="1506" w:type="dxa"/>
            <w:vMerge/>
            <w:tcBorders>
              <w:left w:val="single" w:sz="18" w:space="0" w:color="auto"/>
              <w:right w:val="single" w:sz="18" w:space="0" w:color="auto"/>
            </w:tcBorders>
            <w:shd w:val="clear" w:color="auto" w:fill="auto"/>
          </w:tcPr>
          <w:p w14:paraId="0489AD83" w14:textId="186CBDDD" w:rsidR="00EF189C" w:rsidRPr="001A7DDF" w:rsidRDefault="00EF189C" w:rsidP="0005686A">
            <w:pPr>
              <w:jc w:val="center"/>
              <w:rPr>
                <w:rFonts w:ascii="Arial" w:hAnsi="Arial" w:cs="Arial"/>
                <w:sz w:val="20"/>
                <w:szCs w:val="20"/>
              </w:rPr>
            </w:pPr>
          </w:p>
        </w:tc>
        <w:tc>
          <w:tcPr>
            <w:tcW w:w="1012" w:type="dxa"/>
            <w:tcBorders>
              <w:left w:val="single" w:sz="18" w:space="0" w:color="auto"/>
            </w:tcBorders>
          </w:tcPr>
          <w:p w14:paraId="30D21FE8" w14:textId="1C78B993" w:rsidR="00EF189C" w:rsidRPr="001A7DDF" w:rsidRDefault="00DA6D1C" w:rsidP="009679FC">
            <w:pPr>
              <w:ind w:firstLine="0"/>
              <w:jc w:val="center"/>
              <w:rPr>
                <w:rFonts w:ascii="Arial" w:hAnsi="Arial" w:cs="Arial"/>
                <w:sz w:val="20"/>
                <w:szCs w:val="20"/>
              </w:rPr>
            </w:pPr>
            <w:r w:rsidRPr="001A7DDF">
              <w:rPr>
                <w:rFonts w:ascii="Arial" w:hAnsi="Arial" w:cs="Arial"/>
                <w:sz w:val="20"/>
                <w:szCs w:val="20"/>
              </w:rPr>
              <w:t>8.8</w:t>
            </w:r>
          </w:p>
        </w:tc>
        <w:tc>
          <w:tcPr>
            <w:tcW w:w="6201" w:type="dxa"/>
            <w:tcBorders>
              <w:right w:val="single" w:sz="18" w:space="0" w:color="auto"/>
            </w:tcBorders>
          </w:tcPr>
          <w:p w14:paraId="081ECC4B" w14:textId="16D3B16E" w:rsidR="00EF189C" w:rsidRPr="001A7DDF" w:rsidRDefault="00EF189C" w:rsidP="0013200C">
            <w:pPr>
              <w:ind w:firstLine="0"/>
              <w:rPr>
                <w:rFonts w:ascii="Arial" w:hAnsi="Arial" w:cs="Arial"/>
                <w:sz w:val="20"/>
                <w:szCs w:val="20"/>
              </w:rPr>
            </w:pPr>
            <w:r w:rsidRPr="001A7DDF">
              <w:rPr>
                <w:rFonts w:ascii="Arial" w:hAnsi="Arial" w:cs="Arial"/>
                <w:sz w:val="20"/>
                <w:szCs w:val="20"/>
              </w:rPr>
              <w:t>Street side foods are available here.</w:t>
            </w:r>
          </w:p>
        </w:tc>
      </w:tr>
      <w:tr w:rsidR="001A7DDF" w:rsidRPr="001A7DDF" w14:paraId="1186EBB5" w14:textId="77777777" w:rsidTr="00473DBB">
        <w:tc>
          <w:tcPr>
            <w:tcW w:w="1506" w:type="dxa"/>
            <w:vMerge/>
            <w:tcBorders>
              <w:left w:val="single" w:sz="18" w:space="0" w:color="auto"/>
              <w:right w:val="single" w:sz="18" w:space="0" w:color="auto"/>
            </w:tcBorders>
            <w:shd w:val="clear" w:color="auto" w:fill="auto"/>
          </w:tcPr>
          <w:p w14:paraId="274DF520" w14:textId="56BD98D4" w:rsidR="00EF189C" w:rsidRPr="001A7DDF" w:rsidRDefault="00EF189C" w:rsidP="0005686A">
            <w:pPr>
              <w:ind w:firstLine="0"/>
              <w:jc w:val="center"/>
              <w:rPr>
                <w:rFonts w:ascii="Arial" w:hAnsi="Arial" w:cs="Arial"/>
                <w:sz w:val="20"/>
                <w:szCs w:val="20"/>
              </w:rPr>
            </w:pPr>
          </w:p>
        </w:tc>
        <w:tc>
          <w:tcPr>
            <w:tcW w:w="1012" w:type="dxa"/>
            <w:tcBorders>
              <w:left w:val="single" w:sz="18" w:space="0" w:color="auto"/>
            </w:tcBorders>
          </w:tcPr>
          <w:p w14:paraId="74C19CA5" w14:textId="2D9051C7" w:rsidR="00EF189C" w:rsidRPr="001A7DDF" w:rsidRDefault="00DA6D1C" w:rsidP="009679FC">
            <w:pPr>
              <w:ind w:firstLine="0"/>
              <w:jc w:val="center"/>
              <w:rPr>
                <w:rFonts w:ascii="Arial" w:hAnsi="Arial" w:cs="Arial"/>
                <w:sz w:val="20"/>
                <w:szCs w:val="20"/>
              </w:rPr>
            </w:pPr>
            <w:r w:rsidRPr="001A7DDF">
              <w:rPr>
                <w:rFonts w:ascii="Arial" w:hAnsi="Arial" w:cs="Arial"/>
                <w:sz w:val="20"/>
                <w:szCs w:val="20"/>
              </w:rPr>
              <w:t>8.9</w:t>
            </w:r>
          </w:p>
        </w:tc>
        <w:tc>
          <w:tcPr>
            <w:tcW w:w="6201" w:type="dxa"/>
            <w:tcBorders>
              <w:right w:val="single" w:sz="18" w:space="0" w:color="auto"/>
            </w:tcBorders>
          </w:tcPr>
          <w:p w14:paraId="42A365D8" w14:textId="44D28AA8" w:rsidR="00EF189C" w:rsidRPr="001A7DDF" w:rsidRDefault="00EF189C" w:rsidP="0013200C">
            <w:pPr>
              <w:ind w:firstLine="0"/>
              <w:rPr>
                <w:rFonts w:ascii="Arial" w:hAnsi="Arial" w:cs="Arial"/>
                <w:sz w:val="20"/>
                <w:szCs w:val="20"/>
              </w:rPr>
            </w:pPr>
            <w:r w:rsidRPr="001A7DDF">
              <w:rPr>
                <w:rFonts w:ascii="Arial" w:hAnsi="Arial" w:cs="Arial"/>
                <w:sz w:val="20"/>
                <w:szCs w:val="20"/>
              </w:rPr>
              <w:t>Eatery shops are normally open till night.</w:t>
            </w:r>
          </w:p>
        </w:tc>
      </w:tr>
      <w:tr w:rsidR="001A7DDF" w:rsidRPr="001A7DDF" w14:paraId="12A3CE6F" w14:textId="77777777" w:rsidTr="00473DBB">
        <w:tc>
          <w:tcPr>
            <w:tcW w:w="1506" w:type="dxa"/>
            <w:vMerge/>
            <w:tcBorders>
              <w:left w:val="single" w:sz="18" w:space="0" w:color="auto"/>
              <w:right w:val="single" w:sz="18" w:space="0" w:color="auto"/>
            </w:tcBorders>
            <w:shd w:val="clear" w:color="auto" w:fill="auto"/>
          </w:tcPr>
          <w:p w14:paraId="5F98BFFE" w14:textId="77777777" w:rsidR="00EF189C" w:rsidRPr="001A7DDF" w:rsidRDefault="00EF189C" w:rsidP="0005686A">
            <w:pPr>
              <w:ind w:firstLine="0"/>
              <w:jc w:val="center"/>
              <w:rPr>
                <w:rFonts w:ascii="Arial" w:hAnsi="Arial" w:cs="Arial"/>
                <w:sz w:val="20"/>
                <w:szCs w:val="20"/>
              </w:rPr>
            </w:pPr>
          </w:p>
        </w:tc>
        <w:tc>
          <w:tcPr>
            <w:tcW w:w="1012" w:type="dxa"/>
            <w:tcBorders>
              <w:left w:val="single" w:sz="18" w:space="0" w:color="auto"/>
            </w:tcBorders>
          </w:tcPr>
          <w:p w14:paraId="020A5210" w14:textId="3112A3F5" w:rsidR="00EF189C" w:rsidRPr="001A7DDF" w:rsidRDefault="00DA6D1C" w:rsidP="009679FC">
            <w:pPr>
              <w:ind w:firstLine="0"/>
              <w:jc w:val="center"/>
              <w:rPr>
                <w:rFonts w:ascii="Arial" w:hAnsi="Arial" w:cs="Arial"/>
                <w:sz w:val="20"/>
                <w:szCs w:val="20"/>
              </w:rPr>
            </w:pPr>
            <w:r w:rsidRPr="001A7DDF">
              <w:rPr>
                <w:rFonts w:ascii="Arial" w:hAnsi="Arial" w:cs="Arial"/>
                <w:sz w:val="20"/>
                <w:szCs w:val="20"/>
              </w:rPr>
              <w:t>8.10</w:t>
            </w:r>
          </w:p>
        </w:tc>
        <w:tc>
          <w:tcPr>
            <w:tcW w:w="6201" w:type="dxa"/>
            <w:tcBorders>
              <w:right w:val="single" w:sz="18" w:space="0" w:color="auto"/>
            </w:tcBorders>
          </w:tcPr>
          <w:p w14:paraId="60FADAAB" w14:textId="28B0BC51" w:rsidR="00EF189C" w:rsidRPr="001A7DDF" w:rsidRDefault="00EF189C" w:rsidP="0013200C">
            <w:pPr>
              <w:ind w:firstLine="0"/>
              <w:rPr>
                <w:rFonts w:ascii="Arial" w:hAnsi="Arial" w:cs="Arial"/>
                <w:sz w:val="20"/>
                <w:szCs w:val="20"/>
              </w:rPr>
            </w:pPr>
            <w:r w:rsidRPr="001A7DDF">
              <w:rPr>
                <w:rFonts w:ascii="Arial" w:hAnsi="Arial" w:cs="Arial"/>
                <w:sz w:val="20"/>
                <w:szCs w:val="20"/>
              </w:rPr>
              <w:t>Tea stalls/Coffee shops are open till night.</w:t>
            </w:r>
          </w:p>
        </w:tc>
      </w:tr>
      <w:tr w:rsidR="001A7DDF" w:rsidRPr="001A7DDF" w14:paraId="403496C8" w14:textId="77777777" w:rsidTr="00473DBB">
        <w:tc>
          <w:tcPr>
            <w:tcW w:w="1506" w:type="dxa"/>
            <w:vMerge/>
            <w:tcBorders>
              <w:left w:val="single" w:sz="18" w:space="0" w:color="auto"/>
              <w:right w:val="single" w:sz="18" w:space="0" w:color="auto"/>
            </w:tcBorders>
            <w:shd w:val="clear" w:color="auto" w:fill="auto"/>
          </w:tcPr>
          <w:p w14:paraId="196AD886" w14:textId="77777777" w:rsidR="00EF189C" w:rsidRPr="001A7DDF" w:rsidRDefault="00EF189C" w:rsidP="0005686A">
            <w:pPr>
              <w:ind w:firstLine="0"/>
              <w:jc w:val="center"/>
              <w:rPr>
                <w:rFonts w:ascii="Arial" w:hAnsi="Arial" w:cs="Arial"/>
                <w:sz w:val="20"/>
                <w:szCs w:val="20"/>
              </w:rPr>
            </w:pPr>
          </w:p>
        </w:tc>
        <w:tc>
          <w:tcPr>
            <w:tcW w:w="1012" w:type="dxa"/>
            <w:tcBorders>
              <w:left w:val="single" w:sz="18" w:space="0" w:color="auto"/>
            </w:tcBorders>
          </w:tcPr>
          <w:p w14:paraId="33014EFE" w14:textId="64657158" w:rsidR="00EF189C" w:rsidRPr="001A7DDF" w:rsidRDefault="00DA6D1C" w:rsidP="009679FC">
            <w:pPr>
              <w:ind w:firstLine="0"/>
              <w:jc w:val="center"/>
              <w:rPr>
                <w:rFonts w:ascii="Arial" w:hAnsi="Arial" w:cs="Arial"/>
                <w:sz w:val="20"/>
                <w:szCs w:val="20"/>
              </w:rPr>
            </w:pPr>
            <w:r w:rsidRPr="001A7DDF">
              <w:rPr>
                <w:rFonts w:ascii="Arial" w:hAnsi="Arial" w:cs="Arial"/>
                <w:sz w:val="20"/>
                <w:szCs w:val="20"/>
              </w:rPr>
              <w:t>8.11</w:t>
            </w:r>
          </w:p>
        </w:tc>
        <w:tc>
          <w:tcPr>
            <w:tcW w:w="6201" w:type="dxa"/>
            <w:tcBorders>
              <w:right w:val="single" w:sz="18" w:space="0" w:color="auto"/>
            </w:tcBorders>
          </w:tcPr>
          <w:p w14:paraId="54404219" w14:textId="4F6DE7E9" w:rsidR="00EF189C" w:rsidRPr="001A7DDF" w:rsidRDefault="00EF189C" w:rsidP="0013200C">
            <w:pPr>
              <w:ind w:firstLine="0"/>
              <w:rPr>
                <w:rFonts w:ascii="Arial" w:hAnsi="Arial" w:cs="Arial"/>
                <w:sz w:val="20"/>
                <w:szCs w:val="20"/>
              </w:rPr>
            </w:pPr>
            <w:r w:rsidRPr="001A7DDF">
              <w:rPr>
                <w:rFonts w:ascii="Arial" w:hAnsi="Arial" w:cs="Arial"/>
                <w:sz w:val="20"/>
                <w:szCs w:val="20"/>
              </w:rPr>
              <w:t>My reliable shop is here whom I trust.</w:t>
            </w:r>
          </w:p>
        </w:tc>
      </w:tr>
      <w:tr w:rsidR="001A7DDF" w:rsidRPr="001A7DDF" w14:paraId="25A7C2AE" w14:textId="77777777" w:rsidTr="00473DBB">
        <w:tc>
          <w:tcPr>
            <w:tcW w:w="1506" w:type="dxa"/>
            <w:vMerge/>
            <w:tcBorders>
              <w:left w:val="single" w:sz="18" w:space="0" w:color="auto"/>
              <w:right w:val="single" w:sz="18" w:space="0" w:color="auto"/>
            </w:tcBorders>
            <w:shd w:val="clear" w:color="auto" w:fill="auto"/>
          </w:tcPr>
          <w:p w14:paraId="3CDEB120" w14:textId="77777777" w:rsidR="00EF189C" w:rsidRPr="001A7DDF" w:rsidRDefault="00EF189C" w:rsidP="0005686A">
            <w:pPr>
              <w:ind w:firstLine="0"/>
              <w:jc w:val="center"/>
              <w:rPr>
                <w:rFonts w:ascii="Arial" w:hAnsi="Arial" w:cs="Arial"/>
                <w:sz w:val="20"/>
                <w:szCs w:val="20"/>
              </w:rPr>
            </w:pPr>
          </w:p>
        </w:tc>
        <w:tc>
          <w:tcPr>
            <w:tcW w:w="1012" w:type="dxa"/>
            <w:tcBorders>
              <w:left w:val="single" w:sz="18" w:space="0" w:color="auto"/>
            </w:tcBorders>
          </w:tcPr>
          <w:p w14:paraId="463DEAAC" w14:textId="1B0368E4" w:rsidR="00EF189C" w:rsidRPr="001A7DDF" w:rsidRDefault="00DA6D1C" w:rsidP="009679FC">
            <w:pPr>
              <w:ind w:firstLine="0"/>
              <w:jc w:val="center"/>
              <w:rPr>
                <w:rFonts w:ascii="Arial" w:hAnsi="Arial" w:cs="Arial"/>
                <w:sz w:val="20"/>
                <w:szCs w:val="20"/>
              </w:rPr>
            </w:pPr>
            <w:r w:rsidRPr="001A7DDF">
              <w:rPr>
                <w:rFonts w:ascii="Arial" w:hAnsi="Arial" w:cs="Arial"/>
                <w:sz w:val="20"/>
                <w:szCs w:val="20"/>
              </w:rPr>
              <w:t>8.12</w:t>
            </w:r>
          </w:p>
        </w:tc>
        <w:tc>
          <w:tcPr>
            <w:tcW w:w="6201" w:type="dxa"/>
            <w:tcBorders>
              <w:right w:val="single" w:sz="18" w:space="0" w:color="auto"/>
            </w:tcBorders>
          </w:tcPr>
          <w:p w14:paraId="50609E5A" w14:textId="5B0E3F78" w:rsidR="00EF189C" w:rsidRPr="001A7DDF" w:rsidRDefault="00EF189C" w:rsidP="0013200C">
            <w:pPr>
              <w:ind w:firstLine="0"/>
              <w:rPr>
                <w:rFonts w:ascii="Arial" w:hAnsi="Arial" w:cs="Arial"/>
                <w:sz w:val="20"/>
                <w:szCs w:val="20"/>
              </w:rPr>
            </w:pPr>
            <w:r w:rsidRPr="001A7DDF">
              <w:rPr>
                <w:rFonts w:ascii="Arial" w:hAnsi="Arial" w:cs="Arial"/>
                <w:sz w:val="20"/>
                <w:szCs w:val="20"/>
              </w:rPr>
              <w:t>Almost all kind of shops are here one stop point for my complete family.</w:t>
            </w:r>
          </w:p>
        </w:tc>
      </w:tr>
      <w:tr w:rsidR="001A7DDF" w:rsidRPr="001A7DDF" w14:paraId="62ACB93A" w14:textId="77777777" w:rsidTr="00473DBB">
        <w:tc>
          <w:tcPr>
            <w:tcW w:w="1506" w:type="dxa"/>
            <w:vMerge w:val="restart"/>
            <w:tcBorders>
              <w:left w:val="single" w:sz="18" w:space="0" w:color="auto"/>
              <w:right w:val="single" w:sz="18" w:space="0" w:color="auto"/>
            </w:tcBorders>
            <w:shd w:val="clear" w:color="auto" w:fill="auto"/>
          </w:tcPr>
          <w:p w14:paraId="62A2DE09" w14:textId="77777777" w:rsidR="005D70E2" w:rsidRPr="001A7DDF" w:rsidRDefault="005D70E2" w:rsidP="0005686A">
            <w:pPr>
              <w:ind w:firstLine="0"/>
              <w:jc w:val="center"/>
              <w:rPr>
                <w:rFonts w:ascii="Arial" w:hAnsi="Arial" w:cs="Arial"/>
                <w:sz w:val="20"/>
                <w:szCs w:val="20"/>
              </w:rPr>
            </w:pPr>
            <w:bookmarkStart w:id="73" w:name="_Hlk625721"/>
          </w:p>
          <w:p w14:paraId="284555CE" w14:textId="42A22CF0" w:rsidR="00981C05" w:rsidRPr="001A7DDF" w:rsidRDefault="00981C05" w:rsidP="0005686A">
            <w:pPr>
              <w:ind w:firstLine="0"/>
              <w:jc w:val="center"/>
              <w:rPr>
                <w:rFonts w:ascii="Arial" w:hAnsi="Arial" w:cs="Arial"/>
                <w:sz w:val="20"/>
                <w:szCs w:val="20"/>
              </w:rPr>
            </w:pPr>
            <w:r w:rsidRPr="001A7DDF">
              <w:rPr>
                <w:rFonts w:ascii="Arial" w:hAnsi="Arial" w:cs="Arial"/>
                <w:sz w:val="20"/>
                <w:szCs w:val="20"/>
              </w:rPr>
              <w:t>Ties/ Annoyances</w:t>
            </w:r>
          </w:p>
        </w:tc>
        <w:tc>
          <w:tcPr>
            <w:tcW w:w="1012" w:type="dxa"/>
            <w:tcBorders>
              <w:left w:val="single" w:sz="18" w:space="0" w:color="auto"/>
            </w:tcBorders>
          </w:tcPr>
          <w:p w14:paraId="06F98A3E" w14:textId="415E7515" w:rsidR="00981C05" w:rsidRPr="001A7DDF" w:rsidRDefault="00DA6D1C" w:rsidP="009679FC">
            <w:pPr>
              <w:ind w:firstLine="0"/>
              <w:jc w:val="center"/>
              <w:rPr>
                <w:rFonts w:ascii="Arial" w:hAnsi="Arial" w:cs="Arial"/>
                <w:sz w:val="20"/>
                <w:szCs w:val="20"/>
              </w:rPr>
            </w:pPr>
            <w:r w:rsidRPr="001A7DDF">
              <w:rPr>
                <w:rFonts w:ascii="Arial" w:hAnsi="Arial" w:cs="Arial"/>
                <w:sz w:val="20"/>
                <w:szCs w:val="20"/>
              </w:rPr>
              <w:t>9.1</w:t>
            </w:r>
          </w:p>
        </w:tc>
        <w:tc>
          <w:tcPr>
            <w:tcW w:w="6201" w:type="dxa"/>
            <w:tcBorders>
              <w:right w:val="single" w:sz="18" w:space="0" w:color="auto"/>
            </w:tcBorders>
          </w:tcPr>
          <w:p w14:paraId="2E392E29" w14:textId="543CBED7" w:rsidR="00981C05" w:rsidRPr="001A7DDF" w:rsidRDefault="00981C05" w:rsidP="0013200C">
            <w:pPr>
              <w:ind w:firstLine="0"/>
              <w:rPr>
                <w:rFonts w:ascii="Arial" w:hAnsi="Arial" w:cs="Arial"/>
                <w:sz w:val="20"/>
                <w:szCs w:val="20"/>
              </w:rPr>
            </w:pPr>
            <w:r w:rsidRPr="001A7DDF">
              <w:rPr>
                <w:rFonts w:ascii="Arial" w:hAnsi="Arial" w:cs="Arial"/>
                <w:sz w:val="20"/>
                <w:szCs w:val="20"/>
              </w:rPr>
              <w:t xml:space="preserve">Uneven and random parking spaces cause </w:t>
            </w:r>
            <w:r w:rsidR="0005686A" w:rsidRPr="001A7DDF">
              <w:rPr>
                <w:rFonts w:ascii="Arial" w:hAnsi="Arial" w:cs="Arial"/>
                <w:sz w:val="20"/>
                <w:szCs w:val="20"/>
              </w:rPr>
              <w:t>annoyance</w:t>
            </w:r>
            <w:r w:rsidRPr="001A7DDF">
              <w:rPr>
                <w:rFonts w:ascii="Arial" w:hAnsi="Arial" w:cs="Arial"/>
                <w:sz w:val="20"/>
                <w:szCs w:val="20"/>
              </w:rPr>
              <w:t xml:space="preserve"> amongst the users.</w:t>
            </w:r>
          </w:p>
        </w:tc>
      </w:tr>
      <w:bookmarkEnd w:id="73"/>
      <w:tr w:rsidR="001A7DDF" w:rsidRPr="001A7DDF" w14:paraId="4F8D8C37" w14:textId="77777777" w:rsidTr="00473DBB">
        <w:tc>
          <w:tcPr>
            <w:tcW w:w="1506" w:type="dxa"/>
            <w:vMerge/>
            <w:tcBorders>
              <w:left w:val="single" w:sz="18" w:space="0" w:color="auto"/>
              <w:right w:val="single" w:sz="18" w:space="0" w:color="auto"/>
            </w:tcBorders>
            <w:shd w:val="clear" w:color="auto" w:fill="auto"/>
          </w:tcPr>
          <w:p w14:paraId="4F3DFA52" w14:textId="77777777" w:rsidR="00981C05" w:rsidRPr="001A7DDF" w:rsidRDefault="00981C05" w:rsidP="0069432C">
            <w:pPr>
              <w:ind w:firstLine="0"/>
              <w:jc w:val="center"/>
              <w:rPr>
                <w:rFonts w:ascii="Arial" w:hAnsi="Arial" w:cs="Arial"/>
                <w:sz w:val="20"/>
                <w:szCs w:val="20"/>
              </w:rPr>
            </w:pPr>
          </w:p>
        </w:tc>
        <w:tc>
          <w:tcPr>
            <w:tcW w:w="1012" w:type="dxa"/>
            <w:tcBorders>
              <w:left w:val="single" w:sz="18" w:space="0" w:color="auto"/>
            </w:tcBorders>
          </w:tcPr>
          <w:p w14:paraId="17B90571" w14:textId="1200C7C4" w:rsidR="00981C05" w:rsidRPr="001A7DDF" w:rsidRDefault="00DA6D1C" w:rsidP="009679FC">
            <w:pPr>
              <w:ind w:firstLine="0"/>
              <w:jc w:val="center"/>
              <w:rPr>
                <w:rFonts w:ascii="Arial" w:hAnsi="Arial" w:cs="Arial"/>
                <w:sz w:val="20"/>
                <w:szCs w:val="20"/>
              </w:rPr>
            </w:pPr>
            <w:r w:rsidRPr="001A7DDF">
              <w:rPr>
                <w:rFonts w:ascii="Arial" w:hAnsi="Arial" w:cs="Arial"/>
                <w:sz w:val="20"/>
                <w:szCs w:val="20"/>
              </w:rPr>
              <w:t>9.2</w:t>
            </w:r>
          </w:p>
        </w:tc>
        <w:tc>
          <w:tcPr>
            <w:tcW w:w="6201" w:type="dxa"/>
            <w:tcBorders>
              <w:right w:val="single" w:sz="18" w:space="0" w:color="auto"/>
            </w:tcBorders>
          </w:tcPr>
          <w:p w14:paraId="301277E0" w14:textId="2DE06696" w:rsidR="00981C05" w:rsidRPr="001A7DDF" w:rsidRDefault="00981C05" w:rsidP="0013200C">
            <w:pPr>
              <w:ind w:firstLine="0"/>
              <w:rPr>
                <w:rFonts w:ascii="Arial" w:hAnsi="Arial" w:cs="Arial"/>
                <w:sz w:val="20"/>
                <w:szCs w:val="20"/>
              </w:rPr>
            </w:pPr>
            <w:r w:rsidRPr="001A7DDF">
              <w:rPr>
                <w:rFonts w:ascii="Arial" w:hAnsi="Arial" w:cs="Arial"/>
                <w:sz w:val="20"/>
                <w:szCs w:val="20"/>
              </w:rPr>
              <w:t>How many of known to/ friends are there, who met you here first time?</w:t>
            </w:r>
          </w:p>
        </w:tc>
      </w:tr>
      <w:tr w:rsidR="001A7DDF" w:rsidRPr="001A7DDF" w14:paraId="5A12FAD7" w14:textId="77777777" w:rsidTr="00473DBB">
        <w:tc>
          <w:tcPr>
            <w:tcW w:w="1506" w:type="dxa"/>
            <w:vMerge/>
            <w:tcBorders>
              <w:left w:val="single" w:sz="18" w:space="0" w:color="auto"/>
              <w:bottom w:val="single" w:sz="18" w:space="0" w:color="auto"/>
              <w:right w:val="single" w:sz="18" w:space="0" w:color="auto"/>
            </w:tcBorders>
            <w:shd w:val="clear" w:color="auto" w:fill="auto"/>
          </w:tcPr>
          <w:p w14:paraId="53C27815" w14:textId="77777777" w:rsidR="00981C05" w:rsidRPr="001A7DDF" w:rsidRDefault="00981C05" w:rsidP="0069432C">
            <w:pPr>
              <w:ind w:firstLine="0"/>
              <w:jc w:val="center"/>
              <w:rPr>
                <w:rFonts w:ascii="Arial" w:hAnsi="Arial" w:cs="Arial"/>
                <w:sz w:val="20"/>
                <w:szCs w:val="20"/>
              </w:rPr>
            </w:pPr>
          </w:p>
        </w:tc>
        <w:tc>
          <w:tcPr>
            <w:tcW w:w="1012" w:type="dxa"/>
            <w:tcBorders>
              <w:left w:val="single" w:sz="18" w:space="0" w:color="auto"/>
              <w:bottom w:val="single" w:sz="18" w:space="0" w:color="auto"/>
            </w:tcBorders>
          </w:tcPr>
          <w:p w14:paraId="66859179" w14:textId="704312CE" w:rsidR="00981C05" w:rsidRPr="001A7DDF" w:rsidRDefault="00DA6D1C" w:rsidP="009679FC">
            <w:pPr>
              <w:ind w:firstLine="0"/>
              <w:jc w:val="center"/>
              <w:rPr>
                <w:rFonts w:ascii="Arial" w:hAnsi="Arial" w:cs="Arial"/>
                <w:sz w:val="20"/>
                <w:szCs w:val="20"/>
              </w:rPr>
            </w:pPr>
            <w:r w:rsidRPr="001A7DDF">
              <w:rPr>
                <w:rFonts w:ascii="Arial" w:hAnsi="Arial" w:cs="Arial"/>
                <w:sz w:val="20"/>
                <w:szCs w:val="20"/>
              </w:rPr>
              <w:t>9.3</w:t>
            </w:r>
          </w:p>
        </w:tc>
        <w:tc>
          <w:tcPr>
            <w:tcW w:w="6201" w:type="dxa"/>
            <w:tcBorders>
              <w:bottom w:val="single" w:sz="18" w:space="0" w:color="auto"/>
              <w:right w:val="single" w:sz="18" w:space="0" w:color="auto"/>
            </w:tcBorders>
          </w:tcPr>
          <w:p w14:paraId="2D2AB29D" w14:textId="6BAEAA50" w:rsidR="00981C05" w:rsidRPr="001A7DDF" w:rsidRDefault="00981C05" w:rsidP="00EB3265">
            <w:pPr>
              <w:keepNext/>
              <w:ind w:firstLine="0"/>
              <w:rPr>
                <w:rFonts w:ascii="Arial" w:hAnsi="Arial" w:cs="Arial"/>
                <w:sz w:val="20"/>
                <w:szCs w:val="20"/>
              </w:rPr>
            </w:pPr>
            <w:r w:rsidRPr="001A7DDF">
              <w:rPr>
                <w:rFonts w:ascii="Arial" w:hAnsi="Arial" w:cs="Arial"/>
                <w:sz w:val="20"/>
                <w:szCs w:val="20"/>
              </w:rPr>
              <w:t xml:space="preserve">Is it very easy for a </w:t>
            </w:r>
            <w:r w:rsidR="00E15555" w:rsidRPr="001A7DDF">
              <w:rPr>
                <w:rFonts w:ascii="Arial" w:hAnsi="Arial" w:cs="Arial"/>
                <w:sz w:val="20"/>
                <w:szCs w:val="20"/>
              </w:rPr>
              <w:t>newcomer</w:t>
            </w:r>
            <w:r w:rsidRPr="001A7DDF">
              <w:rPr>
                <w:rFonts w:ascii="Arial" w:hAnsi="Arial" w:cs="Arial"/>
                <w:sz w:val="20"/>
                <w:szCs w:val="20"/>
              </w:rPr>
              <w:t xml:space="preserve"> to get along with this neighbourhood commercial street?</w:t>
            </w:r>
          </w:p>
        </w:tc>
      </w:tr>
    </w:tbl>
    <w:p w14:paraId="68D74083" w14:textId="37FBEE5C" w:rsidR="00E453D3" w:rsidRPr="001A7DDF" w:rsidRDefault="00E453D3" w:rsidP="00E453D3">
      <w:r w:rsidRPr="001A7DDF">
        <w:lastRenderedPageBreak/>
        <w:t>However, due to insufficient research evidence and literature, and also to corroborate the findings from focus group survey, it ha</w:t>
      </w:r>
      <w:r w:rsidR="002122EC" w:rsidRPr="001A7DDF">
        <w:t>s</w:t>
      </w:r>
      <w:r w:rsidRPr="001A7DDF">
        <w:t xml:space="preserve"> been decided to seek experts’ knowledge and experiences before making the final list of statements</w:t>
      </w:r>
      <w:r w:rsidR="00FF686C" w:rsidRPr="001A7DDF">
        <w:t xml:space="preserve"> to derive context for preferred third place over neighbourhood commercial street</w:t>
      </w:r>
      <w:r w:rsidR="00254673" w:rsidRPr="001A7DDF">
        <w:t xml:space="preserve"> at Lucknow</w:t>
      </w:r>
      <w:r w:rsidRPr="001A7DDF">
        <w:t>.</w:t>
      </w:r>
    </w:p>
    <w:p w14:paraId="276E0DAC" w14:textId="7E24E7A2" w:rsidR="0031169A" w:rsidRPr="001A7DDF" w:rsidRDefault="0011358F" w:rsidP="00FF686C">
      <w:pPr>
        <w:pStyle w:val="Heading2"/>
      </w:pPr>
      <w:bookmarkStart w:id="74" w:name="_Toc156427165"/>
      <w:r w:rsidRPr="001A7DDF">
        <w:t>Expert opinion survey</w:t>
      </w:r>
      <w:bookmarkEnd w:id="74"/>
    </w:p>
    <w:p w14:paraId="440F48D7" w14:textId="77777777" w:rsidR="0011358F" w:rsidRPr="001A7DDF" w:rsidRDefault="0011358F" w:rsidP="00FF686C">
      <w:pPr>
        <w:pStyle w:val="Heading3"/>
      </w:pPr>
      <w:bookmarkStart w:id="75" w:name="_Toc156427166"/>
      <w:r w:rsidRPr="001A7DDF">
        <w:t>Procedure</w:t>
      </w:r>
      <w:bookmarkEnd w:id="75"/>
    </w:p>
    <w:p w14:paraId="196A3347" w14:textId="17CD5522" w:rsidR="0011358F" w:rsidRPr="001A7DDF" w:rsidRDefault="0011358F" w:rsidP="0011358F">
      <w:r w:rsidRPr="001A7DDF">
        <w:t xml:space="preserve">The purpose of expert opinion survey was getting a review of the selected statements/items and their wordings, as well as exploring the possibility of inclusion of new statement under </w:t>
      </w:r>
      <w:r w:rsidR="0024515F" w:rsidRPr="001A7DDF">
        <w:t>context allocated cautiously for</w:t>
      </w:r>
      <w:r w:rsidRPr="001A7DDF">
        <w:t xml:space="preserve"> </w:t>
      </w:r>
      <w:r w:rsidR="00FF686C" w:rsidRPr="001A7DDF">
        <w:t xml:space="preserve">preferred third place </w:t>
      </w:r>
      <w:r w:rsidR="00254673" w:rsidRPr="001A7DDF">
        <w:t xml:space="preserve">over </w:t>
      </w:r>
      <w:r w:rsidRPr="001A7DDF">
        <w:t>neighbourhood commercial street</w:t>
      </w:r>
      <w:r w:rsidR="00254673" w:rsidRPr="001A7DDF">
        <w:t xml:space="preserve"> at Lucknow</w:t>
      </w:r>
      <w:r w:rsidRPr="001A7DDF">
        <w:t xml:space="preserve">. Regarding consensus amongst a group of experts and the selection of adequate statements, this research </w:t>
      </w:r>
      <w:r w:rsidR="00D81564" w:rsidRPr="001A7DDF">
        <w:t>recognized</w:t>
      </w:r>
      <w:r w:rsidRPr="001A7DDF">
        <w:t xml:space="preserve"> Delphi method. Delphi is a </w:t>
      </w:r>
      <w:r w:rsidR="00D81564" w:rsidRPr="001A7DDF">
        <w:t>widespread</w:t>
      </w:r>
      <w:r w:rsidRPr="001A7DDF">
        <w:t xml:space="preserve"> method in sociology, planning, management and health research. It was first used for RAND Corporation in the 1950s </w:t>
      </w:r>
      <w:sdt>
        <w:sdtPr>
          <w:id w:val="-481226373"/>
          <w:citation/>
        </w:sdtPr>
        <w:sdtContent>
          <w:r w:rsidR="005E63AF" w:rsidRPr="001A7DDF">
            <w:fldChar w:fldCharType="begin"/>
          </w:r>
          <w:r w:rsidR="005E63AF" w:rsidRPr="001A7DDF">
            <w:instrText xml:space="preserve"> CITATION Dal63 \l 16393 </w:instrText>
          </w:r>
          <w:r w:rsidR="005E63AF" w:rsidRPr="001A7DDF">
            <w:fldChar w:fldCharType="separate"/>
          </w:r>
          <w:r w:rsidR="00D2637D" w:rsidRPr="001A7DDF">
            <w:rPr>
              <w:noProof/>
            </w:rPr>
            <w:t>(Dalkey &amp; Helmer, 1963)</w:t>
          </w:r>
          <w:r w:rsidR="005E63AF" w:rsidRPr="001A7DDF">
            <w:fldChar w:fldCharType="end"/>
          </w:r>
        </w:sdtContent>
      </w:sdt>
      <w:r w:rsidRPr="001A7DDF">
        <w:t xml:space="preserve">. In research, it is widely used to get a consensus on a particular topic, especially where the number of evidences is less </w:t>
      </w:r>
      <w:sdt>
        <w:sdtPr>
          <w:id w:val="-1501493131"/>
          <w:citation/>
        </w:sdtPr>
        <w:sdtContent>
          <w:r w:rsidR="005E63AF" w:rsidRPr="001A7DDF">
            <w:fldChar w:fldCharType="begin"/>
          </w:r>
          <w:r w:rsidR="005E63AF" w:rsidRPr="001A7DDF">
            <w:instrText xml:space="preserve"> CITATION Ver98 \l 16393 </w:instrText>
          </w:r>
          <w:r w:rsidR="005E63AF" w:rsidRPr="001A7DDF">
            <w:fldChar w:fldCharType="separate"/>
          </w:r>
          <w:r w:rsidR="00D2637D" w:rsidRPr="001A7DDF">
            <w:rPr>
              <w:noProof/>
            </w:rPr>
            <w:t>(Verhagen A. P., 1998)</w:t>
          </w:r>
          <w:r w:rsidR="005E63AF" w:rsidRPr="001A7DDF">
            <w:fldChar w:fldCharType="end"/>
          </w:r>
        </w:sdtContent>
      </w:sdt>
      <w:r w:rsidR="005E63AF" w:rsidRPr="001A7DDF">
        <w:t xml:space="preserve">. </w:t>
      </w:r>
      <w:r w:rsidRPr="001A7DDF">
        <w:t xml:space="preserve">Here the experts can give their </w:t>
      </w:r>
      <w:r w:rsidR="00D81564" w:rsidRPr="001A7DDF">
        <w:t>discrete</w:t>
      </w:r>
      <w:r w:rsidRPr="001A7DDF">
        <w:t xml:space="preserve"> opinion while being anonymous. The mode of communication between experts is round of questionnaires and feedback reports. Based on the feedbacks of </w:t>
      </w:r>
      <w:r w:rsidR="00D81564" w:rsidRPr="001A7DDF">
        <w:t>preceding</w:t>
      </w:r>
      <w:r w:rsidRPr="001A7DDF">
        <w:t xml:space="preserve"> rounds the experts are allowed to re-evaluate their response and to reach the consensus.  </w:t>
      </w:r>
    </w:p>
    <w:p w14:paraId="1A3DF619" w14:textId="7E98EB4D" w:rsidR="006E071D" w:rsidRPr="001A7DDF" w:rsidRDefault="0011358F" w:rsidP="006E071D">
      <w:r w:rsidRPr="001A7DDF">
        <w:t>In this research, total two rounds of Delphi were conducted with total nine experts with almost equal representation from respective fields of architecture, urban design, sociology and, psychology.</w:t>
      </w:r>
      <w:r w:rsidR="006E071D" w:rsidRPr="001A7DDF">
        <w:t xml:space="preserve"> </w:t>
      </w:r>
      <w:r w:rsidR="00AD4609" w:rsidRPr="001A7DDF">
        <w:t>I</w:t>
      </w:r>
      <w:r w:rsidR="006E071D" w:rsidRPr="001A7DDF">
        <w:t>n the first round, the experts were asked to rank all the items or statements, indicating their preferences, on a five-point ordinal scale, where ‘5’ indicated most preferred for inclusion, and ‘</w:t>
      </w:r>
      <w:r w:rsidR="00AD4609" w:rsidRPr="001A7DDF">
        <w:t>1</w:t>
      </w:r>
      <w:r w:rsidR="006E071D" w:rsidRPr="001A7DDF">
        <w:t>’ indicated least preferred for inclusion (</w:t>
      </w:r>
      <w:r w:rsidR="00D5290F" w:rsidRPr="001A7DDF">
        <w:t xml:space="preserve">section B1 of </w:t>
      </w:r>
      <w:r w:rsidR="006E071D" w:rsidRPr="001A7DDF">
        <w:t xml:space="preserve">Appendix </w:t>
      </w:r>
      <w:r w:rsidR="00D5290F" w:rsidRPr="001A7DDF">
        <w:t>B</w:t>
      </w:r>
      <w:r w:rsidR="006E071D" w:rsidRPr="001A7DDF">
        <w:t xml:space="preserve">). This round also had the provision of </w:t>
      </w:r>
      <w:bookmarkStart w:id="76" w:name="_Hlk532333817"/>
      <w:r w:rsidR="00AD4609" w:rsidRPr="001A7DDF">
        <w:t>re</w:t>
      </w:r>
      <w:r w:rsidR="00254673" w:rsidRPr="001A7DDF">
        <w:t>-</w:t>
      </w:r>
      <w:r w:rsidR="00AD4609" w:rsidRPr="001A7DDF">
        <w:t>stating</w:t>
      </w:r>
      <w:bookmarkEnd w:id="76"/>
      <w:r w:rsidR="006E071D" w:rsidRPr="001A7DDF">
        <w:t>/ re</w:t>
      </w:r>
      <w:r w:rsidR="00254673" w:rsidRPr="001A7DDF">
        <w:t>-</w:t>
      </w:r>
      <w:r w:rsidR="006E071D" w:rsidRPr="001A7DDF">
        <w:t xml:space="preserve">wording of each statement as well as an addition of new statement, in case the experts found the item-pool insufficient. For the second round, a feedback report was prepared based on the percentage of experts’ opinion on the inclusion of a particular item. In this round, all the items got another fair chance of selection when the experts were asked to re-rank all the statements, considering the feedback. Here, both the original and </w:t>
      </w:r>
      <w:r w:rsidR="00AD4609" w:rsidRPr="001A7DDF">
        <w:t>restated</w:t>
      </w:r>
      <w:r w:rsidR="006E071D" w:rsidRPr="001A7DDF">
        <w:t xml:space="preserve"> versions of each </w:t>
      </w:r>
      <w:r w:rsidR="006E071D" w:rsidRPr="001A7DDF">
        <w:lastRenderedPageBreak/>
        <w:t>statement were presented to the experts, to reach a consensus and also for arriving at best possible wordings (</w:t>
      </w:r>
      <w:r w:rsidR="00D5290F" w:rsidRPr="001A7DDF">
        <w:t xml:space="preserve">section B2 of </w:t>
      </w:r>
      <w:r w:rsidR="006E071D" w:rsidRPr="001A7DDF">
        <w:t xml:space="preserve">Appendix B).  </w:t>
      </w:r>
    </w:p>
    <w:p w14:paraId="1E1B33B0" w14:textId="2B8C5136" w:rsidR="00311E25" w:rsidRPr="001A7DDF" w:rsidRDefault="006E071D" w:rsidP="006E071D">
      <w:bookmarkStart w:id="77" w:name="_Hlk625805"/>
      <w:r w:rsidRPr="001A7DDF">
        <w:t xml:space="preserve">For the consensus, three aspects were considered: i) median value of preference, instead of </w:t>
      </w:r>
      <w:r w:rsidR="00AD4609" w:rsidRPr="001A7DDF">
        <w:t>mean, ii</w:t>
      </w:r>
      <w:r w:rsidRPr="001A7DDF">
        <w:t xml:space="preserve">) interquartile range, as recommended in various </w:t>
      </w:r>
      <w:r w:rsidR="00AD4609" w:rsidRPr="001A7DDF">
        <w:t xml:space="preserve">research </w:t>
      </w:r>
      <w:sdt>
        <w:sdtPr>
          <w:id w:val="-154930381"/>
          <w:citation/>
        </w:sdtPr>
        <w:sdtContent>
          <w:r w:rsidR="005E63AF" w:rsidRPr="001A7DDF">
            <w:fldChar w:fldCharType="begin"/>
          </w:r>
          <w:r w:rsidR="005E63AF" w:rsidRPr="001A7DDF">
            <w:instrText xml:space="preserve"> CITATION Ras94 \l 16393  \m Ray00 \m Hei12</w:instrText>
          </w:r>
          <w:r w:rsidR="005E63AF" w:rsidRPr="001A7DDF">
            <w:fldChar w:fldCharType="separate"/>
          </w:r>
          <w:r w:rsidR="00D2637D" w:rsidRPr="001A7DDF">
            <w:rPr>
              <w:noProof/>
            </w:rPr>
            <w:t>(Raskin, 1994; Rayens &amp; Hahn, 2000; von der Gracht, 2012)</w:t>
          </w:r>
          <w:r w:rsidR="005E63AF" w:rsidRPr="001A7DDF">
            <w:fldChar w:fldCharType="end"/>
          </w:r>
        </w:sdtContent>
      </w:sdt>
      <w:r w:rsidR="005E63AF" w:rsidRPr="001A7DDF">
        <w:t xml:space="preserve"> </w:t>
      </w:r>
      <w:r w:rsidRPr="001A7DDF">
        <w:t xml:space="preserve">and iii) preference of the majority in the top two bands of preferences (Rank 5 and Rank 4). </w:t>
      </w:r>
      <w:bookmarkEnd w:id="77"/>
      <w:r w:rsidRPr="001A7DDF">
        <w:t>Subsequently, a statement was selected if the median value was more than or equal to ‘4’</w:t>
      </w:r>
      <w:r w:rsidR="00B90634" w:rsidRPr="001A7DDF">
        <w:t xml:space="preserve"> </w:t>
      </w:r>
      <w:r w:rsidRPr="001A7DDF">
        <w:t xml:space="preserve"> </w:t>
      </w:r>
      <w:sdt>
        <w:sdtPr>
          <w:id w:val="-1722734720"/>
          <w:citation/>
        </w:sdtPr>
        <w:sdtContent>
          <w:r w:rsidR="00625AEE" w:rsidRPr="001A7DDF">
            <w:fldChar w:fldCharType="begin"/>
          </w:r>
          <w:r w:rsidR="00625AEE" w:rsidRPr="001A7DDF">
            <w:instrText xml:space="preserve"> CITATION Con13 \l 16393 </w:instrText>
          </w:r>
          <w:r w:rsidR="00625AEE" w:rsidRPr="001A7DDF">
            <w:fldChar w:fldCharType="separate"/>
          </w:r>
          <w:r w:rsidR="00D2637D" w:rsidRPr="001A7DDF">
            <w:rPr>
              <w:noProof/>
            </w:rPr>
            <w:t>(Conroy, Elliott, &amp; Burrell, 2013)</w:t>
          </w:r>
          <w:r w:rsidR="00625AEE" w:rsidRPr="001A7DDF">
            <w:fldChar w:fldCharType="end"/>
          </w:r>
        </w:sdtContent>
      </w:sdt>
      <w:r w:rsidRPr="001A7DDF">
        <w:t xml:space="preserve">, the interquartile range was less than ‘2.5’ </w:t>
      </w:r>
      <w:sdt>
        <w:sdtPr>
          <w:id w:val="2128192227"/>
          <w:citation/>
        </w:sdtPr>
        <w:sdtContent>
          <w:r w:rsidR="00625AEE" w:rsidRPr="001A7DDF">
            <w:fldChar w:fldCharType="begin"/>
          </w:r>
          <w:r w:rsidR="00625AEE" w:rsidRPr="001A7DDF">
            <w:instrText xml:space="preserve"> CITATION Gia14 \l 16393  \m Kit05</w:instrText>
          </w:r>
          <w:r w:rsidR="00625AEE" w:rsidRPr="001A7DDF">
            <w:fldChar w:fldCharType="separate"/>
          </w:r>
          <w:r w:rsidR="00D2637D" w:rsidRPr="001A7DDF">
            <w:rPr>
              <w:noProof/>
            </w:rPr>
            <w:t>(Giannarou &amp; Zervas , 2014; Kittell-Limerick, 2005)</w:t>
          </w:r>
          <w:r w:rsidR="00625AEE" w:rsidRPr="001A7DDF">
            <w:fldChar w:fldCharType="end"/>
          </w:r>
        </w:sdtContent>
      </w:sdt>
      <w:r w:rsidRPr="001A7DDF">
        <w:t xml:space="preserve"> and if more than 70% experts’ opinion fall  in the top two bands of preferences </w:t>
      </w:r>
      <w:sdt>
        <w:sdtPr>
          <w:id w:val="-1732374019"/>
          <w:citation/>
        </w:sdtPr>
        <w:sdtContent>
          <w:r w:rsidR="00625AEE" w:rsidRPr="001A7DDF">
            <w:fldChar w:fldCharType="begin"/>
          </w:r>
          <w:r w:rsidR="00625AEE" w:rsidRPr="001A7DDF">
            <w:instrText xml:space="preserve"> CITATION Mes14 \l 16393  \m Ver98</w:instrText>
          </w:r>
          <w:r w:rsidR="00625AEE" w:rsidRPr="001A7DDF">
            <w:fldChar w:fldCharType="separate"/>
          </w:r>
          <w:r w:rsidR="00D2637D" w:rsidRPr="001A7DDF">
            <w:rPr>
              <w:noProof/>
            </w:rPr>
            <w:t>(Meshkat, et al., 2014; Verhagen A. P., 1998)</w:t>
          </w:r>
          <w:r w:rsidR="00625AEE" w:rsidRPr="001A7DDF">
            <w:fldChar w:fldCharType="end"/>
          </w:r>
        </w:sdtContent>
      </w:sdt>
      <w:r w:rsidR="00625AEE" w:rsidRPr="001A7DDF">
        <w:t xml:space="preserve">. </w:t>
      </w:r>
      <w:r w:rsidRPr="001A7DDF">
        <w:t xml:space="preserve">Since the objective was the selection of the optimum number of statements, a lower cut-off bar was kept for consensus i.e., 70% instead of 80% for majority and ‘2.5’ instead of 1 for the interquartile range. In this regard, Woudenberg </w:t>
      </w:r>
      <w:sdt>
        <w:sdtPr>
          <w:id w:val="244617444"/>
          <w:citation/>
        </w:sdtPr>
        <w:sdtContent>
          <w:r w:rsidR="00625AEE" w:rsidRPr="001A7DDF">
            <w:fldChar w:fldCharType="begin"/>
          </w:r>
          <w:r w:rsidR="00625AEE" w:rsidRPr="001A7DDF">
            <w:instrText xml:space="preserve">CITATION Fre91 \n  \t  \l 16393 </w:instrText>
          </w:r>
          <w:r w:rsidR="00625AEE" w:rsidRPr="001A7DDF">
            <w:fldChar w:fldCharType="separate"/>
          </w:r>
          <w:r w:rsidR="00D2637D" w:rsidRPr="001A7DDF">
            <w:rPr>
              <w:noProof/>
            </w:rPr>
            <w:t>(1991)</w:t>
          </w:r>
          <w:r w:rsidR="00625AEE" w:rsidRPr="001A7DDF">
            <w:fldChar w:fldCharType="end"/>
          </w:r>
        </w:sdtContent>
      </w:sdt>
      <w:r w:rsidR="00625AEE" w:rsidRPr="001A7DDF">
        <w:t xml:space="preserve"> </w:t>
      </w:r>
      <w:r w:rsidRPr="001A7DDF">
        <w:t xml:space="preserve">said, “Although consensus can be important, it can never be the primary goal of a Delphi. High consensus is neither a necessary nor a sufficient condition for high accuracy” (p. 145). The accuracy of the outcome was ensured by checking the consistency of opinion between first and second rounds for each statement, as well as for each expert’s opinion, through Wilcoxon signed-rank test </w:t>
      </w:r>
      <w:sdt>
        <w:sdtPr>
          <w:id w:val="215092354"/>
          <w:citation/>
        </w:sdtPr>
        <w:sdtContent>
          <w:r w:rsidR="00625AEE" w:rsidRPr="001A7DDF">
            <w:fldChar w:fldCharType="begin"/>
          </w:r>
          <w:r w:rsidR="00625AEE" w:rsidRPr="001A7DDF">
            <w:instrText xml:space="preserve"> CITATION Vet05 \l 16393 </w:instrText>
          </w:r>
          <w:r w:rsidR="00F92259" w:rsidRPr="001A7DDF">
            <w:instrText xml:space="preserve"> \m Hei12</w:instrText>
          </w:r>
          <w:r w:rsidR="00625AEE" w:rsidRPr="001A7DDF">
            <w:fldChar w:fldCharType="separate"/>
          </w:r>
          <w:r w:rsidR="00D2637D" w:rsidRPr="001A7DDF">
            <w:rPr>
              <w:noProof/>
            </w:rPr>
            <w:t>(Vet, Brug , Nooijer, Dijkstra, &amp; De Vries, 2005; von der Gracht, 2012)</w:t>
          </w:r>
          <w:r w:rsidR="00625AEE" w:rsidRPr="001A7DDF">
            <w:fldChar w:fldCharType="end"/>
          </w:r>
        </w:sdtContent>
      </w:sdt>
      <w:r w:rsidR="00F92259" w:rsidRPr="001A7DDF">
        <w:t xml:space="preserve">. </w:t>
      </w:r>
      <w:r w:rsidRPr="001A7DDF">
        <w:t xml:space="preserve">The formula for Wilcoxon signed-rank test is the following: </w:t>
      </w:r>
    </w:p>
    <w:p w14:paraId="2A9762F9" w14:textId="77777777" w:rsidR="00670D63" w:rsidRPr="001A7DDF" w:rsidRDefault="006E071D" w:rsidP="00670D63">
      <w:pPr>
        <w:ind w:firstLine="1985"/>
        <w:rPr>
          <w:sz w:val="28"/>
        </w:rPr>
      </w:pPr>
      <w:r w:rsidRPr="001A7DDF">
        <w:rPr>
          <w:sz w:val="28"/>
        </w:rPr>
        <w:t>Z=(W-N(N+1)/4)</w:t>
      </w:r>
      <w:r w:rsidR="00317D10" w:rsidRPr="001A7DDF">
        <w:rPr>
          <w:sz w:val="28"/>
        </w:rPr>
        <w:t xml:space="preserve"> </w:t>
      </w:r>
      <w:r w:rsidRPr="001A7DDF">
        <w:rPr>
          <w:sz w:val="28"/>
        </w:rPr>
        <w:t>/</w:t>
      </w:r>
      <w:r w:rsidR="00317D10" w:rsidRPr="001A7DDF">
        <w:rPr>
          <w:sz w:val="28"/>
        </w:rPr>
        <w:t xml:space="preserve"> </w:t>
      </w:r>
      <w:r w:rsidRPr="001A7DDF">
        <w:rPr>
          <w:sz w:val="28"/>
        </w:rPr>
        <w:t>(</w:t>
      </w:r>
      <w:r w:rsidRPr="001A7DDF">
        <w:rPr>
          <w:rFonts w:cs="Times New Roman"/>
          <w:sz w:val="28"/>
        </w:rPr>
        <w:t>√</w:t>
      </w:r>
      <w:r w:rsidR="00317D10" w:rsidRPr="001A7DDF">
        <w:rPr>
          <w:sz w:val="28"/>
        </w:rPr>
        <w:t xml:space="preserve"> (N(N+1) (2N+1)/24</w:t>
      </w:r>
      <w:r w:rsidR="00613C11" w:rsidRPr="001A7DDF">
        <w:rPr>
          <w:sz w:val="28"/>
        </w:rPr>
        <w:t xml:space="preserve"> </w:t>
      </w:r>
    </w:p>
    <w:p w14:paraId="41C69FE5" w14:textId="77777777" w:rsidR="00670D63" w:rsidRPr="001A7DDF" w:rsidRDefault="00317D10" w:rsidP="00670D63">
      <w:pPr>
        <w:ind w:firstLine="1985"/>
      </w:pPr>
      <w:r w:rsidRPr="001A7DDF">
        <w:t>Where,</w:t>
      </w:r>
    </w:p>
    <w:p w14:paraId="3E17C90D" w14:textId="77777777" w:rsidR="00670D63" w:rsidRPr="001A7DDF" w:rsidRDefault="00317D10" w:rsidP="00670D63">
      <w:pPr>
        <w:ind w:left="1440" w:firstLine="0"/>
      </w:pPr>
      <w:r w:rsidRPr="001A7DDF">
        <w:t xml:space="preserve">W= </w:t>
      </w:r>
      <w:r w:rsidR="00745845" w:rsidRPr="001A7DDF">
        <w:t>M</w:t>
      </w:r>
      <w:r w:rsidRPr="001A7DDF">
        <w:t>inimum value, derived from sum of positive or negative ranks based on differences of two rounds</w:t>
      </w:r>
      <w:r w:rsidR="00DC2F74" w:rsidRPr="001A7DDF">
        <w:t>,</w:t>
      </w:r>
    </w:p>
    <w:p w14:paraId="1ECA8322" w14:textId="634A8D33" w:rsidR="006E071D" w:rsidRPr="001A7DDF" w:rsidRDefault="00745845" w:rsidP="00670D63">
      <w:pPr>
        <w:ind w:left="720" w:firstLine="720"/>
      </w:pPr>
      <w:r w:rsidRPr="001A7DDF">
        <w:t xml:space="preserve"> </w:t>
      </w:r>
      <w:r w:rsidR="00317D10" w:rsidRPr="001A7DDF">
        <w:t xml:space="preserve">N= </w:t>
      </w:r>
      <w:r w:rsidRPr="001A7DDF">
        <w:t>S</w:t>
      </w:r>
      <w:r w:rsidR="00317D10" w:rsidRPr="001A7DDF">
        <w:t>ample size</w:t>
      </w:r>
      <w:r w:rsidR="00DC2F74" w:rsidRPr="001A7DDF">
        <w:t>.</w:t>
      </w:r>
    </w:p>
    <w:p w14:paraId="50EA2A44" w14:textId="7BAFFB45" w:rsidR="00311E25" w:rsidRPr="001A7DDF" w:rsidRDefault="006E071D" w:rsidP="0011358F">
      <w:r w:rsidRPr="001A7DDF">
        <w:t xml:space="preserve">For best wordings, the opinion of more than fifty percentages of experts was considered.  </w:t>
      </w:r>
    </w:p>
    <w:p w14:paraId="29478632" w14:textId="37F3F705" w:rsidR="00E15555" w:rsidRPr="001A7DDF" w:rsidRDefault="00E15555" w:rsidP="0011358F"/>
    <w:p w14:paraId="25583FE7" w14:textId="77777777" w:rsidR="00E15555" w:rsidRPr="001A7DDF" w:rsidRDefault="00E15555" w:rsidP="0011358F"/>
    <w:p w14:paraId="0593819E" w14:textId="4972553A" w:rsidR="00317D10" w:rsidRPr="001A7DDF" w:rsidRDefault="00317D10" w:rsidP="00254673">
      <w:pPr>
        <w:pStyle w:val="Heading3"/>
      </w:pPr>
      <w:bookmarkStart w:id="78" w:name="_Toc156427167"/>
      <w:r w:rsidRPr="001A7DDF">
        <w:lastRenderedPageBreak/>
        <w:t>Result</w:t>
      </w:r>
      <w:bookmarkEnd w:id="78"/>
    </w:p>
    <w:p w14:paraId="423C74FA" w14:textId="563A1AA9" w:rsidR="00BE2554" w:rsidRPr="001A7DDF" w:rsidRDefault="00BE2554" w:rsidP="00BE2554">
      <w:r w:rsidRPr="001A7DDF">
        <w:t xml:space="preserve">From the first round of expert opinion survey, </w:t>
      </w:r>
      <w:r w:rsidR="00DF502B" w:rsidRPr="001A7DDF">
        <w:t>no</w:t>
      </w:r>
      <w:r w:rsidRPr="001A7DDF">
        <w:t xml:space="preserve"> statement</w:t>
      </w:r>
      <w:r w:rsidR="00DF502B" w:rsidRPr="001A7DDF">
        <w:t xml:space="preserve"> </w:t>
      </w:r>
      <w:r w:rsidRPr="001A7DDF">
        <w:t xml:space="preserve">was selected as the most preferred statement by </w:t>
      </w:r>
      <w:r w:rsidR="00DF502B" w:rsidRPr="001A7DDF">
        <w:t>majority of expert</w:t>
      </w:r>
      <w:r w:rsidRPr="001A7DDF">
        <w:t xml:space="preserve">. </w:t>
      </w:r>
      <w:r w:rsidR="0082474D" w:rsidRPr="001A7DDF">
        <w:t>So,</w:t>
      </w:r>
      <w:r w:rsidR="00DF502B" w:rsidRPr="001A7DDF">
        <w:t xml:space="preserve"> in </w:t>
      </w:r>
      <w:r w:rsidRPr="001A7DDF">
        <w:t xml:space="preserve">second round, </w:t>
      </w:r>
      <w:r w:rsidR="00DF502B" w:rsidRPr="001A7DDF">
        <w:t xml:space="preserve">all </w:t>
      </w:r>
      <w:r w:rsidRPr="001A7DDF">
        <w:t>statement</w:t>
      </w:r>
      <w:r w:rsidR="00DF502B" w:rsidRPr="001A7DDF">
        <w:t>s</w:t>
      </w:r>
      <w:r w:rsidRPr="001A7DDF">
        <w:t xml:space="preserve"> or item</w:t>
      </w:r>
      <w:r w:rsidR="00DF502B" w:rsidRPr="001A7DDF">
        <w:t>s</w:t>
      </w:r>
      <w:r w:rsidRPr="001A7DDF">
        <w:t xml:space="preserve">, were retained, along with recommended alternatives, to give them another fair chance of selection. </w:t>
      </w:r>
      <w:bookmarkStart w:id="79" w:name="_Hlk626734"/>
      <w:r w:rsidRPr="001A7DDF">
        <w:t xml:space="preserve">Besides, </w:t>
      </w:r>
      <w:r w:rsidR="0082474D" w:rsidRPr="001A7DDF">
        <w:t>other</w:t>
      </w:r>
      <w:r w:rsidRPr="001A7DDF">
        <w:t xml:space="preserve"> statements, </w:t>
      </w:r>
      <w:r w:rsidR="0082474D" w:rsidRPr="001A7DDF">
        <w:t xml:space="preserve">one more question were added in ‘sense of belonging’, </w:t>
      </w:r>
      <w:r w:rsidR="0007304B" w:rsidRPr="001A7DDF">
        <w:t xml:space="preserve">and </w:t>
      </w:r>
      <w:r w:rsidR="0082474D" w:rsidRPr="001A7DDF">
        <w:t>two more question were added in ‘sense of safety’</w:t>
      </w:r>
      <w:r w:rsidR="00254673" w:rsidRPr="001A7DDF">
        <w:t>,</w:t>
      </w:r>
      <w:r w:rsidR="00CD11E5" w:rsidRPr="001A7DDF">
        <w:t xml:space="preserve"> the context preliminary decided. </w:t>
      </w:r>
      <w:bookmarkEnd w:id="79"/>
      <w:r w:rsidR="00CD11E5" w:rsidRPr="001A7DDF">
        <w:t>Apart from all these above, some questions were re</w:t>
      </w:r>
      <w:r w:rsidR="00254673" w:rsidRPr="001A7DDF">
        <w:t>-</w:t>
      </w:r>
      <w:r w:rsidR="00CD11E5" w:rsidRPr="001A7DDF">
        <w:t>framed and modified as per experts’ suggestions to get insights of the user in particular context.</w:t>
      </w:r>
    </w:p>
    <w:p w14:paraId="5F809FA3" w14:textId="073FD90E" w:rsidR="00B76FB9" w:rsidRPr="001A7DDF" w:rsidRDefault="0005686A" w:rsidP="00D364BB">
      <w:r w:rsidRPr="001A7DDF">
        <w:t>After the second round, it was observed that a greater number of items reached the consensus during the second round. On the contrary, even after receiving a consensus of preference in the first round, some items did not get much preference in the second round. The results of Wilcoxon signed-rank test</w:t>
      </w:r>
      <w:r w:rsidR="006F05D8" w:rsidRPr="001A7DDF">
        <w:t xml:space="preserve"> (</w:t>
      </w:r>
      <w:r w:rsidR="00C01D01" w:rsidRPr="001A7DDF">
        <w:fldChar w:fldCharType="begin"/>
      </w:r>
      <w:r w:rsidR="00C01D01" w:rsidRPr="001A7DDF">
        <w:instrText xml:space="preserve"> REF _Ref18747482 \h </w:instrText>
      </w:r>
      <w:r w:rsidR="00C01D01" w:rsidRPr="001A7DDF">
        <w:fldChar w:fldCharType="separate"/>
      </w:r>
      <w:r w:rsidR="00E221E2" w:rsidRPr="001A7DDF">
        <w:rPr>
          <w:i/>
          <w:iCs/>
          <w:szCs w:val="18"/>
        </w:rPr>
        <w:t xml:space="preserve">Table </w:t>
      </w:r>
      <w:r w:rsidR="00E221E2">
        <w:rPr>
          <w:i/>
          <w:iCs/>
          <w:noProof/>
          <w:szCs w:val="18"/>
        </w:rPr>
        <w:t>3</w:t>
      </w:r>
      <w:r w:rsidR="00E221E2" w:rsidRPr="001A7DDF">
        <w:rPr>
          <w:i/>
          <w:iCs/>
          <w:szCs w:val="18"/>
        </w:rPr>
        <w:t>.</w:t>
      </w:r>
      <w:r w:rsidR="00E221E2">
        <w:rPr>
          <w:i/>
          <w:iCs/>
          <w:noProof/>
          <w:szCs w:val="18"/>
        </w:rPr>
        <w:t>3</w:t>
      </w:r>
      <w:r w:rsidR="00C01D01" w:rsidRPr="001A7DDF">
        <w:fldChar w:fldCharType="end"/>
      </w:r>
      <w:r w:rsidR="006F05D8" w:rsidRPr="001A7DDF">
        <w:t>)</w:t>
      </w:r>
      <w:r w:rsidRPr="001A7DDF">
        <w:t>using SPSS 2</w:t>
      </w:r>
      <w:r w:rsidR="00AA39EC" w:rsidRPr="001A7DDF">
        <w:t>5</w:t>
      </w:r>
      <w:r w:rsidRPr="001A7DDF">
        <w:t xml:space="preserve">, however, did not show any significant difference in the consensus between first and second round, for each item, at 5% level of significance (P &gt; 0.05). Hence, one more round of Delphi was not recommended. </w:t>
      </w:r>
      <w:bookmarkStart w:id="80" w:name="_Ref825922"/>
    </w:p>
    <w:tbl>
      <w:tblPr>
        <w:tblW w:w="5000" w:type="pct"/>
        <w:tblCellMar>
          <w:left w:w="0" w:type="dxa"/>
          <w:right w:w="0" w:type="dxa"/>
        </w:tblCellMar>
        <w:tblLook w:val="0000" w:firstRow="0" w:lastRow="0" w:firstColumn="0" w:lastColumn="0" w:noHBand="0" w:noVBand="0"/>
      </w:tblPr>
      <w:tblGrid>
        <w:gridCol w:w="811"/>
        <w:gridCol w:w="747"/>
        <w:gridCol w:w="813"/>
        <w:gridCol w:w="876"/>
        <w:gridCol w:w="876"/>
        <w:gridCol w:w="876"/>
        <w:gridCol w:w="876"/>
        <w:gridCol w:w="876"/>
        <w:gridCol w:w="876"/>
        <w:gridCol w:w="876"/>
      </w:tblGrid>
      <w:tr w:rsidR="001A7DDF" w:rsidRPr="001A7DDF" w14:paraId="0D7F5B1E" w14:textId="77777777" w:rsidTr="00D7740E">
        <w:trPr>
          <w:cantSplit/>
        </w:trPr>
        <w:tc>
          <w:tcPr>
            <w:tcW w:w="0" w:type="auto"/>
            <w:gridSpan w:val="10"/>
            <w:shd w:val="clear" w:color="auto" w:fill="FFFFFF"/>
            <w:vAlign w:val="center"/>
          </w:tcPr>
          <w:p w14:paraId="6EB76FB3" w14:textId="0523DBD7" w:rsidR="00670D63" w:rsidRPr="001A7DDF" w:rsidRDefault="00670D63" w:rsidP="00D7740E">
            <w:pPr>
              <w:pStyle w:val="Caption"/>
            </w:pPr>
            <w:bookmarkStart w:id="81" w:name="_Ref826006"/>
            <w:bookmarkStart w:id="82" w:name="_Toc1168860"/>
            <w:bookmarkStart w:id="83" w:name="_Toc1169026"/>
            <w:bookmarkStart w:id="84" w:name="_Toc22640089"/>
            <w:r w:rsidRPr="001A7DDF">
              <w:t xml:space="preserve">Table </w:t>
            </w:r>
            <w:r w:rsidRPr="001A7DDF">
              <w:rPr>
                <w:noProof/>
              </w:rPr>
              <w:fldChar w:fldCharType="begin"/>
            </w:r>
            <w:r w:rsidRPr="001A7DDF">
              <w:rPr>
                <w:noProof/>
              </w:rPr>
              <w:instrText xml:space="preserve"> STYLEREF 1 \s </w:instrText>
            </w:r>
            <w:r w:rsidRPr="001A7DDF">
              <w:rPr>
                <w:noProof/>
              </w:rPr>
              <w:fldChar w:fldCharType="separate"/>
            </w:r>
            <w:r w:rsidR="00E221E2">
              <w:rPr>
                <w:noProof/>
              </w:rPr>
              <w:t>3</w:t>
            </w:r>
            <w:r w:rsidRPr="001A7DDF">
              <w:rPr>
                <w:noProof/>
              </w:rPr>
              <w:fldChar w:fldCharType="end"/>
            </w:r>
            <w:r w:rsidRPr="001A7DDF">
              <w:t>.</w:t>
            </w:r>
            <w:r w:rsidRPr="001A7DDF">
              <w:rPr>
                <w:noProof/>
              </w:rPr>
              <w:fldChar w:fldCharType="begin"/>
            </w:r>
            <w:r w:rsidRPr="001A7DDF">
              <w:rPr>
                <w:noProof/>
              </w:rPr>
              <w:instrText xml:space="preserve"> SEQ Table \* ARABIC \s 1 </w:instrText>
            </w:r>
            <w:r w:rsidRPr="001A7DDF">
              <w:rPr>
                <w:noProof/>
              </w:rPr>
              <w:fldChar w:fldCharType="separate"/>
            </w:r>
            <w:r w:rsidR="00E221E2">
              <w:rPr>
                <w:noProof/>
              </w:rPr>
              <w:t>2</w:t>
            </w:r>
            <w:r w:rsidRPr="001A7DDF">
              <w:rPr>
                <w:noProof/>
              </w:rPr>
              <w:fldChar w:fldCharType="end"/>
            </w:r>
            <w:bookmarkEnd w:id="81"/>
            <w:r w:rsidRPr="001A7DDF">
              <w:t xml:space="preserve"> Comparing two rounds of experts’ opinion -Wilcoxon signed rank test</w:t>
            </w:r>
            <w:bookmarkEnd w:id="82"/>
            <w:bookmarkEnd w:id="83"/>
            <w:bookmarkEnd w:id="84"/>
          </w:p>
          <w:p w14:paraId="0E4523E9" w14:textId="77777777" w:rsidR="00670D63" w:rsidRPr="001A7DDF" w:rsidRDefault="00670D63" w:rsidP="00D7740E">
            <w:pPr>
              <w:autoSpaceDE w:val="0"/>
              <w:autoSpaceDN w:val="0"/>
              <w:adjustRightInd w:val="0"/>
              <w:spacing w:before="0" w:beforeAutospacing="0" w:after="0" w:afterAutospacing="0" w:line="320" w:lineRule="atLeast"/>
              <w:ind w:left="60" w:right="60" w:firstLine="0"/>
              <w:jc w:val="center"/>
              <w:rPr>
                <w:rFonts w:ascii="Arial" w:hAnsi="Arial" w:cs="Arial"/>
              </w:rPr>
            </w:pPr>
            <w:r w:rsidRPr="001A7DDF">
              <w:rPr>
                <w:rFonts w:ascii="Arial" w:hAnsi="Arial" w:cs="Arial"/>
                <w:b/>
                <w:bCs/>
                <w:sz w:val="22"/>
              </w:rPr>
              <w:t>Test Statistics</w:t>
            </w:r>
            <w:r w:rsidRPr="001A7DDF">
              <w:rPr>
                <w:rFonts w:ascii="Arial" w:hAnsi="Arial" w:cs="Arial"/>
                <w:b/>
                <w:bCs/>
                <w:sz w:val="22"/>
                <w:vertAlign w:val="superscript"/>
              </w:rPr>
              <w:t>a</w:t>
            </w:r>
          </w:p>
        </w:tc>
      </w:tr>
      <w:tr w:rsidR="001A7DDF" w:rsidRPr="001A7DDF" w14:paraId="7FACE749" w14:textId="77777777" w:rsidTr="00D7740E">
        <w:trPr>
          <w:cantSplit/>
        </w:trPr>
        <w:tc>
          <w:tcPr>
            <w:tcW w:w="812" w:type="dxa"/>
            <w:shd w:val="clear" w:color="auto" w:fill="FFFFFF"/>
            <w:vAlign w:val="bottom"/>
          </w:tcPr>
          <w:p w14:paraId="69D74D96" w14:textId="77777777" w:rsidR="00670D63" w:rsidRPr="001A7DDF" w:rsidRDefault="00670D63" w:rsidP="00D7740E">
            <w:pPr>
              <w:autoSpaceDE w:val="0"/>
              <w:autoSpaceDN w:val="0"/>
              <w:adjustRightInd w:val="0"/>
              <w:spacing w:before="0" w:beforeAutospacing="0" w:after="0" w:afterAutospacing="0" w:line="240" w:lineRule="auto"/>
              <w:ind w:firstLine="0"/>
              <w:jc w:val="left"/>
              <w:rPr>
                <w:rFonts w:cs="Times New Roman"/>
                <w:szCs w:val="24"/>
              </w:rPr>
            </w:pPr>
          </w:p>
        </w:tc>
        <w:tc>
          <w:tcPr>
            <w:tcW w:w="748" w:type="dxa"/>
            <w:shd w:val="clear" w:color="auto" w:fill="FFFFFF"/>
            <w:vAlign w:val="bottom"/>
          </w:tcPr>
          <w:p w14:paraId="03C85C79" w14:textId="77777777" w:rsidR="00670D63" w:rsidRPr="001A7DDF" w:rsidRDefault="00670D63" w:rsidP="00D7740E">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sz w:val="18"/>
                <w:szCs w:val="18"/>
              </w:rPr>
              <w:t>E1_R2 E1_R1</w:t>
            </w:r>
          </w:p>
        </w:tc>
        <w:tc>
          <w:tcPr>
            <w:tcW w:w="814" w:type="dxa"/>
            <w:shd w:val="clear" w:color="auto" w:fill="FFFFFF"/>
            <w:vAlign w:val="bottom"/>
          </w:tcPr>
          <w:p w14:paraId="38902D6D" w14:textId="77777777" w:rsidR="00670D63" w:rsidRPr="001A7DDF" w:rsidRDefault="00670D63" w:rsidP="00D7740E">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sz w:val="18"/>
                <w:szCs w:val="18"/>
              </w:rPr>
              <w:t>E2_R2 - E2_R1</w:t>
            </w:r>
          </w:p>
        </w:tc>
        <w:tc>
          <w:tcPr>
            <w:tcW w:w="0" w:type="auto"/>
            <w:shd w:val="clear" w:color="auto" w:fill="FFFFFF"/>
            <w:vAlign w:val="bottom"/>
          </w:tcPr>
          <w:p w14:paraId="0E2B9388" w14:textId="77777777" w:rsidR="00670D63" w:rsidRPr="001A7DDF" w:rsidRDefault="00670D63" w:rsidP="00D7740E">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sz w:val="18"/>
                <w:szCs w:val="18"/>
              </w:rPr>
              <w:t>E3_R2 - E3_R1</w:t>
            </w:r>
          </w:p>
        </w:tc>
        <w:tc>
          <w:tcPr>
            <w:tcW w:w="0" w:type="auto"/>
            <w:shd w:val="clear" w:color="auto" w:fill="FFFFFF"/>
            <w:vAlign w:val="bottom"/>
          </w:tcPr>
          <w:p w14:paraId="38C76F38" w14:textId="77777777" w:rsidR="00670D63" w:rsidRPr="001A7DDF" w:rsidRDefault="00670D63" w:rsidP="00D7740E">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sz w:val="18"/>
                <w:szCs w:val="18"/>
              </w:rPr>
              <w:t>E4_R2 - E4_R1</w:t>
            </w:r>
          </w:p>
        </w:tc>
        <w:tc>
          <w:tcPr>
            <w:tcW w:w="0" w:type="auto"/>
            <w:shd w:val="clear" w:color="auto" w:fill="FFFFFF"/>
            <w:vAlign w:val="bottom"/>
          </w:tcPr>
          <w:p w14:paraId="560294A1" w14:textId="77777777" w:rsidR="00670D63" w:rsidRPr="001A7DDF" w:rsidRDefault="00670D63" w:rsidP="00D7740E">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sz w:val="18"/>
                <w:szCs w:val="18"/>
              </w:rPr>
              <w:t>E5_R2 - E5_R1</w:t>
            </w:r>
          </w:p>
        </w:tc>
        <w:tc>
          <w:tcPr>
            <w:tcW w:w="0" w:type="auto"/>
            <w:shd w:val="clear" w:color="auto" w:fill="FFFFFF"/>
            <w:vAlign w:val="bottom"/>
          </w:tcPr>
          <w:p w14:paraId="3C0CC3CC" w14:textId="77777777" w:rsidR="00670D63" w:rsidRPr="001A7DDF" w:rsidRDefault="00670D63" w:rsidP="00D7740E">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sz w:val="18"/>
                <w:szCs w:val="18"/>
              </w:rPr>
              <w:t>E6_R2 - E6_R1</w:t>
            </w:r>
          </w:p>
        </w:tc>
        <w:tc>
          <w:tcPr>
            <w:tcW w:w="0" w:type="auto"/>
            <w:shd w:val="clear" w:color="auto" w:fill="FFFFFF"/>
            <w:vAlign w:val="bottom"/>
          </w:tcPr>
          <w:p w14:paraId="50C044BF" w14:textId="77777777" w:rsidR="00670D63" w:rsidRPr="001A7DDF" w:rsidRDefault="00670D63" w:rsidP="00D7740E">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sz w:val="18"/>
                <w:szCs w:val="18"/>
              </w:rPr>
              <w:t>E7_R2 - E7_R1</w:t>
            </w:r>
          </w:p>
        </w:tc>
        <w:tc>
          <w:tcPr>
            <w:tcW w:w="0" w:type="auto"/>
            <w:shd w:val="clear" w:color="auto" w:fill="FFFFFF"/>
            <w:vAlign w:val="bottom"/>
          </w:tcPr>
          <w:p w14:paraId="7B1A32D8" w14:textId="77777777" w:rsidR="00670D63" w:rsidRPr="001A7DDF" w:rsidRDefault="00670D63" w:rsidP="00D7740E">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sz w:val="18"/>
                <w:szCs w:val="18"/>
              </w:rPr>
              <w:t>E8_R2 - E8_R1</w:t>
            </w:r>
          </w:p>
        </w:tc>
        <w:tc>
          <w:tcPr>
            <w:tcW w:w="0" w:type="auto"/>
            <w:shd w:val="clear" w:color="auto" w:fill="FFFFFF"/>
            <w:vAlign w:val="bottom"/>
          </w:tcPr>
          <w:p w14:paraId="371D720B" w14:textId="77777777" w:rsidR="00670D63" w:rsidRPr="001A7DDF" w:rsidRDefault="00670D63" w:rsidP="00D7740E">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sz w:val="18"/>
                <w:szCs w:val="18"/>
              </w:rPr>
              <w:t>E9_R2 - E9_R1</w:t>
            </w:r>
          </w:p>
        </w:tc>
      </w:tr>
      <w:tr w:rsidR="001A7DDF" w:rsidRPr="001A7DDF" w14:paraId="7F94D491" w14:textId="77777777" w:rsidTr="00D7740E">
        <w:trPr>
          <w:cantSplit/>
        </w:trPr>
        <w:tc>
          <w:tcPr>
            <w:tcW w:w="812" w:type="dxa"/>
            <w:shd w:val="clear" w:color="auto" w:fill="E0E0E0"/>
          </w:tcPr>
          <w:p w14:paraId="2731CCD0" w14:textId="77777777" w:rsidR="00670D63" w:rsidRPr="001A7DDF" w:rsidRDefault="00670D63" w:rsidP="00D7740E">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Z Value</w:t>
            </w:r>
          </w:p>
        </w:tc>
        <w:tc>
          <w:tcPr>
            <w:tcW w:w="748" w:type="dxa"/>
            <w:shd w:val="clear" w:color="auto" w:fill="FFFFFF"/>
          </w:tcPr>
          <w:p w14:paraId="3C8B139E" w14:textId="77777777" w:rsidR="00670D63" w:rsidRPr="001A7DDF" w:rsidRDefault="00670D63" w:rsidP="00D7740E">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-2.205</w:t>
            </w:r>
            <w:r w:rsidRPr="001A7DDF">
              <w:rPr>
                <w:rFonts w:ascii="Arial" w:hAnsi="Arial" w:cs="Arial"/>
                <w:sz w:val="18"/>
                <w:szCs w:val="18"/>
                <w:vertAlign w:val="superscript"/>
              </w:rPr>
              <w:t>b</w:t>
            </w:r>
          </w:p>
        </w:tc>
        <w:tc>
          <w:tcPr>
            <w:tcW w:w="814" w:type="dxa"/>
            <w:shd w:val="clear" w:color="auto" w:fill="FFFFFF"/>
          </w:tcPr>
          <w:p w14:paraId="3E7C55E3" w14:textId="77777777" w:rsidR="00670D63" w:rsidRPr="001A7DDF" w:rsidRDefault="00670D63" w:rsidP="00D7740E">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-2.367</w:t>
            </w:r>
            <w:r w:rsidRPr="001A7DDF">
              <w:rPr>
                <w:rFonts w:ascii="Arial" w:hAnsi="Arial" w:cs="Arial"/>
                <w:sz w:val="18"/>
                <w:szCs w:val="18"/>
                <w:vertAlign w:val="superscript"/>
              </w:rPr>
              <w:t>b</w:t>
            </w:r>
          </w:p>
        </w:tc>
        <w:tc>
          <w:tcPr>
            <w:tcW w:w="0" w:type="auto"/>
            <w:shd w:val="clear" w:color="auto" w:fill="FFFFFF"/>
          </w:tcPr>
          <w:p w14:paraId="42F7B5DD" w14:textId="77777777" w:rsidR="00670D63" w:rsidRPr="001A7DDF" w:rsidRDefault="00670D63" w:rsidP="00D7740E">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-1.450</w:t>
            </w:r>
            <w:r w:rsidRPr="001A7DDF">
              <w:rPr>
                <w:rFonts w:ascii="Arial" w:hAnsi="Arial" w:cs="Arial"/>
                <w:sz w:val="18"/>
                <w:szCs w:val="18"/>
                <w:vertAlign w:val="superscript"/>
              </w:rPr>
              <w:t>b</w:t>
            </w:r>
          </w:p>
        </w:tc>
        <w:tc>
          <w:tcPr>
            <w:tcW w:w="0" w:type="auto"/>
            <w:shd w:val="clear" w:color="auto" w:fill="FFFFFF"/>
          </w:tcPr>
          <w:p w14:paraId="3408B54E" w14:textId="77777777" w:rsidR="00670D63" w:rsidRPr="001A7DDF" w:rsidRDefault="00670D63" w:rsidP="00D7740E">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-.305</w:t>
            </w:r>
            <w:r w:rsidRPr="001A7DDF">
              <w:rPr>
                <w:rFonts w:ascii="Arial" w:hAnsi="Arial" w:cs="Arial"/>
                <w:sz w:val="18"/>
                <w:szCs w:val="18"/>
                <w:vertAlign w:val="superscript"/>
              </w:rPr>
              <w:t>b</w:t>
            </w:r>
          </w:p>
        </w:tc>
        <w:tc>
          <w:tcPr>
            <w:tcW w:w="0" w:type="auto"/>
            <w:shd w:val="clear" w:color="auto" w:fill="FFFFFF"/>
          </w:tcPr>
          <w:p w14:paraId="4D2038E4" w14:textId="77777777" w:rsidR="00670D63" w:rsidRPr="001A7DDF" w:rsidRDefault="00670D63" w:rsidP="00D7740E">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-.438</w:t>
            </w:r>
            <w:r w:rsidRPr="001A7DDF">
              <w:rPr>
                <w:rFonts w:ascii="Arial" w:hAnsi="Arial" w:cs="Arial"/>
                <w:sz w:val="18"/>
                <w:szCs w:val="18"/>
                <w:vertAlign w:val="superscript"/>
              </w:rPr>
              <w:t>b</w:t>
            </w:r>
          </w:p>
        </w:tc>
        <w:tc>
          <w:tcPr>
            <w:tcW w:w="0" w:type="auto"/>
            <w:shd w:val="clear" w:color="auto" w:fill="FFFFFF"/>
          </w:tcPr>
          <w:p w14:paraId="68336E93" w14:textId="77777777" w:rsidR="00670D63" w:rsidRPr="001A7DDF" w:rsidRDefault="00670D63" w:rsidP="00D7740E">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-1.817</w:t>
            </w:r>
            <w:r w:rsidRPr="001A7DDF">
              <w:rPr>
                <w:rFonts w:ascii="Arial" w:hAnsi="Arial" w:cs="Arial"/>
                <w:sz w:val="18"/>
                <w:szCs w:val="18"/>
                <w:vertAlign w:val="superscript"/>
              </w:rPr>
              <w:t>b</w:t>
            </w:r>
          </w:p>
        </w:tc>
        <w:tc>
          <w:tcPr>
            <w:tcW w:w="0" w:type="auto"/>
            <w:shd w:val="clear" w:color="auto" w:fill="FFFFFF"/>
          </w:tcPr>
          <w:p w14:paraId="1825DEE3" w14:textId="77777777" w:rsidR="00670D63" w:rsidRPr="001A7DDF" w:rsidRDefault="00670D63" w:rsidP="00D7740E">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-1.644</w:t>
            </w:r>
            <w:r w:rsidRPr="001A7DDF">
              <w:rPr>
                <w:rFonts w:ascii="Arial" w:hAnsi="Arial" w:cs="Arial"/>
                <w:sz w:val="18"/>
                <w:szCs w:val="18"/>
                <w:vertAlign w:val="superscript"/>
              </w:rPr>
              <w:t>b</w:t>
            </w:r>
          </w:p>
        </w:tc>
        <w:tc>
          <w:tcPr>
            <w:tcW w:w="0" w:type="auto"/>
            <w:shd w:val="clear" w:color="auto" w:fill="FFFFFF"/>
          </w:tcPr>
          <w:p w14:paraId="7FE46A00" w14:textId="77777777" w:rsidR="00670D63" w:rsidRPr="001A7DDF" w:rsidRDefault="00670D63" w:rsidP="00D7740E">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-.712</w:t>
            </w:r>
            <w:r w:rsidRPr="001A7DDF">
              <w:rPr>
                <w:rFonts w:ascii="Arial" w:hAnsi="Arial" w:cs="Arial"/>
                <w:sz w:val="18"/>
                <w:szCs w:val="18"/>
                <w:vertAlign w:val="superscript"/>
              </w:rPr>
              <w:t>b</w:t>
            </w:r>
          </w:p>
        </w:tc>
        <w:tc>
          <w:tcPr>
            <w:tcW w:w="0" w:type="auto"/>
            <w:shd w:val="clear" w:color="auto" w:fill="FFFFFF"/>
          </w:tcPr>
          <w:p w14:paraId="78C38366" w14:textId="77777777" w:rsidR="00670D63" w:rsidRPr="001A7DDF" w:rsidRDefault="00670D63" w:rsidP="00D7740E">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-.297</w:t>
            </w:r>
            <w:r w:rsidRPr="001A7DDF">
              <w:rPr>
                <w:rFonts w:ascii="Arial" w:hAnsi="Arial" w:cs="Arial"/>
                <w:sz w:val="18"/>
                <w:szCs w:val="18"/>
                <w:vertAlign w:val="superscript"/>
              </w:rPr>
              <w:t>b</w:t>
            </w:r>
          </w:p>
        </w:tc>
      </w:tr>
      <w:tr w:rsidR="001A7DDF" w:rsidRPr="001A7DDF" w14:paraId="14D90906" w14:textId="77777777" w:rsidTr="00D7740E">
        <w:trPr>
          <w:cantSplit/>
        </w:trPr>
        <w:tc>
          <w:tcPr>
            <w:tcW w:w="812" w:type="dxa"/>
            <w:shd w:val="clear" w:color="auto" w:fill="E0E0E0"/>
          </w:tcPr>
          <w:p w14:paraId="0BABA9E7" w14:textId="77777777" w:rsidR="00670D63" w:rsidRPr="001A7DDF" w:rsidRDefault="00670D63" w:rsidP="00D7740E">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P Value</w:t>
            </w:r>
          </w:p>
        </w:tc>
        <w:tc>
          <w:tcPr>
            <w:tcW w:w="748" w:type="dxa"/>
            <w:shd w:val="clear" w:color="auto" w:fill="FFFFFF"/>
          </w:tcPr>
          <w:p w14:paraId="53A1B3B2" w14:textId="77777777" w:rsidR="00670D63" w:rsidRPr="001A7DDF" w:rsidRDefault="00670D63" w:rsidP="00D7740E">
            <w:pPr>
              <w:autoSpaceDE w:val="0"/>
              <w:autoSpaceDN w:val="0"/>
              <w:adjustRightInd w:val="0"/>
              <w:spacing w:before="0" w:beforeAutospacing="0" w:after="0" w:afterAutospacing="0" w:line="320" w:lineRule="atLeast"/>
              <w:ind w:left="60" w:right="60" w:firstLine="0"/>
              <w:jc w:val="right"/>
              <w:rPr>
                <w:rFonts w:ascii="Arial" w:hAnsi="Arial" w:cs="Arial"/>
                <w:b/>
                <w:sz w:val="18"/>
                <w:szCs w:val="18"/>
              </w:rPr>
            </w:pPr>
            <w:r w:rsidRPr="001A7DDF">
              <w:rPr>
                <w:rFonts w:ascii="Arial" w:hAnsi="Arial" w:cs="Arial"/>
                <w:b/>
                <w:sz w:val="18"/>
                <w:szCs w:val="18"/>
              </w:rPr>
              <w:t>.027</w:t>
            </w:r>
          </w:p>
        </w:tc>
        <w:tc>
          <w:tcPr>
            <w:tcW w:w="814" w:type="dxa"/>
            <w:shd w:val="clear" w:color="auto" w:fill="FFFFFF"/>
          </w:tcPr>
          <w:p w14:paraId="7D779704" w14:textId="77777777" w:rsidR="00670D63" w:rsidRPr="001A7DDF" w:rsidRDefault="00670D63" w:rsidP="00D7740E">
            <w:pPr>
              <w:autoSpaceDE w:val="0"/>
              <w:autoSpaceDN w:val="0"/>
              <w:adjustRightInd w:val="0"/>
              <w:spacing w:before="0" w:beforeAutospacing="0" w:after="0" w:afterAutospacing="0" w:line="320" w:lineRule="atLeast"/>
              <w:ind w:left="60" w:right="60" w:firstLine="0"/>
              <w:jc w:val="right"/>
              <w:rPr>
                <w:rFonts w:ascii="Arial" w:hAnsi="Arial" w:cs="Arial"/>
                <w:b/>
                <w:sz w:val="18"/>
                <w:szCs w:val="18"/>
              </w:rPr>
            </w:pPr>
            <w:r w:rsidRPr="001A7DDF">
              <w:rPr>
                <w:rFonts w:ascii="Arial" w:hAnsi="Arial" w:cs="Arial"/>
                <w:b/>
                <w:sz w:val="18"/>
                <w:szCs w:val="18"/>
              </w:rPr>
              <w:t>.018</w:t>
            </w:r>
          </w:p>
        </w:tc>
        <w:tc>
          <w:tcPr>
            <w:tcW w:w="0" w:type="auto"/>
            <w:shd w:val="clear" w:color="auto" w:fill="FFFFFF"/>
          </w:tcPr>
          <w:p w14:paraId="6FE96F1C" w14:textId="77777777" w:rsidR="00670D63" w:rsidRPr="001A7DDF" w:rsidRDefault="00670D63" w:rsidP="00D7740E">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.147</w:t>
            </w:r>
          </w:p>
        </w:tc>
        <w:tc>
          <w:tcPr>
            <w:tcW w:w="0" w:type="auto"/>
            <w:shd w:val="clear" w:color="auto" w:fill="FFFFFF"/>
          </w:tcPr>
          <w:p w14:paraId="69586C59" w14:textId="77777777" w:rsidR="00670D63" w:rsidRPr="001A7DDF" w:rsidRDefault="00670D63" w:rsidP="00D7740E">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.760</w:t>
            </w:r>
          </w:p>
        </w:tc>
        <w:tc>
          <w:tcPr>
            <w:tcW w:w="0" w:type="auto"/>
            <w:shd w:val="clear" w:color="auto" w:fill="FFFFFF"/>
          </w:tcPr>
          <w:p w14:paraId="004170D2" w14:textId="77777777" w:rsidR="00670D63" w:rsidRPr="001A7DDF" w:rsidRDefault="00670D63" w:rsidP="00D7740E">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.661</w:t>
            </w:r>
          </w:p>
        </w:tc>
        <w:tc>
          <w:tcPr>
            <w:tcW w:w="0" w:type="auto"/>
            <w:shd w:val="clear" w:color="auto" w:fill="FFFFFF"/>
          </w:tcPr>
          <w:p w14:paraId="6991DDA3" w14:textId="77777777" w:rsidR="00670D63" w:rsidRPr="001A7DDF" w:rsidRDefault="00670D63" w:rsidP="00D7740E">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.069</w:t>
            </w:r>
          </w:p>
        </w:tc>
        <w:tc>
          <w:tcPr>
            <w:tcW w:w="0" w:type="auto"/>
            <w:shd w:val="clear" w:color="auto" w:fill="FFFFFF"/>
          </w:tcPr>
          <w:p w14:paraId="1BF09CA5" w14:textId="77777777" w:rsidR="00670D63" w:rsidRPr="001A7DDF" w:rsidRDefault="00670D63" w:rsidP="00D7740E">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.100</w:t>
            </w:r>
          </w:p>
        </w:tc>
        <w:tc>
          <w:tcPr>
            <w:tcW w:w="0" w:type="auto"/>
            <w:shd w:val="clear" w:color="auto" w:fill="FFFFFF"/>
          </w:tcPr>
          <w:p w14:paraId="78B6336A" w14:textId="77777777" w:rsidR="00670D63" w:rsidRPr="001A7DDF" w:rsidRDefault="00670D63" w:rsidP="00D7740E">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.477</w:t>
            </w:r>
          </w:p>
        </w:tc>
        <w:tc>
          <w:tcPr>
            <w:tcW w:w="0" w:type="auto"/>
            <w:shd w:val="clear" w:color="auto" w:fill="FFFFFF"/>
          </w:tcPr>
          <w:p w14:paraId="00DF62AC" w14:textId="77777777" w:rsidR="00670D63" w:rsidRPr="001A7DDF" w:rsidRDefault="00670D63" w:rsidP="00D7740E">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.766</w:t>
            </w:r>
          </w:p>
        </w:tc>
      </w:tr>
      <w:tr w:rsidR="001A7DDF" w:rsidRPr="001A7DDF" w14:paraId="46637E7D" w14:textId="77777777" w:rsidTr="00D7740E">
        <w:trPr>
          <w:cantSplit/>
        </w:trPr>
        <w:tc>
          <w:tcPr>
            <w:tcW w:w="0" w:type="auto"/>
            <w:gridSpan w:val="10"/>
            <w:shd w:val="clear" w:color="auto" w:fill="FFFFFF"/>
          </w:tcPr>
          <w:p w14:paraId="653BE8EB" w14:textId="77777777" w:rsidR="00670D63" w:rsidRPr="001A7DDF" w:rsidRDefault="00670D63" w:rsidP="00D7740E">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a. Wilcoxon Signed Ranks Test</w:t>
            </w:r>
          </w:p>
        </w:tc>
      </w:tr>
      <w:tr w:rsidR="001A7DDF" w:rsidRPr="001A7DDF" w14:paraId="5DD4AED0" w14:textId="77777777" w:rsidTr="00D7740E">
        <w:trPr>
          <w:cantSplit/>
        </w:trPr>
        <w:tc>
          <w:tcPr>
            <w:tcW w:w="0" w:type="auto"/>
            <w:gridSpan w:val="10"/>
            <w:shd w:val="clear" w:color="auto" w:fill="FFFFFF"/>
          </w:tcPr>
          <w:p w14:paraId="71F84DFC" w14:textId="77777777" w:rsidR="00670D63" w:rsidRPr="001A7DDF" w:rsidRDefault="00670D63" w:rsidP="00D7740E">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b. Based on negative ranks.</w:t>
            </w:r>
          </w:p>
        </w:tc>
      </w:tr>
    </w:tbl>
    <w:p w14:paraId="5C0CAE23" w14:textId="5129D3DA" w:rsidR="00670D63" w:rsidRPr="001A7DDF" w:rsidRDefault="00670D63" w:rsidP="00670D63">
      <w:r w:rsidRPr="001A7DDF">
        <w:t xml:space="preserve">Comparing individual’s opinion on preferences over the rounds, it was found that two out of nine experts were not consistent throughout </w:t>
      </w:r>
      <w:r w:rsidR="00D364BB" w:rsidRPr="001A7DDF">
        <w:t>(</w:t>
      </w:r>
      <w:r w:rsidR="00C01D01" w:rsidRPr="001A7DDF">
        <w:fldChar w:fldCharType="begin"/>
      </w:r>
      <w:r w:rsidR="00C01D01" w:rsidRPr="001A7DDF">
        <w:instrText xml:space="preserve"> REF _Ref826006 \h </w:instrText>
      </w:r>
      <w:r w:rsidR="00C01D01" w:rsidRPr="001A7DDF">
        <w:fldChar w:fldCharType="separate"/>
      </w:r>
      <w:r w:rsidR="00E221E2" w:rsidRPr="001A7DDF">
        <w:t xml:space="preserve">Table </w:t>
      </w:r>
      <w:r w:rsidR="00E221E2">
        <w:rPr>
          <w:noProof/>
        </w:rPr>
        <w:t>3</w:t>
      </w:r>
      <w:r w:rsidR="00E221E2" w:rsidRPr="001A7DDF">
        <w:t>.</w:t>
      </w:r>
      <w:r w:rsidR="00E221E2">
        <w:rPr>
          <w:noProof/>
        </w:rPr>
        <w:t>2</w:t>
      </w:r>
      <w:r w:rsidR="00C01D01" w:rsidRPr="001A7DDF">
        <w:fldChar w:fldCharType="end"/>
      </w:r>
      <w:r w:rsidRPr="001A7DDF">
        <w:t>). In these situations, aggregated results were measured for the final decision on the consensus of preferences (</w:t>
      </w:r>
      <w:r w:rsidRPr="001A7DDF">
        <w:fldChar w:fldCharType="begin"/>
      </w:r>
      <w:r w:rsidRPr="001A7DDF">
        <w:instrText xml:space="preserve"> REF _Ref827120 \h </w:instrText>
      </w:r>
      <w:r w:rsidRPr="001A7DDF">
        <w:fldChar w:fldCharType="separate"/>
      </w:r>
      <w:r w:rsidR="00E221E2" w:rsidRPr="001A7DDF">
        <w:t xml:space="preserve">Table </w:t>
      </w:r>
      <w:r w:rsidR="00E221E2">
        <w:rPr>
          <w:noProof/>
        </w:rPr>
        <w:t>3</w:t>
      </w:r>
      <w:r w:rsidR="00E221E2" w:rsidRPr="001A7DDF">
        <w:t>.</w:t>
      </w:r>
      <w:r w:rsidR="00E221E2">
        <w:rPr>
          <w:noProof/>
        </w:rPr>
        <w:t>4</w:t>
      </w:r>
      <w:r w:rsidRPr="001A7DDF">
        <w:fldChar w:fldCharType="end"/>
      </w:r>
      <w:r w:rsidRPr="001A7DDF">
        <w:t xml:space="preserve">). The aggregated result helped to minimise the situation specific bias related to Delphi. </w:t>
      </w:r>
      <w:bookmarkStart w:id="85" w:name="_Hlk626785"/>
      <w:r w:rsidRPr="001A7DDF">
        <w:t xml:space="preserve">Finally, this approach helped in filtering and selecting a total of forty-two items for deriving the context specific appropriate statements for preferred third place over neighbourhood commercial street at Lucknow, </w:t>
      </w:r>
      <w:bookmarkEnd w:id="85"/>
      <w:r w:rsidRPr="001A7DDF">
        <w:t xml:space="preserve">In the final list there were three statements for sense of belonging, ten statements for social interaction, two statements for place attachment, three statements for sense of safety, five statements for environmental </w:t>
      </w:r>
      <w:r w:rsidRPr="001A7DDF">
        <w:lastRenderedPageBreak/>
        <w:t xml:space="preserve">comfort, six statements for physical comfort and convenience, four statements for sensory pleasure, eight statements for business varieties and, one statement for ties and annoyance. </w:t>
      </w:r>
      <w:bookmarkStart w:id="86" w:name="_Ref18571969"/>
      <w:bookmarkStart w:id="87" w:name="_Toc1168859"/>
      <w:bookmarkStart w:id="88" w:name="_Toc1169025"/>
    </w:p>
    <w:p w14:paraId="3632FD3F" w14:textId="3D28F83E" w:rsidR="00670D63" w:rsidRPr="001A7DDF" w:rsidRDefault="00670D63" w:rsidP="00670D63">
      <w:pPr>
        <w:ind w:firstLine="0"/>
        <w:jc w:val="center"/>
        <w:rPr>
          <w:i/>
          <w:iCs/>
          <w:szCs w:val="18"/>
        </w:rPr>
      </w:pPr>
      <w:bookmarkStart w:id="89" w:name="_Ref18747482"/>
      <w:bookmarkStart w:id="90" w:name="_Toc22640090"/>
      <w:r w:rsidRPr="001A7DDF">
        <w:rPr>
          <w:i/>
          <w:iCs/>
          <w:szCs w:val="18"/>
        </w:rPr>
        <w:t xml:space="preserve">Table </w:t>
      </w:r>
      <w:r w:rsidRPr="001A7DDF">
        <w:rPr>
          <w:i/>
          <w:iCs/>
          <w:szCs w:val="18"/>
        </w:rPr>
        <w:fldChar w:fldCharType="begin"/>
      </w:r>
      <w:r w:rsidRPr="001A7DDF">
        <w:rPr>
          <w:i/>
          <w:iCs/>
          <w:szCs w:val="18"/>
        </w:rPr>
        <w:instrText xml:space="preserve"> STYLEREF 1 \s </w:instrText>
      </w:r>
      <w:r w:rsidRPr="001A7DDF">
        <w:rPr>
          <w:i/>
          <w:iCs/>
          <w:szCs w:val="18"/>
        </w:rPr>
        <w:fldChar w:fldCharType="separate"/>
      </w:r>
      <w:r w:rsidR="00E221E2">
        <w:rPr>
          <w:i/>
          <w:iCs/>
          <w:noProof/>
          <w:szCs w:val="18"/>
        </w:rPr>
        <w:t>3</w:t>
      </w:r>
      <w:r w:rsidRPr="001A7DDF">
        <w:rPr>
          <w:i/>
          <w:iCs/>
          <w:szCs w:val="18"/>
        </w:rPr>
        <w:fldChar w:fldCharType="end"/>
      </w:r>
      <w:r w:rsidRPr="001A7DDF">
        <w:rPr>
          <w:i/>
          <w:iCs/>
          <w:szCs w:val="18"/>
        </w:rPr>
        <w:t>.</w:t>
      </w:r>
      <w:r w:rsidRPr="001A7DDF">
        <w:rPr>
          <w:i/>
          <w:iCs/>
          <w:szCs w:val="18"/>
        </w:rPr>
        <w:fldChar w:fldCharType="begin"/>
      </w:r>
      <w:r w:rsidRPr="001A7DDF">
        <w:rPr>
          <w:i/>
          <w:iCs/>
          <w:szCs w:val="18"/>
        </w:rPr>
        <w:instrText xml:space="preserve"> SEQ Table \* ARABIC \s 1 </w:instrText>
      </w:r>
      <w:r w:rsidRPr="001A7DDF">
        <w:rPr>
          <w:i/>
          <w:iCs/>
          <w:szCs w:val="18"/>
        </w:rPr>
        <w:fldChar w:fldCharType="separate"/>
      </w:r>
      <w:r w:rsidR="00E221E2">
        <w:rPr>
          <w:i/>
          <w:iCs/>
          <w:noProof/>
          <w:szCs w:val="18"/>
        </w:rPr>
        <w:t>3</w:t>
      </w:r>
      <w:r w:rsidRPr="001A7DDF">
        <w:rPr>
          <w:i/>
          <w:iCs/>
          <w:szCs w:val="18"/>
        </w:rPr>
        <w:fldChar w:fldCharType="end"/>
      </w:r>
      <w:bookmarkEnd w:id="89"/>
      <w:r w:rsidRPr="001A7DDF">
        <w:rPr>
          <w:i/>
          <w:iCs/>
          <w:szCs w:val="18"/>
        </w:rPr>
        <w:t xml:space="preserve"> Comparing item-wise consensus between first and second round based on Wilcoxon signed rank test</w:t>
      </w:r>
      <w:bookmarkEnd w:id="90"/>
    </w:p>
    <w:p w14:paraId="6B5EEA69" w14:textId="361C25FD" w:rsidR="00670D63" w:rsidRPr="001A7DDF" w:rsidRDefault="00670D63" w:rsidP="00670D63">
      <w:pPr>
        <w:jc w:val="center"/>
      </w:pPr>
      <w:r w:rsidRPr="001A7DDF">
        <w:rPr>
          <w:noProof/>
        </w:rPr>
        <w:drawing>
          <wp:inline distT="0" distB="0" distL="0" distR="0" wp14:anchorId="70EA2935" wp14:editId="2FB24C07">
            <wp:extent cx="7109704" cy="3799456"/>
            <wp:effectExtent l="0" t="2223"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8818E7.tmp"/>
                    <pic:cNvPicPr/>
                  </pic:nvPicPr>
                  <pic:blipFill>
                    <a:blip r:embed="rId10" cstate="print">
                      <a:extLst>
                        <a:ext uri="{28A0092B-C50C-407E-A947-70E740481C1C}">
                          <a14:useLocalDpi xmlns:a14="http://schemas.microsoft.com/office/drawing/2010/main" val="0"/>
                        </a:ext>
                      </a:extLst>
                    </a:blip>
                    <a:stretch>
                      <a:fillRect/>
                    </a:stretch>
                  </pic:blipFill>
                  <pic:spPr>
                    <a:xfrm rot="16200000">
                      <a:off x="0" y="0"/>
                      <a:ext cx="7126820" cy="3808603"/>
                    </a:xfrm>
                    <a:prstGeom prst="rect">
                      <a:avLst/>
                    </a:prstGeom>
                  </pic:spPr>
                </pic:pic>
              </a:graphicData>
            </a:graphic>
          </wp:inline>
        </w:drawing>
      </w:r>
    </w:p>
    <w:p w14:paraId="3BB07C95" w14:textId="5E177F4D" w:rsidR="00BF63BA" w:rsidRPr="001A7DDF" w:rsidRDefault="00BF63BA" w:rsidP="00BF63BA">
      <w:pPr>
        <w:pStyle w:val="Caption"/>
        <w:keepNext/>
      </w:pPr>
      <w:bookmarkStart w:id="91" w:name="_Ref827120"/>
      <w:bookmarkStart w:id="92" w:name="_Toc1168861"/>
      <w:bookmarkStart w:id="93" w:name="_Toc1169027"/>
      <w:bookmarkStart w:id="94" w:name="_Toc22640091"/>
      <w:bookmarkEnd w:id="80"/>
      <w:bookmarkEnd w:id="86"/>
      <w:bookmarkEnd w:id="87"/>
      <w:bookmarkEnd w:id="88"/>
      <w:r w:rsidRPr="001A7DDF">
        <w:lastRenderedPageBreak/>
        <w:t xml:space="preserve">Table </w:t>
      </w:r>
      <w:r w:rsidR="00F171E5" w:rsidRPr="001A7DDF">
        <w:rPr>
          <w:noProof/>
        </w:rPr>
        <w:fldChar w:fldCharType="begin"/>
      </w:r>
      <w:r w:rsidR="00F171E5" w:rsidRPr="001A7DDF">
        <w:rPr>
          <w:noProof/>
        </w:rPr>
        <w:instrText xml:space="preserve"> STYLEREF 1 \s </w:instrText>
      </w:r>
      <w:r w:rsidR="00F171E5" w:rsidRPr="001A7DDF">
        <w:rPr>
          <w:noProof/>
        </w:rPr>
        <w:fldChar w:fldCharType="separate"/>
      </w:r>
      <w:r w:rsidR="00E221E2">
        <w:rPr>
          <w:noProof/>
        </w:rPr>
        <w:t>3</w:t>
      </w:r>
      <w:r w:rsidR="00F171E5" w:rsidRPr="001A7DDF">
        <w:rPr>
          <w:noProof/>
        </w:rPr>
        <w:fldChar w:fldCharType="end"/>
      </w:r>
      <w:r w:rsidR="00BA2DBB" w:rsidRPr="001A7DDF">
        <w:t>.</w:t>
      </w:r>
      <w:r w:rsidR="00F171E5" w:rsidRPr="001A7DDF">
        <w:rPr>
          <w:noProof/>
        </w:rPr>
        <w:fldChar w:fldCharType="begin"/>
      </w:r>
      <w:r w:rsidR="00F171E5" w:rsidRPr="001A7DDF">
        <w:rPr>
          <w:noProof/>
        </w:rPr>
        <w:instrText xml:space="preserve"> SEQ Table \* ARABIC \s 1 </w:instrText>
      </w:r>
      <w:r w:rsidR="00F171E5" w:rsidRPr="001A7DDF">
        <w:rPr>
          <w:noProof/>
        </w:rPr>
        <w:fldChar w:fldCharType="separate"/>
      </w:r>
      <w:r w:rsidR="00E221E2">
        <w:rPr>
          <w:noProof/>
        </w:rPr>
        <w:t>4</w:t>
      </w:r>
      <w:r w:rsidR="00F171E5" w:rsidRPr="001A7DDF">
        <w:rPr>
          <w:noProof/>
        </w:rPr>
        <w:fldChar w:fldCharType="end"/>
      </w:r>
      <w:bookmarkEnd w:id="91"/>
      <w:r w:rsidR="00CA62ED" w:rsidRPr="001A7DDF">
        <w:t xml:space="preserve"> Analysing and selecting the statements in Delphi</w:t>
      </w:r>
      <w:bookmarkEnd w:id="92"/>
      <w:bookmarkEnd w:id="93"/>
      <w:bookmarkEnd w:id="94"/>
    </w:p>
    <w:tbl>
      <w:tblPr>
        <w:tblW w:w="5000" w:type="pct"/>
        <w:tblLayout w:type="fixed"/>
        <w:tblLook w:val="04A0" w:firstRow="1" w:lastRow="0" w:firstColumn="1" w:lastColumn="0" w:noHBand="0" w:noVBand="1"/>
      </w:tblPr>
      <w:tblGrid>
        <w:gridCol w:w="935"/>
        <w:gridCol w:w="824"/>
        <w:gridCol w:w="825"/>
        <w:gridCol w:w="824"/>
        <w:gridCol w:w="829"/>
        <w:gridCol w:w="825"/>
        <w:gridCol w:w="827"/>
        <w:gridCol w:w="976"/>
        <w:gridCol w:w="1608"/>
      </w:tblGrid>
      <w:tr w:rsidR="001A7DDF" w:rsidRPr="001A7DDF" w14:paraId="34EB02E5" w14:textId="77777777" w:rsidTr="00CA62ED">
        <w:trPr>
          <w:trHeight w:val="816"/>
        </w:trPr>
        <w:tc>
          <w:tcPr>
            <w:tcW w:w="552" w:type="pct"/>
            <w:vMerge w:val="restart"/>
            <w:tcBorders>
              <w:top w:val="single" w:sz="12" w:space="0" w:color="auto"/>
              <w:left w:val="single" w:sz="12" w:space="0" w:color="auto"/>
              <w:bottom w:val="single" w:sz="4" w:space="0" w:color="000000"/>
              <w:right w:val="single" w:sz="12" w:space="0" w:color="auto"/>
            </w:tcBorders>
            <w:shd w:val="clear" w:color="auto" w:fill="auto"/>
            <w:noWrap/>
            <w:vAlign w:val="center"/>
            <w:hideMark/>
          </w:tcPr>
          <w:p w14:paraId="7CF8C9A4"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Item</w:t>
            </w:r>
          </w:p>
        </w:tc>
        <w:tc>
          <w:tcPr>
            <w:tcW w:w="973" w:type="pct"/>
            <w:gridSpan w:val="2"/>
            <w:tcBorders>
              <w:top w:val="single" w:sz="12" w:space="0" w:color="auto"/>
              <w:left w:val="single" w:sz="12" w:space="0" w:color="auto"/>
              <w:bottom w:val="nil"/>
              <w:right w:val="nil"/>
            </w:tcBorders>
            <w:shd w:val="clear" w:color="auto" w:fill="auto"/>
            <w:noWrap/>
            <w:vAlign w:val="center"/>
            <w:hideMark/>
          </w:tcPr>
          <w:p w14:paraId="6F5C84EC"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Median</w:t>
            </w:r>
          </w:p>
        </w:tc>
        <w:tc>
          <w:tcPr>
            <w:tcW w:w="975" w:type="pct"/>
            <w:gridSpan w:val="2"/>
            <w:tcBorders>
              <w:top w:val="single" w:sz="12" w:space="0" w:color="auto"/>
              <w:left w:val="nil"/>
              <w:bottom w:val="nil"/>
              <w:right w:val="nil"/>
            </w:tcBorders>
            <w:shd w:val="clear" w:color="auto" w:fill="auto"/>
            <w:noWrap/>
            <w:vAlign w:val="center"/>
            <w:hideMark/>
          </w:tcPr>
          <w:p w14:paraId="4B6444C0"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Interquartile Range</w:t>
            </w:r>
          </w:p>
        </w:tc>
        <w:tc>
          <w:tcPr>
            <w:tcW w:w="975" w:type="pct"/>
            <w:gridSpan w:val="2"/>
            <w:tcBorders>
              <w:top w:val="single" w:sz="12" w:space="0" w:color="auto"/>
              <w:left w:val="nil"/>
              <w:bottom w:val="nil"/>
              <w:right w:val="single" w:sz="12" w:space="0" w:color="auto"/>
            </w:tcBorders>
            <w:shd w:val="clear" w:color="auto" w:fill="auto"/>
            <w:vAlign w:val="center"/>
            <w:hideMark/>
          </w:tcPr>
          <w:p w14:paraId="60AE4CB2" w14:textId="12849E3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 xml:space="preserve">Top Two bands </w:t>
            </w:r>
            <w:r w:rsidRPr="001A7DDF">
              <w:rPr>
                <w:rFonts w:ascii="Arial" w:eastAsia="Times New Roman" w:hAnsi="Arial" w:cs="Arial"/>
                <w:sz w:val="20"/>
                <w:szCs w:val="20"/>
                <w:lang w:eastAsia="en-IN"/>
              </w:rPr>
              <w:br/>
              <w:t>(rank 5</w:t>
            </w:r>
            <w:r w:rsidR="00BF63BA" w:rsidRPr="001A7DDF">
              <w:rPr>
                <w:rFonts w:ascii="Arial" w:eastAsia="Times New Roman" w:hAnsi="Arial" w:cs="Arial"/>
                <w:sz w:val="20"/>
                <w:szCs w:val="20"/>
                <w:lang w:eastAsia="en-IN"/>
              </w:rPr>
              <w:t xml:space="preserve"> and </w:t>
            </w:r>
            <w:r w:rsidRPr="001A7DDF">
              <w:rPr>
                <w:rFonts w:ascii="Arial" w:eastAsia="Times New Roman" w:hAnsi="Arial" w:cs="Arial"/>
                <w:sz w:val="20"/>
                <w:szCs w:val="20"/>
                <w:lang w:eastAsia="en-IN"/>
              </w:rPr>
              <w:t xml:space="preserve">4) of </w:t>
            </w:r>
            <w:r w:rsidR="00BF63BA" w:rsidRPr="001A7DDF">
              <w:rPr>
                <w:rFonts w:ascii="Arial" w:eastAsia="Times New Roman" w:hAnsi="Arial" w:cs="Arial"/>
                <w:sz w:val="20"/>
                <w:szCs w:val="20"/>
                <w:lang w:eastAsia="en-IN"/>
              </w:rPr>
              <w:t>preference</w:t>
            </w:r>
            <w:r w:rsidRPr="001A7DDF">
              <w:rPr>
                <w:rFonts w:ascii="Arial" w:eastAsia="Times New Roman" w:hAnsi="Arial" w:cs="Arial"/>
                <w:sz w:val="20"/>
                <w:szCs w:val="20"/>
                <w:lang w:eastAsia="en-IN"/>
              </w:rPr>
              <w:t xml:space="preserve"> in %</w:t>
            </w:r>
          </w:p>
        </w:tc>
        <w:tc>
          <w:tcPr>
            <w:tcW w:w="571" w:type="pct"/>
            <w:vMerge w:val="restart"/>
            <w:tcBorders>
              <w:top w:val="single" w:sz="12" w:space="0" w:color="auto"/>
              <w:left w:val="single" w:sz="12" w:space="0" w:color="auto"/>
              <w:bottom w:val="single" w:sz="4" w:space="0" w:color="000000"/>
              <w:right w:val="single" w:sz="12" w:space="0" w:color="auto"/>
            </w:tcBorders>
            <w:shd w:val="clear" w:color="auto" w:fill="auto"/>
            <w:vAlign w:val="center"/>
            <w:hideMark/>
          </w:tcPr>
          <w:p w14:paraId="19C1256E" w14:textId="247DA6BD" w:rsidR="00AC6C6B" w:rsidRPr="001A7DDF" w:rsidRDefault="00BF63BA"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Aggregate</w:t>
            </w:r>
            <w:r w:rsidR="00AC6C6B" w:rsidRPr="001A7DDF">
              <w:rPr>
                <w:rFonts w:ascii="Arial" w:eastAsia="Times New Roman" w:hAnsi="Arial" w:cs="Arial"/>
                <w:sz w:val="20"/>
                <w:szCs w:val="20"/>
                <w:lang w:eastAsia="en-IN"/>
              </w:rPr>
              <w:t xml:space="preserve"> </w:t>
            </w:r>
            <w:r w:rsidRPr="001A7DDF">
              <w:rPr>
                <w:rFonts w:ascii="Arial" w:eastAsia="Times New Roman" w:hAnsi="Arial" w:cs="Arial"/>
                <w:sz w:val="20"/>
                <w:szCs w:val="20"/>
                <w:lang w:eastAsia="en-IN"/>
              </w:rPr>
              <w:t>preference</w:t>
            </w:r>
            <w:r w:rsidR="00AC6C6B" w:rsidRPr="001A7DDF">
              <w:rPr>
                <w:rFonts w:ascii="Arial" w:eastAsia="Times New Roman" w:hAnsi="Arial" w:cs="Arial"/>
                <w:sz w:val="20"/>
                <w:szCs w:val="20"/>
                <w:lang w:eastAsia="en-IN"/>
              </w:rPr>
              <w:t xml:space="preserve"> in %</w:t>
            </w:r>
          </w:p>
        </w:tc>
        <w:tc>
          <w:tcPr>
            <w:tcW w:w="954" w:type="pct"/>
            <w:vMerge w:val="restart"/>
            <w:tcBorders>
              <w:top w:val="single" w:sz="12" w:space="0" w:color="auto"/>
              <w:left w:val="single" w:sz="12" w:space="0" w:color="auto"/>
              <w:bottom w:val="single" w:sz="4" w:space="0" w:color="000000"/>
              <w:right w:val="single" w:sz="12" w:space="0" w:color="auto"/>
            </w:tcBorders>
            <w:shd w:val="clear" w:color="auto" w:fill="auto"/>
            <w:noWrap/>
            <w:vAlign w:val="center"/>
            <w:hideMark/>
          </w:tcPr>
          <w:p w14:paraId="21C59B7E" w14:textId="77777777" w:rsidR="00AC6C6B" w:rsidRPr="001A7DDF" w:rsidRDefault="00AC6C6B" w:rsidP="00CA62ED">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Remarks</w:t>
            </w:r>
          </w:p>
        </w:tc>
      </w:tr>
      <w:tr w:rsidR="001A7DDF" w:rsidRPr="001A7DDF" w14:paraId="6EACDCAC" w14:textId="77777777" w:rsidTr="00CA62ED">
        <w:trPr>
          <w:trHeight w:val="288"/>
        </w:trPr>
        <w:tc>
          <w:tcPr>
            <w:tcW w:w="552" w:type="pct"/>
            <w:vMerge/>
            <w:tcBorders>
              <w:top w:val="single" w:sz="4" w:space="0" w:color="auto"/>
              <w:left w:val="single" w:sz="12" w:space="0" w:color="auto"/>
              <w:bottom w:val="single" w:sz="4" w:space="0" w:color="000000"/>
              <w:right w:val="single" w:sz="12" w:space="0" w:color="auto"/>
            </w:tcBorders>
            <w:vAlign w:val="center"/>
            <w:hideMark/>
          </w:tcPr>
          <w:p w14:paraId="36DAE807" w14:textId="77777777" w:rsidR="00AC6C6B" w:rsidRPr="001A7DDF" w:rsidRDefault="00AC6C6B" w:rsidP="00AC6C6B">
            <w:pPr>
              <w:spacing w:before="0" w:beforeAutospacing="0" w:after="0" w:afterAutospacing="0" w:line="240" w:lineRule="auto"/>
              <w:ind w:firstLine="0"/>
              <w:jc w:val="left"/>
              <w:rPr>
                <w:rFonts w:ascii="Arial" w:eastAsia="Times New Roman" w:hAnsi="Arial" w:cs="Arial"/>
                <w:sz w:val="20"/>
                <w:szCs w:val="20"/>
                <w:lang w:eastAsia="en-IN"/>
              </w:rPr>
            </w:pPr>
          </w:p>
        </w:tc>
        <w:tc>
          <w:tcPr>
            <w:tcW w:w="486" w:type="pct"/>
            <w:tcBorders>
              <w:top w:val="single" w:sz="4" w:space="0" w:color="auto"/>
              <w:left w:val="single" w:sz="12" w:space="0" w:color="auto"/>
              <w:bottom w:val="single" w:sz="4" w:space="0" w:color="auto"/>
              <w:right w:val="nil"/>
            </w:tcBorders>
            <w:shd w:val="clear" w:color="auto" w:fill="auto"/>
            <w:noWrap/>
            <w:vAlign w:val="center"/>
            <w:hideMark/>
          </w:tcPr>
          <w:p w14:paraId="07043069"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Round 1</w:t>
            </w:r>
          </w:p>
        </w:tc>
        <w:tc>
          <w:tcPr>
            <w:tcW w:w="487" w:type="pct"/>
            <w:tcBorders>
              <w:top w:val="single" w:sz="4" w:space="0" w:color="auto"/>
              <w:left w:val="nil"/>
              <w:bottom w:val="single" w:sz="4" w:space="0" w:color="auto"/>
              <w:right w:val="nil"/>
            </w:tcBorders>
            <w:shd w:val="clear" w:color="auto" w:fill="auto"/>
            <w:noWrap/>
            <w:vAlign w:val="center"/>
            <w:hideMark/>
          </w:tcPr>
          <w:p w14:paraId="46C1D3C8"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Round 2</w:t>
            </w:r>
          </w:p>
        </w:tc>
        <w:tc>
          <w:tcPr>
            <w:tcW w:w="486" w:type="pct"/>
            <w:tcBorders>
              <w:top w:val="single" w:sz="4" w:space="0" w:color="auto"/>
              <w:left w:val="nil"/>
              <w:bottom w:val="single" w:sz="4" w:space="0" w:color="auto"/>
              <w:right w:val="nil"/>
            </w:tcBorders>
            <w:shd w:val="clear" w:color="auto" w:fill="auto"/>
            <w:noWrap/>
            <w:vAlign w:val="center"/>
            <w:hideMark/>
          </w:tcPr>
          <w:p w14:paraId="14E67CDF"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Round 1</w:t>
            </w:r>
          </w:p>
        </w:tc>
        <w:tc>
          <w:tcPr>
            <w:tcW w:w="489" w:type="pct"/>
            <w:tcBorders>
              <w:top w:val="single" w:sz="4" w:space="0" w:color="auto"/>
              <w:left w:val="nil"/>
              <w:bottom w:val="single" w:sz="4" w:space="0" w:color="auto"/>
              <w:right w:val="nil"/>
            </w:tcBorders>
            <w:shd w:val="clear" w:color="auto" w:fill="auto"/>
            <w:noWrap/>
            <w:vAlign w:val="center"/>
            <w:hideMark/>
          </w:tcPr>
          <w:p w14:paraId="695128FD"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Round 2</w:t>
            </w:r>
          </w:p>
        </w:tc>
        <w:tc>
          <w:tcPr>
            <w:tcW w:w="487" w:type="pct"/>
            <w:tcBorders>
              <w:top w:val="single" w:sz="4" w:space="0" w:color="auto"/>
              <w:left w:val="nil"/>
              <w:bottom w:val="single" w:sz="4" w:space="0" w:color="auto"/>
              <w:right w:val="nil"/>
            </w:tcBorders>
            <w:shd w:val="clear" w:color="auto" w:fill="auto"/>
            <w:noWrap/>
            <w:vAlign w:val="center"/>
            <w:hideMark/>
          </w:tcPr>
          <w:p w14:paraId="699E51AB"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Round 1</w:t>
            </w:r>
          </w:p>
        </w:tc>
        <w:tc>
          <w:tcPr>
            <w:tcW w:w="488" w:type="pct"/>
            <w:tcBorders>
              <w:top w:val="single" w:sz="4" w:space="0" w:color="auto"/>
              <w:left w:val="nil"/>
              <w:bottom w:val="single" w:sz="4" w:space="0" w:color="auto"/>
              <w:right w:val="single" w:sz="12" w:space="0" w:color="auto"/>
            </w:tcBorders>
            <w:shd w:val="clear" w:color="auto" w:fill="auto"/>
            <w:noWrap/>
            <w:vAlign w:val="center"/>
            <w:hideMark/>
          </w:tcPr>
          <w:p w14:paraId="79AFEC34"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Round 2</w:t>
            </w:r>
          </w:p>
        </w:tc>
        <w:tc>
          <w:tcPr>
            <w:tcW w:w="571" w:type="pct"/>
            <w:vMerge/>
            <w:tcBorders>
              <w:top w:val="single" w:sz="4" w:space="0" w:color="auto"/>
              <w:left w:val="single" w:sz="12" w:space="0" w:color="auto"/>
              <w:bottom w:val="single" w:sz="4" w:space="0" w:color="000000"/>
              <w:right w:val="single" w:sz="12" w:space="0" w:color="auto"/>
            </w:tcBorders>
            <w:vAlign w:val="center"/>
            <w:hideMark/>
          </w:tcPr>
          <w:p w14:paraId="6D0573FC" w14:textId="77777777" w:rsidR="00AC6C6B" w:rsidRPr="001A7DDF" w:rsidRDefault="00AC6C6B" w:rsidP="00AC6C6B">
            <w:pPr>
              <w:spacing w:before="0" w:beforeAutospacing="0" w:after="0" w:afterAutospacing="0" w:line="240" w:lineRule="auto"/>
              <w:ind w:firstLine="0"/>
              <w:jc w:val="left"/>
              <w:rPr>
                <w:rFonts w:ascii="Arial" w:eastAsia="Times New Roman" w:hAnsi="Arial" w:cs="Arial"/>
                <w:sz w:val="20"/>
                <w:szCs w:val="20"/>
                <w:lang w:eastAsia="en-IN"/>
              </w:rPr>
            </w:pPr>
          </w:p>
        </w:tc>
        <w:tc>
          <w:tcPr>
            <w:tcW w:w="954" w:type="pct"/>
            <w:vMerge/>
            <w:tcBorders>
              <w:top w:val="single" w:sz="4" w:space="0" w:color="auto"/>
              <w:left w:val="single" w:sz="12" w:space="0" w:color="auto"/>
              <w:bottom w:val="single" w:sz="4" w:space="0" w:color="000000"/>
              <w:right w:val="single" w:sz="12" w:space="0" w:color="auto"/>
            </w:tcBorders>
            <w:vAlign w:val="center"/>
            <w:hideMark/>
          </w:tcPr>
          <w:p w14:paraId="053F765F" w14:textId="77777777" w:rsidR="00AC6C6B" w:rsidRPr="001A7DDF" w:rsidRDefault="00AC6C6B" w:rsidP="00AC6C6B">
            <w:pPr>
              <w:spacing w:before="0" w:beforeAutospacing="0" w:after="0" w:afterAutospacing="0" w:line="240" w:lineRule="auto"/>
              <w:ind w:firstLine="0"/>
              <w:jc w:val="left"/>
              <w:rPr>
                <w:rFonts w:ascii="Arial" w:eastAsia="Times New Roman" w:hAnsi="Arial" w:cs="Arial"/>
                <w:sz w:val="20"/>
                <w:szCs w:val="20"/>
                <w:lang w:eastAsia="en-IN"/>
              </w:rPr>
            </w:pPr>
          </w:p>
        </w:tc>
      </w:tr>
      <w:tr w:rsidR="001A7DDF" w:rsidRPr="001A7DDF" w14:paraId="5E42243D" w14:textId="2AEAA17E" w:rsidTr="00CA62ED">
        <w:trPr>
          <w:trHeight w:val="288"/>
        </w:trPr>
        <w:tc>
          <w:tcPr>
            <w:tcW w:w="3469" w:type="pct"/>
            <w:gridSpan w:val="7"/>
            <w:tcBorders>
              <w:top w:val="single" w:sz="4" w:space="0" w:color="auto"/>
              <w:left w:val="single" w:sz="12" w:space="0" w:color="auto"/>
              <w:bottom w:val="nil"/>
              <w:right w:val="single" w:sz="12" w:space="0" w:color="auto"/>
            </w:tcBorders>
            <w:shd w:val="clear" w:color="auto" w:fill="auto"/>
            <w:noWrap/>
            <w:vAlign w:val="bottom"/>
            <w:hideMark/>
          </w:tcPr>
          <w:p w14:paraId="5A7B2FC8" w14:textId="3086A4CF" w:rsidR="00CA62ED" w:rsidRPr="001A7DDF" w:rsidRDefault="00CA62ED" w:rsidP="00AC6C6B">
            <w:pPr>
              <w:spacing w:before="0" w:beforeAutospacing="0" w:after="0" w:afterAutospacing="0" w:line="240" w:lineRule="auto"/>
              <w:ind w:firstLine="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Sense of Belonging</w:t>
            </w:r>
          </w:p>
        </w:tc>
        <w:tc>
          <w:tcPr>
            <w:tcW w:w="576" w:type="pct"/>
            <w:tcBorders>
              <w:top w:val="single" w:sz="4" w:space="0" w:color="auto"/>
              <w:left w:val="single" w:sz="12" w:space="0" w:color="auto"/>
              <w:bottom w:val="nil"/>
              <w:right w:val="single" w:sz="12" w:space="0" w:color="auto"/>
            </w:tcBorders>
            <w:shd w:val="clear" w:color="auto" w:fill="auto"/>
            <w:vAlign w:val="bottom"/>
          </w:tcPr>
          <w:p w14:paraId="5B20B539" w14:textId="77777777" w:rsidR="00CA62ED" w:rsidRPr="001A7DDF" w:rsidRDefault="00CA62ED" w:rsidP="00CA62ED">
            <w:pPr>
              <w:spacing w:before="0" w:beforeAutospacing="0" w:after="0" w:afterAutospacing="0" w:line="240" w:lineRule="auto"/>
              <w:ind w:firstLine="0"/>
              <w:jc w:val="left"/>
              <w:rPr>
                <w:rFonts w:ascii="Arial" w:eastAsia="Times New Roman" w:hAnsi="Arial" w:cs="Arial"/>
                <w:sz w:val="20"/>
                <w:szCs w:val="20"/>
                <w:lang w:eastAsia="en-IN"/>
              </w:rPr>
            </w:pPr>
          </w:p>
        </w:tc>
        <w:tc>
          <w:tcPr>
            <w:tcW w:w="954" w:type="pct"/>
            <w:tcBorders>
              <w:top w:val="single" w:sz="4" w:space="0" w:color="auto"/>
              <w:left w:val="single" w:sz="12" w:space="0" w:color="auto"/>
              <w:bottom w:val="nil"/>
              <w:right w:val="single" w:sz="12" w:space="0" w:color="auto"/>
            </w:tcBorders>
            <w:shd w:val="clear" w:color="auto" w:fill="auto"/>
            <w:vAlign w:val="bottom"/>
          </w:tcPr>
          <w:p w14:paraId="06423B9D" w14:textId="43DB9CF1" w:rsidR="00CA62ED" w:rsidRPr="001A7DDF" w:rsidRDefault="00CA62ED" w:rsidP="00AC6C6B">
            <w:pPr>
              <w:spacing w:before="0" w:beforeAutospacing="0" w:after="0" w:afterAutospacing="0" w:line="240" w:lineRule="auto"/>
              <w:ind w:firstLine="0"/>
              <w:jc w:val="left"/>
              <w:rPr>
                <w:rFonts w:ascii="Arial" w:eastAsia="Times New Roman" w:hAnsi="Arial" w:cs="Arial"/>
                <w:sz w:val="20"/>
                <w:szCs w:val="20"/>
                <w:lang w:eastAsia="en-IN"/>
              </w:rPr>
            </w:pPr>
          </w:p>
        </w:tc>
      </w:tr>
      <w:tr w:rsidR="001A7DDF" w:rsidRPr="001A7DDF" w14:paraId="71F0F2DC" w14:textId="77777777" w:rsidTr="00CA62ED">
        <w:trPr>
          <w:trHeight w:val="288"/>
        </w:trPr>
        <w:tc>
          <w:tcPr>
            <w:tcW w:w="552" w:type="pct"/>
            <w:tcBorders>
              <w:top w:val="nil"/>
              <w:left w:val="single" w:sz="12" w:space="0" w:color="auto"/>
              <w:bottom w:val="nil"/>
              <w:right w:val="single" w:sz="12" w:space="0" w:color="auto"/>
            </w:tcBorders>
            <w:shd w:val="clear" w:color="000000" w:fill="D9D9D9"/>
            <w:vAlign w:val="center"/>
            <w:hideMark/>
          </w:tcPr>
          <w:p w14:paraId="2A75111A"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Q1.1</w:t>
            </w:r>
          </w:p>
        </w:tc>
        <w:tc>
          <w:tcPr>
            <w:tcW w:w="486" w:type="pct"/>
            <w:tcBorders>
              <w:top w:val="nil"/>
              <w:left w:val="single" w:sz="12" w:space="0" w:color="auto"/>
              <w:bottom w:val="nil"/>
              <w:right w:val="nil"/>
            </w:tcBorders>
            <w:shd w:val="clear" w:color="000000" w:fill="D9D9D9"/>
            <w:noWrap/>
            <w:vAlign w:val="center"/>
            <w:hideMark/>
          </w:tcPr>
          <w:p w14:paraId="681DDD39"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5.0</w:t>
            </w:r>
          </w:p>
        </w:tc>
        <w:tc>
          <w:tcPr>
            <w:tcW w:w="487" w:type="pct"/>
            <w:tcBorders>
              <w:top w:val="nil"/>
              <w:left w:val="nil"/>
              <w:bottom w:val="nil"/>
              <w:right w:val="nil"/>
            </w:tcBorders>
            <w:shd w:val="clear" w:color="000000" w:fill="D9D9D9"/>
            <w:noWrap/>
            <w:vAlign w:val="center"/>
            <w:hideMark/>
          </w:tcPr>
          <w:p w14:paraId="5CBCB82F"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5.0</w:t>
            </w:r>
          </w:p>
        </w:tc>
        <w:tc>
          <w:tcPr>
            <w:tcW w:w="486" w:type="pct"/>
            <w:tcBorders>
              <w:top w:val="nil"/>
              <w:left w:val="nil"/>
              <w:bottom w:val="nil"/>
              <w:right w:val="nil"/>
            </w:tcBorders>
            <w:shd w:val="clear" w:color="000000" w:fill="D9D9D9"/>
            <w:noWrap/>
            <w:vAlign w:val="center"/>
            <w:hideMark/>
          </w:tcPr>
          <w:p w14:paraId="4EF2D32B"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1.0</w:t>
            </w:r>
          </w:p>
        </w:tc>
        <w:tc>
          <w:tcPr>
            <w:tcW w:w="489" w:type="pct"/>
            <w:tcBorders>
              <w:top w:val="nil"/>
              <w:left w:val="nil"/>
              <w:bottom w:val="nil"/>
              <w:right w:val="nil"/>
            </w:tcBorders>
            <w:shd w:val="clear" w:color="000000" w:fill="D9D9D9"/>
            <w:noWrap/>
            <w:vAlign w:val="center"/>
            <w:hideMark/>
          </w:tcPr>
          <w:p w14:paraId="549BE845"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1.0</w:t>
            </w:r>
          </w:p>
        </w:tc>
        <w:tc>
          <w:tcPr>
            <w:tcW w:w="487" w:type="pct"/>
            <w:tcBorders>
              <w:top w:val="nil"/>
              <w:left w:val="nil"/>
              <w:bottom w:val="nil"/>
              <w:right w:val="nil"/>
            </w:tcBorders>
            <w:shd w:val="clear" w:color="000000" w:fill="D9D9D9"/>
            <w:noWrap/>
            <w:vAlign w:val="center"/>
            <w:hideMark/>
          </w:tcPr>
          <w:p w14:paraId="7C2A7C20"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88.9</w:t>
            </w:r>
          </w:p>
        </w:tc>
        <w:tc>
          <w:tcPr>
            <w:tcW w:w="488" w:type="pct"/>
            <w:tcBorders>
              <w:top w:val="nil"/>
              <w:left w:val="nil"/>
              <w:bottom w:val="nil"/>
              <w:right w:val="single" w:sz="12" w:space="0" w:color="auto"/>
            </w:tcBorders>
            <w:shd w:val="clear" w:color="000000" w:fill="D9D9D9"/>
            <w:noWrap/>
            <w:vAlign w:val="center"/>
            <w:hideMark/>
          </w:tcPr>
          <w:p w14:paraId="04E8C865"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100.0</w:t>
            </w:r>
          </w:p>
        </w:tc>
        <w:tc>
          <w:tcPr>
            <w:tcW w:w="571" w:type="pct"/>
            <w:tcBorders>
              <w:top w:val="nil"/>
              <w:left w:val="single" w:sz="12" w:space="0" w:color="auto"/>
              <w:bottom w:val="nil"/>
              <w:right w:val="single" w:sz="12" w:space="0" w:color="auto"/>
            </w:tcBorders>
            <w:shd w:val="clear" w:color="000000" w:fill="D9D9D9"/>
            <w:noWrap/>
            <w:vAlign w:val="center"/>
            <w:hideMark/>
          </w:tcPr>
          <w:p w14:paraId="715C8C67"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94.4</w:t>
            </w:r>
          </w:p>
        </w:tc>
        <w:tc>
          <w:tcPr>
            <w:tcW w:w="954" w:type="pct"/>
            <w:tcBorders>
              <w:top w:val="nil"/>
              <w:left w:val="single" w:sz="12" w:space="0" w:color="auto"/>
              <w:bottom w:val="nil"/>
              <w:right w:val="single" w:sz="12" w:space="0" w:color="auto"/>
            </w:tcBorders>
            <w:shd w:val="clear" w:color="000000" w:fill="D9D9D9"/>
            <w:noWrap/>
            <w:vAlign w:val="bottom"/>
            <w:hideMark/>
          </w:tcPr>
          <w:p w14:paraId="068330BA" w14:textId="77777777" w:rsidR="00AC6C6B" w:rsidRPr="001A7DDF" w:rsidRDefault="00AC6C6B" w:rsidP="00AC6C6B">
            <w:pPr>
              <w:spacing w:before="0" w:beforeAutospacing="0" w:after="0" w:afterAutospacing="0" w:line="240" w:lineRule="auto"/>
              <w:ind w:firstLineChars="100" w:firstLine="20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Selected</w:t>
            </w:r>
          </w:p>
        </w:tc>
      </w:tr>
      <w:tr w:rsidR="001A7DDF" w:rsidRPr="001A7DDF" w14:paraId="3B7574CF" w14:textId="77777777" w:rsidTr="00CA62ED">
        <w:trPr>
          <w:trHeight w:val="288"/>
        </w:trPr>
        <w:tc>
          <w:tcPr>
            <w:tcW w:w="552" w:type="pct"/>
            <w:tcBorders>
              <w:top w:val="nil"/>
              <w:left w:val="single" w:sz="12" w:space="0" w:color="auto"/>
              <w:bottom w:val="nil"/>
              <w:right w:val="single" w:sz="12" w:space="0" w:color="auto"/>
            </w:tcBorders>
            <w:shd w:val="clear" w:color="auto" w:fill="auto"/>
            <w:vAlign w:val="center"/>
            <w:hideMark/>
          </w:tcPr>
          <w:p w14:paraId="43A1D0F7"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Q1.2</w:t>
            </w:r>
          </w:p>
        </w:tc>
        <w:tc>
          <w:tcPr>
            <w:tcW w:w="486" w:type="pct"/>
            <w:tcBorders>
              <w:top w:val="nil"/>
              <w:left w:val="single" w:sz="12" w:space="0" w:color="auto"/>
              <w:bottom w:val="nil"/>
              <w:right w:val="nil"/>
            </w:tcBorders>
            <w:shd w:val="clear" w:color="auto" w:fill="auto"/>
            <w:noWrap/>
            <w:vAlign w:val="center"/>
            <w:hideMark/>
          </w:tcPr>
          <w:p w14:paraId="31DA7510"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3.0</w:t>
            </w:r>
          </w:p>
        </w:tc>
        <w:tc>
          <w:tcPr>
            <w:tcW w:w="487" w:type="pct"/>
            <w:tcBorders>
              <w:top w:val="nil"/>
              <w:left w:val="nil"/>
              <w:bottom w:val="nil"/>
              <w:right w:val="nil"/>
            </w:tcBorders>
            <w:shd w:val="clear" w:color="auto" w:fill="auto"/>
            <w:noWrap/>
            <w:vAlign w:val="center"/>
            <w:hideMark/>
          </w:tcPr>
          <w:p w14:paraId="24C9BEC8"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3.0</w:t>
            </w:r>
          </w:p>
        </w:tc>
        <w:tc>
          <w:tcPr>
            <w:tcW w:w="486" w:type="pct"/>
            <w:tcBorders>
              <w:top w:val="nil"/>
              <w:left w:val="nil"/>
              <w:bottom w:val="nil"/>
              <w:right w:val="nil"/>
            </w:tcBorders>
            <w:shd w:val="clear" w:color="auto" w:fill="auto"/>
            <w:noWrap/>
            <w:vAlign w:val="center"/>
            <w:hideMark/>
          </w:tcPr>
          <w:p w14:paraId="6AA8BB92"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1.5</w:t>
            </w:r>
          </w:p>
        </w:tc>
        <w:tc>
          <w:tcPr>
            <w:tcW w:w="489" w:type="pct"/>
            <w:tcBorders>
              <w:top w:val="nil"/>
              <w:left w:val="nil"/>
              <w:bottom w:val="nil"/>
              <w:right w:val="nil"/>
            </w:tcBorders>
            <w:shd w:val="clear" w:color="auto" w:fill="auto"/>
            <w:noWrap/>
            <w:vAlign w:val="center"/>
            <w:hideMark/>
          </w:tcPr>
          <w:p w14:paraId="6630C3BA"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1.0</w:t>
            </w:r>
          </w:p>
        </w:tc>
        <w:tc>
          <w:tcPr>
            <w:tcW w:w="487" w:type="pct"/>
            <w:tcBorders>
              <w:top w:val="nil"/>
              <w:left w:val="nil"/>
              <w:bottom w:val="nil"/>
              <w:right w:val="nil"/>
            </w:tcBorders>
            <w:shd w:val="clear" w:color="auto" w:fill="auto"/>
            <w:noWrap/>
            <w:vAlign w:val="center"/>
            <w:hideMark/>
          </w:tcPr>
          <w:p w14:paraId="77D1A1CA"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33.3</w:t>
            </w:r>
          </w:p>
        </w:tc>
        <w:tc>
          <w:tcPr>
            <w:tcW w:w="488" w:type="pct"/>
            <w:tcBorders>
              <w:top w:val="nil"/>
              <w:left w:val="nil"/>
              <w:bottom w:val="nil"/>
              <w:right w:val="single" w:sz="12" w:space="0" w:color="auto"/>
            </w:tcBorders>
            <w:shd w:val="clear" w:color="auto" w:fill="auto"/>
            <w:noWrap/>
            <w:vAlign w:val="center"/>
            <w:hideMark/>
          </w:tcPr>
          <w:p w14:paraId="4038BFD0"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33.3</w:t>
            </w:r>
          </w:p>
        </w:tc>
        <w:tc>
          <w:tcPr>
            <w:tcW w:w="571" w:type="pct"/>
            <w:tcBorders>
              <w:top w:val="nil"/>
              <w:left w:val="single" w:sz="12" w:space="0" w:color="auto"/>
              <w:bottom w:val="nil"/>
              <w:right w:val="single" w:sz="12" w:space="0" w:color="auto"/>
            </w:tcBorders>
            <w:shd w:val="clear" w:color="auto" w:fill="auto"/>
            <w:noWrap/>
            <w:vAlign w:val="center"/>
            <w:hideMark/>
          </w:tcPr>
          <w:p w14:paraId="5C236B19"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33.3</w:t>
            </w:r>
          </w:p>
        </w:tc>
        <w:tc>
          <w:tcPr>
            <w:tcW w:w="954" w:type="pct"/>
            <w:tcBorders>
              <w:top w:val="nil"/>
              <w:left w:val="single" w:sz="12" w:space="0" w:color="auto"/>
              <w:bottom w:val="nil"/>
              <w:right w:val="single" w:sz="12" w:space="0" w:color="auto"/>
            </w:tcBorders>
            <w:shd w:val="clear" w:color="auto" w:fill="auto"/>
            <w:noWrap/>
            <w:vAlign w:val="bottom"/>
            <w:hideMark/>
          </w:tcPr>
          <w:p w14:paraId="55D0846F" w14:textId="77777777" w:rsidR="00AC6C6B" w:rsidRPr="001A7DDF" w:rsidRDefault="00AC6C6B" w:rsidP="00AC6C6B">
            <w:pPr>
              <w:spacing w:before="0" w:beforeAutospacing="0" w:after="0" w:afterAutospacing="0" w:line="240" w:lineRule="auto"/>
              <w:ind w:firstLineChars="100" w:firstLine="20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Not Selected</w:t>
            </w:r>
          </w:p>
        </w:tc>
      </w:tr>
      <w:tr w:rsidR="001A7DDF" w:rsidRPr="001A7DDF" w14:paraId="15357BBD" w14:textId="77777777" w:rsidTr="00CA62ED">
        <w:trPr>
          <w:trHeight w:val="288"/>
        </w:trPr>
        <w:tc>
          <w:tcPr>
            <w:tcW w:w="552" w:type="pct"/>
            <w:tcBorders>
              <w:top w:val="nil"/>
              <w:left w:val="single" w:sz="12" w:space="0" w:color="auto"/>
              <w:bottom w:val="nil"/>
              <w:right w:val="single" w:sz="12" w:space="0" w:color="auto"/>
            </w:tcBorders>
            <w:shd w:val="clear" w:color="000000" w:fill="D9D9D9"/>
            <w:vAlign w:val="center"/>
            <w:hideMark/>
          </w:tcPr>
          <w:p w14:paraId="240F04EA"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Q1.3</w:t>
            </w:r>
          </w:p>
        </w:tc>
        <w:tc>
          <w:tcPr>
            <w:tcW w:w="486" w:type="pct"/>
            <w:tcBorders>
              <w:top w:val="nil"/>
              <w:left w:val="single" w:sz="12" w:space="0" w:color="auto"/>
              <w:bottom w:val="nil"/>
              <w:right w:val="nil"/>
            </w:tcBorders>
            <w:shd w:val="clear" w:color="000000" w:fill="D9D9D9"/>
            <w:noWrap/>
            <w:vAlign w:val="center"/>
            <w:hideMark/>
          </w:tcPr>
          <w:p w14:paraId="6F3C4512"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4.0</w:t>
            </w:r>
          </w:p>
        </w:tc>
        <w:tc>
          <w:tcPr>
            <w:tcW w:w="487" w:type="pct"/>
            <w:tcBorders>
              <w:top w:val="nil"/>
              <w:left w:val="nil"/>
              <w:bottom w:val="nil"/>
              <w:right w:val="nil"/>
            </w:tcBorders>
            <w:shd w:val="clear" w:color="000000" w:fill="D9D9D9"/>
            <w:noWrap/>
            <w:vAlign w:val="center"/>
            <w:hideMark/>
          </w:tcPr>
          <w:p w14:paraId="7632A8FD"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5.0</w:t>
            </w:r>
          </w:p>
        </w:tc>
        <w:tc>
          <w:tcPr>
            <w:tcW w:w="486" w:type="pct"/>
            <w:tcBorders>
              <w:top w:val="nil"/>
              <w:left w:val="nil"/>
              <w:bottom w:val="nil"/>
              <w:right w:val="nil"/>
            </w:tcBorders>
            <w:shd w:val="clear" w:color="000000" w:fill="D9D9D9"/>
            <w:noWrap/>
            <w:vAlign w:val="center"/>
            <w:hideMark/>
          </w:tcPr>
          <w:p w14:paraId="1089F005"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2.0</w:t>
            </w:r>
          </w:p>
        </w:tc>
        <w:tc>
          <w:tcPr>
            <w:tcW w:w="489" w:type="pct"/>
            <w:tcBorders>
              <w:top w:val="nil"/>
              <w:left w:val="nil"/>
              <w:bottom w:val="nil"/>
              <w:right w:val="nil"/>
            </w:tcBorders>
            <w:shd w:val="clear" w:color="000000" w:fill="D9D9D9"/>
            <w:noWrap/>
            <w:vAlign w:val="center"/>
            <w:hideMark/>
          </w:tcPr>
          <w:p w14:paraId="16C997E8"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1.5</w:t>
            </w:r>
          </w:p>
        </w:tc>
        <w:tc>
          <w:tcPr>
            <w:tcW w:w="487" w:type="pct"/>
            <w:tcBorders>
              <w:top w:val="nil"/>
              <w:left w:val="nil"/>
              <w:bottom w:val="nil"/>
              <w:right w:val="nil"/>
            </w:tcBorders>
            <w:shd w:val="clear" w:color="000000" w:fill="D9D9D9"/>
            <w:noWrap/>
            <w:vAlign w:val="center"/>
            <w:hideMark/>
          </w:tcPr>
          <w:p w14:paraId="4ED55993"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66.7</w:t>
            </w:r>
          </w:p>
        </w:tc>
        <w:tc>
          <w:tcPr>
            <w:tcW w:w="488" w:type="pct"/>
            <w:tcBorders>
              <w:top w:val="nil"/>
              <w:left w:val="nil"/>
              <w:bottom w:val="nil"/>
              <w:right w:val="single" w:sz="12" w:space="0" w:color="auto"/>
            </w:tcBorders>
            <w:shd w:val="clear" w:color="000000" w:fill="D9D9D9"/>
            <w:noWrap/>
            <w:vAlign w:val="center"/>
            <w:hideMark/>
          </w:tcPr>
          <w:p w14:paraId="69DA4261"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77.8</w:t>
            </w:r>
          </w:p>
        </w:tc>
        <w:tc>
          <w:tcPr>
            <w:tcW w:w="571" w:type="pct"/>
            <w:tcBorders>
              <w:top w:val="nil"/>
              <w:left w:val="single" w:sz="12" w:space="0" w:color="auto"/>
              <w:bottom w:val="nil"/>
              <w:right w:val="single" w:sz="12" w:space="0" w:color="auto"/>
            </w:tcBorders>
            <w:shd w:val="clear" w:color="000000" w:fill="D9D9D9"/>
            <w:noWrap/>
            <w:vAlign w:val="center"/>
            <w:hideMark/>
          </w:tcPr>
          <w:p w14:paraId="7531653E"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72.2</w:t>
            </w:r>
          </w:p>
        </w:tc>
        <w:tc>
          <w:tcPr>
            <w:tcW w:w="954" w:type="pct"/>
            <w:tcBorders>
              <w:top w:val="nil"/>
              <w:left w:val="single" w:sz="12" w:space="0" w:color="auto"/>
              <w:bottom w:val="nil"/>
              <w:right w:val="single" w:sz="12" w:space="0" w:color="auto"/>
            </w:tcBorders>
            <w:shd w:val="clear" w:color="000000" w:fill="D9D9D9"/>
            <w:noWrap/>
            <w:vAlign w:val="bottom"/>
            <w:hideMark/>
          </w:tcPr>
          <w:p w14:paraId="0305EBD8" w14:textId="77777777" w:rsidR="00AC6C6B" w:rsidRPr="001A7DDF" w:rsidRDefault="00AC6C6B" w:rsidP="00AC6C6B">
            <w:pPr>
              <w:spacing w:before="0" w:beforeAutospacing="0" w:after="0" w:afterAutospacing="0" w:line="240" w:lineRule="auto"/>
              <w:ind w:firstLineChars="100" w:firstLine="20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Selected</w:t>
            </w:r>
          </w:p>
        </w:tc>
      </w:tr>
      <w:tr w:rsidR="001A7DDF" w:rsidRPr="001A7DDF" w14:paraId="16D2B912" w14:textId="77777777" w:rsidTr="00CA62ED">
        <w:trPr>
          <w:trHeight w:val="288"/>
        </w:trPr>
        <w:tc>
          <w:tcPr>
            <w:tcW w:w="552" w:type="pct"/>
            <w:tcBorders>
              <w:top w:val="nil"/>
              <w:left w:val="single" w:sz="12" w:space="0" w:color="auto"/>
              <w:bottom w:val="nil"/>
              <w:right w:val="single" w:sz="12" w:space="0" w:color="auto"/>
            </w:tcBorders>
            <w:shd w:val="clear" w:color="000000" w:fill="D9D9D9"/>
            <w:vAlign w:val="center"/>
            <w:hideMark/>
          </w:tcPr>
          <w:p w14:paraId="3FD8B2F7"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Q1.4</w:t>
            </w:r>
          </w:p>
        </w:tc>
        <w:tc>
          <w:tcPr>
            <w:tcW w:w="486" w:type="pct"/>
            <w:tcBorders>
              <w:top w:val="nil"/>
              <w:left w:val="single" w:sz="12" w:space="0" w:color="auto"/>
              <w:bottom w:val="nil"/>
              <w:right w:val="nil"/>
            </w:tcBorders>
            <w:shd w:val="clear" w:color="000000" w:fill="D9D9D9"/>
            <w:noWrap/>
            <w:vAlign w:val="center"/>
            <w:hideMark/>
          </w:tcPr>
          <w:p w14:paraId="77568C23"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3.0</w:t>
            </w:r>
          </w:p>
        </w:tc>
        <w:tc>
          <w:tcPr>
            <w:tcW w:w="487" w:type="pct"/>
            <w:tcBorders>
              <w:top w:val="nil"/>
              <w:left w:val="nil"/>
              <w:bottom w:val="nil"/>
              <w:right w:val="nil"/>
            </w:tcBorders>
            <w:shd w:val="clear" w:color="000000" w:fill="D9D9D9"/>
            <w:noWrap/>
            <w:vAlign w:val="center"/>
            <w:hideMark/>
          </w:tcPr>
          <w:p w14:paraId="4E4B15D2"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4.0</w:t>
            </w:r>
          </w:p>
        </w:tc>
        <w:tc>
          <w:tcPr>
            <w:tcW w:w="486" w:type="pct"/>
            <w:tcBorders>
              <w:top w:val="nil"/>
              <w:left w:val="nil"/>
              <w:bottom w:val="nil"/>
              <w:right w:val="nil"/>
            </w:tcBorders>
            <w:shd w:val="clear" w:color="000000" w:fill="D9D9D9"/>
            <w:noWrap/>
            <w:vAlign w:val="center"/>
            <w:hideMark/>
          </w:tcPr>
          <w:p w14:paraId="319103EA"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1.5</w:t>
            </w:r>
          </w:p>
        </w:tc>
        <w:tc>
          <w:tcPr>
            <w:tcW w:w="489" w:type="pct"/>
            <w:tcBorders>
              <w:top w:val="nil"/>
              <w:left w:val="nil"/>
              <w:bottom w:val="nil"/>
              <w:right w:val="nil"/>
            </w:tcBorders>
            <w:shd w:val="clear" w:color="000000" w:fill="D9D9D9"/>
            <w:noWrap/>
            <w:vAlign w:val="center"/>
            <w:hideMark/>
          </w:tcPr>
          <w:p w14:paraId="234FEDB1"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1.5</w:t>
            </w:r>
          </w:p>
        </w:tc>
        <w:tc>
          <w:tcPr>
            <w:tcW w:w="487" w:type="pct"/>
            <w:tcBorders>
              <w:top w:val="nil"/>
              <w:left w:val="nil"/>
              <w:bottom w:val="nil"/>
              <w:right w:val="nil"/>
            </w:tcBorders>
            <w:shd w:val="clear" w:color="000000" w:fill="D9D9D9"/>
            <w:noWrap/>
            <w:vAlign w:val="center"/>
            <w:hideMark/>
          </w:tcPr>
          <w:p w14:paraId="4C5E764B"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77.8</w:t>
            </w:r>
          </w:p>
        </w:tc>
        <w:tc>
          <w:tcPr>
            <w:tcW w:w="488" w:type="pct"/>
            <w:tcBorders>
              <w:top w:val="nil"/>
              <w:left w:val="nil"/>
              <w:bottom w:val="nil"/>
              <w:right w:val="single" w:sz="12" w:space="0" w:color="auto"/>
            </w:tcBorders>
            <w:shd w:val="clear" w:color="000000" w:fill="D9D9D9"/>
            <w:noWrap/>
            <w:vAlign w:val="center"/>
            <w:hideMark/>
          </w:tcPr>
          <w:p w14:paraId="5EECF0AA"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88.9</w:t>
            </w:r>
          </w:p>
        </w:tc>
        <w:tc>
          <w:tcPr>
            <w:tcW w:w="571" w:type="pct"/>
            <w:tcBorders>
              <w:top w:val="nil"/>
              <w:left w:val="single" w:sz="12" w:space="0" w:color="auto"/>
              <w:bottom w:val="nil"/>
              <w:right w:val="single" w:sz="12" w:space="0" w:color="auto"/>
            </w:tcBorders>
            <w:shd w:val="clear" w:color="000000" w:fill="D9D9D9"/>
            <w:noWrap/>
            <w:vAlign w:val="center"/>
            <w:hideMark/>
          </w:tcPr>
          <w:p w14:paraId="42D9864B"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83.3</w:t>
            </w:r>
          </w:p>
        </w:tc>
        <w:tc>
          <w:tcPr>
            <w:tcW w:w="954" w:type="pct"/>
            <w:tcBorders>
              <w:top w:val="nil"/>
              <w:left w:val="single" w:sz="12" w:space="0" w:color="auto"/>
              <w:bottom w:val="nil"/>
              <w:right w:val="single" w:sz="12" w:space="0" w:color="auto"/>
            </w:tcBorders>
            <w:shd w:val="clear" w:color="000000" w:fill="D9D9D9"/>
            <w:noWrap/>
            <w:vAlign w:val="bottom"/>
            <w:hideMark/>
          </w:tcPr>
          <w:p w14:paraId="2E01D199" w14:textId="77777777" w:rsidR="00AC6C6B" w:rsidRPr="001A7DDF" w:rsidRDefault="00AC6C6B" w:rsidP="00AC6C6B">
            <w:pPr>
              <w:spacing w:before="0" w:beforeAutospacing="0" w:after="0" w:afterAutospacing="0" w:line="240" w:lineRule="auto"/>
              <w:ind w:firstLineChars="100" w:firstLine="20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Selected</w:t>
            </w:r>
          </w:p>
        </w:tc>
      </w:tr>
      <w:tr w:rsidR="001A7DDF" w:rsidRPr="001A7DDF" w14:paraId="5547A06B" w14:textId="77777777" w:rsidTr="00CA62ED">
        <w:trPr>
          <w:trHeight w:val="288"/>
        </w:trPr>
        <w:tc>
          <w:tcPr>
            <w:tcW w:w="552" w:type="pct"/>
            <w:tcBorders>
              <w:top w:val="nil"/>
              <w:left w:val="single" w:sz="12" w:space="0" w:color="auto"/>
              <w:bottom w:val="nil"/>
              <w:right w:val="single" w:sz="12" w:space="0" w:color="auto"/>
            </w:tcBorders>
            <w:shd w:val="clear" w:color="auto" w:fill="auto"/>
            <w:vAlign w:val="center"/>
            <w:hideMark/>
          </w:tcPr>
          <w:p w14:paraId="2D129CE4"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Q1.5</w:t>
            </w:r>
          </w:p>
        </w:tc>
        <w:tc>
          <w:tcPr>
            <w:tcW w:w="486" w:type="pct"/>
            <w:tcBorders>
              <w:top w:val="nil"/>
              <w:left w:val="single" w:sz="12" w:space="0" w:color="auto"/>
              <w:bottom w:val="nil"/>
              <w:right w:val="nil"/>
            </w:tcBorders>
            <w:shd w:val="clear" w:color="auto" w:fill="auto"/>
            <w:noWrap/>
            <w:vAlign w:val="center"/>
            <w:hideMark/>
          </w:tcPr>
          <w:p w14:paraId="3E1996E4"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4.0</w:t>
            </w:r>
          </w:p>
        </w:tc>
        <w:tc>
          <w:tcPr>
            <w:tcW w:w="487" w:type="pct"/>
            <w:tcBorders>
              <w:top w:val="nil"/>
              <w:left w:val="nil"/>
              <w:bottom w:val="nil"/>
              <w:right w:val="nil"/>
            </w:tcBorders>
            <w:shd w:val="clear" w:color="auto" w:fill="auto"/>
            <w:noWrap/>
            <w:vAlign w:val="center"/>
            <w:hideMark/>
          </w:tcPr>
          <w:p w14:paraId="76BE8E47"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3.0</w:t>
            </w:r>
          </w:p>
        </w:tc>
        <w:tc>
          <w:tcPr>
            <w:tcW w:w="486" w:type="pct"/>
            <w:tcBorders>
              <w:top w:val="nil"/>
              <w:left w:val="nil"/>
              <w:bottom w:val="nil"/>
              <w:right w:val="nil"/>
            </w:tcBorders>
            <w:shd w:val="clear" w:color="auto" w:fill="auto"/>
            <w:noWrap/>
            <w:vAlign w:val="center"/>
            <w:hideMark/>
          </w:tcPr>
          <w:p w14:paraId="076537C0"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0.5</w:t>
            </w:r>
          </w:p>
        </w:tc>
        <w:tc>
          <w:tcPr>
            <w:tcW w:w="489" w:type="pct"/>
            <w:tcBorders>
              <w:top w:val="nil"/>
              <w:left w:val="nil"/>
              <w:bottom w:val="nil"/>
              <w:right w:val="nil"/>
            </w:tcBorders>
            <w:shd w:val="clear" w:color="auto" w:fill="auto"/>
            <w:noWrap/>
            <w:vAlign w:val="center"/>
            <w:hideMark/>
          </w:tcPr>
          <w:p w14:paraId="51188143"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1.0</w:t>
            </w:r>
          </w:p>
        </w:tc>
        <w:tc>
          <w:tcPr>
            <w:tcW w:w="487" w:type="pct"/>
            <w:tcBorders>
              <w:top w:val="nil"/>
              <w:left w:val="nil"/>
              <w:bottom w:val="nil"/>
              <w:right w:val="nil"/>
            </w:tcBorders>
            <w:shd w:val="clear" w:color="auto" w:fill="auto"/>
            <w:noWrap/>
            <w:vAlign w:val="center"/>
            <w:hideMark/>
          </w:tcPr>
          <w:p w14:paraId="3423D03E"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55.6</w:t>
            </w:r>
          </w:p>
        </w:tc>
        <w:tc>
          <w:tcPr>
            <w:tcW w:w="488" w:type="pct"/>
            <w:tcBorders>
              <w:top w:val="nil"/>
              <w:left w:val="nil"/>
              <w:bottom w:val="nil"/>
              <w:right w:val="single" w:sz="12" w:space="0" w:color="auto"/>
            </w:tcBorders>
            <w:shd w:val="clear" w:color="auto" w:fill="auto"/>
            <w:noWrap/>
            <w:vAlign w:val="center"/>
            <w:hideMark/>
          </w:tcPr>
          <w:p w14:paraId="5CF89963"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22.2</w:t>
            </w:r>
          </w:p>
        </w:tc>
        <w:tc>
          <w:tcPr>
            <w:tcW w:w="571" w:type="pct"/>
            <w:tcBorders>
              <w:top w:val="nil"/>
              <w:left w:val="single" w:sz="12" w:space="0" w:color="auto"/>
              <w:bottom w:val="nil"/>
              <w:right w:val="single" w:sz="12" w:space="0" w:color="auto"/>
            </w:tcBorders>
            <w:shd w:val="clear" w:color="auto" w:fill="auto"/>
            <w:noWrap/>
            <w:vAlign w:val="center"/>
            <w:hideMark/>
          </w:tcPr>
          <w:p w14:paraId="48215404"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38.9</w:t>
            </w:r>
          </w:p>
        </w:tc>
        <w:tc>
          <w:tcPr>
            <w:tcW w:w="954" w:type="pct"/>
            <w:tcBorders>
              <w:top w:val="nil"/>
              <w:left w:val="single" w:sz="12" w:space="0" w:color="auto"/>
              <w:bottom w:val="nil"/>
              <w:right w:val="single" w:sz="12" w:space="0" w:color="auto"/>
            </w:tcBorders>
            <w:shd w:val="clear" w:color="auto" w:fill="auto"/>
            <w:noWrap/>
            <w:vAlign w:val="bottom"/>
            <w:hideMark/>
          </w:tcPr>
          <w:p w14:paraId="41A0EA41" w14:textId="77777777" w:rsidR="00AC6C6B" w:rsidRPr="001A7DDF" w:rsidRDefault="00AC6C6B" w:rsidP="00AC6C6B">
            <w:pPr>
              <w:spacing w:before="0" w:beforeAutospacing="0" w:after="0" w:afterAutospacing="0" w:line="240" w:lineRule="auto"/>
              <w:ind w:firstLineChars="100" w:firstLine="20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Not Selected</w:t>
            </w:r>
          </w:p>
        </w:tc>
      </w:tr>
      <w:tr w:rsidR="001A7DDF" w:rsidRPr="001A7DDF" w14:paraId="00D9273D" w14:textId="77777777" w:rsidTr="00CA62ED">
        <w:trPr>
          <w:trHeight w:val="288"/>
        </w:trPr>
        <w:tc>
          <w:tcPr>
            <w:tcW w:w="552" w:type="pct"/>
            <w:tcBorders>
              <w:top w:val="nil"/>
              <w:left w:val="single" w:sz="12" w:space="0" w:color="auto"/>
              <w:bottom w:val="nil"/>
              <w:right w:val="single" w:sz="12" w:space="0" w:color="auto"/>
            </w:tcBorders>
            <w:shd w:val="clear" w:color="auto" w:fill="auto"/>
            <w:vAlign w:val="center"/>
            <w:hideMark/>
          </w:tcPr>
          <w:p w14:paraId="37E21CC9"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Q1.6</w:t>
            </w:r>
          </w:p>
        </w:tc>
        <w:tc>
          <w:tcPr>
            <w:tcW w:w="486" w:type="pct"/>
            <w:tcBorders>
              <w:top w:val="nil"/>
              <w:left w:val="single" w:sz="12" w:space="0" w:color="auto"/>
              <w:bottom w:val="nil"/>
              <w:right w:val="nil"/>
            </w:tcBorders>
            <w:shd w:val="clear" w:color="auto" w:fill="auto"/>
            <w:noWrap/>
            <w:vAlign w:val="center"/>
            <w:hideMark/>
          </w:tcPr>
          <w:p w14:paraId="787724C8"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3.0</w:t>
            </w:r>
          </w:p>
        </w:tc>
        <w:tc>
          <w:tcPr>
            <w:tcW w:w="487" w:type="pct"/>
            <w:tcBorders>
              <w:top w:val="nil"/>
              <w:left w:val="nil"/>
              <w:bottom w:val="nil"/>
              <w:right w:val="nil"/>
            </w:tcBorders>
            <w:shd w:val="clear" w:color="auto" w:fill="auto"/>
            <w:noWrap/>
            <w:vAlign w:val="center"/>
            <w:hideMark/>
          </w:tcPr>
          <w:p w14:paraId="0DCAFDBA"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3.0</w:t>
            </w:r>
          </w:p>
        </w:tc>
        <w:tc>
          <w:tcPr>
            <w:tcW w:w="486" w:type="pct"/>
            <w:tcBorders>
              <w:top w:val="nil"/>
              <w:left w:val="nil"/>
              <w:bottom w:val="nil"/>
              <w:right w:val="nil"/>
            </w:tcBorders>
            <w:shd w:val="clear" w:color="auto" w:fill="auto"/>
            <w:noWrap/>
            <w:vAlign w:val="center"/>
            <w:hideMark/>
          </w:tcPr>
          <w:p w14:paraId="3F747FCB"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0.5</w:t>
            </w:r>
          </w:p>
        </w:tc>
        <w:tc>
          <w:tcPr>
            <w:tcW w:w="489" w:type="pct"/>
            <w:tcBorders>
              <w:top w:val="nil"/>
              <w:left w:val="nil"/>
              <w:bottom w:val="nil"/>
              <w:right w:val="nil"/>
            </w:tcBorders>
            <w:shd w:val="clear" w:color="auto" w:fill="auto"/>
            <w:noWrap/>
            <w:vAlign w:val="center"/>
            <w:hideMark/>
          </w:tcPr>
          <w:p w14:paraId="73576390"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0.0</w:t>
            </w:r>
          </w:p>
        </w:tc>
        <w:tc>
          <w:tcPr>
            <w:tcW w:w="487" w:type="pct"/>
            <w:tcBorders>
              <w:top w:val="nil"/>
              <w:left w:val="nil"/>
              <w:bottom w:val="nil"/>
              <w:right w:val="nil"/>
            </w:tcBorders>
            <w:shd w:val="clear" w:color="auto" w:fill="auto"/>
            <w:noWrap/>
            <w:vAlign w:val="center"/>
            <w:hideMark/>
          </w:tcPr>
          <w:p w14:paraId="7A937CD3"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22.2</w:t>
            </w:r>
          </w:p>
        </w:tc>
        <w:tc>
          <w:tcPr>
            <w:tcW w:w="488" w:type="pct"/>
            <w:tcBorders>
              <w:top w:val="nil"/>
              <w:left w:val="nil"/>
              <w:bottom w:val="nil"/>
              <w:right w:val="single" w:sz="12" w:space="0" w:color="auto"/>
            </w:tcBorders>
            <w:shd w:val="clear" w:color="auto" w:fill="auto"/>
            <w:noWrap/>
            <w:vAlign w:val="center"/>
            <w:hideMark/>
          </w:tcPr>
          <w:p w14:paraId="0728B20D"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11.1</w:t>
            </w:r>
          </w:p>
        </w:tc>
        <w:tc>
          <w:tcPr>
            <w:tcW w:w="571" w:type="pct"/>
            <w:tcBorders>
              <w:top w:val="nil"/>
              <w:left w:val="single" w:sz="12" w:space="0" w:color="auto"/>
              <w:bottom w:val="nil"/>
              <w:right w:val="single" w:sz="12" w:space="0" w:color="auto"/>
            </w:tcBorders>
            <w:shd w:val="clear" w:color="auto" w:fill="auto"/>
            <w:noWrap/>
            <w:vAlign w:val="center"/>
            <w:hideMark/>
          </w:tcPr>
          <w:p w14:paraId="3F4358E4"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16.7</w:t>
            </w:r>
          </w:p>
        </w:tc>
        <w:tc>
          <w:tcPr>
            <w:tcW w:w="954" w:type="pct"/>
            <w:tcBorders>
              <w:top w:val="nil"/>
              <w:left w:val="single" w:sz="12" w:space="0" w:color="auto"/>
              <w:bottom w:val="nil"/>
              <w:right w:val="single" w:sz="12" w:space="0" w:color="auto"/>
            </w:tcBorders>
            <w:shd w:val="clear" w:color="auto" w:fill="auto"/>
            <w:noWrap/>
            <w:vAlign w:val="bottom"/>
            <w:hideMark/>
          </w:tcPr>
          <w:p w14:paraId="15B5F733" w14:textId="77777777" w:rsidR="00AC6C6B" w:rsidRPr="001A7DDF" w:rsidRDefault="00AC6C6B" w:rsidP="00AC6C6B">
            <w:pPr>
              <w:spacing w:before="0" w:beforeAutospacing="0" w:after="0" w:afterAutospacing="0" w:line="240" w:lineRule="auto"/>
              <w:ind w:firstLineChars="100" w:firstLine="20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Not Selected</w:t>
            </w:r>
          </w:p>
        </w:tc>
      </w:tr>
      <w:tr w:rsidR="001A7DDF" w:rsidRPr="001A7DDF" w14:paraId="1ED1B89A" w14:textId="77777777" w:rsidTr="006916EC">
        <w:trPr>
          <w:trHeight w:val="576"/>
        </w:trPr>
        <w:tc>
          <w:tcPr>
            <w:tcW w:w="552" w:type="pct"/>
            <w:tcBorders>
              <w:top w:val="nil"/>
              <w:left w:val="single" w:sz="12" w:space="0" w:color="auto"/>
              <w:bottom w:val="single" w:sz="4" w:space="0" w:color="auto"/>
              <w:right w:val="single" w:sz="12" w:space="0" w:color="auto"/>
            </w:tcBorders>
            <w:shd w:val="clear" w:color="auto" w:fill="auto"/>
            <w:vAlign w:val="center"/>
            <w:hideMark/>
          </w:tcPr>
          <w:p w14:paraId="25C2FC1E"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Q1.7</w:t>
            </w:r>
          </w:p>
        </w:tc>
        <w:tc>
          <w:tcPr>
            <w:tcW w:w="486" w:type="pct"/>
            <w:tcBorders>
              <w:top w:val="nil"/>
              <w:left w:val="single" w:sz="12" w:space="0" w:color="auto"/>
              <w:bottom w:val="single" w:sz="4" w:space="0" w:color="auto"/>
              <w:right w:val="nil"/>
            </w:tcBorders>
            <w:shd w:val="clear" w:color="auto" w:fill="auto"/>
            <w:noWrap/>
            <w:vAlign w:val="center"/>
            <w:hideMark/>
          </w:tcPr>
          <w:p w14:paraId="444EE424"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3.0</w:t>
            </w:r>
          </w:p>
        </w:tc>
        <w:tc>
          <w:tcPr>
            <w:tcW w:w="487" w:type="pct"/>
            <w:tcBorders>
              <w:top w:val="nil"/>
              <w:left w:val="nil"/>
              <w:bottom w:val="single" w:sz="4" w:space="0" w:color="auto"/>
              <w:right w:val="nil"/>
            </w:tcBorders>
            <w:shd w:val="clear" w:color="auto" w:fill="auto"/>
            <w:noWrap/>
            <w:vAlign w:val="center"/>
            <w:hideMark/>
          </w:tcPr>
          <w:p w14:paraId="219304DF"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0.5</w:t>
            </w:r>
          </w:p>
        </w:tc>
        <w:tc>
          <w:tcPr>
            <w:tcW w:w="486" w:type="pct"/>
            <w:tcBorders>
              <w:top w:val="nil"/>
              <w:left w:val="nil"/>
              <w:bottom w:val="single" w:sz="4" w:space="0" w:color="auto"/>
              <w:right w:val="nil"/>
            </w:tcBorders>
            <w:shd w:val="clear" w:color="auto" w:fill="auto"/>
            <w:noWrap/>
            <w:vAlign w:val="center"/>
            <w:hideMark/>
          </w:tcPr>
          <w:p w14:paraId="202E9B42"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3.0</w:t>
            </w:r>
          </w:p>
        </w:tc>
        <w:tc>
          <w:tcPr>
            <w:tcW w:w="489" w:type="pct"/>
            <w:tcBorders>
              <w:top w:val="nil"/>
              <w:left w:val="nil"/>
              <w:bottom w:val="single" w:sz="4" w:space="0" w:color="auto"/>
              <w:right w:val="nil"/>
            </w:tcBorders>
            <w:shd w:val="clear" w:color="auto" w:fill="auto"/>
            <w:noWrap/>
            <w:vAlign w:val="center"/>
            <w:hideMark/>
          </w:tcPr>
          <w:p w14:paraId="3706E7F4"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1.0</w:t>
            </w:r>
          </w:p>
        </w:tc>
        <w:tc>
          <w:tcPr>
            <w:tcW w:w="487" w:type="pct"/>
            <w:tcBorders>
              <w:top w:val="nil"/>
              <w:left w:val="nil"/>
              <w:bottom w:val="single" w:sz="4" w:space="0" w:color="auto"/>
              <w:right w:val="nil"/>
            </w:tcBorders>
            <w:shd w:val="clear" w:color="auto" w:fill="auto"/>
            <w:noWrap/>
            <w:vAlign w:val="center"/>
            <w:hideMark/>
          </w:tcPr>
          <w:p w14:paraId="1EFD3F3A"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11.1</w:t>
            </w:r>
          </w:p>
        </w:tc>
        <w:tc>
          <w:tcPr>
            <w:tcW w:w="488" w:type="pct"/>
            <w:tcBorders>
              <w:top w:val="nil"/>
              <w:left w:val="nil"/>
              <w:bottom w:val="single" w:sz="4" w:space="0" w:color="auto"/>
              <w:right w:val="single" w:sz="12" w:space="0" w:color="auto"/>
            </w:tcBorders>
            <w:shd w:val="clear" w:color="auto" w:fill="auto"/>
            <w:noWrap/>
            <w:vAlign w:val="center"/>
            <w:hideMark/>
          </w:tcPr>
          <w:p w14:paraId="746F67C3"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0.0</w:t>
            </w:r>
          </w:p>
        </w:tc>
        <w:tc>
          <w:tcPr>
            <w:tcW w:w="571" w:type="pct"/>
            <w:tcBorders>
              <w:top w:val="nil"/>
              <w:left w:val="single" w:sz="12" w:space="0" w:color="auto"/>
              <w:bottom w:val="single" w:sz="4" w:space="0" w:color="auto"/>
              <w:right w:val="single" w:sz="12" w:space="0" w:color="auto"/>
            </w:tcBorders>
            <w:shd w:val="clear" w:color="auto" w:fill="auto"/>
            <w:noWrap/>
            <w:vAlign w:val="center"/>
            <w:hideMark/>
          </w:tcPr>
          <w:p w14:paraId="70EC9FEB"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5.6</w:t>
            </w:r>
          </w:p>
        </w:tc>
        <w:tc>
          <w:tcPr>
            <w:tcW w:w="954" w:type="pct"/>
            <w:tcBorders>
              <w:top w:val="nil"/>
              <w:left w:val="single" w:sz="12" w:space="0" w:color="auto"/>
              <w:bottom w:val="single" w:sz="4" w:space="0" w:color="auto"/>
              <w:right w:val="single" w:sz="12" w:space="0" w:color="auto"/>
            </w:tcBorders>
            <w:shd w:val="clear" w:color="auto" w:fill="auto"/>
            <w:noWrap/>
            <w:vAlign w:val="bottom"/>
            <w:hideMark/>
          </w:tcPr>
          <w:p w14:paraId="40BFF2C8" w14:textId="77777777" w:rsidR="00AC6C6B" w:rsidRPr="001A7DDF" w:rsidRDefault="00AC6C6B" w:rsidP="00AC6C6B">
            <w:pPr>
              <w:spacing w:before="0" w:beforeAutospacing="0" w:after="0" w:afterAutospacing="0" w:line="240" w:lineRule="auto"/>
              <w:ind w:firstLineChars="100" w:firstLine="20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Not Selected</w:t>
            </w:r>
          </w:p>
        </w:tc>
      </w:tr>
      <w:tr w:rsidR="001A7DDF" w:rsidRPr="001A7DDF" w14:paraId="181ECD47" w14:textId="71EE1E9B" w:rsidTr="00CA62ED">
        <w:trPr>
          <w:trHeight w:val="288"/>
        </w:trPr>
        <w:tc>
          <w:tcPr>
            <w:tcW w:w="3469" w:type="pct"/>
            <w:gridSpan w:val="7"/>
            <w:tcBorders>
              <w:top w:val="single" w:sz="4" w:space="0" w:color="auto"/>
              <w:left w:val="single" w:sz="12" w:space="0" w:color="auto"/>
              <w:bottom w:val="nil"/>
              <w:right w:val="single" w:sz="12" w:space="0" w:color="auto"/>
            </w:tcBorders>
            <w:shd w:val="clear" w:color="auto" w:fill="auto"/>
            <w:noWrap/>
            <w:vAlign w:val="bottom"/>
            <w:hideMark/>
          </w:tcPr>
          <w:p w14:paraId="3CFC54B9" w14:textId="6FA33F9D" w:rsidR="00CA62ED" w:rsidRPr="001A7DDF" w:rsidRDefault="00CA62ED" w:rsidP="00AC6C6B">
            <w:pPr>
              <w:spacing w:before="0" w:beforeAutospacing="0" w:after="0" w:afterAutospacing="0" w:line="240" w:lineRule="auto"/>
              <w:ind w:firstLine="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Social Interaction</w:t>
            </w:r>
          </w:p>
        </w:tc>
        <w:tc>
          <w:tcPr>
            <w:tcW w:w="576" w:type="pct"/>
            <w:tcBorders>
              <w:top w:val="single" w:sz="4" w:space="0" w:color="auto"/>
              <w:left w:val="single" w:sz="12" w:space="0" w:color="auto"/>
              <w:bottom w:val="nil"/>
              <w:right w:val="single" w:sz="12" w:space="0" w:color="auto"/>
            </w:tcBorders>
            <w:shd w:val="clear" w:color="auto" w:fill="auto"/>
            <w:vAlign w:val="bottom"/>
          </w:tcPr>
          <w:p w14:paraId="1702E1C6" w14:textId="77777777" w:rsidR="00CA62ED" w:rsidRPr="001A7DDF" w:rsidRDefault="00CA62ED" w:rsidP="00CA62ED">
            <w:pPr>
              <w:spacing w:before="0" w:beforeAutospacing="0" w:after="0" w:afterAutospacing="0" w:line="240" w:lineRule="auto"/>
              <w:ind w:firstLine="0"/>
              <w:jc w:val="left"/>
              <w:rPr>
                <w:rFonts w:ascii="Arial" w:eastAsia="Times New Roman" w:hAnsi="Arial" w:cs="Arial"/>
                <w:sz w:val="20"/>
                <w:szCs w:val="20"/>
                <w:lang w:eastAsia="en-IN"/>
              </w:rPr>
            </w:pPr>
          </w:p>
        </w:tc>
        <w:tc>
          <w:tcPr>
            <w:tcW w:w="954" w:type="pct"/>
            <w:tcBorders>
              <w:top w:val="single" w:sz="4" w:space="0" w:color="auto"/>
              <w:left w:val="single" w:sz="12" w:space="0" w:color="auto"/>
              <w:bottom w:val="nil"/>
              <w:right w:val="single" w:sz="12" w:space="0" w:color="auto"/>
            </w:tcBorders>
            <w:shd w:val="clear" w:color="auto" w:fill="auto"/>
            <w:vAlign w:val="bottom"/>
          </w:tcPr>
          <w:p w14:paraId="571925C1" w14:textId="739ADC50" w:rsidR="00CA62ED" w:rsidRPr="001A7DDF" w:rsidRDefault="00CA62ED" w:rsidP="00AC6C6B">
            <w:pPr>
              <w:spacing w:before="0" w:beforeAutospacing="0" w:after="0" w:afterAutospacing="0" w:line="240" w:lineRule="auto"/>
              <w:ind w:firstLine="0"/>
              <w:jc w:val="left"/>
              <w:rPr>
                <w:rFonts w:ascii="Arial" w:eastAsia="Times New Roman" w:hAnsi="Arial" w:cs="Arial"/>
                <w:sz w:val="20"/>
                <w:szCs w:val="20"/>
                <w:lang w:eastAsia="en-IN"/>
              </w:rPr>
            </w:pPr>
          </w:p>
        </w:tc>
      </w:tr>
      <w:tr w:rsidR="001A7DDF" w:rsidRPr="001A7DDF" w14:paraId="5E97DB71" w14:textId="77777777" w:rsidTr="00CA62ED">
        <w:trPr>
          <w:trHeight w:val="288"/>
        </w:trPr>
        <w:tc>
          <w:tcPr>
            <w:tcW w:w="552" w:type="pct"/>
            <w:tcBorders>
              <w:top w:val="nil"/>
              <w:left w:val="single" w:sz="12" w:space="0" w:color="auto"/>
              <w:bottom w:val="nil"/>
              <w:right w:val="single" w:sz="12" w:space="0" w:color="auto"/>
            </w:tcBorders>
            <w:shd w:val="clear" w:color="auto" w:fill="auto"/>
            <w:vAlign w:val="center"/>
            <w:hideMark/>
          </w:tcPr>
          <w:p w14:paraId="70B5D79C"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Q2.1</w:t>
            </w:r>
          </w:p>
        </w:tc>
        <w:tc>
          <w:tcPr>
            <w:tcW w:w="486" w:type="pct"/>
            <w:tcBorders>
              <w:top w:val="nil"/>
              <w:left w:val="single" w:sz="12" w:space="0" w:color="auto"/>
              <w:bottom w:val="nil"/>
              <w:right w:val="nil"/>
            </w:tcBorders>
            <w:shd w:val="clear" w:color="auto" w:fill="auto"/>
            <w:noWrap/>
            <w:hideMark/>
          </w:tcPr>
          <w:p w14:paraId="0B1D6C11"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3.0</w:t>
            </w:r>
          </w:p>
        </w:tc>
        <w:tc>
          <w:tcPr>
            <w:tcW w:w="487" w:type="pct"/>
            <w:tcBorders>
              <w:top w:val="nil"/>
              <w:left w:val="nil"/>
              <w:bottom w:val="nil"/>
              <w:right w:val="nil"/>
            </w:tcBorders>
            <w:shd w:val="clear" w:color="auto" w:fill="auto"/>
            <w:noWrap/>
            <w:hideMark/>
          </w:tcPr>
          <w:p w14:paraId="02C78D57"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3.0</w:t>
            </w:r>
          </w:p>
        </w:tc>
        <w:tc>
          <w:tcPr>
            <w:tcW w:w="486" w:type="pct"/>
            <w:tcBorders>
              <w:top w:val="nil"/>
              <w:left w:val="nil"/>
              <w:bottom w:val="nil"/>
              <w:right w:val="nil"/>
            </w:tcBorders>
            <w:shd w:val="clear" w:color="auto" w:fill="auto"/>
            <w:noWrap/>
            <w:hideMark/>
          </w:tcPr>
          <w:p w14:paraId="3C85E8D2"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1.0</w:t>
            </w:r>
          </w:p>
        </w:tc>
        <w:tc>
          <w:tcPr>
            <w:tcW w:w="489" w:type="pct"/>
            <w:tcBorders>
              <w:top w:val="nil"/>
              <w:left w:val="nil"/>
              <w:bottom w:val="nil"/>
              <w:right w:val="nil"/>
            </w:tcBorders>
            <w:shd w:val="clear" w:color="auto" w:fill="auto"/>
            <w:noWrap/>
            <w:hideMark/>
          </w:tcPr>
          <w:p w14:paraId="78418C31"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1.0</w:t>
            </w:r>
          </w:p>
        </w:tc>
        <w:tc>
          <w:tcPr>
            <w:tcW w:w="487" w:type="pct"/>
            <w:tcBorders>
              <w:top w:val="nil"/>
              <w:left w:val="nil"/>
              <w:bottom w:val="nil"/>
              <w:right w:val="nil"/>
            </w:tcBorders>
            <w:shd w:val="clear" w:color="auto" w:fill="auto"/>
            <w:noWrap/>
            <w:vAlign w:val="center"/>
            <w:hideMark/>
          </w:tcPr>
          <w:p w14:paraId="05AC24B9"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44.4</w:t>
            </w:r>
          </w:p>
        </w:tc>
        <w:tc>
          <w:tcPr>
            <w:tcW w:w="488" w:type="pct"/>
            <w:tcBorders>
              <w:top w:val="nil"/>
              <w:left w:val="nil"/>
              <w:bottom w:val="nil"/>
              <w:right w:val="single" w:sz="12" w:space="0" w:color="auto"/>
            </w:tcBorders>
            <w:shd w:val="clear" w:color="auto" w:fill="auto"/>
            <w:noWrap/>
            <w:vAlign w:val="center"/>
            <w:hideMark/>
          </w:tcPr>
          <w:p w14:paraId="3809767E"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33.3</w:t>
            </w:r>
          </w:p>
        </w:tc>
        <w:tc>
          <w:tcPr>
            <w:tcW w:w="571" w:type="pct"/>
            <w:tcBorders>
              <w:top w:val="nil"/>
              <w:left w:val="single" w:sz="12" w:space="0" w:color="auto"/>
              <w:bottom w:val="nil"/>
              <w:right w:val="single" w:sz="12" w:space="0" w:color="auto"/>
            </w:tcBorders>
            <w:shd w:val="clear" w:color="auto" w:fill="auto"/>
            <w:noWrap/>
            <w:vAlign w:val="center"/>
            <w:hideMark/>
          </w:tcPr>
          <w:p w14:paraId="5E139CD5"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38.9</w:t>
            </w:r>
          </w:p>
        </w:tc>
        <w:tc>
          <w:tcPr>
            <w:tcW w:w="954" w:type="pct"/>
            <w:tcBorders>
              <w:top w:val="nil"/>
              <w:left w:val="single" w:sz="12" w:space="0" w:color="auto"/>
              <w:bottom w:val="nil"/>
              <w:right w:val="single" w:sz="12" w:space="0" w:color="auto"/>
            </w:tcBorders>
            <w:shd w:val="clear" w:color="auto" w:fill="auto"/>
            <w:noWrap/>
            <w:vAlign w:val="bottom"/>
            <w:hideMark/>
          </w:tcPr>
          <w:p w14:paraId="31748826" w14:textId="77777777" w:rsidR="00AC6C6B" w:rsidRPr="001A7DDF" w:rsidRDefault="00AC6C6B" w:rsidP="00AC6C6B">
            <w:pPr>
              <w:spacing w:before="0" w:beforeAutospacing="0" w:after="0" w:afterAutospacing="0" w:line="240" w:lineRule="auto"/>
              <w:ind w:firstLineChars="100" w:firstLine="20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Not Selected</w:t>
            </w:r>
          </w:p>
        </w:tc>
      </w:tr>
      <w:tr w:rsidR="001A7DDF" w:rsidRPr="001A7DDF" w14:paraId="264FDAD2" w14:textId="77777777" w:rsidTr="00CA62ED">
        <w:trPr>
          <w:trHeight w:val="288"/>
        </w:trPr>
        <w:tc>
          <w:tcPr>
            <w:tcW w:w="552" w:type="pct"/>
            <w:tcBorders>
              <w:top w:val="nil"/>
              <w:left w:val="single" w:sz="12" w:space="0" w:color="auto"/>
              <w:bottom w:val="nil"/>
              <w:right w:val="single" w:sz="12" w:space="0" w:color="auto"/>
            </w:tcBorders>
            <w:shd w:val="clear" w:color="000000" w:fill="D9D9D9"/>
            <w:vAlign w:val="center"/>
            <w:hideMark/>
          </w:tcPr>
          <w:p w14:paraId="02CA5C64"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Q2.2</w:t>
            </w:r>
          </w:p>
        </w:tc>
        <w:tc>
          <w:tcPr>
            <w:tcW w:w="486" w:type="pct"/>
            <w:tcBorders>
              <w:top w:val="nil"/>
              <w:left w:val="single" w:sz="12" w:space="0" w:color="auto"/>
              <w:bottom w:val="nil"/>
              <w:right w:val="nil"/>
            </w:tcBorders>
            <w:shd w:val="clear" w:color="000000" w:fill="D9D9D9"/>
            <w:noWrap/>
            <w:hideMark/>
          </w:tcPr>
          <w:p w14:paraId="28470FBE"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4.0</w:t>
            </w:r>
          </w:p>
        </w:tc>
        <w:tc>
          <w:tcPr>
            <w:tcW w:w="487" w:type="pct"/>
            <w:tcBorders>
              <w:top w:val="nil"/>
              <w:left w:val="nil"/>
              <w:bottom w:val="nil"/>
              <w:right w:val="nil"/>
            </w:tcBorders>
            <w:shd w:val="clear" w:color="000000" w:fill="D9D9D9"/>
            <w:noWrap/>
            <w:hideMark/>
          </w:tcPr>
          <w:p w14:paraId="4933B455"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5.0</w:t>
            </w:r>
          </w:p>
        </w:tc>
        <w:tc>
          <w:tcPr>
            <w:tcW w:w="486" w:type="pct"/>
            <w:tcBorders>
              <w:top w:val="nil"/>
              <w:left w:val="nil"/>
              <w:bottom w:val="nil"/>
              <w:right w:val="nil"/>
            </w:tcBorders>
            <w:shd w:val="clear" w:color="000000" w:fill="D9D9D9"/>
            <w:noWrap/>
            <w:hideMark/>
          </w:tcPr>
          <w:p w14:paraId="5F99F638"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1.5</w:t>
            </w:r>
          </w:p>
        </w:tc>
        <w:tc>
          <w:tcPr>
            <w:tcW w:w="489" w:type="pct"/>
            <w:tcBorders>
              <w:top w:val="nil"/>
              <w:left w:val="nil"/>
              <w:bottom w:val="nil"/>
              <w:right w:val="nil"/>
            </w:tcBorders>
            <w:shd w:val="clear" w:color="000000" w:fill="D9D9D9"/>
            <w:noWrap/>
            <w:hideMark/>
          </w:tcPr>
          <w:p w14:paraId="3087BE47"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1.0</w:t>
            </w:r>
          </w:p>
        </w:tc>
        <w:tc>
          <w:tcPr>
            <w:tcW w:w="487" w:type="pct"/>
            <w:tcBorders>
              <w:top w:val="nil"/>
              <w:left w:val="nil"/>
              <w:bottom w:val="nil"/>
              <w:right w:val="nil"/>
            </w:tcBorders>
            <w:shd w:val="clear" w:color="000000" w:fill="D9D9D9"/>
            <w:noWrap/>
            <w:vAlign w:val="center"/>
            <w:hideMark/>
          </w:tcPr>
          <w:p w14:paraId="629B6DE7"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77.8</w:t>
            </w:r>
          </w:p>
        </w:tc>
        <w:tc>
          <w:tcPr>
            <w:tcW w:w="488" w:type="pct"/>
            <w:tcBorders>
              <w:top w:val="nil"/>
              <w:left w:val="nil"/>
              <w:bottom w:val="nil"/>
              <w:right w:val="single" w:sz="12" w:space="0" w:color="auto"/>
            </w:tcBorders>
            <w:shd w:val="clear" w:color="000000" w:fill="D9D9D9"/>
            <w:noWrap/>
            <w:vAlign w:val="center"/>
            <w:hideMark/>
          </w:tcPr>
          <w:p w14:paraId="7FD41506"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100.0</w:t>
            </w:r>
          </w:p>
        </w:tc>
        <w:tc>
          <w:tcPr>
            <w:tcW w:w="571" w:type="pct"/>
            <w:tcBorders>
              <w:top w:val="nil"/>
              <w:left w:val="single" w:sz="12" w:space="0" w:color="auto"/>
              <w:bottom w:val="nil"/>
              <w:right w:val="single" w:sz="12" w:space="0" w:color="auto"/>
            </w:tcBorders>
            <w:shd w:val="clear" w:color="000000" w:fill="D9D9D9"/>
            <w:noWrap/>
            <w:vAlign w:val="center"/>
            <w:hideMark/>
          </w:tcPr>
          <w:p w14:paraId="06378CC8"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88.9</w:t>
            </w:r>
          </w:p>
        </w:tc>
        <w:tc>
          <w:tcPr>
            <w:tcW w:w="954" w:type="pct"/>
            <w:tcBorders>
              <w:top w:val="nil"/>
              <w:left w:val="single" w:sz="12" w:space="0" w:color="auto"/>
              <w:bottom w:val="nil"/>
              <w:right w:val="single" w:sz="12" w:space="0" w:color="auto"/>
            </w:tcBorders>
            <w:shd w:val="clear" w:color="000000" w:fill="D9D9D9"/>
            <w:noWrap/>
            <w:vAlign w:val="bottom"/>
            <w:hideMark/>
          </w:tcPr>
          <w:p w14:paraId="1C20830A" w14:textId="77777777" w:rsidR="00AC6C6B" w:rsidRPr="001A7DDF" w:rsidRDefault="00AC6C6B" w:rsidP="00AC6C6B">
            <w:pPr>
              <w:spacing w:before="0" w:beforeAutospacing="0" w:after="0" w:afterAutospacing="0" w:line="240" w:lineRule="auto"/>
              <w:ind w:firstLineChars="100" w:firstLine="20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Selected</w:t>
            </w:r>
          </w:p>
        </w:tc>
      </w:tr>
      <w:tr w:rsidR="001A7DDF" w:rsidRPr="001A7DDF" w14:paraId="7A904CB0" w14:textId="77777777" w:rsidTr="00CA62ED">
        <w:trPr>
          <w:trHeight w:val="288"/>
        </w:trPr>
        <w:tc>
          <w:tcPr>
            <w:tcW w:w="552" w:type="pct"/>
            <w:tcBorders>
              <w:top w:val="nil"/>
              <w:left w:val="single" w:sz="12" w:space="0" w:color="auto"/>
              <w:bottom w:val="nil"/>
              <w:right w:val="single" w:sz="12" w:space="0" w:color="auto"/>
            </w:tcBorders>
            <w:shd w:val="clear" w:color="000000" w:fill="D9D9D9"/>
            <w:vAlign w:val="center"/>
            <w:hideMark/>
          </w:tcPr>
          <w:p w14:paraId="608A6901"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Q2.3</w:t>
            </w:r>
          </w:p>
        </w:tc>
        <w:tc>
          <w:tcPr>
            <w:tcW w:w="486" w:type="pct"/>
            <w:tcBorders>
              <w:top w:val="nil"/>
              <w:left w:val="single" w:sz="12" w:space="0" w:color="auto"/>
              <w:bottom w:val="nil"/>
              <w:right w:val="nil"/>
            </w:tcBorders>
            <w:shd w:val="clear" w:color="000000" w:fill="D9D9D9"/>
            <w:noWrap/>
            <w:hideMark/>
          </w:tcPr>
          <w:p w14:paraId="38EB267A"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4.0</w:t>
            </w:r>
          </w:p>
        </w:tc>
        <w:tc>
          <w:tcPr>
            <w:tcW w:w="487" w:type="pct"/>
            <w:tcBorders>
              <w:top w:val="nil"/>
              <w:left w:val="nil"/>
              <w:bottom w:val="nil"/>
              <w:right w:val="nil"/>
            </w:tcBorders>
            <w:shd w:val="clear" w:color="000000" w:fill="D9D9D9"/>
            <w:noWrap/>
            <w:hideMark/>
          </w:tcPr>
          <w:p w14:paraId="302FEB5D"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5.0</w:t>
            </w:r>
          </w:p>
        </w:tc>
        <w:tc>
          <w:tcPr>
            <w:tcW w:w="486" w:type="pct"/>
            <w:tcBorders>
              <w:top w:val="nil"/>
              <w:left w:val="nil"/>
              <w:bottom w:val="nil"/>
              <w:right w:val="nil"/>
            </w:tcBorders>
            <w:shd w:val="clear" w:color="000000" w:fill="D9D9D9"/>
            <w:noWrap/>
            <w:hideMark/>
          </w:tcPr>
          <w:p w14:paraId="39652ED8"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1.0</w:t>
            </w:r>
          </w:p>
        </w:tc>
        <w:tc>
          <w:tcPr>
            <w:tcW w:w="489" w:type="pct"/>
            <w:tcBorders>
              <w:top w:val="nil"/>
              <w:left w:val="nil"/>
              <w:bottom w:val="nil"/>
              <w:right w:val="nil"/>
            </w:tcBorders>
            <w:shd w:val="clear" w:color="000000" w:fill="D9D9D9"/>
            <w:noWrap/>
            <w:hideMark/>
          </w:tcPr>
          <w:p w14:paraId="79C2E90F"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1.0</w:t>
            </w:r>
          </w:p>
        </w:tc>
        <w:tc>
          <w:tcPr>
            <w:tcW w:w="487" w:type="pct"/>
            <w:tcBorders>
              <w:top w:val="nil"/>
              <w:left w:val="nil"/>
              <w:bottom w:val="nil"/>
              <w:right w:val="nil"/>
            </w:tcBorders>
            <w:shd w:val="clear" w:color="000000" w:fill="D9D9D9"/>
            <w:noWrap/>
            <w:vAlign w:val="center"/>
            <w:hideMark/>
          </w:tcPr>
          <w:p w14:paraId="4573E76D"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88.9</w:t>
            </w:r>
          </w:p>
        </w:tc>
        <w:tc>
          <w:tcPr>
            <w:tcW w:w="488" w:type="pct"/>
            <w:tcBorders>
              <w:top w:val="nil"/>
              <w:left w:val="nil"/>
              <w:bottom w:val="nil"/>
              <w:right w:val="single" w:sz="12" w:space="0" w:color="auto"/>
            </w:tcBorders>
            <w:shd w:val="clear" w:color="000000" w:fill="D9D9D9"/>
            <w:noWrap/>
            <w:vAlign w:val="center"/>
            <w:hideMark/>
          </w:tcPr>
          <w:p w14:paraId="0A82078F"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100.0</w:t>
            </w:r>
          </w:p>
        </w:tc>
        <w:tc>
          <w:tcPr>
            <w:tcW w:w="571" w:type="pct"/>
            <w:tcBorders>
              <w:top w:val="nil"/>
              <w:left w:val="single" w:sz="12" w:space="0" w:color="auto"/>
              <w:bottom w:val="nil"/>
              <w:right w:val="single" w:sz="12" w:space="0" w:color="auto"/>
            </w:tcBorders>
            <w:shd w:val="clear" w:color="000000" w:fill="D9D9D9"/>
            <w:noWrap/>
            <w:vAlign w:val="center"/>
            <w:hideMark/>
          </w:tcPr>
          <w:p w14:paraId="3968ACF3"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94.4</w:t>
            </w:r>
          </w:p>
        </w:tc>
        <w:tc>
          <w:tcPr>
            <w:tcW w:w="954" w:type="pct"/>
            <w:tcBorders>
              <w:top w:val="nil"/>
              <w:left w:val="single" w:sz="12" w:space="0" w:color="auto"/>
              <w:bottom w:val="nil"/>
              <w:right w:val="single" w:sz="12" w:space="0" w:color="auto"/>
            </w:tcBorders>
            <w:shd w:val="clear" w:color="000000" w:fill="D9D9D9"/>
            <w:noWrap/>
            <w:vAlign w:val="bottom"/>
            <w:hideMark/>
          </w:tcPr>
          <w:p w14:paraId="7FBFC25C" w14:textId="77777777" w:rsidR="00AC6C6B" w:rsidRPr="001A7DDF" w:rsidRDefault="00AC6C6B" w:rsidP="00AC6C6B">
            <w:pPr>
              <w:spacing w:before="0" w:beforeAutospacing="0" w:after="0" w:afterAutospacing="0" w:line="240" w:lineRule="auto"/>
              <w:ind w:firstLineChars="100" w:firstLine="20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Selected</w:t>
            </w:r>
          </w:p>
        </w:tc>
      </w:tr>
      <w:tr w:rsidR="001A7DDF" w:rsidRPr="001A7DDF" w14:paraId="38A1DF01" w14:textId="77777777" w:rsidTr="00CA62ED">
        <w:trPr>
          <w:trHeight w:val="288"/>
        </w:trPr>
        <w:tc>
          <w:tcPr>
            <w:tcW w:w="552" w:type="pct"/>
            <w:tcBorders>
              <w:top w:val="nil"/>
              <w:left w:val="single" w:sz="12" w:space="0" w:color="auto"/>
              <w:bottom w:val="nil"/>
              <w:right w:val="single" w:sz="12" w:space="0" w:color="auto"/>
            </w:tcBorders>
            <w:shd w:val="clear" w:color="000000" w:fill="D9D9D9"/>
            <w:vAlign w:val="center"/>
            <w:hideMark/>
          </w:tcPr>
          <w:p w14:paraId="0CDAF327"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Q2.4</w:t>
            </w:r>
          </w:p>
        </w:tc>
        <w:tc>
          <w:tcPr>
            <w:tcW w:w="486" w:type="pct"/>
            <w:tcBorders>
              <w:top w:val="nil"/>
              <w:left w:val="single" w:sz="12" w:space="0" w:color="auto"/>
              <w:bottom w:val="nil"/>
              <w:right w:val="nil"/>
            </w:tcBorders>
            <w:shd w:val="clear" w:color="000000" w:fill="D9D9D9"/>
            <w:noWrap/>
            <w:hideMark/>
          </w:tcPr>
          <w:p w14:paraId="46AED258"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5.0</w:t>
            </w:r>
          </w:p>
        </w:tc>
        <w:tc>
          <w:tcPr>
            <w:tcW w:w="487" w:type="pct"/>
            <w:tcBorders>
              <w:top w:val="nil"/>
              <w:left w:val="nil"/>
              <w:bottom w:val="nil"/>
              <w:right w:val="nil"/>
            </w:tcBorders>
            <w:shd w:val="clear" w:color="000000" w:fill="D9D9D9"/>
            <w:noWrap/>
            <w:hideMark/>
          </w:tcPr>
          <w:p w14:paraId="3BC85622"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5.0</w:t>
            </w:r>
          </w:p>
        </w:tc>
        <w:tc>
          <w:tcPr>
            <w:tcW w:w="486" w:type="pct"/>
            <w:tcBorders>
              <w:top w:val="nil"/>
              <w:left w:val="nil"/>
              <w:bottom w:val="nil"/>
              <w:right w:val="nil"/>
            </w:tcBorders>
            <w:shd w:val="clear" w:color="000000" w:fill="D9D9D9"/>
            <w:noWrap/>
            <w:hideMark/>
          </w:tcPr>
          <w:p w14:paraId="0F9D19DE"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1.0</w:t>
            </w:r>
          </w:p>
        </w:tc>
        <w:tc>
          <w:tcPr>
            <w:tcW w:w="489" w:type="pct"/>
            <w:tcBorders>
              <w:top w:val="nil"/>
              <w:left w:val="nil"/>
              <w:bottom w:val="nil"/>
              <w:right w:val="nil"/>
            </w:tcBorders>
            <w:shd w:val="clear" w:color="000000" w:fill="D9D9D9"/>
            <w:noWrap/>
            <w:hideMark/>
          </w:tcPr>
          <w:p w14:paraId="18F60004"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0.0</w:t>
            </w:r>
          </w:p>
        </w:tc>
        <w:tc>
          <w:tcPr>
            <w:tcW w:w="487" w:type="pct"/>
            <w:tcBorders>
              <w:top w:val="nil"/>
              <w:left w:val="nil"/>
              <w:bottom w:val="nil"/>
              <w:right w:val="nil"/>
            </w:tcBorders>
            <w:shd w:val="clear" w:color="000000" w:fill="D9D9D9"/>
            <w:noWrap/>
            <w:vAlign w:val="center"/>
            <w:hideMark/>
          </w:tcPr>
          <w:p w14:paraId="306B4CEE"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100.0</w:t>
            </w:r>
          </w:p>
        </w:tc>
        <w:tc>
          <w:tcPr>
            <w:tcW w:w="488" w:type="pct"/>
            <w:tcBorders>
              <w:top w:val="nil"/>
              <w:left w:val="nil"/>
              <w:bottom w:val="nil"/>
              <w:right w:val="single" w:sz="12" w:space="0" w:color="auto"/>
            </w:tcBorders>
            <w:shd w:val="clear" w:color="000000" w:fill="D9D9D9"/>
            <w:noWrap/>
            <w:vAlign w:val="center"/>
            <w:hideMark/>
          </w:tcPr>
          <w:p w14:paraId="1F731823"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100.0</w:t>
            </w:r>
          </w:p>
        </w:tc>
        <w:tc>
          <w:tcPr>
            <w:tcW w:w="571" w:type="pct"/>
            <w:tcBorders>
              <w:top w:val="nil"/>
              <w:left w:val="single" w:sz="12" w:space="0" w:color="auto"/>
              <w:bottom w:val="nil"/>
              <w:right w:val="single" w:sz="12" w:space="0" w:color="auto"/>
            </w:tcBorders>
            <w:shd w:val="clear" w:color="000000" w:fill="D9D9D9"/>
            <w:noWrap/>
            <w:vAlign w:val="center"/>
            <w:hideMark/>
          </w:tcPr>
          <w:p w14:paraId="1D71A9BE"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100.0</w:t>
            </w:r>
          </w:p>
        </w:tc>
        <w:tc>
          <w:tcPr>
            <w:tcW w:w="954" w:type="pct"/>
            <w:tcBorders>
              <w:top w:val="nil"/>
              <w:left w:val="single" w:sz="12" w:space="0" w:color="auto"/>
              <w:bottom w:val="nil"/>
              <w:right w:val="single" w:sz="12" w:space="0" w:color="auto"/>
            </w:tcBorders>
            <w:shd w:val="clear" w:color="000000" w:fill="D9D9D9"/>
            <w:noWrap/>
            <w:vAlign w:val="bottom"/>
            <w:hideMark/>
          </w:tcPr>
          <w:p w14:paraId="2C89AC40" w14:textId="77777777" w:rsidR="00AC6C6B" w:rsidRPr="001A7DDF" w:rsidRDefault="00AC6C6B" w:rsidP="00AC6C6B">
            <w:pPr>
              <w:spacing w:before="0" w:beforeAutospacing="0" w:after="0" w:afterAutospacing="0" w:line="240" w:lineRule="auto"/>
              <w:ind w:firstLineChars="100" w:firstLine="20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Selected</w:t>
            </w:r>
          </w:p>
        </w:tc>
      </w:tr>
      <w:tr w:rsidR="001A7DDF" w:rsidRPr="001A7DDF" w14:paraId="454EAFDA" w14:textId="77777777" w:rsidTr="00CA62ED">
        <w:trPr>
          <w:trHeight w:val="288"/>
        </w:trPr>
        <w:tc>
          <w:tcPr>
            <w:tcW w:w="552" w:type="pct"/>
            <w:tcBorders>
              <w:top w:val="nil"/>
              <w:left w:val="single" w:sz="12" w:space="0" w:color="auto"/>
              <w:bottom w:val="nil"/>
              <w:right w:val="single" w:sz="12" w:space="0" w:color="auto"/>
            </w:tcBorders>
            <w:shd w:val="clear" w:color="000000" w:fill="D9D9D9"/>
            <w:vAlign w:val="center"/>
            <w:hideMark/>
          </w:tcPr>
          <w:p w14:paraId="34F4F557"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Q2.5</w:t>
            </w:r>
          </w:p>
        </w:tc>
        <w:tc>
          <w:tcPr>
            <w:tcW w:w="486" w:type="pct"/>
            <w:tcBorders>
              <w:top w:val="nil"/>
              <w:left w:val="single" w:sz="12" w:space="0" w:color="auto"/>
              <w:bottom w:val="nil"/>
              <w:right w:val="nil"/>
            </w:tcBorders>
            <w:shd w:val="clear" w:color="000000" w:fill="D9D9D9"/>
            <w:noWrap/>
            <w:hideMark/>
          </w:tcPr>
          <w:p w14:paraId="3474EB7D"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4.0</w:t>
            </w:r>
          </w:p>
        </w:tc>
        <w:tc>
          <w:tcPr>
            <w:tcW w:w="487" w:type="pct"/>
            <w:tcBorders>
              <w:top w:val="nil"/>
              <w:left w:val="nil"/>
              <w:bottom w:val="nil"/>
              <w:right w:val="nil"/>
            </w:tcBorders>
            <w:shd w:val="clear" w:color="000000" w:fill="D9D9D9"/>
            <w:noWrap/>
            <w:hideMark/>
          </w:tcPr>
          <w:p w14:paraId="047AEEEF"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5.0</w:t>
            </w:r>
          </w:p>
        </w:tc>
        <w:tc>
          <w:tcPr>
            <w:tcW w:w="486" w:type="pct"/>
            <w:tcBorders>
              <w:top w:val="nil"/>
              <w:left w:val="nil"/>
              <w:bottom w:val="nil"/>
              <w:right w:val="nil"/>
            </w:tcBorders>
            <w:shd w:val="clear" w:color="000000" w:fill="D9D9D9"/>
            <w:noWrap/>
            <w:hideMark/>
          </w:tcPr>
          <w:p w14:paraId="7B2CF61A"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1.0</w:t>
            </w:r>
          </w:p>
        </w:tc>
        <w:tc>
          <w:tcPr>
            <w:tcW w:w="489" w:type="pct"/>
            <w:tcBorders>
              <w:top w:val="nil"/>
              <w:left w:val="nil"/>
              <w:bottom w:val="nil"/>
              <w:right w:val="nil"/>
            </w:tcBorders>
            <w:shd w:val="clear" w:color="000000" w:fill="D9D9D9"/>
            <w:noWrap/>
            <w:hideMark/>
          </w:tcPr>
          <w:p w14:paraId="06EA34E4"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1.5</w:t>
            </w:r>
          </w:p>
        </w:tc>
        <w:tc>
          <w:tcPr>
            <w:tcW w:w="487" w:type="pct"/>
            <w:tcBorders>
              <w:top w:val="nil"/>
              <w:left w:val="nil"/>
              <w:bottom w:val="nil"/>
              <w:right w:val="nil"/>
            </w:tcBorders>
            <w:shd w:val="clear" w:color="000000" w:fill="D9D9D9"/>
            <w:noWrap/>
            <w:vAlign w:val="center"/>
            <w:hideMark/>
          </w:tcPr>
          <w:p w14:paraId="61FBC29A"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100.0</w:t>
            </w:r>
          </w:p>
        </w:tc>
        <w:tc>
          <w:tcPr>
            <w:tcW w:w="488" w:type="pct"/>
            <w:tcBorders>
              <w:top w:val="nil"/>
              <w:left w:val="nil"/>
              <w:bottom w:val="nil"/>
              <w:right w:val="single" w:sz="12" w:space="0" w:color="auto"/>
            </w:tcBorders>
            <w:shd w:val="clear" w:color="000000" w:fill="D9D9D9"/>
            <w:noWrap/>
            <w:vAlign w:val="center"/>
            <w:hideMark/>
          </w:tcPr>
          <w:p w14:paraId="12657B7E"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77.8</w:t>
            </w:r>
          </w:p>
        </w:tc>
        <w:tc>
          <w:tcPr>
            <w:tcW w:w="571" w:type="pct"/>
            <w:tcBorders>
              <w:top w:val="nil"/>
              <w:left w:val="single" w:sz="12" w:space="0" w:color="auto"/>
              <w:bottom w:val="nil"/>
              <w:right w:val="single" w:sz="12" w:space="0" w:color="auto"/>
            </w:tcBorders>
            <w:shd w:val="clear" w:color="000000" w:fill="D9D9D9"/>
            <w:noWrap/>
            <w:vAlign w:val="center"/>
            <w:hideMark/>
          </w:tcPr>
          <w:p w14:paraId="5A3F59AD"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88.9</w:t>
            </w:r>
          </w:p>
        </w:tc>
        <w:tc>
          <w:tcPr>
            <w:tcW w:w="954" w:type="pct"/>
            <w:tcBorders>
              <w:top w:val="nil"/>
              <w:left w:val="single" w:sz="12" w:space="0" w:color="auto"/>
              <w:bottom w:val="nil"/>
              <w:right w:val="single" w:sz="12" w:space="0" w:color="auto"/>
            </w:tcBorders>
            <w:shd w:val="clear" w:color="000000" w:fill="D9D9D9"/>
            <w:noWrap/>
            <w:vAlign w:val="bottom"/>
            <w:hideMark/>
          </w:tcPr>
          <w:p w14:paraId="4B6037EF" w14:textId="77777777" w:rsidR="00AC6C6B" w:rsidRPr="001A7DDF" w:rsidRDefault="00AC6C6B" w:rsidP="00AC6C6B">
            <w:pPr>
              <w:spacing w:before="0" w:beforeAutospacing="0" w:after="0" w:afterAutospacing="0" w:line="240" w:lineRule="auto"/>
              <w:ind w:firstLineChars="100" w:firstLine="20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Selected</w:t>
            </w:r>
          </w:p>
        </w:tc>
      </w:tr>
      <w:tr w:rsidR="001A7DDF" w:rsidRPr="001A7DDF" w14:paraId="790531B9" w14:textId="77777777" w:rsidTr="00CA62ED">
        <w:trPr>
          <w:trHeight w:val="288"/>
        </w:trPr>
        <w:tc>
          <w:tcPr>
            <w:tcW w:w="552" w:type="pct"/>
            <w:tcBorders>
              <w:top w:val="nil"/>
              <w:left w:val="single" w:sz="12" w:space="0" w:color="auto"/>
              <w:bottom w:val="nil"/>
              <w:right w:val="single" w:sz="12" w:space="0" w:color="auto"/>
            </w:tcBorders>
            <w:shd w:val="clear" w:color="000000" w:fill="D9D9D9"/>
            <w:vAlign w:val="center"/>
            <w:hideMark/>
          </w:tcPr>
          <w:p w14:paraId="76BD2AD7"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Q2.6</w:t>
            </w:r>
          </w:p>
        </w:tc>
        <w:tc>
          <w:tcPr>
            <w:tcW w:w="486" w:type="pct"/>
            <w:tcBorders>
              <w:top w:val="nil"/>
              <w:left w:val="single" w:sz="12" w:space="0" w:color="auto"/>
              <w:bottom w:val="nil"/>
              <w:right w:val="nil"/>
            </w:tcBorders>
            <w:shd w:val="clear" w:color="000000" w:fill="D9D9D9"/>
            <w:noWrap/>
            <w:hideMark/>
          </w:tcPr>
          <w:p w14:paraId="5221627B"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4.0</w:t>
            </w:r>
          </w:p>
        </w:tc>
        <w:tc>
          <w:tcPr>
            <w:tcW w:w="487" w:type="pct"/>
            <w:tcBorders>
              <w:top w:val="nil"/>
              <w:left w:val="nil"/>
              <w:bottom w:val="nil"/>
              <w:right w:val="nil"/>
            </w:tcBorders>
            <w:shd w:val="clear" w:color="000000" w:fill="D9D9D9"/>
            <w:noWrap/>
            <w:hideMark/>
          </w:tcPr>
          <w:p w14:paraId="65CBE392"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4.0</w:t>
            </w:r>
          </w:p>
        </w:tc>
        <w:tc>
          <w:tcPr>
            <w:tcW w:w="486" w:type="pct"/>
            <w:tcBorders>
              <w:top w:val="nil"/>
              <w:left w:val="nil"/>
              <w:bottom w:val="nil"/>
              <w:right w:val="nil"/>
            </w:tcBorders>
            <w:shd w:val="clear" w:color="000000" w:fill="D9D9D9"/>
            <w:noWrap/>
            <w:hideMark/>
          </w:tcPr>
          <w:p w14:paraId="59E63E8A"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1.0</w:t>
            </w:r>
          </w:p>
        </w:tc>
        <w:tc>
          <w:tcPr>
            <w:tcW w:w="489" w:type="pct"/>
            <w:tcBorders>
              <w:top w:val="nil"/>
              <w:left w:val="nil"/>
              <w:bottom w:val="nil"/>
              <w:right w:val="nil"/>
            </w:tcBorders>
            <w:shd w:val="clear" w:color="000000" w:fill="D9D9D9"/>
            <w:noWrap/>
            <w:hideMark/>
          </w:tcPr>
          <w:p w14:paraId="70FA208D"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1.0</w:t>
            </w:r>
          </w:p>
        </w:tc>
        <w:tc>
          <w:tcPr>
            <w:tcW w:w="487" w:type="pct"/>
            <w:tcBorders>
              <w:top w:val="nil"/>
              <w:left w:val="nil"/>
              <w:bottom w:val="nil"/>
              <w:right w:val="nil"/>
            </w:tcBorders>
            <w:shd w:val="clear" w:color="000000" w:fill="D9D9D9"/>
            <w:noWrap/>
            <w:vAlign w:val="center"/>
            <w:hideMark/>
          </w:tcPr>
          <w:p w14:paraId="46BFBB0E"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77.8</w:t>
            </w:r>
          </w:p>
        </w:tc>
        <w:tc>
          <w:tcPr>
            <w:tcW w:w="488" w:type="pct"/>
            <w:tcBorders>
              <w:top w:val="nil"/>
              <w:left w:val="nil"/>
              <w:bottom w:val="nil"/>
              <w:right w:val="single" w:sz="12" w:space="0" w:color="auto"/>
            </w:tcBorders>
            <w:shd w:val="clear" w:color="000000" w:fill="D9D9D9"/>
            <w:noWrap/>
            <w:vAlign w:val="center"/>
            <w:hideMark/>
          </w:tcPr>
          <w:p w14:paraId="4477EF69"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100.0</w:t>
            </w:r>
          </w:p>
        </w:tc>
        <w:tc>
          <w:tcPr>
            <w:tcW w:w="571" w:type="pct"/>
            <w:tcBorders>
              <w:top w:val="nil"/>
              <w:left w:val="single" w:sz="12" w:space="0" w:color="auto"/>
              <w:bottom w:val="nil"/>
              <w:right w:val="single" w:sz="12" w:space="0" w:color="auto"/>
            </w:tcBorders>
            <w:shd w:val="clear" w:color="000000" w:fill="D9D9D9"/>
            <w:noWrap/>
            <w:vAlign w:val="center"/>
            <w:hideMark/>
          </w:tcPr>
          <w:p w14:paraId="48287B7E"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88.9</w:t>
            </w:r>
          </w:p>
        </w:tc>
        <w:tc>
          <w:tcPr>
            <w:tcW w:w="954" w:type="pct"/>
            <w:tcBorders>
              <w:top w:val="nil"/>
              <w:left w:val="single" w:sz="12" w:space="0" w:color="auto"/>
              <w:bottom w:val="nil"/>
              <w:right w:val="single" w:sz="12" w:space="0" w:color="auto"/>
            </w:tcBorders>
            <w:shd w:val="clear" w:color="000000" w:fill="D9D9D9"/>
            <w:noWrap/>
            <w:vAlign w:val="bottom"/>
            <w:hideMark/>
          </w:tcPr>
          <w:p w14:paraId="54165D46" w14:textId="77777777" w:rsidR="00AC6C6B" w:rsidRPr="001A7DDF" w:rsidRDefault="00AC6C6B" w:rsidP="00AC6C6B">
            <w:pPr>
              <w:spacing w:before="0" w:beforeAutospacing="0" w:after="0" w:afterAutospacing="0" w:line="240" w:lineRule="auto"/>
              <w:ind w:firstLineChars="100" w:firstLine="20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Selected</w:t>
            </w:r>
          </w:p>
        </w:tc>
      </w:tr>
      <w:tr w:rsidR="001A7DDF" w:rsidRPr="001A7DDF" w14:paraId="15996EAE" w14:textId="77777777" w:rsidTr="00CA62ED">
        <w:trPr>
          <w:trHeight w:val="288"/>
        </w:trPr>
        <w:tc>
          <w:tcPr>
            <w:tcW w:w="552" w:type="pct"/>
            <w:tcBorders>
              <w:top w:val="nil"/>
              <w:left w:val="single" w:sz="12" w:space="0" w:color="auto"/>
              <w:bottom w:val="nil"/>
              <w:right w:val="single" w:sz="12" w:space="0" w:color="auto"/>
            </w:tcBorders>
            <w:shd w:val="clear" w:color="auto" w:fill="auto"/>
            <w:vAlign w:val="center"/>
            <w:hideMark/>
          </w:tcPr>
          <w:p w14:paraId="57518A9B"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Q2.7</w:t>
            </w:r>
          </w:p>
        </w:tc>
        <w:tc>
          <w:tcPr>
            <w:tcW w:w="486" w:type="pct"/>
            <w:tcBorders>
              <w:top w:val="nil"/>
              <w:left w:val="single" w:sz="12" w:space="0" w:color="auto"/>
              <w:bottom w:val="nil"/>
              <w:right w:val="nil"/>
            </w:tcBorders>
            <w:shd w:val="clear" w:color="auto" w:fill="auto"/>
            <w:noWrap/>
            <w:hideMark/>
          </w:tcPr>
          <w:p w14:paraId="6E3F34A6"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3.0</w:t>
            </w:r>
          </w:p>
        </w:tc>
        <w:tc>
          <w:tcPr>
            <w:tcW w:w="487" w:type="pct"/>
            <w:tcBorders>
              <w:top w:val="nil"/>
              <w:left w:val="nil"/>
              <w:bottom w:val="nil"/>
              <w:right w:val="nil"/>
            </w:tcBorders>
            <w:shd w:val="clear" w:color="auto" w:fill="auto"/>
            <w:noWrap/>
            <w:hideMark/>
          </w:tcPr>
          <w:p w14:paraId="09D3A411"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3.0</w:t>
            </w:r>
          </w:p>
        </w:tc>
        <w:tc>
          <w:tcPr>
            <w:tcW w:w="486" w:type="pct"/>
            <w:tcBorders>
              <w:top w:val="nil"/>
              <w:left w:val="nil"/>
              <w:bottom w:val="nil"/>
              <w:right w:val="nil"/>
            </w:tcBorders>
            <w:shd w:val="clear" w:color="auto" w:fill="auto"/>
            <w:noWrap/>
            <w:hideMark/>
          </w:tcPr>
          <w:p w14:paraId="1749D90D"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1.0</w:t>
            </w:r>
          </w:p>
        </w:tc>
        <w:tc>
          <w:tcPr>
            <w:tcW w:w="489" w:type="pct"/>
            <w:tcBorders>
              <w:top w:val="nil"/>
              <w:left w:val="nil"/>
              <w:bottom w:val="nil"/>
              <w:right w:val="nil"/>
            </w:tcBorders>
            <w:shd w:val="clear" w:color="auto" w:fill="auto"/>
            <w:noWrap/>
            <w:hideMark/>
          </w:tcPr>
          <w:p w14:paraId="07187608"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0.0</w:t>
            </w:r>
          </w:p>
        </w:tc>
        <w:tc>
          <w:tcPr>
            <w:tcW w:w="487" w:type="pct"/>
            <w:tcBorders>
              <w:top w:val="nil"/>
              <w:left w:val="nil"/>
              <w:bottom w:val="nil"/>
              <w:right w:val="nil"/>
            </w:tcBorders>
            <w:shd w:val="clear" w:color="auto" w:fill="auto"/>
            <w:noWrap/>
            <w:vAlign w:val="center"/>
            <w:hideMark/>
          </w:tcPr>
          <w:p w14:paraId="5074CE1F"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33.3</w:t>
            </w:r>
          </w:p>
        </w:tc>
        <w:tc>
          <w:tcPr>
            <w:tcW w:w="488" w:type="pct"/>
            <w:tcBorders>
              <w:top w:val="nil"/>
              <w:left w:val="nil"/>
              <w:bottom w:val="nil"/>
              <w:right w:val="single" w:sz="12" w:space="0" w:color="auto"/>
            </w:tcBorders>
            <w:shd w:val="clear" w:color="auto" w:fill="auto"/>
            <w:noWrap/>
            <w:vAlign w:val="center"/>
            <w:hideMark/>
          </w:tcPr>
          <w:p w14:paraId="2C146476"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11.1</w:t>
            </w:r>
          </w:p>
        </w:tc>
        <w:tc>
          <w:tcPr>
            <w:tcW w:w="571" w:type="pct"/>
            <w:tcBorders>
              <w:top w:val="nil"/>
              <w:left w:val="single" w:sz="12" w:space="0" w:color="auto"/>
              <w:bottom w:val="nil"/>
              <w:right w:val="single" w:sz="12" w:space="0" w:color="auto"/>
            </w:tcBorders>
            <w:shd w:val="clear" w:color="auto" w:fill="auto"/>
            <w:noWrap/>
            <w:vAlign w:val="center"/>
            <w:hideMark/>
          </w:tcPr>
          <w:p w14:paraId="255EDD9B"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22.2</w:t>
            </w:r>
          </w:p>
        </w:tc>
        <w:tc>
          <w:tcPr>
            <w:tcW w:w="954" w:type="pct"/>
            <w:tcBorders>
              <w:top w:val="nil"/>
              <w:left w:val="single" w:sz="12" w:space="0" w:color="auto"/>
              <w:bottom w:val="nil"/>
              <w:right w:val="single" w:sz="12" w:space="0" w:color="auto"/>
            </w:tcBorders>
            <w:shd w:val="clear" w:color="auto" w:fill="auto"/>
            <w:noWrap/>
            <w:vAlign w:val="bottom"/>
            <w:hideMark/>
          </w:tcPr>
          <w:p w14:paraId="43685BE0" w14:textId="77777777" w:rsidR="00AC6C6B" w:rsidRPr="001A7DDF" w:rsidRDefault="00AC6C6B" w:rsidP="00AC6C6B">
            <w:pPr>
              <w:spacing w:before="0" w:beforeAutospacing="0" w:after="0" w:afterAutospacing="0" w:line="240" w:lineRule="auto"/>
              <w:ind w:firstLineChars="100" w:firstLine="20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Not Selected</w:t>
            </w:r>
          </w:p>
        </w:tc>
      </w:tr>
      <w:tr w:rsidR="001A7DDF" w:rsidRPr="001A7DDF" w14:paraId="7CC3585A" w14:textId="77777777" w:rsidTr="00CA62ED">
        <w:trPr>
          <w:trHeight w:val="288"/>
        </w:trPr>
        <w:tc>
          <w:tcPr>
            <w:tcW w:w="552" w:type="pct"/>
            <w:tcBorders>
              <w:top w:val="nil"/>
              <w:left w:val="single" w:sz="12" w:space="0" w:color="auto"/>
              <w:bottom w:val="nil"/>
              <w:right w:val="single" w:sz="12" w:space="0" w:color="auto"/>
            </w:tcBorders>
            <w:shd w:val="clear" w:color="auto" w:fill="auto"/>
            <w:vAlign w:val="center"/>
            <w:hideMark/>
          </w:tcPr>
          <w:p w14:paraId="3A37B592"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Q2.8</w:t>
            </w:r>
          </w:p>
        </w:tc>
        <w:tc>
          <w:tcPr>
            <w:tcW w:w="486" w:type="pct"/>
            <w:tcBorders>
              <w:top w:val="nil"/>
              <w:left w:val="single" w:sz="12" w:space="0" w:color="auto"/>
              <w:bottom w:val="nil"/>
              <w:right w:val="nil"/>
            </w:tcBorders>
            <w:shd w:val="clear" w:color="auto" w:fill="auto"/>
            <w:noWrap/>
            <w:hideMark/>
          </w:tcPr>
          <w:p w14:paraId="063D69E6"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4.0</w:t>
            </w:r>
          </w:p>
        </w:tc>
        <w:tc>
          <w:tcPr>
            <w:tcW w:w="487" w:type="pct"/>
            <w:tcBorders>
              <w:top w:val="nil"/>
              <w:left w:val="nil"/>
              <w:bottom w:val="nil"/>
              <w:right w:val="nil"/>
            </w:tcBorders>
            <w:shd w:val="clear" w:color="auto" w:fill="auto"/>
            <w:noWrap/>
            <w:hideMark/>
          </w:tcPr>
          <w:p w14:paraId="7D145772"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4.0</w:t>
            </w:r>
          </w:p>
        </w:tc>
        <w:tc>
          <w:tcPr>
            <w:tcW w:w="486" w:type="pct"/>
            <w:tcBorders>
              <w:top w:val="nil"/>
              <w:left w:val="nil"/>
              <w:bottom w:val="nil"/>
              <w:right w:val="nil"/>
            </w:tcBorders>
            <w:shd w:val="clear" w:color="auto" w:fill="auto"/>
            <w:noWrap/>
            <w:hideMark/>
          </w:tcPr>
          <w:p w14:paraId="106BA7C7"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1.5</w:t>
            </w:r>
          </w:p>
        </w:tc>
        <w:tc>
          <w:tcPr>
            <w:tcW w:w="489" w:type="pct"/>
            <w:tcBorders>
              <w:top w:val="nil"/>
              <w:left w:val="nil"/>
              <w:bottom w:val="nil"/>
              <w:right w:val="nil"/>
            </w:tcBorders>
            <w:shd w:val="clear" w:color="auto" w:fill="auto"/>
            <w:noWrap/>
            <w:hideMark/>
          </w:tcPr>
          <w:p w14:paraId="0D103E69"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1.0</w:t>
            </w:r>
          </w:p>
        </w:tc>
        <w:tc>
          <w:tcPr>
            <w:tcW w:w="487" w:type="pct"/>
            <w:tcBorders>
              <w:top w:val="nil"/>
              <w:left w:val="nil"/>
              <w:bottom w:val="nil"/>
              <w:right w:val="nil"/>
            </w:tcBorders>
            <w:shd w:val="clear" w:color="auto" w:fill="auto"/>
            <w:noWrap/>
            <w:vAlign w:val="center"/>
            <w:hideMark/>
          </w:tcPr>
          <w:p w14:paraId="4336EFB3"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77.8</w:t>
            </w:r>
          </w:p>
        </w:tc>
        <w:tc>
          <w:tcPr>
            <w:tcW w:w="488" w:type="pct"/>
            <w:tcBorders>
              <w:top w:val="nil"/>
              <w:left w:val="nil"/>
              <w:bottom w:val="nil"/>
              <w:right w:val="single" w:sz="12" w:space="0" w:color="auto"/>
            </w:tcBorders>
            <w:shd w:val="clear" w:color="auto" w:fill="auto"/>
            <w:noWrap/>
            <w:vAlign w:val="center"/>
            <w:hideMark/>
          </w:tcPr>
          <w:p w14:paraId="2D9690A7"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55.6</w:t>
            </w:r>
          </w:p>
        </w:tc>
        <w:tc>
          <w:tcPr>
            <w:tcW w:w="571" w:type="pct"/>
            <w:tcBorders>
              <w:top w:val="nil"/>
              <w:left w:val="single" w:sz="12" w:space="0" w:color="auto"/>
              <w:bottom w:val="nil"/>
              <w:right w:val="single" w:sz="12" w:space="0" w:color="auto"/>
            </w:tcBorders>
            <w:shd w:val="clear" w:color="auto" w:fill="auto"/>
            <w:noWrap/>
            <w:vAlign w:val="center"/>
            <w:hideMark/>
          </w:tcPr>
          <w:p w14:paraId="04381C5B"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66.7</w:t>
            </w:r>
          </w:p>
        </w:tc>
        <w:tc>
          <w:tcPr>
            <w:tcW w:w="954" w:type="pct"/>
            <w:tcBorders>
              <w:top w:val="nil"/>
              <w:left w:val="single" w:sz="12" w:space="0" w:color="auto"/>
              <w:bottom w:val="nil"/>
              <w:right w:val="single" w:sz="12" w:space="0" w:color="auto"/>
            </w:tcBorders>
            <w:shd w:val="clear" w:color="auto" w:fill="auto"/>
            <w:noWrap/>
            <w:vAlign w:val="bottom"/>
            <w:hideMark/>
          </w:tcPr>
          <w:p w14:paraId="77A47FAF" w14:textId="77777777" w:rsidR="00AC6C6B" w:rsidRPr="001A7DDF" w:rsidRDefault="00AC6C6B" w:rsidP="00AC6C6B">
            <w:pPr>
              <w:spacing w:before="0" w:beforeAutospacing="0" w:after="0" w:afterAutospacing="0" w:line="240" w:lineRule="auto"/>
              <w:ind w:firstLineChars="100" w:firstLine="20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Not Selected</w:t>
            </w:r>
          </w:p>
        </w:tc>
      </w:tr>
      <w:tr w:rsidR="001A7DDF" w:rsidRPr="001A7DDF" w14:paraId="3C60DE18" w14:textId="77777777" w:rsidTr="00CA62ED">
        <w:trPr>
          <w:trHeight w:val="288"/>
        </w:trPr>
        <w:tc>
          <w:tcPr>
            <w:tcW w:w="552" w:type="pct"/>
            <w:tcBorders>
              <w:top w:val="nil"/>
              <w:left w:val="single" w:sz="12" w:space="0" w:color="auto"/>
              <w:bottom w:val="nil"/>
              <w:right w:val="single" w:sz="12" w:space="0" w:color="auto"/>
            </w:tcBorders>
            <w:shd w:val="clear" w:color="000000" w:fill="D9D9D9"/>
            <w:vAlign w:val="center"/>
            <w:hideMark/>
          </w:tcPr>
          <w:p w14:paraId="6D217798"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Q2.9</w:t>
            </w:r>
          </w:p>
        </w:tc>
        <w:tc>
          <w:tcPr>
            <w:tcW w:w="486" w:type="pct"/>
            <w:tcBorders>
              <w:top w:val="nil"/>
              <w:left w:val="single" w:sz="12" w:space="0" w:color="auto"/>
              <w:bottom w:val="nil"/>
              <w:right w:val="nil"/>
            </w:tcBorders>
            <w:shd w:val="clear" w:color="000000" w:fill="D9D9D9"/>
            <w:noWrap/>
            <w:hideMark/>
          </w:tcPr>
          <w:p w14:paraId="37F5E8A6"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4.0</w:t>
            </w:r>
          </w:p>
        </w:tc>
        <w:tc>
          <w:tcPr>
            <w:tcW w:w="487" w:type="pct"/>
            <w:tcBorders>
              <w:top w:val="nil"/>
              <w:left w:val="nil"/>
              <w:bottom w:val="nil"/>
              <w:right w:val="nil"/>
            </w:tcBorders>
            <w:shd w:val="clear" w:color="000000" w:fill="D9D9D9"/>
            <w:noWrap/>
            <w:hideMark/>
          </w:tcPr>
          <w:p w14:paraId="6FEAE777"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4.0</w:t>
            </w:r>
          </w:p>
        </w:tc>
        <w:tc>
          <w:tcPr>
            <w:tcW w:w="486" w:type="pct"/>
            <w:tcBorders>
              <w:top w:val="nil"/>
              <w:left w:val="nil"/>
              <w:bottom w:val="nil"/>
              <w:right w:val="nil"/>
            </w:tcBorders>
            <w:shd w:val="clear" w:color="000000" w:fill="D9D9D9"/>
            <w:noWrap/>
            <w:hideMark/>
          </w:tcPr>
          <w:p w14:paraId="21BEC528"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1.0</w:t>
            </w:r>
          </w:p>
        </w:tc>
        <w:tc>
          <w:tcPr>
            <w:tcW w:w="489" w:type="pct"/>
            <w:tcBorders>
              <w:top w:val="nil"/>
              <w:left w:val="nil"/>
              <w:bottom w:val="nil"/>
              <w:right w:val="nil"/>
            </w:tcBorders>
            <w:shd w:val="clear" w:color="000000" w:fill="D9D9D9"/>
            <w:noWrap/>
            <w:hideMark/>
          </w:tcPr>
          <w:p w14:paraId="2E9E4C00"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1.0</w:t>
            </w:r>
          </w:p>
        </w:tc>
        <w:tc>
          <w:tcPr>
            <w:tcW w:w="487" w:type="pct"/>
            <w:tcBorders>
              <w:top w:val="nil"/>
              <w:left w:val="nil"/>
              <w:bottom w:val="nil"/>
              <w:right w:val="nil"/>
            </w:tcBorders>
            <w:shd w:val="clear" w:color="000000" w:fill="D9D9D9"/>
            <w:noWrap/>
            <w:vAlign w:val="center"/>
            <w:hideMark/>
          </w:tcPr>
          <w:p w14:paraId="09D665E2"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88.9</w:t>
            </w:r>
          </w:p>
        </w:tc>
        <w:tc>
          <w:tcPr>
            <w:tcW w:w="488" w:type="pct"/>
            <w:tcBorders>
              <w:top w:val="nil"/>
              <w:left w:val="nil"/>
              <w:bottom w:val="nil"/>
              <w:right w:val="single" w:sz="12" w:space="0" w:color="auto"/>
            </w:tcBorders>
            <w:shd w:val="clear" w:color="000000" w:fill="D9D9D9"/>
            <w:noWrap/>
            <w:vAlign w:val="center"/>
            <w:hideMark/>
          </w:tcPr>
          <w:p w14:paraId="010F4654"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88.9</w:t>
            </w:r>
          </w:p>
        </w:tc>
        <w:tc>
          <w:tcPr>
            <w:tcW w:w="571" w:type="pct"/>
            <w:tcBorders>
              <w:top w:val="nil"/>
              <w:left w:val="single" w:sz="12" w:space="0" w:color="auto"/>
              <w:bottom w:val="nil"/>
              <w:right w:val="single" w:sz="12" w:space="0" w:color="auto"/>
            </w:tcBorders>
            <w:shd w:val="clear" w:color="000000" w:fill="D9D9D9"/>
            <w:noWrap/>
            <w:vAlign w:val="center"/>
            <w:hideMark/>
          </w:tcPr>
          <w:p w14:paraId="4209B2F9"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88.9</w:t>
            </w:r>
          </w:p>
        </w:tc>
        <w:tc>
          <w:tcPr>
            <w:tcW w:w="954" w:type="pct"/>
            <w:tcBorders>
              <w:top w:val="nil"/>
              <w:left w:val="single" w:sz="12" w:space="0" w:color="auto"/>
              <w:bottom w:val="nil"/>
              <w:right w:val="single" w:sz="12" w:space="0" w:color="auto"/>
            </w:tcBorders>
            <w:shd w:val="clear" w:color="000000" w:fill="D9D9D9"/>
            <w:noWrap/>
            <w:vAlign w:val="bottom"/>
            <w:hideMark/>
          </w:tcPr>
          <w:p w14:paraId="0923C59D" w14:textId="77777777" w:rsidR="00AC6C6B" w:rsidRPr="001A7DDF" w:rsidRDefault="00AC6C6B" w:rsidP="00AC6C6B">
            <w:pPr>
              <w:spacing w:before="0" w:beforeAutospacing="0" w:after="0" w:afterAutospacing="0" w:line="240" w:lineRule="auto"/>
              <w:ind w:firstLineChars="100" w:firstLine="20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Selected</w:t>
            </w:r>
          </w:p>
        </w:tc>
      </w:tr>
      <w:tr w:rsidR="001A7DDF" w:rsidRPr="001A7DDF" w14:paraId="3F7B135F" w14:textId="77777777" w:rsidTr="00CA62ED">
        <w:trPr>
          <w:trHeight w:val="288"/>
        </w:trPr>
        <w:tc>
          <w:tcPr>
            <w:tcW w:w="552" w:type="pct"/>
            <w:tcBorders>
              <w:top w:val="nil"/>
              <w:left w:val="single" w:sz="12" w:space="0" w:color="auto"/>
              <w:bottom w:val="nil"/>
              <w:right w:val="single" w:sz="12" w:space="0" w:color="auto"/>
            </w:tcBorders>
            <w:shd w:val="clear" w:color="auto" w:fill="auto"/>
            <w:vAlign w:val="center"/>
            <w:hideMark/>
          </w:tcPr>
          <w:p w14:paraId="6B351230"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Q2.10</w:t>
            </w:r>
          </w:p>
        </w:tc>
        <w:tc>
          <w:tcPr>
            <w:tcW w:w="486" w:type="pct"/>
            <w:tcBorders>
              <w:top w:val="nil"/>
              <w:left w:val="single" w:sz="12" w:space="0" w:color="auto"/>
              <w:bottom w:val="nil"/>
              <w:right w:val="nil"/>
            </w:tcBorders>
            <w:shd w:val="clear" w:color="auto" w:fill="auto"/>
            <w:noWrap/>
            <w:hideMark/>
          </w:tcPr>
          <w:p w14:paraId="6E07A29C"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3.0</w:t>
            </w:r>
          </w:p>
        </w:tc>
        <w:tc>
          <w:tcPr>
            <w:tcW w:w="487" w:type="pct"/>
            <w:tcBorders>
              <w:top w:val="nil"/>
              <w:left w:val="nil"/>
              <w:bottom w:val="nil"/>
              <w:right w:val="nil"/>
            </w:tcBorders>
            <w:shd w:val="clear" w:color="auto" w:fill="auto"/>
            <w:noWrap/>
            <w:hideMark/>
          </w:tcPr>
          <w:p w14:paraId="35F63F85"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3.0</w:t>
            </w:r>
          </w:p>
        </w:tc>
        <w:tc>
          <w:tcPr>
            <w:tcW w:w="486" w:type="pct"/>
            <w:tcBorders>
              <w:top w:val="nil"/>
              <w:left w:val="nil"/>
              <w:bottom w:val="nil"/>
              <w:right w:val="nil"/>
            </w:tcBorders>
            <w:shd w:val="clear" w:color="auto" w:fill="auto"/>
            <w:noWrap/>
            <w:hideMark/>
          </w:tcPr>
          <w:p w14:paraId="42EFAD1B"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1.0</w:t>
            </w:r>
          </w:p>
        </w:tc>
        <w:tc>
          <w:tcPr>
            <w:tcW w:w="489" w:type="pct"/>
            <w:tcBorders>
              <w:top w:val="nil"/>
              <w:left w:val="nil"/>
              <w:bottom w:val="nil"/>
              <w:right w:val="nil"/>
            </w:tcBorders>
            <w:shd w:val="clear" w:color="auto" w:fill="auto"/>
            <w:noWrap/>
            <w:hideMark/>
          </w:tcPr>
          <w:p w14:paraId="7FD0ABD6"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1.0</w:t>
            </w:r>
          </w:p>
        </w:tc>
        <w:tc>
          <w:tcPr>
            <w:tcW w:w="487" w:type="pct"/>
            <w:tcBorders>
              <w:top w:val="nil"/>
              <w:left w:val="nil"/>
              <w:bottom w:val="nil"/>
              <w:right w:val="nil"/>
            </w:tcBorders>
            <w:shd w:val="clear" w:color="auto" w:fill="auto"/>
            <w:noWrap/>
            <w:vAlign w:val="center"/>
            <w:hideMark/>
          </w:tcPr>
          <w:p w14:paraId="035D3871"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22.2</w:t>
            </w:r>
          </w:p>
        </w:tc>
        <w:tc>
          <w:tcPr>
            <w:tcW w:w="488" w:type="pct"/>
            <w:tcBorders>
              <w:top w:val="nil"/>
              <w:left w:val="nil"/>
              <w:bottom w:val="nil"/>
              <w:right w:val="single" w:sz="12" w:space="0" w:color="auto"/>
            </w:tcBorders>
            <w:shd w:val="clear" w:color="auto" w:fill="auto"/>
            <w:noWrap/>
            <w:vAlign w:val="center"/>
            <w:hideMark/>
          </w:tcPr>
          <w:p w14:paraId="2A4AF8BB"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0.0</w:t>
            </w:r>
          </w:p>
        </w:tc>
        <w:tc>
          <w:tcPr>
            <w:tcW w:w="571" w:type="pct"/>
            <w:tcBorders>
              <w:top w:val="nil"/>
              <w:left w:val="single" w:sz="12" w:space="0" w:color="auto"/>
              <w:bottom w:val="nil"/>
              <w:right w:val="single" w:sz="12" w:space="0" w:color="auto"/>
            </w:tcBorders>
            <w:shd w:val="clear" w:color="auto" w:fill="auto"/>
            <w:noWrap/>
            <w:vAlign w:val="center"/>
            <w:hideMark/>
          </w:tcPr>
          <w:p w14:paraId="1934E1D2"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11.1</w:t>
            </w:r>
          </w:p>
        </w:tc>
        <w:tc>
          <w:tcPr>
            <w:tcW w:w="954" w:type="pct"/>
            <w:tcBorders>
              <w:top w:val="nil"/>
              <w:left w:val="single" w:sz="12" w:space="0" w:color="auto"/>
              <w:bottom w:val="nil"/>
              <w:right w:val="single" w:sz="12" w:space="0" w:color="auto"/>
            </w:tcBorders>
            <w:shd w:val="clear" w:color="auto" w:fill="auto"/>
            <w:noWrap/>
            <w:vAlign w:val="bottom"/>
            <w:hideMark/>
          </w:tcPr>
          <w:p w14:paraId="1CC7FE7F" w14:textId="77777777" w:rsidR="00AC6C6B" w:rsidRPr="001A7DDF" w:rsidRDefault="00AC6C6B" w:rsidP="00AC6C6B">
            <w:pPr>
              <w:spacing w:before="0" w:beforeAutospacing="0" w:after="0" w:afterAutospacing="0" w:line="240" w:lineRule="auto"/>
              <w:ind w:firstLineChars="100" w:firstLine="20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Not Selected</w:t>
            </w:r>
          </w:p>
        </w:tc>
      </w:tr>
      <w:tr w:rsidR="001A7DDF" w:rsidRPr="001A7DDF" w14:paraId="4A4C4158" w14:textId="77777777" w:rsidTr="00CA62ED">
        <w:trPr>
          <w:trHeight w:val="288"/>
        </w:trPr>
        <w:tc>
          <w:tcPr>
            <w:tcW w:w="552" w:type="pct"/>
            <w:tcBorders>
              <w:top w:val="nil"/>
              <w:left w:val="single" w:sz="12" w:space="0" w:color="auto"/>
              <w:bottom w:val="nil"/>
              <w:right w:val="single" w:sz="12" w:space="0" w:color="auto"/>
            </w:tcBorders>
            <w:shd w:val="clear" w:color="000000" w:fill="D9D9D9"/>
            <w:vAlign w:val="center"/>
            <w:hideMark/>
          </w:tcPr>
          <w:p w14:paraId="6FA2F70E"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Q2.11</w:t>
            </w:r>
          </w:p>
        </w:tc>
        <w:tc>
          <w:tcPr>
            <w:tcW w:w="486" w:type="pct"/>
            <w:tcBorders>
              <w:top w:val="nil"/>
              <w:left w:val="single" w:sz="12" w:space="0" w:color="auto"/>
              <w:bottom w:val="nil"/>
              <w:right w:val="nil"/>
            </w:tcBorders>
            <w:shd w:val="clear" w:color="000000" w:fill="D9D9D9"/>
            <w:noWrap/>
            <w:hideMark/>
          </w:tcPr>
          <w:p w14:paraId="59ECC23B"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5.0</w:t>
            </w:r>
          </w:p>
        </w:tc>
        <w:tc>
          <w:tcPr>
            <w:tcW w:w="487" w:type="pct"/>
            <w:tcBorders>
              <w:top w:val="nil"/>
              <w:left w:val="nil"/>
              <w:bottom w:val="nil"/>
              <w:right w:val="nil"/>
            </w:tcBorders>
            <w:shd w:val="clear" w:color="000000" w:fill="D9D9D9"/>
            <w:noWrap/>
            <w:hideMark/>
          </w:tcPr>
          <w:p w14:paraId="6AE42BDF"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5.0</w:t>
            </w:r>
          </w:p>
        </w:tc>
        <w:tc>
          <w:tcPr>
            <w:tcW w:w="486" w:type="pct"/>
            <w:tcBorders>
              <w:top w:val="nil"/>
              <w:left w:val="nil"/>
              <w:bottom w:val="nil"/>
              <w:right w:val="nil"/>
            </w:tcBorders>
            <w:shd w:val="clear" w:color="000000" w:fill="D9D9D9"/>
            <w:noWrap/>
            <w:hideMark/>
          </w:tcPr>
          <w:p w14:paraId="4E73ED11"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1.0</w:t>
            </w:r>
          </w:p>
        </w:tc>
        <w:tc>
          <w:tcPr>
            <w:tcW w:w="489" w:type="pct"/>
            <w:tcBorders>
              <w:top w:val="nil"/>
              <w:left w:val="nil"/>
              <w:bottom w:val="nil"/>
              <w:right w:val="nil"/>
            </w:tcBorders>
            <w:shd w:val="clear" w:color="000000" w:fill="D9D9D9"/>
            <w:noWrap/>
            <w:hideMark/>
          </w:tcPr>
          <w:p w14:paraId="505A841C"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1.0</w:t>
            </w:r>
          </w:p>
        </w:tc>
        <w:tc>
          <w:tcPr>
            <w:tcW w:w="487" w:type="pct"/>
            <w:tcBorders>
              <w:top w:val="nil"/>
              <w:left w:val="nil"/>
              <w:bottom w:val="nil"/>
              <w:right w:val="nil"/>
            </w:tcBorders>
            <w:shd w:val="clear" w:color="000000" w:fill="D9D9D9"/>
            <w:noWrap/>
            <w:vAlign w:val="center"/>
            <w:hideMark/>
          </w:tcPr>
          <w:p w14:paraId="3B8B0555"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88.9</w:t>
            </w:r>
          </w:p>
        </w:tc>
        <w:tc>
          <w:tcPr>
            <w:tcW w:w="488" w:type="pct"/>
            <w:tcBorders>
              <w:top w:val="nil"/>
              <w:left w:val="nil"/>
              <w:bottom w:val="nil"/>
              <w:right w:val="single" w:sz="12" w:space="0" w:color="auto"/>
            </w:tcBorders>
            <w:shd w:val="clear" w:color="000000" w:fill="D9D9D9"/>
            <w:noWrap/>
            <w:vAlign w:val="center"/>
            <w:hideMark/>
          </w:tcPr>
          <w:p w14:paraId="5F585B94"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100.0</w:t>
            </w:r>
          </w:p>
        </w:tc>
        <w:tc>
          <w:tcPr>
            <w:tcW w:w="571" w:type="pct"/>
            <w:tcBorders>
              <w:top w:val="nil"/>
              <w:left w:val="single" w:sz="12" w:space="0" w:color="auto"/>
              <w:bottom w:val="nil"/>
              <w:right w:val="single" w:sz="12" w:space="0" w:color="auto"/>
            </w:tcBorders>
            <w:shd w:val="clear" w:color="000000" w:fill="D9D9D9"/>
            <w:noWrap/>
            <w:vAlign w:val="center"/>
            <w:hideMark/>
          </w:tcPr>
          <w:p w14:paraId="5BBE2477"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94.4</w:t>
            </w:r>
          </w:p>
        </w:tc>
        <w:tc>
          <w:tcPr>
            <w:tcW w:w="954" w:type="pct"/>
            <w:tcBorders>
              <w:top w:val="nil"/>
              <w:left w:val="single" w:sz="12" w:space="0" w:color="auto"/>
              <w:bottom w:val="nil"/>
              <w:right w:val="single" w:sz="12" w:space="0" w:color="auto"/>
            </w:tcBorders>
            <w:shd w:val="clear" w:color="000000" w:fill="D9D9D9"/>
            <w:noWrap/>
            <w:vAlign w:val="bottom"/>
            <w:hideMark/>
          </w:tcPr>
          <w:p w14:paraId="2889D20F" w14:textId="77777777" w:rsidR="00AC6C6B" w:rsidRPr="001A7DDF" w:rsidRDefault="00AC6C6B" w:rsidP="00AC6C6B">
            <w:pPr>
              <w:spacing w:before="0" w:beforeAutospacing="0" w:after="0" w:afterAutospacing="0" w:line="240" w:lineRule="auto"/>
              <w:ind w:firstLineChars="100" w:firstLine="20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Selected</w:t>
            </w:r>
          </w:p>
        </w:tc>
      </w:tr>
      <w:tr w:rsidR="001A7DDF" w:rsidRPr="001A7DDF" w14:paraId="17C5C578" w14:textId="77777777" w:rsidTr="00CA62ED">
        <w:trPr>
          <w:trHeight w:val="288"/>
        </w:trPr>
        <w:tc>
          <w:tcPr>
            <w:tcW w:w="552" w:type="pct"/>
            <w:tcBorders>
              <w:top w:val="nil"/>
              <w:left w:val="single" w:sz="12" w:space="0" w:color="auto"/>
              <w:bottom w:val="nil"/>
              <w:right w:val="single" w:sz="12" w:space="0" w:color="auto"/>
            </w:tcBorders>
            <w:shd w:val="clear" w:color="auto" w:fill="auto"/>
            <w:vAlign w:val="center"/>
            <w:hideMark/>
          </w:tcPr>
          <w:p w14:paraId="6A73BA23"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Q2.12</w:t>
            </w:r>
          </w:p>
        </w:tc>
        <w:tc>
          <w:tcPr>
            <w:tcW w:w="486" w:type="pct"/>
            <w:tcBorders>
              <w:top w:val="nil"/>
              <w:left w:val="single" w:sz="12" w:space="0" w:color="auto"/>
              <w:bottom w:val="nil"/>
              <w:right w:val="nil"/>
            </w:tcBorders>
            <w:shd w:val="clear" w:color="auto" w:fill="auto"/>
            <w:noWrap/>
            <w:hideMark/>
          </w:tcPr>
          <w:p w14:paraId="74B8C381"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3.0</w:t>
            </w:r>
          </w:p>
        </w:tc>
        <w:tc>
          <w:tcPr>
            <w:tcW w:w="487" w:type="pct"/>
            <w:tcBorders>
              <w:top w:val="nil"/>
              <w:left w:val="nil"/>
              <w:bottom w:val="nil"/>
              <w:right w:val="nil"/>
            </w:tcBorders>
            <w:shd w:val="clear" w:color="auto" w:fill="auto"/>
            <w:noWrap/>
            <w:hideMark/>
          </w:tcPr>
          <w:p w14:paraId="6F311031"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3.0</w:t>
            </w:r>
          </w:p>
        </w:tc>
        <w:tc>
          <w:tcPr>
            <w:tcW w:w="486" w:type="pct"/>
            <w:tcBorders>
              <w:top w:val="nil"/>
              <w:left w:val="nil"/>
              <w:bottom w:val="nil"/>
              <w:right w:val="nil"/>
            </w:tcBorders>
            <w:shd w:val="clear" w:color="auto" w:fill="auto"/>
            <w:noWrap/>
            <w:hideMark/>
          </w:tcPr>
          <w:p w14:paraId="48470A08"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1.5</w:t>
            </w:r>
          </w:p>
        </w:tc>
        <w:tc>
          <w:tcPr>
            <w:tcW w:w="489" w:type="pct"/>
            <w:tcBorders>
              <w:top w:val="nil"/>
              <w:left w:val="nil"/>
              <w:bottom w:val="nil"/>
              <w:right w:val="nil"/>
            </w:tcBorders>
            <w:shd w:val="clear" w:color="auto" w:fill="auto"/>
            <w:noWrap/>
            <w:hideMark/>
          </w:tcPr>
          <w:p w14:paraId="6858B3D7"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1.0</w:t>
            </w:r>
          </w:p>
        </w:tc>
        <w:tc>
          <w:tcPr>
            <w:tcW w:w="487" w:type="pct"/>
            <w:tcBorders>
              <w:top w:val="nil"/>
              <w:left w:val="nil"/>
              <w:bottom w:val="nil"/>
              <w:right w:val="nil"/>
            </w:tcBorders>
            <w:shd w:val="clear" w:color="auto" w:fill="auto"/>
            <w:noWrap/>
            <w:vAlign w:val="center"/>
            <w:hideMark/>
          </w:tcPr>
          <w:p w14:paraId="2DF81E44"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44.4</w:t>
            </w:r>
          </w:p>
        </w:tc>
        <w:tc>
          <w:tcPr>
            <w:tcW w:w="488" w:type="pct"/>
            <w:tcBorders>
              <w:top w:val="nil"/>
              <w:left w:val="nil"/>
              <w:bottom w:val="nil"/>
              <w:right w:val="single" w:sz="12" w:space="0" w:color="auto"/>
            </w:tcBorders>
            <w:shd w:val="clear" w:color="auto" w:fill="auto"/>
            <w:noWrap/>
            <w:vAlign w:val="center"/>
            <w:hideMark/>
          </w:tcPr>
          <w:p w14:paraId="22ADE468"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44.4</w:t>
            </w:r>
          </w:p>
        </w:tc>
        <w:tc>
          <w:tcPr>
            <w:tcW w:w="571" w:type="pct"/>
            <w:tcBorders>
              <w:top w:val="nil"/>
              <w:left w:val="single" w:sz="12" w:space="0" w:color="auto"/>
              <w:bottom w:val="nil"/>
              <w:right w:val="single" w:sz="12" w:space="0" w:color="auto"/>
            </w:tcBorders>
            <w:shd w:val="clear" w:color="auto" w:fill="auto"/>
            <w:noWrap/>
            <w:vAlign w:val="center"/>
            <w:hideMark/>
          </w:tcPr>
          <w:p w14:paraId="04202B1F"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44.4</w:t>
            </w:r>
          </w:p>
        </w:tc>
        <w:tc>
          <w:tcPr>
            <w:tcW w:w="954" w:type="pct"/>
            <w:tcBorders>
              <w:top w:val="nil"/>
              <w:left w:val="single" w:sz="12" w:space="0" w:color="auto"/>
              <w:bottom w:val="nil"/>
              <w:right w:val="single" w:sz="12" w:space="0" w:color="auto"/>
            </w:tcBorders>
            <w:shd w:val="clear" w:color="auto" w:fill="auto"/>
            <w:noWrap/>
            <w:vAlign w:val="bottom"/>
            <w:hideMark/>
          </w:tcPr>
          <w:p w14:paraId="612306B9" w14:textId="77777777" w:rsidR="00AC6C6B" w:rsidRPr="001A7DDF" w:rsidRDefault="00AC6C6B" w:rsidP="00AC6C6B">
            <w:pPr>
              <w:spacing w:before="0" w:beforeAutospacing="0" w:after="0" w:afterAutospacing="0" w:line="240" w:lineRule="auto"/>
              <w:ind w:firstLineChars="100" w:firstLine="20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Not Selected</w:t>
            </w:r>
          </w:p>
        </w:tc>
      </w:tr>
      <w:tr w:rsidR="001A7DDF" w:rsidRPr="001A7DDF" w14:paraId="0EF36033" w14:textId="77777777" w:rsidTr="00CA62ED">
        <w:trPr>
          <w:trHeight w:val="288"/>
        </w:trPr>
        <w:tc>
          <w:tcPr>
            <w:tcW w:w="552" w:type="pct"/>
            <w:tcBorders>
              <w:top w:val="nil"/>
              <w:left w:val="single" w:sz="12" w:space="0" w:color="auto"/>
              <w:bottom w:val="nil"/>
              <w:right w:val="single" w:sz="12" w:space="0" w:color="auto"/>
            </w:tcBorders>
            <w:shd w:val="clear" w:color="auto" w:fill="auto"/>
            <w:vAlign w:val="center"/>
            <w:hideMark/>
          </w:tcPr>
          <w:p w14:paraId="19355367"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Q2.13</w:t>
            </w:r>
          </w:p>
        </w:tc>
        <w:tc>
          <w:tcPr>
            <w:tcW w:w="486" w:type="pct"/>
            <w:tcBorders>
              <w:top w:val="nil"/>
              <w:left w:val="single" w:sz="12" w:space="0" w:color="auto"/>
              <w:bottom w:val="nil"/>
              <w:right w:val="nil"/>
            </w:tcBorders>
            <w:shd w:val="clear" w:color="auto" w:fill="auto"/>
            <w:noWrap/>
            <w:hideMark/>
          </w:tcPr>
          <w:p w14:paraId="2DCD62D9"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3.0</w:t>
            </w:r>
          </w:p>
        </w:tc>
        <w:tc>
          <w:tcPr>
            <w:tcW w:w="487" w:type="pct"/>
            <w:tcBorders>
              <w:top w:val="nil"/>
              <w:left w:val="nil"/>
              <w:bottom w:val="nil"/>
              <w:right w:val="nil"/>
            </w:tcBorders>
            <w:shd w:val="clear" w:color="auto" w:fill="auto"/>
            <w:noWrap/>
            <w:hideMark/>
          </w:tcPr>
          <w:p w14:paraId="3B55DCCC"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4.0</w:t>
            </w:r>
          </w:p>
        </w:tc>
        <w:tc>
          <w:tcPr>
            <w:tcW w:w="486" w:type="pct"/>
            <w:tcBorders>
              <w:top w:val="nil"/>
              <w:left w:val="nil"/>
              <w:bottom w:val="nil"/>
              <w:right w:val="nil"/>
            </w:tcBorders>
            <w:shd w:val="clear" w:color="auto" w:fill="auto"/>
            <w:noWrap/>
            <w:hideMark/>
          </w:tcPr>
          <w:p w14:paraId="68046043"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1.0</w:t>
            </w:r>
          </w:p>
        </w:tc>
        <w:tc>
          <w:tcPr>
            <w:tcW w:w="489" w:type="pct"/>
            <w:tcBorders>
              <w:top w:val="nil"/>
              <w:left w:val="nil"/>
              <w:bottom w:val="nil"/>
              <w:right w:val="nil"/>
            </w:tcBorders>
            <w:shd w:val="clear" w:color="auto" w:fill="auto"/>
            <w:noWrap/>
            <w:hideMark/>
          </w:tcPr>
          <w:p w14:paraId="0AEDE899"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1.0</w:t>
            </w:r>
          </w:p>
        </w:tc>
        <w:tc>
          <w:tcPr>
            <w:tcW w:w="487" w:type="pct"/>
            <w:tcBorders>
              <w:top w:val="nil"/>
              <w:left w:val="nil"/>
              <w:bottom w:val="nil"/>
              <w:right w:val="nil"/>
            </w:tcBorders>
            <w:shd w:val="clear" w:color="auto" w:fill="auto"/>
            <w:noWrap/>
            <w:vAlign w:val="center"/>
            <w:hideMark/>
          </w:tcPr>
          <w:p w14:paraId="6400EB87"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44.4</w:t>
            </w:r>
          </w:p>
        </w:tc>
        <w:tc>
          <w:tcPr>
            <w:tcW w:w="488" w:type="pct"/>
            <w:tcBorders>
              <w:top w:val="nil"/>
              <w:left w:val="nil"/>
              <w:bottom w:val="nil"/>
              <w:right w:val="single" w:sz="12" w:space="0" w:color="auto"/>
            </w:tcBorders>
            <w:shd w:val="clear" w:color="auto" w:fill="auto"/>
            <w:noWrap/>
            <w:vAlign w:val="center"/>
            <w:hideMark/>
          </w:tcPr>
          <w:p w14:paraId="125891DB"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66.7</w:t>
            </w:r>
          </w:p>
        </w:tc>
        <w:tc>
          <w:tcPr>
            <w:tcW w:w="571" w:type="pct"/>
            <w:tcBorders>
              <w:top w:val="nil"/>
              <w:left w:val="single" w:sz="12" w:space="0" w:color="auto"/>
              <w:bottom w:val="nil"/>
              <w:right w:val="single" w:sz="12" w:space="0" w:color="auto"/>
            </w:tcBorders>
            <w:shd w:val="clear" w:color="auto" w:fill="auto"/>
            <w:noWrap/>
            <w:vAlign w:val="center"/>
            <w:hideMark/>
          </w:tcPr>
          <w:p w14:paraId="6AE0430A"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55.6</w:t>
            </w:r>
          </w:p>
        </w:tc>
        <w:tc>
          <w:tcPr>
            <w:tcW w:w="954" w:type="pct"/>
            <w:tcBorders>
              <w:top w:val="nil"/>
              <w:left w:val="single" w:sz="12" w:space="0" w:color="auto"/>
              <w:bottom w:val="nil"/>
              <w:right w:val="single" w:sz="12" w:space="0" w:color="auto"/>
            </w:tcBorders>
            <w:shd w:val="clear" w:color="auto" w:fill="auto"/>
            <w:noWrap/>
            <w:vAlign w:val="bottom"/>
            <w:hideMark/>
          </w:tcPr>
          <w:p w14:paraId="3878D796" w14:textId="77777777" w:rsidR="00AC6C6B" w:rsidRPr="001A7DDF" w:rsidRDefault="00AC6C6B" w:rsidP="00AC6C6B">
            <w:pPr>
              <w:spacing w:before="0" w:beforeAutospacing="0" w:after="0" w:afterAutospacing="0" w:line="240" w:lineRule="auto"/>
              <w:ind w:firstLineChars="100" w:firstLine="20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Not Selected</w:t>
            </w:r>
          </w:p>
        </w:tc>
      </w:tr>
      <w:tr w:rsidR="001A7DDF" w:rsidRPr="001A7DDF" w14:paraId="52BFA4D0" w14:textId="77777777" w:rsidTr="00CA62ED">
        <w:trPr>
          <w:trHeight w:val="288"/>
        </w:trPr>
        <w:tc>
          <w:tcPr>
            <w:tcW w:w="552" w:type="pct"/>
            <w:tcBorders>
              <w:top w:val="nil"/>
              <w:left w:val="single" w:sz="12" w:space="0" w:color="auto"/>
              <w:bottom w:val="nil"/>
              <w:right w:val="single" w:sz="12" w:space="0" w:color="auto"/>
            </w:tcBorders>
            <w:shd w:val="clear" w:color="000000" w:fill="D9D9D9"/>
            <w:vAlign w:val="center"/>
            <w:hideMark/>
          </w:tcPr>
          <w:p w14:paraId="29BE3BAD"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Q2.14</w:t>
            </w:r>
          </w:p>
        </w:tc>
        <w:tc>
          <w:tcPr>
            <w:tcW w:w="486" w:type="pct"/>
            <w:tcBorders>
              <w:top w:val="nil"/>
              <w:left w:val="single" w:sz="12" w:space="0" w:color="auto"/>
              <w:bottom w:val="nil"/>
              <w:right w:val="nil"/>
            </w:tcBorders>
            <w:shd w:val="clear" w:color="000000" w:fill="D9D9D9"/>
            <w:noWrap/>
            <w:hideMark/>
          </w:tcPr>
          <w:p w14:paraId="020429B4"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5.0</w:t>
            </w:r>
          </w:p>
        </w:tc>
        <w:tc>
          <w:tcPr>
            <w:tcW w:w="487" w:type="pct"/>
            <w:tcBorders>
              <w:top w:val="nil"/>
              <w:left w:val="nil"/>
              <w:bottom w:val="nil"/>
              <w:right w:val="nil"/>
            </w:tcBorders>
            <w:shd w:val="clear" w:color="000000" w:fill="D9D9D9"/>
            <w:noWrap/>
            <w:hideMark/>
          </w:tcPr>
          <w:p w14:paraId="74C0874C"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5.0</w:t>
            </w:r>
          </w:p>
        </w:tc>
        <w:tc>
          <w:tcPr>
            <w:tcW w:w="486" w:type="pct"/>
            <w:tcBorders>
              <w:top w:val="nil"/>
              <w:left w:val="nil"/>
              <w:bottom w:val="nil"/>
              <w:right w:val="nil"/>
            </w:tcBorders>
            <w:shd w:val="clear" w:color="000000" w:fill="D9D9D9"/>
            <w:noWrap/>
            <w:hideMark/>
          </w:tcPr>
          <w:p w14:paraId="1913758F"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1.0</w:t>
            </w:r>
          </w:p>
        </w:tc>
        <w:tc>
          <w:tcPr>
            <w:tcW w:w="489" w:type="pct"/>
            <w:tcBorders>
              <w:top w:val="nil"/>
              <w:left w:val="nil"/>
              <w:bottom w:val="nil"/>
              <w:right w:val="nil"/>
            </w:tcBorders>
            <w:shd w:val="clear" w:color="000000" w:fill="D9D9D9"/>
            <w:noWrap/>
            <w:hideMark/>
          </w:tcPr>
          <w:p w14:paraId="1A91BE9A"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0.5</w:t>
            </w:r>
          </w:p>
        </w:tc>
        <w:tc>
          <w:tcPr>
            <w:tcW w:w="487" w:type="pct"/>
            <w:tcBorders>
              <w:top w:val="nil"/>
              <w:left w:val="nil"/>
              <w:bottom w:val="nil"/>
              <w:right w:val="nil"/>
            </w:tcBorders>
            <w:shd w:val="clear" w:color="000000" w:fill="D9D9D9"/>
            <w:noWrap/>
            <w:vAlign w:val="center"/>
            <w:hideMark/>
          </w:tcPr>
          <w:p w14:paraId="6449D0A4"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100.0</w:t>
            </w:r>
          </w:p>
        </w:tc>
        <w:tc>
          <w:tcPr>
            <w:tcW w:w="488" w:type="pct"/>
            <w:tcBorders>
              <w:top w:val="nil"/>
              <w:left w:val="nil"/>
              <w:bottom w:val="nil"/>
              <w:right w:val="single" w:sz="12" w:space="0" w:color="auto"/>
            </w:tcBorders>
            <w:shd w:val="clear" w:color="000000" w:fill="D9D9D9"/>
            <w:noWrap/>
            <w:vAlign w:val="center"/>
            <w:hideMark/>
          </w:tcPr>
          <w:p w14:paraId="7ED61457"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100.0</w:t>
            </w:r>
          </w:p>
        </w:tc>
        <w:tc>
          <w:tcPr>
            <w:tcW w:w="571" w:type="pct"/>
            <w:tcBorders>
              <w:top w:val="nil"/>
              <w:left w:val="single" w:sz="12" w:space="0" w:color="auto"/>
              <w:bottom w:val="nil"/>
              <w:right w:val="single" w:sz="12" w:space="0" w:color="auto"/>
            </w:tcBorders>
            <w:shd w:val="clear" w:color="000000" w:fill="D9D9D9"/>
            <w:noWrap/>
            <w:vAlign w:val="center"/>
            <w:hideMark/>
          </w:tcPr>
          <w:p w14:paraId="75D75BF7"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100.0</w:t>
            </w:r>
          </w:p>
        </w:tc>
        <w:tc>
          <w:tcPr>
            <w:tcW w:w="954" w:type="pct"/>
            <w:tcBorders>
              <w:top w:val="nil"/>
              <w:left w:val="single" w:sz="12" w:space="0" w:color="auto"/>
              <w:bottom w:val="nil"/>
              <w:right w:val="single" w:sz="12" w:space="0" w:color="auto"/>
            </w:tcBorders>
            <w:shd w:val="clear" w:color="000000" w:fill="D9D9D9"/>
            <w:noWrap/>
            <w:vAlign w:val="bottom"/>
            <w:hideMark/>
          </w:tcPr>
          <w:p w14:paraId="61F0176D" w14:textId="77777777" w:rsidR="00AC6C6B" w:rsidRPr="001A7DDF" w:rsidRDefault="00AC6C6B" w:rsidP="00AC6C6B">
            <w:pPr>
              <w:spacing w:before="0" w:beforeAutospacing="0" w:after="0" w:afterAutospacing="0" w:line="240" w:lineRule="auto"/>
              <w:ind w:firstLineChars="100" w:firstLine="20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Selected</w:t>
            </w:r>
          </w:p>
        </w:tc>
      </w:tr>
      <w:tr w:rsidR="001A7DDF" w:rsidRPr="001A7DDF" w14:paraId="0F1C07D8" w14:textId="77777777" w:rsidTr="00CA62ED">
        <w:trPr>
          <w:trHeight w:val="288"/>
        </w:trPr>
        <w:tc>
          <w:tcPr>
            <w:tcW w:w="552" w:type="pct"/>
            <w:tcBorders>
              <w:top w:val="nil"/>
              <w:left w:val="single" w:sz="12" w:space="0" w:color="auto"/>
              <w:bottom w:val="nil"/>
              <w:right w:val="single" w:sz="12" w:space="0" w:color="auto"/>
            </w:tcBorders>
            <w:shd w:val="clear" w:color="000000" w:fill="D9D9D9"/>
            <w:vAlign w:val="center"/>
            <w:hideMark/>
          </w:tcPr>
          <w:p w14:paraId="1D228ED7"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Q2.15</w:t>
            </w:r>
          </w:p>
        </w:tc>
        <w:tc>
          <w:tcPr>
            <w:tcW w:w="486" w:type="pct"/>
            <w:tcBorders>
              <w:top w:val="nil"/>
              <w:left w:val="single" w:sz="12" w:space="0" w:color="auto"/>
              <w:bottom w:val="nil"/>
              <w:right w:val="nil"/>
            </w:tcBorders>
            <w:shd w:val="clear" w:color="000000" w:fill="D9D9D9"/>
            <w:noWrap/>
            <w:hideMark/>
          </w:tcPr>
          <w:p w14:paraId="51CE8853"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4.0</w:t>
            </w:r>
          </w:p>
        </w:tc>
        <w:tc>
          <w:tcPr>
            <w:tcW w:w="487" w:type="pct"/>
            <w:tcBorders>
              <w:top w:val="nil"/>
              <w:left w:val="nil"/>
              <w:bottom w:val="nil"/>
              <w:right w:val="nil"/>
            </w:tcBorders>
            <w:shd w:val="clear" w:color="000000" w:fill="D9D9D9"/>
            <w:noWrap/>
            <w:hideMark/>
          </w:tcPr>
          <w:p w14:paraId="7B50B728"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5.0</w:t>
            </w:r>
          </w:p>
        </w:tc>
        <w:tc>
          <w:tcPr>
            <w:tcW w:w="486" w:type="pct"/>
            <w:tcBorders>
              <w:top w:val="nil"/>
              <w:left w:val="nil"/>
              <w:bottom w:val="nil"/>
              <w:right w:val="nil"/>
            </w:tcBorders>
            <w:shd w:val="clear" w:color="000000" w:fill="D9D9D9"/>
            <w:noWrap/>
            <w:hideMark/>
          </w:tcPr>
          <w:p w14:paraId="628F8605"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1.0</w:t>
            </w:r>
          </w:p>
        </w:tc>
        <w:tc>
          <w:tcPr>
            <w:tcW w:w="489" w:type="pct"/>
            <w:tcBorders>
              <w:top w:val="nil"/>
              <w:left w:val="nil"/>
              <w:bottom w:val="nil"/>
              <w:right w:val="nil"/>
            </w:tcBorders>
            <w:shd w:val="clear" w:color="000000" w:fill="D9D9D9"/>
            <w:noWrap/>
            <w:hideMark/>
          </w:tcPr>
          <w:p w14:paraId="37155DD6"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0.5</w:t>
            </w:r>
          </w:p>
        </w:tc>
        <w:tc>
          <w:tcPr>
            <w:tcW w:w="487" w:type="pct"/>
            <w:tcBorders>
              <w:top w:val="nil"/>
              <w:left w:val="nil"/>
              <w:bottom w:val="nil"/>
              <w:right w:val="nil"/>
            </w:tcBorders>
            <w:shd w:val="clear" w:color="000000" w:fill="D9D9D9"/>
            <w:noWrap/>
            <w:vAlign w:val="center"/>
            <w:hideMark/>
          </w:tcPr>
          <w:p w14:paraId="49BDA36C"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100.0</w:t>
            </w:r>
          </w:p>
        </w:tc>
        <w:tc>
          <w:tcPr>
            <w:tcW w:w="488" w:type="pct"/>
            <w:tcBorders>
              <w:top w:val="nil"/>
              <w:left w:val="nil"/>
              <w:bottom w:val="nil"/>
              <w:right w:val="single" w:sz="12" w:space="0" w:color="auto"/>
            </w:tcBorders>
            <w:shd w:val="clear" w:color="000000" w:fill="D9D9D9"/>
            <w:noWrap/>
            <w:vAlign w:val="center"/>
            <w:hideMark/>
          </w:tcPr>
          <w:p w14:paraId="0B33476B"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100.0</w:t>
            </w:r>
          </w:p>
        </w:tc>
        <w:tc>
          <w:tcPr>
            <w:tcW w:w="571" w:type="pct"/>
            <w:tcBorders>
              <w:top w:val="nil"/>
              <w:left w:val="single" w:sz="12" w:space="0" w:color="auto"/>
              <w:bottom w:val="nil"/>
              <w:right w:val="single" w:sz="12" w:space="0" w:color="auto"/>
            </w:tcBorders>
            <w:shd w:val="clear" w:color="000000" w:fill="D9D9D9"/>
            <w:noWrap/>
            <w:vAlign w:val="center"/>
            <w:hideMark/>
          </w:tcPr>
          <w:p w14:paraId="49479DE6"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100.0</w:t>
            </w:r>
          </w:p>
        </w:tc>
        <w:tc>
          <w:tcPr>
            <w:tcW w:w="954" w:type="pct"/>
            <w:tcBorders>
              <w:top w:val="nil"/>
              <w:left w:val="single" w:sz="12" w:space="0" w:color="auto"/>
              <w:bottom w:val="nil"/>
              <w:right w:val="single" w:sz="12" w:space="0" w:color="auto"/>
            </w:tcBorders>
            <w:shd w:val="clear" w:color="000000" w:fill="D9D9D9"/>
            <w:noWrap/>
            <w:vAlign w:val="bottom"/>
            <w:hideMark/>
          </w:tcPr>
          <w:p w14:paraId="5B816C13" w14:textId="77777777" w:rsidR="00AC6C6B" w:rsidRPr="001A7DDF" w:rsidRDefault="00AC6C6B" w:rsidP="00AC6C6B">
            <w:pPr>
              <w:spacing w:before="0" w:beforeAutospacing="0" w:after="0" w:afterAutospacing="0" w:line="240" w:lineRule="auto"/>
              <w:ind w:firstLineChars="100" w:firstLine="20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Selected</w:t>
            </w:r>
          </w:p>
        </w:tc>
      </w:tr>
      <w:tr w:rsidR="001A7DDF" w:rsidRPr="001A7DDF" w14:paraId="35330CF6" w14:textId="77777777" w:rsidTr="00CA62ED">
        <w:trPr>
          <w:trHeight w:val="288"/>
        </w:trPr>
        <w:tc>
          <w:tcPr>
            <w:tcW w:w="552" w:type="pct"/>
            <w:tcBorders>
              <w:top w:val="nil"/>
              <w:left w:val="single" w:sz="12" w:space="0" w:color="auto"/>
              <w:bottom w:val="nil"/>
              <w:right w:val="single" w:sz="12" w:space="0" w:color="auto"/>
            </w:tcBorders>
            <w:shd w:val="clear" w:color="000000" w:fill="D9D9D9"/>
            <w:vAlign w:val="center"/>
            <w:hideMark/>
          </w:tcPr>
          <w:p w14:paraId="4165B55F"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Q2.16</w:t>
            </w:r>
          </w:p>
        </w:tc>
        <w:tc>
          <w:tcPr>
            <w:tcW w:w="486" w:type="pct"/>
            <w:tcBorders>
              <w:top w:val="nil"/>
              <w:left w:val="single" w:sz="12" w:space="0" w:color="auto"/>
              <w:bottom w:val="nil"/>
              <w:right w:val="nil"/>
            </w:tcBorders>
            <w:shd w:val="clear" w:color="000000" w:fill="D9D9D9"/>
            <w:noWrap/>
            <w:hideMark/>
          </w:tcPr>
          <w:p w14:paraId="75EBD76C"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4.0</w:t>
            </w:r>
          </w:p>
        </w:tc>
        <w:tc>
          <w:tcPr>
            <w:tcW w:w="487" w:type="pct"/>
            <w:tcBorders>
              <w:top w:val="nil"/>
              <w:left w:val="nil"/>
              <w:bottom w:val="nil"/>
              <w:right w:val="nil"/>
            </w:tcBorders>
            <w:shd w:val="clear" w:color="000000" w:fill="D9D9D9"/>
            <w:noWrap/>
            <w:hideMark/>
          </w:tcPr>
          <w:p w14:paraId="73B4493C"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4.0</w:t>
            </w:r>
          </w:p>
        </w:tc>
        <w:tc>
          <w:tcPr>
            <w:tcW w:w="486" w:type="pct"/>
            <w:tcBorders>
              <w:top w:val="nil"/>
              <w:left w:val="nil"/>
              <w:bottom w:val="nil"/>
              <w:right w:val="nil"/>
            </w:tcBorders>
            <w:shd w:val="clear" w:color="000000" w:fill="D9D9D9"/>
            <w:noWrap/>
            <w:hideMark/>
          </w:tcPr>
          <w:p w14:paraId="666A7E80"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2.0</w:t>
            </w:r>
          </w:p>
        </w:tc>
        <w:tc>
          <w:tcPr>
            <w:tcW w:w="489" w:type="pct"/>
            <w:tcBorders>
              <w:top w:val="nil"/>
              <w:left w:val="nil"/>
              <w:bottom w:val="nil"/>
              <w:right w:val="nil"/>
            </w:tcBorders>
            <w:shd w:val="clear" w:color="000000" w:fill="D9D9D9"/>
            <w:noWrap/>
            <w:hideMark/>
          </w:tcPr>
          <w:p w14:paraId="1E83F082"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0.5</w:t>
            </w:r>
          </w:p>
        </w:tc>
        <w:tc>
          <w:tcPr>
            <w:tcW w:w="487" w:type="pct"/>
            <w:tcBorders>
              <w:top w:val="nil"/>
              <w:left w:val="nil"/>
              <w:bottom w:val="nil"/>
              <w:right w:val="nil"/>
            </w:tcBorders>
            <w:shd w:val="clear" w:color="000000" w:fill="D9D9D9"/>
            <w:noWrap/>
            <w:vAlign w:val="center"/>
            <w:hideMark/>
          </w:tcPr>
          <w:p w14:paraId="46AE764E"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66.7</w:t>
            </w:r>
          </w:p>
        </w:tc>
        <w:tc>
          <w:tcPr>
            <w:tcW w:w="488" w:type="pct"/>
            <w:tcBorders>
              <w:top w:val="nil"/>
              <w:left w:val="nil"/>
              <w:bottom w:val="nil"/>
              <w:right w:val="single" w:sz="12" w:space="0" w:color="auto"/>
            </w:tcBorders>
            <w:shd w:val="clear" w:color="000000" w:fill="D9D9D9"/>
            <w:noWrap/>
            <w:vAlign w:val="center"/>
            <w:hideMark/>
          </w:tcPr>
          <w:p w14:paraId="2DFD6854"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100.0</w:t>
            </w:r>
          </w:p>
        </w:tc>
        <w:tc>
          <w:tcPr>
            <w:tcW w:w="571" w:type="pct"/>
            <w:tcBorders>
              <w:top w:val="nil"/>
              <w:left w:val="single" w:sz="12" w:space="0" w:color="auto"/>
              <w:bottom w:val="nil"/>
              <w:right w:val="single" w:sz="12" w:space="0" w:color="auto"/>
            </w:tcBorders>
            <w:shd w:val="clear" w:color="000000" w:fill="D9D9D9"/>
            <w:noWrap/>
            <w:vAlign w:val="center"/>
            <w:hideMark/>
          </w:tcPr>
          <w:p w14:paraId="6D9817C2"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83.3</w:t>
            </w:r>
          </w:p>
        </w:tc>
        <w:tc>
          <w:tcPr>
            <w:tcW w:w="954" w:type="pct"/>
            <w:tcBorders>
              <w:top w:val="nil"/>
              <w:left w:val="single" w:sz="12" w:space="0" w:color="auto"/>
              <w:bottom w:val="nil"/>
              <w:right w:val="single" w:sz="12" w:space="0" w:color="auto"/>
            </w:tcBorders>
            <w:shd w:val="clear" w:color="000000" w:fill="D9D9D9"/>
            <w:noWrap/>
            <w:vAlign w:val="bottom"/>
            <w:hideMark/>
          </w:tcPr>
          <w:p w14:paraId="7ED464FC" w14:textId="77777777" w:rsidR="00AC6C6B" w:rsidRPr="001A7DDF" w:rsidRDefault="00AC6C6B" w:rsidP="00AC6C6B">
            <w:pPr>
              <w:spacing w:before="0" w:beforeAutospacing="0" w:after="0" w:afterAutospacing="0" w:line="240" w:lineRule="auto"/>
              <w:ind w:firstLineChars="100" w:firstLine="20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Selected</w:t>
            </w:r>
          </w:p>
        </w:tc>
      </w:tr>
      <w:tr w:rsidR="001A7DDF" w:rsidRPr="001A7DDF" w14:paraId="4422423D" w14:textId="443F3946" w:rsidTr="00CA62ED">
        <w:trPr>
          <w:trHeight w:val="288"/>
        </w:trPr>
        <w:tc>
          <w:tcPr>
            <w:tcW w:w="3469" w:type="pct"/>
            <w:gridSpan w:val="7"/>
            <w:tcBorders>
              <w:top w:val="single" w:sz="4" w:space="0" w:color="auto"/>
              <w:left w:val="single" w:sz="12" w:space="0" w:color="auto"/>
              <w:bottom w:val="nil"/>
              <w:right w:val="single" w:sz="12" w:space="0" w:color="auto"/>
            </w:tcBorders>
            <w:shd w:val="clear" w:color="auto" w:fill="auto"/>
            <w:noWrap/>
            <w:vAlign w:val="bottom"/>
            <w:hideMark/>
          </w:tcPr>
          <w:p w14:paraId="02850520" w14:textId="77777777" w:rsidR="00CA62ED" w:rsidRPr="001A7DDF" w:rsidRDefault="00CA62ED" w:rsidP="00AC6C6B">
            <w:pPr>
              <w:spacing w:before="0" w:beforeAutospacing="0" w:after="0" w:afterAutospacing="0" w:line="240" w:lineRule="auto"/>
              <w:ind w:firstLine="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Place Attachment</w:t>
            </w:r>
          </w:p>
        </w:tc>
        <w:tc>
          <w:tcPr>
            <w:tcW w:w="576" w:type="pct"/>
            <w:tcBorders>
              <w:top w:val="single" w:sz="4" w:space="0" w:color="auto"/>
              <w:left w:val="single" w:sz="12" w:space="0" w:color="auto"/>
              <w:bottom w:val="nil"/>
              <w:right w:val="single" w:sz="12" w:space="0" w:color="auto"/>
            </w:tcBorders>
            <w:shd w:val="clear" w:color="auto" w:fill="auto"/>
            <w:vAlign w:val="bottom"/>
          </w:tcPr>
          <w:p w14:paraId="5D424358" w14:textId="77777777" w:rsidR="00CA62ED" w:rsidRPr="001A7DDF" w:rsidRDefault="00CA62ED" w:rsidP="00CA62ED">
            <w:pPr>
              <w:spacing w:before="0" w:beforeAutospacing="0" w:after="0" w:afterAutospacing="0" w:line="240" w:lineRule="auto"/>
              <w:ind w:firstLine="0"/>
              <w:jc w:val="left"/>
              <w:rPr>
                <w:rFonts w:ascii="Arial" w:eastAsia="Times New Roman" w:hAnsi="Arial" w:cs="Arial"/>
                <w:sz w:val="20"/>
                <w:szCs w:val="20"/>
                <w:lang w:eastAsia="en-IN"/>
              </w:rPr>
            </w:pPr>
          </w:p>
        </w:tc>
        <w:tc>
          <w:tcPr>
            <w:tcW w:w="954" w:type="pct"/>
            <w:tcBorders>
              <w:top w:val="single" w:sz="4" w:space="0" w:color="auto"/>
              <w:left w:val="single" w:sz="12" w:space="0" w:color="auto"/>
              <w:bottom w:val="nil"/>
              <w:right w:val="single" w:sz="12" w:space="0" w:color="auto"/>
            </w:tcBorders>
            <w:shd w:val="clear" w:color="auto" w:fill="auto"/>
            <w:vAlign w:val="bottom"/>
          </w:tcPr>
          <w:p w14:paraId="488503BA" w14:textId="5D428DAE" w:rsidR="00CA62ED" w:rsidRPr="001A7DDF" w:rsidRDefault="00CA62ED" w:rsidP="00BF63BA">
            <w:pPr>
              <w:spacing w:before="0" w:beforeAutospacing="0" w:after="0" w:afterAutospacing="0" w:line="240" w:lineRule="auto"/>
              <w:ind w:firstLine="0"/>
              <w:jc w:val="left"/>
              <w:rPr>
                <w:rFonts w:ascii="Arial" w:eastAsia="Times New Roman" w:hAnsi="Arial" w:cs="Arial"/>
                <w:sz w:val="20"/>
                <w:szCs w:val="20"/>
                <w:lang w:eastAsia="en-IN"/>
              </w:rPr>
            </w:pPr>
          </w:p>
        </w:tc>
      </w:tr>
      <w:tr w:rsidR="001A7DDF" w:rsidRPr="001A7DDF" w14:paraId="290EF079" w14:textId="77777777" w:rsidTr="00CA62ED">
        <w:trPr>
          <w:trHeight w:val="288"/>
        </w:trPr>
        <w:tc>
          <w:tcPr>
            <w:tcW w:w="552" w:type="pct"/>
            <w:tcBorders>
              <w:top w:val="nil"/>
              <w:left w:val="single" w:sz="12" w:space="0" w:color="auto"/>
              <w:bottom w:val="nil"/>
              <w:right w:val="single" w:sz="12" w:space="0" w:color="auto"/>
            </w:tcBorders>
            <w:shd w:val="clear" w:color="000000" w:fill="D9D9D9"/>
            <w:vAlign w:val="center"/>
            <w:hideMark/>
          </w:tcPr>
          <w:p w14:paraId="7153FF0B"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Q3.1</w:t>
            </w:r>
          </w:p>
        </w:tc>
        <w:tc>
          <w:tcPr>
            <w:tcW w:w="486" w:type="pct"/>
            <w:tcBorders>
              <w:top w:val="nil"/>
              <w:left w:val="single" w:sz="12" w:space="0" w:color="auto"/>
              <w:bottom w:val="nil"/>
              <w:right w:val="nil"/>
            </w:tcBorders>
            <w:shd w:val="clear" w:color="000000" w:fill="D9D9D9"/>
            <w:noWrap/>
            <w:hideMark/>
          </w:tcPr>
          <w:p w14:paraId="3E6C3485"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4.0</w:t>
            </w:r>
          </w:p>
        </w:tc>
        <w:tc>
          <w:tcPr>
            <w:tcW w:w="487" w:type="pct"/>
            <w:tcBorders>
              <w:top w:val="nil"/>
              <w:left w:val="nil"/>
              <w:bottom w:val="nil"/>
              <w:right w:val="nil"/>
            </w:tcBorders>
            <w:shd w:val="clear" w:color="000000" w:fill="D9D9D9"/>
            <w:noWrap/>
            <w:hideMark/>
          </w:tcPr>
          <w:p w14:paraId="58279EF8"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5.0</w:t>
            </w:r>
          </w:p>
        </w:tc>
        <w:tc>
          <w:tcPr>
            <w:tcW w:w="486" w:type="pct"/>
            <w:tcBorders>
              <w:top w:val="nil"/>
              <w:left w:val="nil"/>
              <w:bottom w:val="nil"/>
              <w:right w:val="nil"/>
            </w:tcBorders>
            <w:shd w:val="clear" w:color="000000" w:fill="D9D9D9"/>
            <w:noWrap/>
            <w:hideMark/>
          </w:tcPr>
          <w:p w14:paraId="030A62F8"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1.5</w:t>
            </w:r>
          </w:p>
        </w:tc>
        <w:tc>
          <w:tcPr>
            <w:tcW w:w="489" w:type="pct"/>
            <w:tcBorders>
              <w:top w:val="nil"/>
              <w:left w:val="nil"/>
              <w:bottom w:val="nil"/>
              <w:right w:val="nil"/>
            </w:tcBorders>
            <w:shd w:val="clear" w:color="000000" w:fill="D9D9D9"/>
            <w:noWrap/>
            <w:hideMark/>
          </w:tcPr>
          <w:p w14:paraId="40837386"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1.0</w:t>
            </w:r>
          </w:p>
        </w:tc>
        <w:tc>
          <w:tcPr>
            <w:tcW w:w="487" w:type="pct"/>
            <w:tcBorders>
              <w:top w:val="nil"/>
              <w:left w:val="nil"/>
              <w:bottom w:val="nil"/>
              <w:right w:val="nil"/>
            </w:tcBorders>
            <w:shd w:val="clear" w:color="000000" w:fill="D9D9D9"/>
            <w:noWrap/>
            <w:vAlign w:val="center"/>
            <w:hideMark/>
          </w:tcPr>
          <w:p w14:paraId="0DF3B4B3"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77.8</w:t>
            </w:r>
          </w:p>
        </w:tc>
        <w:tc>
          <w:tcPr>
            <w:tcW w:w="488" w:type="pct"/>
            <w:tcBorders>
              <w:top w:val="nil"/>
              <w:left w:val="nil"/>
              <w:bottom w:val="nil"/>
              <w:right w:val="single" w:sz="12" w:space="0" w:color="auto"/>
            </w:tcBorders>
            <w:shd w:val="clear" w:color="000000" w:fill="D9D9D9"/>
            <w:noWrap/>
            <w:vAlign w:val="center"/>
            <w:hideMark/>
          </w:tcPr>
          <w:p w14:paraId="5967F96A"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88.9</w:t>
            </w:r>
          </w:p>
        </w:tc>
        <w:tc>
          <w:tcPr>
            <w:tcW w:w="571" w:type="pct"/>
            <w:tcBorders>
              <w:top w:val="nil"/>
              <w:left w:val="single" w:sz="12" w:space="0" w:color="auto"/>
              <w:bottom w:val="nil"/>
              <w:right w:val="single" w:sz="12" w:space="0" w:color="auto"/>
            </w:tcBorders>
            <w:shd w:val="clear" w:color="000000" w:fill="D9D9D9"/>
            <w:noWrap/>
            <w:vAlign w:val="center"/>
            <w:hideMark/>
          </w:tcPr>
          <w:p w14:paraId="04D82ECE"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83.3</w:t>
            </w:r>
          </w:p>
        </w:tc>
        <w:tc>
          <w:tcPr>
            <w:tcW w:w="954" w:type="pct"/>
            <w:tcBorders>
              <w:top w:val="nil"/>
              <w:left w:val="single" w:sz="12" w:space="0" w:color="auto"/>
              <w:bottom w:val="nil"/>
              <w:right w:val="single" w:sz="12" w:space="0" w:color="auto"/>
            </w:tcBorders>
            <w:shd w:val="clear" w:color="000000" w:fill="D9D9D9"/>
            <w:noWrap/>
            <w:vAlign w:val="bottom"/>
            <w:hideMark/>
          </w:tcPr>
          <w:p w14:paraId="74883966" w14:textId="77777777" w:rsidR="00AC6C6B" w:rsidRPr="001A7DDF" w:rsidRDefault="00AC6C6B" w:rsidP="00AC6C6B">
            <w:pPr>
              <w:spacing w:before="0" w:beforeAutospacing="0" w:after="0" w:afterAutospacing="0" w:line="240" w:lineRule="auto"/>
              <w:ind w:firstLineChars="100" w:firstLine="20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Selected</w:t>
            </w:r>
          </w:p>
        </w:tc>
      </w:tr>
      <w:tr w:rsidR="001A7DDF" w:rsidRPr="001A7DDF" w14:paraId="11DEADA9" w14:textId="77777777" w:rsidTr="00CA62ED">
        <w:trPr>
          <w:trHeight w:val="288"/>
        </w:trPr>
        <w:tc>
          <w:tcPr>
            <w:tcW w:w="552" w:type="pct"/>
            <w:tcBorders>
              <w:top w:val="nil"/>
              <w:left w:val="single" w:sz="12" w:space="0" w:color="auto"/>
              <w:bottom w:val="nil"/>
              <w:right w:val="single" w:sz="12" w:space="0" w:color="auto"/>
            </w:tcBorders>
            <w:shd w:val="clear" w:color="000000" w:fill="D9D9D9"/>
            <w:vAlign w:val="center"/>
            <w:hideMark/>
          </w:tcPr>
          <w:p w14:paraId="3D2C1385"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Q3.2</w:t>
            </w:r>
          </w:p>
        </w:tc>
        <w:tc>
          <w:tcPr>
            <w:tcW w:w="486" w:type="pct"/>
            <w:tcBorders>
              <w:top w:val="nil"/>
              <w:left w:val="single" w:sz="12" w:space="0" w:color="auto"/>
              <w:bottom w:val="nil"/>
              <w:right w:val="nil"/>
            </w:tcBorders>
            <w:shd w:val="clear" w:color="000000" w:fill="D9D9D9"/>
            <w:noWrap/>
            <w:hideMark/>
          </w:tcPr>
          <w:p w14:paraId="5EF5ACAE"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4.0</w:t>
            </w:r>
          </w:p>
        </w:tc>
        <w:tc>
          <w:tcPr>
            <w:tcW w:w="487" w:type="pct"/>
            <w:tcBorders>
              <w:top w:val="nil"/>
              <w:left w:val="nil"/>
              <w:bottom w:val="nil"/>
              <w:right w:val="nil"/>
            </w:tcBorders>
            <w:shd w:val="clear" w:color="000000" w:fill="D9D9D9"/>
            <w:noWrap/>
            <w:hideMark/>
          </w:tcPr>
          <w:p w14:paraId="11EE8779"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4.0</w:t>
            </w:r>
          </w:p>
        </w:tc>
        <w:tc>
          <w:tcPr>
            <w:tcW w:w="486" w:type="pct"/>
            <w:tcBorders>
              <w:top w:val="nil"/>
              <w:left w:val="nil"/>
              <w:bottom w:val="nil"/>
              <w:right w:val="nil"/>
            </w:tcBorders>
            <w:shd w:val="clear" w:color="000000" w:fill="D9D9D9"/>
            <w:noWrap/>
            <w:hideMark/>
          </w:tcPr>
          <w:p w14:paraId="06CFF4E4"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1.0</w:t>
            </w:r>
          </w:p>
        </w:tc>
        <w:tc>
          <w:tcPr>
            <w:tcW w:w="489" w:type="pct"/>
            <w:tcBorders>
              <w:top w:val="nil"/>
              <w:left w:val="nil"/>
              <w:bottom w:val="nil"/>
              <w:right w:val="nil"/>
            </w:tcBorders>
            <w:shd w:val="clear" w:color="000000" w:fill="D9D9D9"/>
            <w:noWrap/>
            <w:hideMark/>
          </w:tcPr>
          <w:p w14:paraId="72F290B0"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1.5</w:t>
            </w:r>
          </w:p>
        </w:tc>
        <w:tc>
          <w:tcPr>
            <w:tcW w:w="487" w:type="pct"/>
            <w:tcBorders>
              <w:top w:val="nil"/>
              <w:left w:val="nil"/>
              <w:bottom w:val="nil"/>
              <w:right w:val="nil"/>
            </w:tcBorders>
            <w:shd w:val="clear" w:color="000000" w:fill="D9D9D9"/>
            <w:noWrap/>
            <w:vAlign w:val="center"/>
            <w:hideMark/>
          </w:tcPr>
          <w:p w14:paraId="5EA5A32D"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100.0</w:t>
            </w:r>
          </w:p>
        </w:tc>
        <w:tc>
          <w:tcPr>
            <w:tcW w:w="488" w:type="pct"/>
            <w:tcBorders>
              <w:top w:val="nil"/>
              <w:left w:val="nil"/>
              <w:bottom w:val="nil"/>
              <w:right w:val="single" w:sz="12" w:space="0" w:color="auto"/>
            </w:tcBorders>
            <w:shd w:val="clear" w:color="000000" w:fill="D9D9D9"/>
            <w:noWrap/>
            <w:vAlign w:val="center"/>
            <w:hideMark/>
          </w:tcPr>
          <w:p w14:paraId="1371DD47"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77.8</w:t>
            </w:r>
          </w:p>
        </w:tc>
        <w:tc>
          <w:tcPr>
            <w:tcW w:w="571" w:type="pct"/>
            <w:tcBorders>
              <w:top w:val="nil"/>
              <w:left w:val="single" w:sz="12" w:space="0" w:color="auto"/>
              <w:bottom w:val="nil"/>
              <w:right w:val="single" w:sz="12" w:space="0" w:color="auto"/>
            </w:tcBorders>
            <w:shd w:val="clear" w:color="000000" w:fill="D9D9D9"/>
            <w:noWrap/>
            <w:vAlign w:val="center"/>
            <w:hideMark/>
          </w:tcPr>
          <w:p w14:paraId="12429DCD"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88.9</w:t>
            </w:r>
          </w:p>
        </w:tc>
        <w:tc>
          <w:tcPr>
            <w:tcW w:w="954" w:type="pct"/>
            <w:tcBorders>
              <w:top w:val="nil"/>
              <w:left w:val="single" w:sz="12" w:space="0" w:color="auto"/>
              <w:bottom w:val="nil"/>
              <w:right w:val="single" w:sz="12" w:space="0" w:color="auto"/>
            </w:tcBorders>
            <w:shd w:val="clear" w:color="000000" w:fill="D9D9D9"/>
            <w:noWrap/>
            <w:vAlign w:val="bottom"/>
            <w:hideMark/>
          </w:tcPr>
          <w:p w14:paraId="20AC6D02" w14:textId="77777777" w:rsidR="00AC6C6B" w:rsidRPr="001A7DDF" w:rsidRDefault="00AC6C6B" w:rsidP="00AC6C6B">
            <w:pPr>
              <w:spacing w:before="0" w:beforeAutospacing="0" w:after="0" w:afterAutospacing="0" w:line="240" w:lineRule="auto"/>
              <w:ind w:firstLineChars="100" w:firstLine="20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Selected</w:t>
            </w:r>
          </w:p>
        </w:tc>
      </w:tr>
      <w:tr w:rsidR="001A7DDF" w:rsidRPr="001A7DDF" w14:paraId="76F14F3A" w14:textId="77777777" w:rsidTr="00CA62ED">
        <w:trPr>
          <w:trHeight w:val="288"/>
        </w:trPr>
        <w:tc>
          <w:tcPr>
            <w:tcW w:w="552" w:type="pct"/>
            <w:tcBorders>
              <w:top w:val="nil"/>
              <w:left w:val="single" w:sz="12" w:space="0" w:color="auto"/>
              <w:bottom w:val="nil"/>
              <w:right w:val="single" w:sz="12" w:space="0" w:color="auto"/>
            </w:tcBorders>
            <w:shd w:val="clear" w:color="auto" w:fill="auto"/>
            <w:vAlign w:val="center"/>
            <w:hideMark/>
          </w:tcPr>
          <w:p w14:paraId="26B8EE42"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Q3.3</w:t>
            </w:r>
          </w:p>
        </w:tc>
        <w:tc>
          <w:tcPr>
            <w:tcW w:w="486" w:type="pct"/>
            <w:tcBorders>
              <w:top w:val="nil"/>
              <w:left w:val="single" w:sz="12" w:space="0" w:color="auto"/>
              <w:bottom w:val="nil"/>
              <w:right w:val="nil"/>
            </w:tcBorders>
            <w:shd w:val="clear" w:color="auto" w:fill="auto"/>
            <w:noWrap/>
            <w:hideMark/>
          </w:tcPr>
          <w:p w14:paraId="1F9926DB"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3.0</w:t>
            </w:r>
          </w:p>
        </w:tc>
        <w:tc>
          <w:tcPr>
            <w:tcW w:w="487" w:type="pct"/>
            <w:tcBorders>
              <w:top w:val="nil"/>
              <w:left w:val="nil"/>
              <w:bottom w:val="nil"/>
              <w:right w:val="nil"/>
            </w:tcBorders>
            <w:shd w:val="clear" w:color="auto" w:fill="auto"/>
            <w:noWrap/>
            <w:hideMark/>
          </w:tcPr>
          <w:p w14:paraId="517460F8"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3.0</w:t>
            </w:r>
          </w:p>
        </w:tc>
        <w:tc>
          <w:tcPr>
            <w:tcW w:w="486" w:type="pct"/>
            <w:tcBorders>
              <w:top w:val="nil"/>
              <w:left w:val="nil"/>
              <w:bottom w:val="nil"/>
              <w:right w:val="nil"/>
            </w:tcBorders>
            <w:shd w:val="clear" w:color="auto" w:fill="auto"/>
            <w:noWrap/>
            <w:hideMark/>
          </w:tcPr>
          <w:p w14:paraId="78B8F9E2"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2.0</w:t>
            </w:r>
          </w:p>
        </w:tc>
        <w:tc>
          <w:tcPr>
            <w:tcW w:w="489" w:type="pct"/>
            <w:tcBorders>
              <w:top w:val="nil"/>
              <w:left w:val="nil"/>
              <w:bottom w:val="nil"/>
              <w:right w:val="nil"/>
            </w:tcBorders>
            <w:shd w:val="clear" w:color="auto" w:fill="auto"/>
            <w:noWrap/>
            <w:hideMark/>
          </w:tcPr>
          <w:p w14:paraId="6B57539A"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2.0</w:t>
            </w:r>
          </w:p>
        </w:tc>
        <w:tc>
          <w:tcPr>
            <w:tcW w:w="487" w:type="pct"/>
            <w:tcBorders>
              <w:top w:val="nil"/>
              <w:left w:val="nil"/>
              <w:bottom w:val="nil"/>
              <w:right w:val="nil"/>
            </w:tcBorders>
            <w:shd w:val="clear" w:color="auto" w:fill="auto"/>
            <w:noWrap/>
            <w:vAlign w:val="center"/>
            <w:hideMark/>
          </w:tcPr>
          <w:p w14:paraId="102F2892"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33.3</w:t>
            </w:r>
          </w:p>
        </w:tc>
        <w:tc>
          <w:tcPr>
            <w:tcW w:w="488" w:type="pct"/>
            <w:tcBorders>
              <w:top w:val="nil"/>
              <w:left w:val="nil"/>
              <w:bottom w:val="nil"/>
              <w:right w:val="single" w:sz="12" w:space="0" w:color="auto"/>
            </w:tcBorders>
            <w:shd w:val="clear" w:color="auto" w:fill="auto"/>
            <w:noWrap/>
            <w:vAlign w:val="center"/>
            <w:hideMark/>
          </w:tcPr>
          <w:p w14:paraId="7C34129F"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33.3</w:t>
            </w:r>
          </w:p>
        </w:tc>
        <w:tc>
          <w:tcPr>
            <w:tcW w:w="571" w:type="pct"/>
            <w:tcBorders>
              <w:top w:val="nil"/>
              <w:left w:val="single" w:sz="12" w:space="0" w:color="auto"/>
              <w:bottom w:val="nil"/>
              <w:right w:val="single" w:sz="12" w:space="0" w:color="auto"/>
            </w:tcBorders>
            <w:shd w:val="clear" w:color="auto" w:fill="auto"/>
            <w:noWrap/>
            <w:vAlign w:val="center"/>
            <w:hideMark/>
          </w:tcPr>
          <w:p w14:paraId="74BB56B1"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33.3</w:t>
            </w:r>
          </w:p>
        </w:tc>
        <w:tc>
          <w:tcPr>
            <w:tcW w:w="954" w:type="pct"/>
            <w:tcBorders>
              <w:top w:val="nil"/>
              <w:left w:val="single" w:sz="12" w:space="0" w:color="auto"/>
              <w:bottom w:val="nil"/>
              <w:right w:val="single" w:sz="12" w:space="0" w:color="auto"/>
            </w:tcBorders>
            <w:shd w:val="clear" w:color="auto" w:fill="auto"/>
            <w:noWrap/>
            <w:vAlign w:val="bottom"/>
            <w:hideMark/>
          </w:tcPr>
          <w:p w14:paraId="51F9CB19" w14:textId="77777777" w:rsidR="00AC6C6B" w:rsidRPr="001A7DDF" w:rsidRDefault="00AC6C6B" w:rsidP="00AC6C6B">
            <w:pPr>
              <w:spacing w:before="0" w:beforeAutospacing="0" w:after="0" w:afterAutospacing="0" w:line="240" w:lineRule="auto"/>
              <w:ind w:firstLineChars="100" w:firstLine="20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Not Selected</w:t>
            </w:r>
          </w:p>
        </w:tc>
      </w:tr>
      <w:tr w:rsidR="001A7DDF" w:rsidRPr="001A7DDF" w14:paraId="11AAD585" w14:textId="77777777" w:rsidTr="00CA62ED">
        <w:trPr>
          <w:trHeight w:val="288"/>
        </w:trPr>
        <w:tc>
          <w:tcPr>
            <w:tcW w:w="552" w:type="pct"/>
            <w:tcBorders>
              <w:top w:val="nil"/>
              <w:left w:val="single" w:sz="12" w:space="0" w:color="auto"/>
              <w:bottom w:val="nil"/>
              <w:right w:val="single" w:sz="12" w:space="0" w:color="auto"/>
            </w:tcBorders>
            <w:shd w:val="clear" w:color="auto" w:fill="auto"/>
            <w:vAlign w:val="center"/>
            <w:hideMark/>
          </w:tcPr>
          <w:p w14:paraId="22795969"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Q3.4</w:t>
            </w:r>
          </w:p>
        </w:tc>
        <w:tc>
          <w:tcPr>
            <w:tcW w:w="486" w:type="pct"/>
            <w:tcBorders>
              <w:top w:val="nil"/>
              <w:left w:val="single" w:sz="12" w:space="0" w:color="auto"/>
              <w:bottom w:val="nil"/>
              <w:right w:val="nil"/>
            </w:tcBorders>
            <w:shd w:val="clear" w:color="auto" w:fill="auto"/>
            <w:noWrap/>
            <w:hideMark/>
          </w:tcPr>
          <w:p w14:paraId="2467D601"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4.0</w:t>
            </w:r>
          </w:p>
        </w:tc>
        <w:tc>
          <w:tcPr>
            <w:tcW w:w="487" w:type="pct"/>
            <w:tcBorders>
              <w:top w:val="nil"/>
              <w:left w:val="nil"/>
              <w:bottom w:val="nil"/>
              <w:right w:val="nil"/>
            </w:tcBorders>
            <w:shd w:val="clear" w:color="auto" w:fill="auto"/>
            <w:noWrap/>
            <w:hideMark/>
          </w:tcPr>
          <w:p w14:paraId="3E89BB6E"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3.0</w:t>
            </w:r>
          </w:p>
        </w:tc>
        <w:tc>
          <w:tcPr>
            <w:tcW w:w="486" w:type="pct"/>
            <w:tcBorders>
              <w:top w:val="nil"/>
              <w:left w:val="nil"/>
              <w:bottom w:val="nil"/>
              <w:right w:val="nil"/>
            </w:tcBorders>
            <w:shd w:val="clear" w:color="auto" w:fill="auto"/>
            <w:noWrap/>
            <w:hideMark/>
          </w:tcPr>
          <w:p w14:paraId="44E84759"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2.0</w:t>
            </w:r>
          </w:p>
        </w:tc>
        <w:tc>
          <w:tcPr>
            <w:tcW w:w="489" w:type="pct"/>
            <w:tcBorders>
              <w:top w:val="nil"/>
              <w:left w:val="nil"/>
              <w:bottom w:val="nil"/>
              <w:right w:val="nil"/>
            </w:tcBorders>
            <w:shd w:val="clear" w:color="auto" w:fill="auto"/>
            <w:noWrap/>
            <w:hideMark/>
          </w:tcPr>
          <w:p w14:paraId="1E05F9C0"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1.0</w:t>
            </w:r>
          </w:p>
        </w:tc>
        <w:tc>
          <w:tcPr>
            <w:tcW w:w="487" w:type="pct"/>
            <w:tcBorders>
              <w:top w:val="nil"/>
              <w:left w:val="nil"/>
              <w:bottom w:val="nil"/>
              <w:right w:val="nil"/>
            </w:tcBorders>
            <w:shd w:val="clear" w:color="auto" w:fill="auto"/>
            <w:noWrap/>
            <w:vAlign w:val="center"/>
            <w:hideMark/>
          </w:tcPr>
          <w:p w14:paraId="664AFB1D"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55.6</w:t>
            </w:r>
          </w:p>
        </w:tc>
        <w:tc>
          <w:tcPr>
            <w:tcW w:w="488" w:type="pct"/>
            <w:tcBorders>
              <w:top w:val="nil"/>
              <w:left w:val="nil"/>
              <w:bottom w:val="nil"/>
              <w:right w:val="single" w:sz="12" w:space="0" w:color="auto"/>
            </w:tcBorders>
            <w:shd w:val="clear" w:color="auto" w:fill="auto"/>
            <w:noWrap/>
            <w:vAlign w:val="center"/>
            <w:hideMark/>
          </w:tcPr>
          <w:p w14:paraId="6590627F"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33.3</w:t>
            </w:r>
          </w:p>
        </w:tc>
        <w:tc>
          <w:tcPr>
            <w:tcW w:w="571" w:type="pct"/>
            <w:tcBorders>
              <w:top w:val="nil"/>
              <w:left w:val="single" w:sz="12" w:space="0" w:color="auto"/>
              <w:bottom w:val="nil"/>
              <w:right w:val="single" w:sz="12" w:space="0" w:color="auto"/>
            </w:tcBorders>
            <w:shd w:val="clear" w:color="auto" w:fill="auto"/>
            <w:noWrap/>
            <w:vAlign w:val="center"/>
            <w:hideMark/>
          </w:tcPr>
          <w:p w14:paraId="6F1F8F9B"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44.4</w:t>
            </w:r>
          </w:p>
        </w:tc>
        <w:tc>
          <w:tcPr>
            <w:tcW w:w="954" w:type="pct"/>
            <w:tcBorders>
              <w:top w:val="nil"/>
              <w:left w:val="single" w:sz="12" w:space="0" w:color="auto"/>
              <w:bottom w:val="nil"/>
              <w:right w:val="single" w:sz="12" w:space="0" w:color="auto"/>
            </w:tcBorders>
            <w:shd w:val="clear" w:color="auto" w:fill="auto"/>
            <w:noWrap/>
            <w:vAlign w:val="bottom"/>
            <w:hideMark/>
          </w:tcPr>
          <w:p w14:paraId="28D5159C" w14:textId="77777777" w:rsidR="00AC6C6B" w:rsidRPr="001A7DDF" w:rsidRDefault="00AC6C6B" w:rsidP="00AC6C6B">
            <w:pPr>
              <w:spacing w:before="0" w:beforeAutospacing="0" w:after="0" w:afterAutospacing="0" w:line="240" w:lineRule="auto"/>
              <w:ind w:firstLineChars="100" w:firstLine="20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Not Selected</w:t>
            </w:r>
          </w:p>
        </w:tc>
      </w:tr>
      <w:tr w:rsidR="001A7DDF" w:rsidRPr="001A7DDF" w14:paraId="38C6867A" w14:textId="53E7318C" w:rsidTr="00CA62ED">
        <w:trPr>
          <w:trHeight w:val="288"/>
        </w:trPr>
        <w:tc>
          <w:tcPr>
            <w:tcW w:w="3469" w:type="pct"/>
            <w:gridSpan w:val="7"/>
            <w:tcBorders>
              <w:top w:val="single" w:sz="4" w:space="0" w:color="auto"/>
              <w:left w:val="single" w:sz="12" w:space="0" w:color="auto"/>
              <w:bottom w:val="nil"/>
              <w:right w:val="single" w:sz="12" w:space="0" w:color="auto"/>
            </w:tcBorders>
            <w:shd w:val="clear" w:color="auto" w:fill="auto"/>
            <w:noWrap/>
            <w:vAlign w:val="bottom"/>
            <w:hideMark/>
          </w:tcPr>
          <w:p w14:paraId="61CE0C9B" w14:textId="77777777" w:rsidR="00CA62ED" w:rsidRPr="001A7DDF" w:rsidRDefault="00CA62ED" w:rsidP="00AC6C6B">
            <w:pPr>
              <w:spacing w:before="0" w:beforeAutospacing="0" w:after="0" w:afterAutospacing="0" w:line="240" w:lineRule="auto"/>
              <w:ind w:firstLine="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Sense of Safety</w:t>
            </w:r>
          </w:p>
        </w:tc>
        <w:tc>
          <w:tcPr>
            <w:tcW w:w="576" w:type="pct"/>
            <w:tcBorders>
              <w:top w:val="single" w:sz="4" w:space="0" w:color="auto"/>
              <w:left w:val="single" w:sz="12" w:space="0" w:color="auto"/>
              <w:bottom w:val="nil"/>
              <w:right w:val="single" w:sz="12" w:space="0" w:color="auto"/>
            </w:tcBorders>
            <w:shd w:val="clear" w:color="auto" w:fill="auto"/>
            <w:vAlign w:val="bottom"/>
          </w:tcPr>
          <w:p w14:paraId="11EC35CE" w14:textId="77777777" w:rsidR="00CA62ED" w:rsidRPr="001A7DDF" w:rsidRDefault="00CA62ED" w:rsidP="00CA62ED">
            <w:pPr>
              <w:spacing w:before="0" w:beforeAutospacing="0" w:after="0" w:afterAutospacing="0" w:line="240" w:lineRule="auto"/>
              <w:ind w:firstLine="0"/>
              <w:jc w:val="left"/>
              <w:rPr>
                <w:rFonts w:ascii="Arial" w:eastAsia="Times New Roman" w:hAnsi="Arial" w:cs="Arial"/>
                <w:sz w:val="20"/>
                <w:szCs w:val="20"/>
                <w:lang w:eastAsia="en-IN"/>
              </w:rPr>
            </w:pPr>
          </w:p>
        </w:tc>
        <w:tc>
          <w:tcPr>
            <w:tcW w:w="954" w:type="pct"/>
            <w:tcBorders>
              <w:top w:val="single" w:sz="4" w:space="0" w:color="auto"/>
              <w:left w:val="single" w:sz="12" w:space="0" w:color="auto"/>
              <w:bottom w:val="nil"/>
              <w:right w:val="single" w:sz="12" w:space="0" w:color="auto"/>
            </w:tcBorders>
            <w:shd w:val="clear" w:color="auto" w:fill="auto"/>
            <w:vAlign w:val="bottom"/>
          </w:tcPr>
          <w:p w14:paraId="6764B960" w14:textId="0593CB55" w:rsidR="00CA62ED" w:rsidRPr="001A7DDF" w:rsidRDefault="00CA62ED" w:rsidP="00BF63BA">
            <w:pPr>
              <w:spacing w:before="0" w:beforeAutospacing="0" w:after="0" w:afterAutospacing="0" w:line="240" w:lineRule="auto"/>
              <w:ind w:firstLine="0"/>
              <w:jc w:val="left"/>
              <w:rPr>
                <w:rFonts w:ascii="Arial" w:eastAsia="Times New Roman" w:hAnsi="Arial" w:cs="Arial"/>
                <w:sz w:val="20"/>
                <w:szCs w:val="20"/>
                <w:lang w:eastAsia="en-IN"/>
              </w:rPr>
            </w:pPr>
          </w:p>
        </w:tc>
      </w:tr>
      <w:tr w:rsidR="001A7DDF" w:rsidRPr="001A7DDF" w14:paraId="64D0F840" w14:textId="77777777" w:rsidTr="00CA62ED">
        <w:trPr>
          <w:trHeight w:val="288"/>
        </w:trPr>
        <w:tc>
          <w:tcPr>
            <w:tcW w:w="552" w:type="pct"/>
            <w:tcBorders>
              <w:top w:val="nil"/>
              <w:left w:val="single" w:sz="12" w:space="0" w:color="auto"/>
              <w:bottom w:val="nil"/>
              <w:right w:val="single" w:sz="12" w:space="0" w:color="auto"/>
            </w:tcBorders>
            <w:shd w:val="clear" w:color="auto" w:fill="auto"/>
            <w:vAlign w:val="center"/>
            <w:hideMark/>
          </w:tcPr>
          <w:p w14:paraId="3321CCF0"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Q4.1</w:t>
            </w:r>
          </w:p>
        </w:tc>
        <w:tc>
          <w:tcPr>
            <w:tcW w:w="486" w:type="pct"/>
            <w:tcBorders>
              <w:top w:val="nil"/>
              <w:left w:val="single" w:sz="12" w:space="0" w:color="auto"/>
              <w:bottom w:val="nil"/>
              <w:right w:val="nil"/>
            </w:tcBorders>
            <w:shd w:val="clear" w:color="auto" w:fill="auto"/>
            <w:noWrap/>
            <w:hideMark/>
          </w:tcPr>
          <w:p w14:paraId="32BFEC21"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3.0</w:t>
            </w:r>
          </w:p>
        </w:tc>
        <w:tc>
          <w:tcPr>
            <w:tcW w:w="487" w:type="pct"/>
            <w:tcBorders>
              <w:top w:val="nil"/>
              <w:left w:val="nil"/>
              <w:bottom w:val="nil"/>
              <w:right w:val="nil"/>
            </w:tcBorders>
            <w:shd w:val="clear" w:color="auto" w:fill="auto"/>
            <w:noWrap/>
            <w:hideMark/>
          </w:tcPr>
          <w:p w14:paraId="07D278C5"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3.0</w:t>
            </w:r>
          </w:p>
        </w:tc>
        <w:tc>
          <w:tcPr>
            <w:tcW w:w="486" w:type="pct"/>
            <w:tcBorders>
              <w:top w:val="nil"/>
              <w:left w:val="nil"/>
              <w:bottom w:val="nil"/>
              <w:right w:val="nil"/>
            </w:tcBorders>
            <w:shd w:val="clear" w:color="auto" w:fill="auto"/>
            <w:noWrap/>
            <w:hideMark/>
          </w:tcPr>
          <w:p w14:paraId="306FDBAF"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1.0</w:t>
            </w:r>
          </w:p>
        </w:tc>
        <w:tc>
          <w:tcPr>
            <w:tcW w:w="489" w:type="pct"/>
            <w:tcBorders>
              <w:top w:val="nil"/>
              <w:left w:val="nil"/>
              <w:bottom w:val="nil"/>
              <w:right w:val="nil"/>
            </w:tcBorders>
            <w:shd w:val="clear" w:color="auto" w:fill="auto"/>
            <w:noWrap/>
            <w:hideMark/>
          </w:tcPr>
          <w:p w14:paraId="4E4B924E"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0.5</w:t>
            </w:r>
          </w:p>
        </w:tc>
        <w:tc>
          <w:tcPr>
            <w:tcW w:w="487" w:type="pct"/>
            <w:tcBorders>
              <w:top w:val="nil"/>
              <w:left w:val="nil"/>
              <w:bottom w:val="nil"/>
              <w:right w:val="nil"/>
            </w:tcBorders>
            <w:shd w:val="clear" w:color="auto" w:fill="auto"/>
            <w:noWrap/>
            <w:vAlign w:val="center"/>
            <w:hideMark/>
          </w:tcPr>
          <w:p w14:paraId="443889FC"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33.3</w:t>
            </w:r>
          </w:p>
        </w:tc>
        <w:tc>
          <w:tcPr>
            <w:tcW w:w="488" w:type="pct"/>
            <w:tcBorders>
              <w:top w:val="nil"/>
              <w:left w:val="nil"/>
              <w:bottom w:val="nil"/>
              <w:right w:val="single" w:sz="12" w:space="0" w:color="auto"/>
            </w:tcBorders>
            <w:shd w:val="clear" w:color="auto" w:fill="auto"/>
            <w:noWrap/>
            <w:vAlign w:val="center"/>
            <w:hideMark/>
          </w:tcPr>
          <w:p w14:paraId="4812659C"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22.2</w:t>
            </w:r>
          </w:p>
        </w:tc>
        <w:tc>
          <w:tcPr>
            <w:tcW w:w="571" w:type="pct"/>
            <w:tcBorders>
              <w:top w:val="nil"/>
              <w:left w:val="single" w:sz="12" w:space="0" w:color="auto"/>
              <w:bottom w:val="nil"/>
              <w:right w:val="single" w:sz="12" w:space="0" w:color="auto"/>
            </w:tcBorders>
            <w:shd w:val="clear" w:color="auto" w:fill="auto"/>
            <w:noWrap/>
            <w:vAlign w:val="center"/>
            <w:hideMark/>
          </w:tcPr>
          <w:p w14:paraId="04D0DC14"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27.8</w:t>
            </w:r>
          </w:p>
        </w:tc>
        <w:tc>
          <w:tcPr>
            <w:tcW w:w="954" w:type="pct"/>
            <w:tcBorders>
              <w:top w:val="nil"/>
              <w:left w:val="single" w:sz="12" w:space="0" w:color="auto"/>
              <w:bottom w:val="nil"/>
              <w:right w:val="single" w:sz="12" w:space="0" w:color="auto"/>
            </w:tcBorders>
            <w:shd w:val="clear" w:color="auto" w:fill="auto"/>
            <w:noWrap/>
            <w:vAlign w:val="bottom"/>
            <w:hideMark/>
          </w:tcPr>
          <w:p w14:paraId="5B97ACE7" w14:textId="77777777" w:rsidR="00AC6C6B" w:rsidRPr="001A7DDF" w:rsidRDefault="00AC6C6B" w:rsidP="00AC6C6B">
            <w:pPr>
              <w:spacing w:before="0" w:beforeAutospacing="0" w:after="0" w:afterAutospacing="0" w:line="240" w:lineRule="auto"/>
              <w:ind w:firstLineChars="100" w:firstLine="20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Not Selected</w:t>
            </w:r>
          </w:p>
        </w:tc>
      </w:tr>
      <w:tr w:rsidR="001A7DDF" w:rsidRPr="001A7DDF" w14:paraId="26F147C7" w14:textId="77777777" w:rsidTr="00CA62ED">
        <w:trPr>
          <w:trHeight w:val="288"/>
        </w:trPr>
        <w:tc>
          <w:tcPr>
            <w:tcW w:w="552" w:type="pct"/>
            <w:tcBorders>
              <w:top w:val="nil"/>
              <w:left w:val="single" w:sz="12" w:space="0" w:color="auto"/>
              <w:bottom w:val="nil"/>
              <w:right w:val="single" w:sz="12" w:space="0" w:color="auto"/>
            </w:tcBorders>
            <w:shd w:val="clear" w:color="000000" w:fill="D9D9D9"/>
            <w:vAlign w:val="center"/>
            <w:hideMark/>
          </w:tcPr>
          <w:p w14:paraId="3FD0A364"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Q4.2</w:t>
            </w:r>
          </w:p>
        </w:tc>
        <w:tc>
          <w:tcPr>
            <w:tcW w:w="486" w:type="pct"/>
            <w:tcBorders>
              <w:top w:val="nil"/>
              <w:left w:val="single" w:sz="12" w:space="0" w:color="auto"/>
              <w:bottom w:val="nil"/>
              <w:right w:val="nil"/>
            </w:tcBorders>
            <w:shd w:val="clear" w:color="000000" w:fill="D9D9D9"/>
            <w:noWrap/>
            <w:hideMark/>
          </w:tcPr>
          <w:p w14:paraId="4218FBA2"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5.0</w:t>
            </w:r>
          </w:p>
        </w:tc>
        <w:tc>
          <w:tcPr>
            <w:tcW w:w="487" w:type="pct"/>
            <w:tcBorders>
              <w:top w:val="nil"/>
              <w:left w:val="nil"/>
              <w:bottom w:val="nil"/>
              <w:right w:val="nil"/>
            </w:tcBorders>
            <w:shd w:val="clear" w:color="000000" w:fill="D9D9D9"/>
            <w:noWrap/>
            <w:hideMark/>
          </w:tcPr>
          <w:p w14:paraId="537A5A8E"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5.0</w:t>
            </w:r>
          </w:p>
        </w:tc>
        <w:tc>
          <w:tcPr>
            <w:tcW w:w="486" w:type="pct"/>
            <w:tcBorders>
              <w:top w:val="nil"/>
              <w:left w:val="nil"/>
              <w:bottom w:val="nil"/>
              <w:right w:val="nil"/>
            </w:tcBorders>
            <w:shd w:val="clear" w:color="000000" w:fill="D9D9D9"/>
            <w:noWrap/>
            <w:hideMark/>
          </w:tcPr>
          <w:p w14:paraId="17F0D839"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1.0</w:t>
            </w:r>
          </w:p>
        </w:tc>
        <w:tc>
          <w:tcPr>
            <w:tcW w:w="489" w:type="pct"/>
            <w:tcBorders>
              <w:top w:val="nil"/>
              <w:left w:val="nil"/>
              <w:bottom w:val="nil"/>
              <w:right w:val="nil"/>
            </w:tcBorders>
            <w:shd w:val="clear" w:color="000000" w:fill="D9D9D9"/>
            <w:noWrap/>
            <w:hideMark/>
          </w:tcPr>
          <w:p w14:paraId="0DA3C5FF"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0.5</w:t>
            </w:r>
          </w:p>
        </w:tc>
        <w:tc>
          <w:tcPr>
            <w:tcW w:w="487" w:type="pct"/>
            <w:tcBorders>
              <w:top w:val="nil"/>
              <w:left w:val="nil"/>
              <w:bottom w:val="nil"/>
              <w:right w:val="nil"/>
            </w:tcBorders>
            <w:shd w:val="clear" w:color="000000" w:fill="D9D9D9"/>
            <w:noWrap/>
            <w:vAlign w:val="center"/>
            <w:hideMark/>
          </w:tcPr>
          <w:p w14:paraId="5EEF7F75"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100.0</w:t>
            </w:r>
          </w:p>
        </w:tc>
        <w:tc>
          <w:tcPr>
            <w:tcW w:w="488" w:type="pct"/>
            <w:tcBorders>
              <w:top w:val="nil"/>
              <w:left w:val="nil"/>
              <w:bottom w:val="nil"/>
              <w:right w:val="single" w:sz="12" w:space="0" w:color="auto"/>
            </w:tcBorders>
            <w:shd w:val="clear" w:color="000000" w:fill="D9D9D9"/>
            <w:noWrap/>
            <w:vAlign w:val="center"/>
            <w:hideMark/>
          </w:tcPr>
          <w:p w14:paraId="24F991B5"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100.0</w:t>
            </w:r>
          </w:p>
        </w:tc>
        <w:tc>
          <w:tcPr>
            <w:tcW w:w="571" w:type="pct"/>
            <w:tcBorders>
              <w:top w:val="nil"/>
              <w:left w:val="single" w:sz="12" w:space="0" w:color="auto"/>
              <w:bottom w:val="nil"/>
              <w:right w:val="single" w:sz="12" w:space="0" w:color="auto"/>
            </w:tcBorders>
            <w:shd w:val="clear" w:color="000000" w:fill="D9D9D9"/>
            <w:noWrap/>
            <w:vAlign w:val="center"/>
            <w:hideMark/>
          </w:tcPr>
          <w:p w14:paraId="15579D4E"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100.0</w:t>
            </w:r>
          </w:p>
        </w:tc>
        <w:tc>
          <w:tcPr>
            <w:tcW w:w="954" w:type="pct"/>
            <w:tcBorders>
              <w:top w:val="nil"/>
              <w:left w:val="single" w:sz="12" w:space="0" w:color="auto"/>
              <w:bottom w:val="nil"/>
              <w:right w:val="single" w:sz="12" w:space="0" w:color="auto"/>
            </w:tcBorders>
            <w:shd w:val="clear" w:color="000000" w:fill="D9D9D9"/>
            <w:noWrap/>
            <w:vAlign w:val="bottom"/>
            <w:hideMark/>
          </w:tcPr>
          <w:p w14:paraId="5D3A76ED" w14:textId="77777777" w:rsidR="00AC6C6B" w:rsidRPr="001A7DDF" w:rsidRDefault="00AC6C6B" w:rsidP="00AC6C6B">
            <w:pPr>
              <w:spacing w:before="0" w:beforeAutospacing="0" w:after="0" w:afterAutospacing="0" w:line="240" w:lineRule="auto"/>
              <w:ind w:firstLineChars="100" w:firstLine="20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Selected</w:t>
            </w:r>
          </w:p>
        </w:tc>
      </w:tr>
      <w:tr w:rsidR="001A7DDF" w:rsidRPr="001A7DDF" w14:paraId="23206FD5" w14:textId="77777777" w:rsidTr="00CA62ED">
        <w:trPr>
          <w:trHeight w:val="288"/>
        </w:trPr>
        <w:tc>
          <w:tcPr>
            <w:tcW w:w="552" w:type="pct"/>
            <w:tcBorders>
              <w:top w:val="nil"/>
              <w:left w:val="single" w:sz="12" w:space="0" w:color="auto"/>
              <w:bottom w:val="nil"/>
              <w:right w:val="single" w:sz="12" w:space="0" w:color="auto"/>
            </w:tcBorders>
            <w:shd w:val="clear" w:color="000000" w:fill="D9D9D9"/>
            <w:vAlign w:val="center"/>
            <w:hideMark/>
          </w:tcPr>
          <w:p w14:paraId="115B636E"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Q4.3</w:t>
            </w:r>
          </w:p>
        </w:tc>
        <w:tc>
          <w:tcPr>
            <w:tcW w:w="486" w:type="pct"/>
            <w:tcBorders>
              <w:top w:val="nil"/>
              <w:left w:val="single" w:sz="12" w:space="0" w:color="auto"/>
              <w:bottom w:val="nil"/>
              <w:right w:val="nil"/>
            </w:tcBorders>
            <w:shd w:val="clear" w:color="000000" w:fill="D9D9D9"/>
            <w:noWrap/>
            <w:hideMark/>
          </w:tcPr>
          <w:p w14:paraId="7A022708"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5.0</w:t>
            </w:r>
          </w:p>
        </w:tc>
        <w:tc>
          <w:tcPr>
            <w:tcW w:w="487" w:type="pct"/>
            <w:tcBorders>
              <w:top w:val="nil"/>
              <w:left w:val="nil"/>
              <w:bottom w:val="nil"/>
              <w:right w:val="nil"/>
            </w:tcBorders>
            <w:shd w:val="clear" w:color="000000" w:fill="D9D9D9"/>
            <w:noWrap/>
            <w:hideMark/>
          </w:tcPr>
          <w:p w14:paraId="3FA06753"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5.0</w:t>
            </w:r>
          </w:p>
        </w:tc>
        <w:tc>
          <w:tcPr>
            <w:tcW w:w="486" w:type="pct"/>
            <w:tcBorders>
              <w:top w:val="nil"/>
              <w:left w:val="nil"/>
              <w:bottom w:val="nil"/>
              <w:right w:val="nil"/>
            </w:tcBorders>
            <w:shd w:val="clear" w:color="000000" w:fill="D9D9D9"/>
            <w:noWrap/>
            <w:hideMark/>
          </w:tcPr>
          <w:p w14:paraId="07A8BA17"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0.5</w:t>
            </w:r>
          </w:p>
        </w:tc>
        <w:tc>
          <w:tcPr>
            <w:tcW w:w="489" w:type="pct"/>
            <w:tcBorders>
              <w:top w:val="nil"/>
              <w:left w:val="nil"/>
              <w:bottom w:val="nil"/>
              <w:right w:val="nil"/>
            </w:tcBorders>
            <w:shd w:val="clear" w:color="000000" w:fill="D9D9D9"/>
            <w:noWrap/>
            <w:hideMark/>
          </w:tcPr>
          <w:p w14:paraId="6EF7BD26"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1.0</w:t>
            </w:r>
          </w:p>
        </w:tc>
        <w:tc>
          <w:tcPr>
            <w:tcW w:w="487" w:type="pct"/>
            <w:tcBorders>
              <w:top w:val="nil"/>
              <w:left w:val="nil"/>
              <w:bottom w:val="nil"/>
              <w:right w:val="nil"/>
            </w:tcBorders>
            <w:shd w:val="clear" w:color="000000" w:fill="D9D9D9"/>
            <w:noWrap/>
            <w:vAlign w:val="center"/>
            <w:hideMark/>
          </w:tcPr>
          <w:p w14:paraId="31204EDF"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100.0</w:t>
            </w:r>
          </w:p>
        </w:tc>
        <w:tc>
          <w:tcPr>
            <w:tcW w:w="488" w:type="pct"/>
            <w:tcBorders>
              <w:top w:val="nil"/>
              <w:left w:val="nil"/>
              <w:bottom w:val="nil"/>
              <w:right w:val="single" w:sz="12" w:space="0" w:color="auto"/>
            </w:tcBorders>
            <w:shd w:val="clear" w:color="000000" w:fill="D9D9D9"/>
            <w:noWrap/>
            <w:vAlign w:val="center"/>
            <w:hideMark/>
          </w:tcPr>
          <w:p w14:paraId="3F7E826D"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100.0</w:t>
            </w:r>
          </w:p>
        </w:tc>
        <w:tc>
          <w:tcPr>
            <w:tcW w:w="571" w:type="pct"/>
            <w:tcBorders>
              <w:top w:val="nil"/>
              <w:left w:val="single" w:sz="12" w:space="0" w:color="auto"/>
              <w:bottom w:val="nil"/>
              <w:right w:val="single" w:sz="12" w:space="0" w:color="auto"/>
            </w:tcBorders>
            <w:shd w:val="clear" w:color="000000" w:fill="D9D9D9"/>
            <w:noWrap/>
            <w:vAlign w:val="center"/>
            <w:hideMark/>
          </w:tcPr>
          <w:p w14:paraId="735E5906"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100.0</w:t>
            </w:r>
          </w:p>
        </w:tc>
        <w:tc>
          <w:tcPr>
            <w:tcW w:w="954" w:type="pct"/>
            <w:tcBorders>
              <w:top w:val="nil"/>
              <w:left w:val="single" w:sz="12" w:space="0" w:color="auto"/>
              <w:bottom w:val="nil"/>
              <w:right w:val="single" w:sz="12" w:space="0" w:color="auto"/>
            </w:tcBorders>
            <w:shd w:val="clear" w:color="000000" w:fill="D9D9D9"/>
            <w:noWrap/>
            <w:vAlign w:val="bottom"/>
            <w:hideMark/>
          </w:tcPr>
          <w:p w14:paraId="058A3BB0" w14:textId="77777777" w:rsidR="00AC6C6B" w:rsidRPr="001A7DDF" w:rsidRDefault="00AC6C6B" w:rsidP="00AC6C6B">
            <w:pPr>
              <w:spacing w:before="0" w:beforeAutospacing="0" w:after="0" w:afterAutospacing="0" w:line="240" w:lineRule="auto"/>
              <w:ind w:firstLineChars="100" w:firstLine="20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Selected</w:t>
            </w:r>
          </w:p>
        </w:tc>
      </w:tr>
      <w:tr w:rsidR="001A7DDF" w:rsidRPr="001A7DDF" w14:paraId="5DACF900" w14:textId="77777777" w:rsidTr="00CA62ED">
        <w:trPr>
          <w:trHeight w:val="288"/>
        </w:trPr>
        <w:tc>
          <w:tcPr>
            <w:tcW w:w="552" w:type="pct"/>
            <w:tcBorders>
              <w:top w:val="nil"/>
              <w:left w:val="single" w:sz="12" w:space="0" w:color="auto"/>
              <w:bottom w:val="nil"/>
              <w:right w:val="single" w:sz="12" w:space="0" w:color="auto"/>
            </w:tcBorders>
            <w:shd w:val="clear" w:color="000000" w:fill="D9D9D9"/>
            <w:vAlign w:val="center"/>
            <w:hideMark/>
          </w:tcPr>
          <w:p w14:paraId="2E6F0E41"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Q4.4</w:t>
            </w:r>
          </w:p>
        </w:tc>
        <w:tc>
          <w:tcPr>
            <w:tcW w:w="486" w:type="pct"/>
            <w:tcBorders>
              <w:top w:val="nil"/>
              <w:left w:val="single" w:sz="12" w:space="0" w:color="auto"/>
              <w:bottom w:val="nil"/>
              <w:right w:val="nil"/>
            </w:tcBorders>
            <w:shd w:val="clear" w:color="000000" w:fill="D9D9D9"/>
            <w:noWrap/>
            <w:hideMark/>
          </w:tcPr>
          <w:p w14:paraId="75829F37"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5.0</w:t>
            </w:r>
          </w:p>
        </w:tc>
        <w:tc>
          <w:tcPr>
            <w:tcW w:w="487" w:type="pct"/>
            <w:tcBorders>
              <w:top w:val="nil"/>
              <w:left w:val="nil"/>
              <w:bottom w:val="nil"/>
              <w:right w:val="nil"/>
            </w:tcBorders>
            <w:shd w:val="clear" w:color="000000" w:fill="D9D9D9"/>
            <w:noWrap/>
            <w:hideMark/>
          </w:tcPr>
          <w:p w14:paraId="2F22E563"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5.0</w:t>
            </w:r>
          </w:p>
        </w:tc>
        <w:tc>
          <w:tcPr>
            <w:tcW w:w="486" w:type="pct"/>
            <w:tcBorders>
              <w:top w:val="nil"/>
              <w:left w:val="nil"/>
              <w:bottom w:val="nil"/>
              <w:right w:val="nil"/>
            </w:tcBorders>
            <w:shd w:val="clear" w:color="000000" w:fill="D9D9D9"/>
            <w:noWrap/>
            <w:hideMark/>
          </w:tcPr>
          <w:p w14:paraId="68C6C9B9"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0.5</w:t>
            </w:r>
          </w:p>
        </w:tc>
        <w:tc>
          <w:tcPr>
            <w:tcW w:w="489" w:type="pct"/>
            <w:tcBorders>
              <w:top w:val="nil"/>
              <w:left w:val="nil"/>
              <w:bottom w:val="nil"/>
              <w:right w:val="nil"/>
            </w:tcBorders>
            <w:shd w:val="clear" w:color="000000" w:fill="D9D9D9"/>
            <w:noWrap/>
            <w:hideMark/>
          </w:tcPr>
          <w:p w14:paraId="2D35B857"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0.0</w:t>
            </w:r>
          </w:p>
        </w:tc>
        <w:tc>
          <w:tcPr>
            <w:tcW w:w="487" w:type="pct"/>
            <w:tcBorders>
              <w:top w:val="nil"/>
              <w:left w:val="nil"/>
              <w:bottom w:val="nil"/>
              <w:right w:val="nil"/>
            </w:tcBorders>
            <w:shd w:val="clear" w:color="000000" w:fill="D9D9D9"/>
            <w:noWrap/>
            <w:vAlign w:val="center"/>
            <w:hideMark/>
          </w:tcPr>
          <w:p w14:paraId="00EDBE4C"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100.0</w:t>
            </w:r>
          </w:p>
        </w:tc>
        <w:tc>
          <w:tcPr>
            <w:tcW w:w="488" w:type="pct"/>
            <w:tcBorders>
              <w:top w:val="nil"/>
              <w:left w:val="nil"/>
              <w:bottom w:val="nil"/>
              <w:right w:val="single" w:sz="12" w:space="0" w:color="auto"/>
            </w:tcBorders>
            <w:shd w:val="clear" w:color="000000" w:fill="D9D9D9"/>
            <w:noWrap/>
            <w:vAlign w:val="center"/>
            <w:hideMark/>
          </w:tcPr>
          <w:p w14:paraId="3BAA112C"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100.0</w:t>
            </w:r>
          </w:p>
        </w:tc>
        <w:tc>
          <w:tcPr>
            <w:tcW w:w="571" w:type="pct"/>
            <w:tcBorders>
              <w:top w:val="nil"/>
              <w:left w:val="single" w:sz="12" w:space="0" w:color="auto"/>
              <w:bottom w:val="nil"/>
              <w:right w:val="single" w:sz="12" w:space="0" w:color="auto"/>
            </w:tcBorders>
            <w:shd w:val="clear" w:color="000000" w:fill="D9D9D9"/>
            <w:noWrap/>
            <w:vAlign w:val="center"/>
            <w:hideMark/>
          </w:tcPr>
          <w:p w14:paraId="06619B3B"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100.0</w:t>
            </w:r>
          </w:p>
        </w:tc>
        <w:tc>
          <w:tcPr>
            <w:tcW w:w="954" w:type="pct"/>
            <w:tcBorders>
              <w:top w:val="nil"/>
              <w:left w:val="single" w:sz="12" w:space="0" w:color="auto"/>
              <w:bottom w:val="nil"/>
              <w:right w:val="single" w:sz="12" w:space="0" w:color="auto"/>
            </w:tcBorders>
            <w:shd w:val="clear" w:color="000000" w:fill="D9D9D9"/>
            <w:noWrap/>
            <w:vAlign w:val="bottom"/>
            <w:hideMark/>
          </w:tcPr>
          <w:p w14:paraId="698CE7FE" w14:textId="77777777" w:rsidR="00AC6C6B" w:rsidRPr="001A7DDF" w:rsidRDefault="00AC6C6B" w:rsidP="00AC6C6B">
            <w:pPr>
              <w:spacing w:before="0" w:beforeAutospacing="0" w:after="0" w:afterAutospacing="0" w:line="240" w:lineRule="auto"/>
              <w:ind w:firstLineChars="100" w:firstLine="20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Selected</w:t>
            </w:r>
          </w:p>
        </w:tc>
      </w:tr>
      <w:tr w:rsidR="001A7DDF" w:rsidRPr="001A7DDF" w14:paraId="63416B45" w14:textId="3529B228" w:rsidTr="00CA62ED">
        <w:trPr>
          <w:trHeight w:val="288"/>
        </w:trPr>
        <w:tc>
          <w:tcPr>
            <w:tcW w:w="3469" w:type="pct"/>
            <w:gridSpan w:val="7"/>
            <w:tcBorders>
              <w:top w:val="single" w:sz="4" w:space="0" w:color="auto"/>
              <w:left w:val="single" w:sz="12" w:space="0" w:color="auto"/>
              <w:bottom w:val="nil"/>
              <w:right w:val="single" w:sz="12" w:space="0" w:color="auto"/>
            </w:tcBorders>
            <w:shd w:val="clear" w:color="auto" w:fill="auto"/>
            <w:noWrap/>
            <w:vAlign w:val="bottom"/>
            <w:hideMark/>
          </w:tcPr>
          <w:p w14:paraId="461F54F1" w14:textId="70AFEC46" w:rsidR="00CA62ED" w:rsidRPr="001A7DDF" w:rsidRDefault="00CA62ED" w:rsidP="00AC6C6B">
            <w:pPr>
              <w:spacing w:before="0" w:beforeAutospacing="0" w:after="0" w:afterAutospacing="0" w:line="240" w:lineRule="auto"/>
              <w:ind w:firstLine="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Environmental Comfort</w:t>
            </w:r>
          </w:p>
        </w:tc>
        <w:tc>
          <w:tcPr>
            <w:tcW w:w="576" w:type="pct"/>
            <w:tcBorders>
              <w:top w:val="single" w:sz="4" w:space="0" w:color="auto"/>
              <w:left w:val="single" w:sz="12" w:space="0" w:color="auto"/>
              <w:bottom w:val="nil"/>
              <w:right w:val="single" w:sz="12" w:space="0" w:color="auto"/>
            </w:tcBorders>
            <w:shd w:val="clear" w:color="auto" w:fill="auto"/>
            <w:vAlign w:val="bottom"/>
          </w:tcPr>
          <w:p w14:paraId="1DEB6AC7" w14:textId="77777777" w:rsidR="00CA62ED" w:rsidRPr="001A7DDF" w:rsidRDefault="00CA62ED" w:rsidP="00CA62ED">
            <w:pPr>
              <w:spacing w:before="0" w:beforeAutospacing="0" w:after="0" w:afterAutospacing="0" w:line="240" w:lineRule="auto"/>
              <w:ind w:firstLine="0"/>
              <w:jc w:val="left"/>
              <w:rPr>
                <w:rFonts w:ascii="Arial" w:eastAsia="Times New Roman" w:hAnsi="Arial" w:cs="Arial"/>
                <w:sz w:val="20"/>
                <w:szCs w:val="20"/>
                <w:lang w:eastAsia="en-IN"/>
              </w:rPr>
            </w:pPr>
          </w:p>
        </w:tc>
        <w:tc>
          <w:tcPr>
            <w:tcW w:w="954" w:type="pct"/>
            <w:tcBorders>
              <w:top w:val="single" w:sz="4" w:space="0" w:color="auto"/>
              <w:left w:val="single" w:sz="12" w:space="0" w:color="auto"/>
              <w:bottom w:val="nil"/>
              <w:right w:val="single" w:sz="12" w:space="0" w:color="auto"/>
            </w:tcBorders>
            <w:shd w:val="clear" w:color="auto" w:fill="auto"/>
            <w:vAlign w:val="bottom"/>
          </w:tcPr>
          <w:p w14:paraId="1BA47389" w14:textId="51CF6F3D" w:rsidR="00CA62ED" w:rsidRPr="001A7DDF" w:rsidRDefault="00CA62ED" w:rsidP="00BF63BA">
            <w:pPr>
              <w:spacing w:before="0" w:beforeAutospacing="0" w:after="0" w:afterAutospacing="0" w:line="240" w:lineRule="auto"/>
              <w:ind w:firstLine="0"/>
              <w:jc w:val="left"/>
              <w:rPr>
                <w:rFonts w:ascii="Arial" w:eastAsia="Times New Roman" w:hAnsi="Arial" w:cs="Arial"/>
                <w:sz w:val="20"/>
                <w:szCs w:val="20"/>
                <w:lang w:eastAsia="en-IN"/>
              </w:rPr>
            </w:pPr>
          </w:p>
        </w:tc>
      </w:tr>
      <w:tr w:rsidR="001A7DDF" w:rsidRPr="001A7DDF" w14:paraId="53C6F464" w14:textId="77777777" w:rsidTr="00CA62ED">
        <w:trPr>
          <w:trHeight w:val="288"/>
        </w:trPr>
        <w:tc>
          <w:tcPr>
            <w:tcW w:w="552" w:type="pct"/>
            <w:tcBorders>
              <w:top w:val="nil"/>
              <w:left w:val="single" w:sz="12" w:space="0" w:color="auto"/>
              <w:bottom w:val="nil"/>
              <w:right w:val="single" w:sz="12" w:space="0" w:color="auto"/>
            </w:tcBorders>
            <w:shd w:val="clear" w:color="000000" w:fill="D9D9D9"/>
            <w:vAlign w:val="center"/>
            <w:hideMark/>
          </w:tcPr>
          <w:p w14:paraId="5FBD1E4A"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Q5.1</w:t>
            </w:r>
          </w:p>
        </w:tc>
        <w:tc>
          <w:tcPr>
            <w:tcW w:w="486" w:type="pct"/>
            <w:tcBorders>
              <w:top w:val="nil"/>
              <w:left w:val="single" w:sz="12" w:space="0" w:color="auto"/>
              <w:bottom w:val="nil"/>
              <w:right w:val="nil"/>
            </w:tcBorders>
            <w:shd w:val="clear" w:color="000000" w:fill="D9D9D9"/>
            <w:noWrap/>
            <w:hideMark/>
          </w:tcPr>
          <w:p w14:paraId="753FF01F"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4.0</w:t>
            </w:r>
          </w:p>
        </w:tc>
        <w:tc>
          <w:tcPr>
            <w:tcW w:w="487" w:type="pct"/>
            <w:tcBorders>
              <w:top w:val="nil"/>
              <w:left w:val="nil"/>
              <w:bottom w:val="nil"/>
              <w:right w:val="nil"/>
            </w:tcBorders>
            <w:shd w:val="clear" w:color="000000" w:fill="D9D9D9"/>
            <w:noWrap/>
            <w:hideMark/>
          </w:tcPr>
          <w:p w14:paraId="30EBBD0A"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5.0</w:t>
            </w:r>
          </w:p>
        </w:tc>
        <w:tc>
          <w:tcPr>
            <w:tcW w:w="486" w:type="pct"/>
            <w:tcBorders>
              <w:top w:val="nil"/>
              <w:left w:val="nil"/>
              <w:bottom w:val="nil"/>
              <w:right w:val="nil"/>
            </w:tcBorders>
            <w:shd w:val="clear" w:color="000000" w:fill="D9D9D9"/>
            <w:noWrap/>
            <w:hideMark/>
          </w:tcPr>
          <w:p w14:paraId="5EBFF223"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1.0</w:t>
            </w:r>
          </w:p>
        </w:tc>
        <w:tc>
          <w:tcPr>
            <w:tcW w:w="489" w:type="pct"/>
            <w:tcBorders>
              <w:top w:val="nil"/>
              <w:left w:val="nil"/>
              <w:bottom w:val="nil"/>
              <w:right w:val="nil"/>
            </w:tcBorders>
            <w:shd w:val="clear" w:color="000000" w:fill="D9D9D9"/>
            <w:noWrap/>
            <w:hideMark/>
          </w:tcPr>
          <w:p w14:paraId="04B909D3"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1.0</w:t>
            </w:r>
          </w:p>
        </w:tc>
        <w:tc>
          <w:tcPr>
            <w:tcW w:w="487" w:type="pct"/>
            <w:tcBorders>
              <w:top w:val="nil"/>
              <w:left w:val="nil"/>
              <w:bottom w:val="nil"/>
              <w:right w:val="nil"/>
            </w:tcBorders>
            <w:shd w:val="clear" w:color="000000" w:fill="D9D9D9"/>
            <w:noWrap/>
            <w:vAlign w:val="center"/>
            <w:hideMark/>
          </w:tcPr>
          <w:p w14:paraId="49BAA6B7"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88.9</w:t>
            </w:r>
          </w:p>
        </w:tc>
        <w:tc>
          <w:tcPr>
            <w:tcW w:w="488" w:type="pct"/>
            <w:tcBorders>
              <w:top w:val="nil"/>
              <w:left w:val="nil"/>
              <w:bottom w:val="nil"/>
              <w:right w:val="single" w:sz="12" w:space="0" w:color="auto"/>
            </w:tcBorders>
            <w:shd w:val="clear" w:color="000000" w:fill="D9D9D9"/>
            <w:noWrap/>
            <w:vAlign w:val="center"/>
            <w:hideMark/>
          </w:tcPr>
          <w:p w14:paraId="189A83C3"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100.0</w:t>
            </w:r>
          </w:p>
        </w:tc>
        <w:tc>
          <w:tcPr>
            <w:tcW w:w="571" w:type="pct"/>
            <w:tcBorders>
              <w:top w:val="nil"/>
              <w:left w:val="single" w:sz="12" w:space="0" w:color="auto"/>
              <w:bottom w:val="nil"/>
              <w:right w:val="single" w:sz="12" w:space="0" w:color="auto"/>
            </w:tcBorders>
            <w:shd w:val="clear" w:color="000000" w:fill="D9D9D9"/>
            <w:noWrap/>
            <w:vAlign w:val="center"/>
            <w:hideMark/>
          </w:tcPr>
          <w:p w14:paraId="7ABD9C0A"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94.4</w:t>
            </w:r>
          </w:p>
        </w:tc>
        <w:tc>
          <w:tcPr>
            <w:tcW w:w="954" w:type="pct"/>
            <w:tcBorders>
              <w:top w:val="nil"/>
              <w:left w:val="single" w:sz="12" w:space="0" w:color="auto"/>
              <w:bottom w:val="nil"/>
              <w:right w:val="single" w:sz="12" w:space="0" w:color="auto"/>
            </w:tcBorders>
            <w:shd w:val="clear" w:color="000000" w:fill="D9D9D9"/>
            <w:noWrap/>
            <w:vAlign w:val="bottom"/>
            <w:hideMark/>
          </w:tcPr>
          <w:p w14:paraId="5718216B" w14:textId="77777777" w:rsidR="00AC6C6B" w:rsidRPr="001A7DDF" w:rsidRDefault="00AC6C6B" w:rsidP="00AC6C6B">
            <w:pPr>
              <w:spacing w:before="0" w:beforeAutospacing="0" w:after="0" w:afterAutospacing="0" w:line="240" w:lineRule="auto"/>
              <w:ind w:firstLineChars="100" w:firstLine="20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Selected</w:t>
            </w:r>
          </w:p>
        </w:tc>
      </w:tr>
      <w:tr w:rsidR="001A7DDF" w:rsidRPr="001A7DDF" w14:paraId="30FAC455" w14:textId="77777777" w:rsidTr="00CA62ED">
        <w:trPr>
          <w:trHeight w:val="288"/>
        </w:trPr>
        <w:tc>
          <w:tcPr>
            <w:tcW w:w="552" w:type="pct"/>
            <w:tcBorders>
              <w:top w:val="nil"/>
              <w:left w:val="single" w:sz="12" w:space="0" w:color="auto"/>
              <w:bottom w:val="nil"/>
              <w:right w:val="single" w:sz="12" w:space="0" w:color="auto"/>
            </w:tcBorders>
            <w:shd w:val="clear" w:color="000000" w:fill="D9D9D9"/>
            <w:vAlign w:val="center"/>
            <w:hideMark/>
          </w:tcPr>
          <w:p w14:paraId="129A7719"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Q5.2</w:t>
            </w:r>
          </w:p>
        </w:tc>
        <w:tc>
          <w:tcPr>
            <w:tcW w:w="486" w:type="pct"/>
            <w:tcBorders>
              <w:top w:val="nil"/>
              <w:left w:val="single" w:sz="12" w:space="0" w:color="auto"/>
              <w:bottom w:val="nil"/>
              <w:right w:val="nil"/>
            </w:tcBorders>
            <w:shd w:val="clear" w:color="000000" w:fill="D9D9D9"/>
            <w:noWrap/>
            <w:hideMark/>
          </w:tcPr>
          <w:p w14:paraId="4AD7BA98"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3.0</w:t>
            </w:r>
          </w:p>
        </w:tc>
        <w:tc>
          <w:tcPr>
            <w:tcW w:w="487" w:type="pct"/>
            <w:tcBorders>
              <w:top w:val="nil"/>
              <w:left w:val="nil"/>
              <w:bottom w:val="nil"/>
              <w:right w:val="nil"/>
            </w:tcBorders>
            <w:shd w:val="clear" w:color="000000" w:fill="D9D9D9"/>
            <w:noWrap/>
            <w:hideMark/>
          </w:tcPr>
          <w:p w14:paraId="511E421E"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4.0</w:t>
            </w:r>
          </w:p>
        </w:tc>
        <w:tc>
          <w:tcPr>
            <w:tcW w:w="486" w:type="pct"/>
            <w:tcBorders>
              <w:top w:val="nil"/>
              <w:left w:val="nil"/>
              <w:bottom w:val="nil"/>
              <w:right w:val="nil"/>
            </w:tcBorders>
            <w:shd w:val="clear" w:color="000000" w:fill="D9D9D9"/>
            <w:noWrap/>
            <w:hideMark/>
          </w:tcPr>
          <w:p w14:paraId="10DB5E21"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1.0</w:t>
            </w:r>
          </w:p>
        </w:tc>
        <w:tc>
          <w:tcPr>
            <w:tcW w:w="489" w:type="pct"/>
            <w:tcBorders>
              <w:top w:val="nil"/>
              <w:left w:val="nil"/>
              <w:bottom w:val="nil"/>
              <w:right w:val="nil"/>
            </w:tcBorders>
            <w:shd w:val="clear" w:color="000000" w:fill="D9D9D9"/>
            <w:noWrap/>
            <w:hideMark/>
          </w:tcPr>
          <w:p w14:paraId="4AB6DAAD"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1.5</w:t>
            </w:r>
          </w:p>
        </w:tc>
        <w:tc>
          <w:tcPr>
            <w:tcW w:w="487" w:type="pct"/>
            <w:tcBorders>
              <w:top w:val="nil"/>
              <w:left w:val="nil"/>
              <w:bottom w:val="nil"/>
              <w:right w:val="nil"/>
            </w:tcBorders>
            <w:shd w:val="clear" w:color="000000" w:fill="D9D9D9"/>
            <w:noWrap/>
            <w:vAlign w:val="center"/>
            <w:hideMark/>
          </w:tcPr>
          <w:p w14:paraId="63EFEBA6"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55.6</w:t>
            </w:r>
          </w:p>
        </w:tc>
        <w:tc>
          <w:tcPr>
            <w:tcW w:w="488" w:type="pct"/>
            <w:tcBorders>
              <w:top w:val="nil"/>
              <w:left w:val="nil"/>
              <w:bottom w:val="nil"/>
              <w:right w:val="single" w:sz="12" w:space="0" w:color="auto"/>
            </w:tcBorders>
            <w:shd w:val="clear" w:color="000000" w:fill="D9D9D9"/>
            <w:noWrap/>
            <w:vAlign w:val="center"/>
            <w:hideMark/>
          </w:tcPr>
          <w:p w14:paraId="0630201E"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100.0</w:t>
            </w:r>
          </w:p>
        </w:tc>
        <w:tc>
          <w:tcPr>
            <w:tcW w:w="571" w:type="pct"/>
            <w:tcBorders>
              <w:top w:val="nil"/>
              <w:left w:val="single" w:sz="12" w:space="0" w:color="auto"/>
              <w:bottom w:val="nil"/>
              <w:right w:val="single" w:sz="12" w:space="0" w:color="auto"/>
            </w:tcBorders>
            <w:shd w:val="clear" w:color="000000" w:fill="D9D9D9"/>
            <w:noWrap/>
            <w:vAlign w:val="center"/>
            <w:hideMark/>
          </w:tcPr>
          <w:p w14:paraId="7F4CC615"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77.8</w:t>
            </w:r>
          </w:p>
        </w:tc>
        <w:tc>
          <w:tcPr>
            <w:tcW w:w="954" w:type="pct"/>
            <w:tcBorders>
              <w:top w:val="nil"/>
              <w:left w:val="single" w:sz="12" w:space="0" w:color="auto"/>
              <w:bottom w:val="nil"/>
              <w:right w:val="single" w:sz="12" w:space="0" w:color="auto"/>
            </w:tcBorders>
            <w:shd w:val="clear" w:color="000000" w:fill="D9D9D9"/>
            <w:noWrap/>
            <w:vAlign w:val="bottom"/>
            <w:hideMark/>
          </w:tcPr>
          <w:p w14:paraId="3F5813C2" w14:textId="77777777" w:rsidR="00AC6C6B" w:rsidRPr="001A7DDF" w:rsidRDefault="00AC6C6B" w:rsidP="00AC6C6B">
            <w:pPr>
              <w:spacing w:before="0" w:beforeAutospacing="0" w:after="0" w:afterAutospacing="0" w:line="240" w:lineRule="auto"/>
              <w:ind w:firstLineChars="100" w:firstLine="20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Selected</w:t>
            </w:r>
          </w:p>
        </w:tc>
      </w:tr>
      <w:tr w:rsidR="001A7DDF" w:rsidRPr="001A7DDF" w14:paraId="491450D5" w14:textId="77777777" w:rsidTr="00CA62ED">
        <w:trPr>
          <w:trHeight w:val="288"/>
        </w:trPr>
        <w:tc>
          <w:tcPr>
            <w:tcW w:w="552" w:type="pct"/>
            <w:tcBorders>
              <w:top w:val="nil"/>
              <w:left w:val="single" w:sz="12" w:space="0" w:color="auto"/>
              <w:bottom w:val="nil"/>
              <w:right w:val="single" w:sz="12" w:space="0" w:color="auto"/>
            </w:tcBorders>
            <w:shd w:val="clear" w:color="000000" w:fill="D9D9D9"/>
            <w:vAlign w:val="center"/>
            <w:hideMark/>
          </w:tcPr>
          <w:p w14:paraId="1F4AB5F7"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Q5.3</w:t>
            </w:r>
          </w:p>
        </w:tc>
        <w:tc>
          <w:tcPr>
            <w:tcW w:w="486" w:type="pct"/>
            <w:tcBorders>
              <w:top w:val="nil"/>
              <w:left w:val="single" w:sz="12" w:space="0" w:color="auto"/>
              <w:bottom w:val="nil"/>
              <w:right w:val="nil"/>
            </w:tcBorders>
            <w:shd w:val="clear" w:color="000000" w:fill="D9D9D9"/>
            <w:noWrap/>
            <w:hideMark/>
          </w:tcPr>
          <w:p w14:paraId="10338A58"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5.0</w:t>
            </w:r>
          </w:p>
        </w:tc>
        <w:tc>
          <w:tcPr>
            <w:tcW w:w="487" w:type="pct"/>
            <w:tcBorders>
              <w:top w:val="nil"/>
              <w:left w:val="nil"/>
              <w:bottom w:val="nil"/>
              <w:right w:val="nil"/>
            </w:tcBorders>
            <w:shd w:val="clear" w:color="000000" w:fill="D9D9D9"/>
            <w:noWrap/>
            <w:hideMark/>
          </w:tcPr>
          <w:p w14:paraId="244EFBA2"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4.0</w:t>
            </w:r>
          </w:p>
        </w:tc>
        <w:tc>
          <w:tcPr>
            <w:tcW w:w="486" w:type="pct"/>
            <w:tcBorders>
              <w:top w:val="nil"/>
              <w:left w:val="nil"/>
              <w:bottom w:val="nil"/>
              <w:right w:val="nil"/>
            </w:tcBorders>
            <w:shd w:val="clear" w:color="000000" w:fill="D9D9D9"/>
            <w:noWrap/>
            <w:hideMark/>
          </w:tcPr>
          <w:p w14:paraId="05182908"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1.0</w:t>
            </w:r>
          </w:p>
        </w:tc>
        <w:tc>
          <w:tcPr>
            <w:tcW w:w="489" w:type="pct"/>
            <w:tcBorders>
              <w:top w:val="nil"/>
              <w:left w:val="nil"/>
              <w:bottom w:val="nil"/>
              <w:right w:val="nil"/>
            </w:tcBorders>
            <w:shd w:val="clear" w:color="000000" w:fill="D9D9D9"/>
            <w:noWrap/>
            <w:hideMark/>
          </w:tcPr>
          <w:p w14:paraId="0AEACDB5"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1.0</w:t>
            </w:r>
          </w:p>
        </w:tc>
        <w:tc>
          <w:tcPr>
            <w:tcW w:w="487" w:type="pct"/>
            <w:tcBorders>
              <w:top w:val="nil"/>
              <w:left w:val="nil"/>
              <w:bottom w:val="nil"/>
              <w:right w:val="nil"/>
            </w:tcBorders>
            <w:shd w:val="clear" w:color="000000" w:fill="D9D9D9"/>
            <w:noWrap/>
            <w:vAlign w:val="center"/>
            <w:hideMark/>
          </w:tcPr>
          <w:p w14:paraId="6CE25C43"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100.0</w:t>
            </w:r>
          </w:p>
        </w:tc>
        <w:tc>
          <w:tcPr>
            <w:tcW w:w="488" w:type="pct"/>
            <w:tcBorders>
              <w:top w:val="nil"/>
              <w:left w:val="nil"/>
              <w:bottom w:val="nil"/>
              <w:right w:val="single" w:sz="12" w:space="0" w:color="auto"/>
            </w:tcBorders>
            <w:shd w:val="clear" w:color="000000" w:fill="D9D9D9"/>
            <w:noWrap/>
            <w:vAlign w:val="center"/>
            <w:hideMark/>
          </w:tcPr>
          <w:p w14:paraId="42FA696E"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88.9</w:t>
            </w:r>
          </w:p>
        </w:tc>
        <w:tc>
          <w:tcPr>
            <w:tcW w:w="571" w:type="pct"/>
            <w:tcBorders>
              <w:top w:val="nil"/>
              <w:left w:val="single" w:sz="12" w:space="0" w:color="auto"/>
              <w:bottom w:val="nil"/>
              <w:right w:val="single" w:sz="12" w:space="0" w:color="auto"/>
            </w:tcBorders>
            <w:shd w:val="clear" w:color="000000" w:fill="D9D9D9"/>
            <w:noWrap/>
            <w:vAlign w:val="center"/>
            <w:hideMark/>
          </w:tcPr>
          <w:p w14:paraId="1BAB7ACD"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94.4</w:t>
            </w:r>
          </w:p>
        </w:tc>
        <w:tc>
          <w:tcPr>
            <w:tcW w:w="954" w:type="pct"/>
            <w:tcBorders>
              <w:top w:val="nil"/>
              <w:left w:val="single" w:sz="12" w:space="0" w:color="auto"/>
              <w:bottom w:val="nil"/>
              <w:right w:val="single" w:sz="12" w:space="0" w:color="auto"/>
            </w:tcBorders>
            <w:shd w:val="clear" w:color="000000" w:fill="D9D9D9"/>
            <w:noWrap/>
            <w:vAlign w:val="bottom"/>
            <w:hideMark/>
          </w:tcPr>
          <w:p w14:paraId="1C92DC26" w14:textId="77777777" w:rsidR="00AC6C6B" w:rsidRPr="001A7DDF" w:rsidRDefault="00AC6C6B" w:rsidP="00AC6C6B">
            <w:pPr>
              <w:spacing w:before="0" w:beforeAutospacing="0" w:after="0" w:afterAutospacing="0" w:line="240" w:lineRule="auto"/>
              <w:ind w:firstLineChars="100" w:firstLine="20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Selected</w:t>
            </w:r>
          </w:p>
        </w:tc>
      </w:tr>
      <w:tr w:rsidR="001A7DDF" w:rsidRPr="001A7DDF" w14:paraId="3717E60E" w14:textId="77777777" w:rsidTr="00CA62ED">
        <w:trPr>
          <w:trHeight w:val="288"/>
        </w:trPr>
        <w:tc>
          <w:tcPr>
            <w:tcW w:w="552" w:type="pct"/>
            <w:tcBorders>
              <w:top w:val="nil"/>
              <w:left w:val="single" w:sz="12" w:space="0" w:color="auto"/>
              <w:bottom w:val="nil"/>
              <w:right w:val="single" w:sz="12" w:space="0" w:color="auto"/>
            </w:tcBorders>
            <w:shd w:val="clear" w:color="000000" w:fill="D9D9D9"/>
            <w:vAlign w:val="center"/>
            <w:hideMark/>
          </w:tcPr>
          <w:p w14:paraId="2B6DC99B"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lastRenderedPageBreak/>
              <w:t>Q5.4</w:t>
            </w:r>
          </w:p>
        </w:tc>
        <w:tc>
          <w:tcPr>
            <w:tcW w:w="486" w:type="pct"/>
            <w:tcBorders>
              <w:top w:val="nil"/>
              <w:left w:val="single" w:sz="12" w:space="0" w:color="auto"/>
              <w:bottom w:val="nil"/>
              <w:right w:val="nil"/>
            </w:tcBorders>
            <w:shd w:val="clear" w:color="000000" w:fill="D9D9D9"/>
            <w:noWrap/>
            <w:hideMark/>
          </w:tcPr>
          <w:p w14:paraId="2DDC0B10"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4.0</w:t>
            </w:r>
          </w:p>
        </w:tc>
        <w:tc>
          <w:tcPr>
            <w:tcW w:w="487" w:type="pct"/>
            <w:tcBorders>
              <w:top w:val="nil"/>
              <w:left w:val="nil"/>
              <w:bottom w:val="nil"/>
              <w:right w:val="nil"/>
            </w:tcBorders>
            <w:shd w:val="clear" w:color="000000" w:fill="D9D9D9"/>
            <w:noWrap/>
            <w:hideMark/>
          </w:tcPr>
          <w:p w14:paraId="6DA130CA"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5.0</w:t>
            </w:r>
          </w:p>
        </w:tc>
        <w:tc>
          <w:tcPr>
            <w:tcW w:w="486" w:type="pct"/>
            <w:tcBorders>
              <w:top w:val="nil"/>
              <w:left w:val="nil"/>
              <w:bottom w:val="nil"/>
              <w:right w:val="nil"/>
            </w:tcBorders>
            <w:shd w:val="clear" w:color="000000" w:fill="D9D9D9"/>
            <w:noWrap/>
            <w:hideMark/>
          </w:tcPr>
          <w:p w14:paraId="5BD99644"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1.5</w:t>
            </w:r>
          </w:p>
        </w:tc>
        <w:tc>
          <w:tcPr>
            <w:tcW w:w="489" w:type="pct"/>
            <w:tcBorders>
              <w:top w:val="nil"/>
              <w:left w:val="nil"/>
              <w:bottom w:val="nil"/>
              <w:right w:val="nil"/>
            </w:tcBorders>
            <w:shd w:val="clear" w:color="000000" w:fill="D9D9D9"/>
            <w:noWrap/>
            <w:hideMark/>
          </w:tcPr>
          <w:p w14:paraId="4566834C"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1.0</w:t>
            </w:r>
          </w:p>
        </w:tc>
        <w:tc>
          <w:tcPr>
            <w:tcW w:w="487" w:type="pct"/>
            <w:tcBorders>
              <w:top w:val="nil"/>
              <w:left w:val="nil"/>
              <w:bottom w:val="nil"/>
              <w:right w:val="nil"/>
            </w:tcBorders>
            <w:shd w:val="clear" w:color="000000" w:fill="D9D9D9"/>
            <w:noWrap/>
            <w:vAlign w:val="center"/>
            <w:hideMark/>
          </w:tcPr>
          <w:p w14:paraId="08C7D739"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77.8</w:t>
            </w:r>
          </w:p>
        </w:tc>
        <w:tc>
          <w:tcPr>
            <w:tcW w:w="488" w:type="pct"/>
            <w:tcBorders>
              <w:top w:val="nil"/>
              <w:left w:val="nil"/>
              <w:bottom w:val="nil"/>
              <w:right w:val="single" w:sz="12" w:space="0" w:color="auto"/>
            </w:tcBorders>
            <w:shd w:val="clear" w:color="000000" w:fill="D9D9D9"/>
            <w:noWrap/>
            <w:vAlign w:val="center"/>
            <w:hideMark/>
          </w:tcPr>
          <w:p w14:paraId="75986CA9"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100.0</w:t>
            </w:r>
          </w:p>
        </w:tc>
        <w:tc>
          <w:tcPr>
            <w:tcW w:w="571" w:type="pct"/>
            <w:tcBorders>
              <w:top w:val="nil"/>
              <w:left w:val="single" w:sz="12" w:space="0" w:color="auto"/>
              <w:bottom w:val="nil"/>
              <w:right w:val="single" w:sz="12" w:space="0" w:color="auto"/>
            </w:tcBorders>
            <w:shd w:val="clear" w:color="000000" w:fill="D9D9D9"/>
            <w:noWrap/>
            <w:vAlign w:val="center"/>
            <w:hideMark/>
          </w:tcPr>
          <w:p w14:paraId="738D901E"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88.9</w:t>
            </w:r>
          </w:p>
        </w:tc>
        <w:tc>
          <w:tcPr>
            <w:tcW w:w="954" w:type="pct"/>
            <w:tcBorders>
              <w:top w:val="nil"/>
              <w:left w:val="single" w:sz="12" w:space="0" w:color="auto"/>
              <w:bottom w:val="nil"/>
              <w:right w:val="single" w:sz="12" w:space="0" w:color="auto"/>
            </w:tcBorders>
            <w:shd w:val="clear" w:color="000000" w:fill="D9D9D9"/>
            <w:noWrap/>
            <w:vAlign w:val="bottom"/>
            <w:hideMark/>
          </w:tcPr>
          <w:p w14:paraId="18DED180" w14:textId="77777777" w:rsidR="00AC6C6B" w:rsidRPr="001A7DDF" w:rsidRDefault="00AC6C6B" w:rsidP="00AC6C6B">
            <w:pPr>
              <w:spacing w:before="0" w:beforeAutospacing="0" w:after="0" w:afterAutospacing="0" w:line="240" w:lineRule="auto"/>
              <w:ind w:firstLineChars="100" w:firstLine="20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Selected</w:t>
            </w:r>
          </w:p>
        </w:tc>
      </w:tr>
      <w:tr w:rsidR="001A7DDF" w:rsidRPr="001A7DDF" w14:paraId="60574201" w14:textId="77777777" w:rsidTr="00CA62ED">
        <w:trPr>
          <w:trHeight w:val="288"/>
        </w:trPr>
        <w:tc>
          <w:tcPr>
            <w:tcW w:w="552" w:type="pct"/>
            <w:tcBorders>
              <w:top w:val="nil"/>
              <w:left w:val="single" w:sz="12" w:space="0" w:color="auto"/>
              <w:bottom w:val="nil"/>
              <w:right w:val="single" w:sz="12" w:space="0" w:color="auto"/>
            </w:tcBorders>
            <w:shd w:val="clear" w:color="000000" w:fill="D9D9D9"/>
            <w:vAlign w:val="center"/>
            <w:hideMark/>
          </w:tcPr>
          <w:p w14:paraId="2AE176A9"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Q5.5</w:t>
            </w:r>
          </w:p>
        </w:tc>
        <w:tc>
          <w:tcPr>
            <w:tcW w:w="486" w:type="pct"/>
            <w:tcBorders>
              <w:top w:val="nil"/>
              <w:left w:val="single" w:sz="12" w:space="0" w:color="auto"/>
              <w:bottom w:val="nil"/>
              <w:right w:val="nil"/>
            </w:tcBorders>
            <w:shd w:val="clear" w:color="000000" w:fill="D9D9D9"/>
            <w:noWrap/>
            <w:hideMark/>
          </w:tcPr>
          <w:p w14:paraId="2692077D"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3.0</w:t>
            </w:r>
          </w:p>
        </w:tc>
        <w:tc>
          <w:tcPr>
            <w:tcW w:w="487" w:type="pct"/>
            <w:tcBorders>
              <w:top w:val="nil"/>
              <w:left w:val="nil"/>
              <w:bottom w:val="nil"/>
              <w:right w:val="nil"/>
            </w:tcBorders>
            <w:shd w:val="clear" w:color="000000" w:fill="D9D9D9"/>
            <w:noWrap/>
            <w:hideMark/>
          </w:tcPr>
          <w:p w14:paraId="4B3614EF"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4.0</w:t>
            </w:r>
          </w:p>
        </w:tc>
        <w:tc>
          <w:tcPr>
            <w:tcW w:w="486" w:type="pct"/>
            <w:tcBorders>
              <w:top w:val="nil"/>
              <w:left w:val="nil"/>
              <w:bottom w:val="nil"/>
              <w:right w:val="nil"/>
            </w:tcBorders>
            <w:shd w:val="clear" w:color="000000" w:fill="D9D9D9"/>
            <w:noWrap/>
            <w:vAlign w:val="bottom"/>
            <w:hideMark/>
          </w:tcPr>
          <w:p w14:paraId="74CDFC72"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1.0</w:t>
            </w:r>
          </w:p>
        </w:tc>
        <w:tc>
          <w:tcPr>
            <w:tcW w:w="489" w:type="pct"/>
            <w:tcBorders>
              <w:top w:val="nil"/>
              <w:left w:val="nil"/>
              <w:bottom w:val="nil"/>
              <w:right w:val="nil"/>
            </w:tcBorders>
            <w:shd w:val="clear" w:color="000000" w:fill="D9D9D9"/>
            <w:noWrap/>
            <w:vAlign w:val="bottom"/>
            <w:hideMark/>
          </w:tcPr>
          <w:p w14:paraId="1D5AA9A3"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1.0</w:t>
            </w:r>
          </w:p>
        </w:tc>
        <w:tc>
          <w:tcPr>
            <w:tcW w:w="487" w:type="pct"/>
            <w:tcBorders>
              <w:top w:val="nil"/>
              <w:left w:val="nil"/>
              <w:bottom w:val="nil"/>
              <w:right w:val="nil"/>
            </w:tcBorders>
            <w:shd w:val="clear" w:color="000000" w:fill="D9D9D9"/>
            <w:noWrap/>
            <w:vAlign w:val="center"/>
            <w:hideMark/>
          </w:tcPr>
          <w:p w14:paraId="3A2A8E62"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66.7</w:t>
            </w:r>
          </w:p>
        </w:tc>
        <w:tc>
          <w:tcPr>
            <w:tcW w:w="488" w:type="pct"/>
            <w:tcBorders>
              <w:top w:val="nil"/>
              <w:left w:val="nil"/>
              <w:bottom w:val="nil"/>
              <w:right w:val="single" w:sz="12" w:space="0" w:color="auto"/>
            </w:tcBorders>
            <w:shd w:val="clear" w:color="000000" w:fill="D9D9D9"/>
            <w:noWrap/>
            <w:vAlign w:val="center"/>
            <w:hideMark/>
          </w:tcPr>
          <w:p w14:paraId="0DA519F9"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100.0</w:t>
            </w:r>
          </w:p>
        </w:tc>
        <w:tc>
          <w:tcPr>
            <w:tcW w:w="571" w:type="pct"/>
            <w:tcBorders>
              <w:top w:val="nil"/>
              <w:left w:val="single" w:sz="12" w:space="0" w:color="auto"/>
              <w:bottom w:val="nil"/>
              <w:right w:val="single" w:sz="12" w:space="0" w:color="auto"/>
            </w:tcBorders>
            <w:shd w:val="clear" w:color="000000" w:fill="D9D9D9"/>
            <w:noWrap/>
            <w:vAlign w:val="center"/>
            <w:hideMark/>
          </w:tcPr>
          <w:p w14:paraId="11E22D2B"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83.3</w:t>
            </w:r>
          </w:p>
        </w:tc>
        <w:tc>
          <w:tcPr>
            <w:tcW w:w="954" w:type="pct"/>
            <w:tcBorders>
              <w:top w:val="nil"/>
              <w:left w:val="single" w:sz="12" w:space="0" w:color="auto"/>
              <w:bottom w:val="nil"/>
              <w:right w:val="single" w:sz="12" w:space="0" w:color="auto"/>
            </w:tcBorders>
            <w:shd w:val="clear" w:color="000000" w:fill="D9D9D9"/>
            <w:noWrap/>
            <w:vAlign w:val="bottom"/>
            <w:hideMark/>
          </w:tcPr>
          <w:p w14:paraId="2CEB7794" w14:textId="77777777" w:rsidR="00AC6C6B" w:rsidRPr="001A7DDF" w:rsidRDefault="00AC6C6B" w:rsidP="00AC6C6B">
            <w:pPr>
              <w:spacing w:before="0" w:beforeAutospacing="0" w:after="0" w:afterAutospacing="0" w:line="240" w:lineRule="auto"/>
              <w:ind w:firstLineChars="100" w:firstLine="20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Selected</w:t>
            </w:r>
          </w:p>
        </w:tc>
      </w:tr>
      <w:tr w:rsidR="001A7DDF" w:rsidRPr="001A7DDF" w14:paraId="2CF5F873" w14:textId="0DF7F818" w:rsidTr="00CA62ED">
        <w:trPr>
          <w:trHeight w:val="288"/>
        </w:trPr>
        <w:tc>
          <w:tcPr>
            <w:tcW w:w="3470" w:type="pct"/>
            <w:gridSpan w:val="7"/>
            <w:tcBorders>
              <w:top w:val="single" w:sz="4" w:space="0" w:color="auto"/>
              <w:left w:val="single" w:sz="12" w:space="0" w:color="auto"/>
              <w:bottom w:val="nil"/>
              <w:right w:val="single" w:sz="12" w:space="0" w:color="auto"/>
            </w:tcBorders>
            <w:shd w:val="clear" w:color="auto" w:fill="auto"/>
            <w:noWrap/>
            <w:vAlign w:val="bottom"/>
            <w:hideMark/>
          </w:tcPr>
          <w:p w14:paraId="53A5957B" w14:textId="5BF72BDC" w:rsidR="00CA62ED" w:rsidRPr="001A7DDF" w:rsidRDefault="00CA62ED" w:rsidP="00AC6C6B">
            <w:pPr>
              <w:spacing w:before="0" w:beforeAutospacing="0" w:after="0" w:afterAutospacing="0" w:line="240" w:lineRule="auto"/>
              <w:ind w:firstLine="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Physical Comfort &amp; Convenience</w:t>
            </w:r>
          </w:p>
        </w:tc>
        <w:tc>
          <w:tcPr>
            <w:tcW w:w="572" w:type="pct"/>
            <w:tcBorders>
              <w:top w:val="single" w:sz="4" w:space="0" w:color="auto"/>
              <w:left w:val="single" w:sz="12" w:space="0" w:color="auto"/>
              <w:bottom w:val="nil"/>
              <w:right w:val="single" w:sz="12" w:space="0" w:color="auto"/>
            </w:tcBorders>
            <w:shd w:val="clear" w:color="auto" w:fill="auto"/>
            <w:vAlign w:val="bottom"/>
          </w:tcPr>
          <w:p w14:paraId="45CC7695" w14:textId="77777777" w:rsidR="00CA62ED" w:rsidRPr="001A7DDF" w:rsidRDefault="00CA62ED" w:rsidP="00CA62ED">
            <w:pPr>
              <w:spacing w:before="0" w:beforeAutospacing="0" w:after="0" w:afterAutospacing="0" w:line="240" w:lineRule="auto"/>
              <w:ind w:firstLine="0"/>
              <w:jc w:val="left"/>
              <w:rPr>
                <w:rFonts w:ascii="Arial" w:eastAsia="Times New Roman" w:hAnsi="Arial" w:cs="Arial"/>
                <w:sz w:val="20"/>
                <w:szCs w:val="20"/>
                <w:lang w:eastAsia="en-IN"/>
              </w:rPr>
            </w:pPr>
          </w:p>
        </w:tc>
        <w:tc>
          <w:tcPr>
            <w:tcW w:w="958" w:type="pct"/>
            <w:tcBorders>
              <w:top w:val="single" w:sz="4" w:space="0" w:color="auto"/>
              <w:left w:val="single" w:sz="12" w:space="0" w:color="auto"/>
              <w:bottom w:val="nil"/>
              <w:right w:val="single" w:sz="12" w:space="0" w:color="auto"/>
            </w:tcBorders>
            <w:shd w:val="clear" w:color="auto" w:fill="auto"/>
            <w:vAlign w:val="bottom"/>
          </w:tcPr>
          <w:p w14:paraId="7CF566F7" w14:textId="256243B6" w:rsidR="00CA62ED" w:rsidRPr="001A7DDF" w:rsidRDefault="00CA62ED" w:rsidP="00AC6C6B">
            <w:pPr>
              <w:spacing w:before="0" w:beforeAutospacing="0" w:after="0" w:afterAutospacing="0" w:line="240" w:lineRule="auto"/>
              <w:ind w:firstLine="0"/>
              <w:jc w:val="left"/>
              <w:rPr>
                <w:rFonts w:ascii="Arial" w:eastAsia="Times New Roman" w:hAnsi="Arial" w:cs="Arial"/>
                <w:sz w:val="20"/>
                <w:szCs w:val="20"/>
                <w:lang w:eastAsia="en-IN"/>
              </w:rPr>
            </w:pPr>
          </w:p>
        </w:tc>
      </w:tr>
      <w:tr w:rsidR="001A7DDF" w:rsidRPr="001A7DDF" w14:paraId="397DDDE4" w14:textId="77777777" w:rsidTr="00CA62ED">
        <w:trPr>
          <w:trHeight w:val="288"/>
        </w:trPr>
        <w:tc>
          <w:tcPr>
            <w:tcW w:w="552" w:type="pct"/>
            <w:tcBorders>
              <w:top w:val="nil"/>
              <w:left w:val="single" w:sz="12" w:space="0" w:color="auto"/>
              <w:bottom w:val="nil"/>
              <w:right w:val="single" w:sz="12" w:space="0" w:color="auto"/>
            </w:tcBorders>
            <w:shd w:val="clear" w:color="000000" w:fill="D9D9D9"/>
            <w:vAlign w:val="center"/>
            <w:hideMark/>
          </w:tcPr>
          <w:p w14:paraId="73491F01"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Q6.1</w:t>
            </w:r>
          </w:p>
        </w:tc>
        <w:tc>
          <w:tcPr>
            <w:tcW w:w="486" w:type="pct"/>
            <w:tcBorders>
              <w:top w:val="nil"/>
              <w:left w:val="single" w:sz="12" w:space="0" w:color="auto"/>
              <w:bottom w:val="nil"/>
              <w:right w:val="nil"/>
            </w:tcBorders>
            <w:shd w:val="clear" w:color="000000" w:fill="D9D9D9"/>
            <w:noWrap/>
            <w:hideMark/>
          </w:tcPr>
          <w:p w14:paraId="5737514A"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4.0</w:t>
            </w:r>
          </w:p>
        </w:tc>
        <w:tc>
          <w:tcPr>
            <w:tcW w:w="487" w:type="pct"/>
            <w:tcBorders>
              <w:top w:val="nil"/>
              <w:left w:val="nil"/>
              <w:bottom w:val="nil"/>
              <w:right w:val="nil"/>
            </w:tcBorders>
            <w:shd w:val="clear" w:color="000000" w:fill="D9D9D9"/>
            <w:noWrap/>
            <w:hideMark/>
          </w:tcPr>
          <w:p w14:paraId="00365B54"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4.0</w:t>
            </w:r>
          </w:p>
        </w:tc>
        <w:tc>
          <w:tcPr>
            <w:tcW w:w="486" w:type="pct"/>
            <w:tcBorders>
              <w:top w:val="nil"/>
              <w:left w:val="nil"/>
              <w:bottom w:val="nil"/>
              <w:right w:val="nil"/>
            </w:tcBorders>
            <w:shd w:val="clear" w:color="000000" w:fill="D9D9D9"/>
            <w:noWrap/>
            <w:hideMark/>
          </w:tcPr>
          <w:p w14:paraId="405A5805"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0.5</w:t>
            </w:r>
          </w:p>
        </w:tc>
        <w:tc>
          <w:tcPr>
            <w:tcW w:w="489" w:type="pct"/>
            <w:tcBorders>
              <w:top w:val="nil"/>
              <w:left w:val="nil"/>
              <w:bottom w:val="nil"/>
              <w:right w:val="nil"/>
            </w:tcBorders>
            <w:shd w:val="clear" w:color="000000" w:fill="D9D9D9"/>
            <w:noWrap/>
            <w:hideMark/>
          </w:tcPr>
          <w:p w14:paraId="64EF7BA0"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0.5</w:t>
            </w:r>
          </w:p>
        </w:tc>
        <w:tc>
          <w:tcPr>
            <w:tcW w:w="487" w:type="pct"/>
            <w:tcBorders>
              <w:top w:val="nil"/>
              <w:left w:val="nil"/>
              <w:bottom w:val="nil"/>
              <w:right w:val="nil"/>
            </w:tcBorders>
            <w:shd w:val="clear" w:color="000000" w:fill="D9D9D9"/>
            <w:noWrap/>
            <w:vAlign w:val="center"/>
            <w:hideMark/>
          </w:tcPr>
          <w:p w14:paraId="5266A01C"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77.8</w:t>
            </w:r>
          </w:p>
        </w:tc>
        <w:tc>
          <w:tcPr>
            <w:tcW w:w="488" w:type="pct"/>
            <w:tcBorders>
              <w:top w:val="nil"/>
              <w:left w:val="nil"/>
              <w:bottom w:val="nil"/>
              <w:right w:val="single" w:sz="12" w:space="0" w:color="auto"/>
            </w:tcBorders>
            <w:shd w:val="clear" w:color="000000" w:fill="D9D9D9"/>
            <w:noWrap/>
            <w:vAlign w:val="center"/>
            <w:hideMark/>
          </w:tcPr>
          <w:p w14:paraId="46193D18"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100.0</w:t>
            </w:r>
          </w:p>
        </w:tc>
        <w:tc>
          <w:tcPr>
            <w:tcW w:w="571" w:type="pct"/>
            <w:tcBorders>
              <w:top w:val="nil"/>
              <w:left w:val="single" w:sz="12" w:space="0" w:color="auto"/>
              <w:bottom w:val="nil"/>
              <w:right w:val="single" w:sz="12" w:space="0" w:color="auto"/>
            </w:tcBorders>
            <w:shd w:val="clear" w:color="000000" w:fill="D9D9D9"/>
            <w:noWrap/>
            <w:vAlign w:val="center"/>
            <w:hideMark/>
          </w:tcPr>
          <w:p w14:paraId="5149A346"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88.9</w:t>
            </w:r>
          </w:p>
        </w:tc>
        <w:tc>
          <w:tcPr>
            <w:tcW w:w="954" w:type="pct"/>
            <w:tcBorders>
              <w:top w:val="nil"/>
              <w:left w:val="single" w:sz="12" w:space="0" w:color="auto"/>
              <w:bottom w:val="nil"/>
              <w:right w:val="single" w:sz="12" w:space="0" w:color="auto"/>
            </w:tcBorders>
            <w:shd w:val="clear" w:color="000000" w:fill="D9D9D9"/>
            <w:noWrap/>
            <w:vAlign w:val="bottom"/>
            <w:hideMark/>
          </w:tcPr>
          <w:p w14:paraId="1109A14E" w14:textId="77777777" w:rsidR="00AC6C6B" w:rsidRPr="001A7DDF" w:rsidRDefault="00AC6C6B" w:rsidP="00AC6C6B">
            <w:pPr>
              <w:spacing w:before="0" w:beforeAutospacing="0" w:after="0" w:afterAutospacing="0" w:line="240" w:lineRule="auto"/>
              <w:ind w:firstLineChars="100" w:firstLine="20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Selected</w:t>
            </w:r>
          </w:p>
        </w:tc>
      </w:tr>
      <w:tr w:rsidR="001A7DDF" w:rsidRPr="001A7DDF" w14:paraId="205760FD" w14:textId="77777777" w:rsidTr="00CA62ED">
        <w:trPr>
          <w:trHeight w:val="288"/>
        </w:trPr>
        <w:tc>
          <w:tcPr>
            <w:tcW w:w="552" w:type="pct"/>
            <w:tcBorders>
              <w:top w:val="nil"/>
              <w:left w:val="single" w:sz="12" w:space="0" w:color="auto"/>
              <w:bottom w:val="nil"/>
              <w:right w:val="single" w:sz="12" w:space="0" w:color="auto"/>
            </w:tcBorders>
            <w:shd w:val="clear" w:color="000000" w:fill="D9D9D9"/>
            <w:vAlign w:val="center"/>
            <w:hideMark/>
          </w:tcPr>
          <w:p w14:paraId="2CB64248"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Q6.2</w:t>
            </w:r>
          </w:p>
        </w:tc>
        <w:tc>
          <w:tcPr>
            <w:tcW w:w="486" w:type="pct"/>
            <w:tcBorders>
              <w:top w:val="nil"/>
              <w:left w:val="single" w:sz="12" w:space="0" w:color="auto"/>
              <w:bottom w:val="nil"/>
              <w:right w:val="nil"/>
            </w:tcBorders>
            <w:shd w:val="clear" w:color="000000" w:fill="D9D9D9"/>
            <w:noWrap/>
            <w:hideMark/>
          </w:tcPr>
          <w:p w14:paraId="67197E73"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4.0</w:t>
            </w:r>
          </w:p>
        </w:tc>
        <w:tc>
          <w:tcPr>
            <w:tcW w:w="487" w:type="pct"/>
            <w:tcBorders>
              <w:top w:val="nil"/>
              <w:left w:val="nil"/>
              <w:bottom w:val="nil"/>
              <w:right w:val="nil"/>
            </w:tcBorders>
            <w:shd w:val="clear" w:color="000000" w:fill="D9D9D9"/>
            <w:noWrap/>
            <w:hideMark/>
          </w:tcPr>
          <w:p w14:paraId="5814E7C1"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4.0</w:t>
            </w:r>
          </w:p>
        </w:tc>
        <w:tc>
          <w:tcPr>
            <w:tcW w:w="486" w:type="pct"/>
            <w:tcBorders>
              <w:top w:val="nil"/>
              <w:left w:val="nil"/>
              <w:bottom w:val="nil"/>
              <w:right w:val="nil"/>
            </w:tcBorders>
            <w:shd w:val="clear" w:color="000000" w:fill="D9D9D9"/>
            <w:noWrap/>
            <w:hideMark/>
          </w:tcPr>
          <w:p w14:paraId="350BB91F"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1.0</w:t>
            </w:r>
          </w:p>
        </w:tc>
        <w:tc>
          <w:tcPr>
            <w:tcW w:w="489" w:type="pct"/>
            <w:tcBorders>
              <w:top w:val="nil"/>
              <w:left w:val="nil"/>
              <w:bottom w:val="nil"/>
              <w:right w:val="nil"/>
            </w:tcBorders>
            <w:shd w:val="clear" w:color="000000" w:fill="D9D9D9"/>
            <w:noWrap/>
            <w:hideMark/>
          </w:tcPr>
          <w:p w14:paraId="1DC9A438"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1.0</w:t>
            </w:r>
          </w:p>
        </w:tc>
        <w:tc>
          <w:tcPr>
            <w:tcW w:w="487" w:type="pct"/>
            <w:tcBorders>
              <w:top w:val="nil"/>
              <w:left w:val="nil"/>
              <w:bottom w:val="nil"/>
              <w:right w:val="nil"/>
            </w:tcBorders>
            <w:shd w:val="clear" w:color="000000" w:fill="D9D9D9"/>
            <w:noWrap/>
            <w:vAlign w:val="center"/>
            <w:hideMark/>
          </w:tcPr>
          <w:p w14:paraId="5BADB688"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55.6</w:t>
            </w:r>
          </w:p>
        </w:tc>
        <w:tc>
          <w:tcPr>
            <w:tcW w:w="488" w:type="pct"/>
            <w:tcBorders>
              <w:top w:val="nil"/>
              <w:left w:val="nil"/>
              <w:bottom w:val="nil"/>
              <w:right w:val="single" w:sz="12" w:space="0" w:color="auto"/>
            </w:tcBorders>
            <w:shd w:val="clear" w:color="000000" w:fill="D9D9D9"/>
            <w:noWrap/>
            <w:vAlign w:val="center"/>
            <w:hideMark/>
          </w:tcPr>
          <w:p w14:paraId="32407678"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100.0</w:t>
            </w:r>
          </w:p>
        </w:tc>
        <w:tc>
          <w:tcPr>
            <w:tcW w:w="571" w:type="pct"/>
            <w:tcBorders>
              <w:top w:val="nil"/>
              <w:left w:val="single" w:sz="12" w:space="0" w:color="auto"/>
              <w:bottom w:val="nil"/>
              <w:right w:val="single" w:sz="12" w:space="0" w:color="auto"/>
            </w:tcBorders>
            <w:shd w:val="clear" w:color="000000" w:fill="D9D9D9"/>
            <w:noWrap/>
            <w:vAlign w:val="center"/>
            <w:hideMark/>
          </w:tcPr>
          <w:p w14:paraId="6E0DA51E"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77.8</w:t>
            </w:r>
          </w:p>
        </w:tc>
        <w:tc>
          <w:tcPr>
            <w:tcW w:w="954" w:type="pct"/>
            <w:tcBorders>
              <w:top w:val="nil"/>
              <w:left w:val="single" w:sz="12" w:space="0" w:color="auto"/>
              <w:bottom w:val="nil"/>
              <w:right w:val="single" w:sz="12" w:space="0" w:color="auto"/>
            </w:tcBorders>
            <w:shd w:val="clear" w:color="000000" w:fill="D9D9D9"/>
            <w:noWrap/>
            <w:vAlign w:val="bottom"/>
            <w:hideMark/>
          </w:tcPr>
          <w:p w14:paraId="1C8473B3" w14:textId="77777777" w:rsidR="00AC6C6B" w:rsidRPr="001A7DDF" w:rsidRDefault="00AC6C6B" w:rsidP="00AC6C6B">
            <w:pPr>
              <w:spacing w:before="0" w:beforeAutospacing="0" w:after="0" w:afterAutospacing="0" w:line="240" w:lineRule="auto"/>
              <w:ind w:firstLineChars="100" w:firstLine="20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Selected</w:t>
            </w:r>
          </w:p>
        </w:tc>
      </w:tr>
      <w:tr w:rsidR="001A7DDF" w:rsidRPr="001A7DDF" w14:paraId="59C9079E" w14:textId="77777777" w:rsidTr="00CA62ED">
        <w:trPr>
          <w:trHeight w:val="288"/>
        </w:trPr>
        <w:tc>
          <w:tcPr>
            <w:tcW w:w="552" w:type="pct"/>
            <w:tcBorders>
              <w:top w:val="nil"/>
              <w:left w:val="single" w:sz="12" w:space="0" w:color="auto"/>
              <w:bottom w:val="nil"/>
              <w:right w:val="single" w:sz="12" w:space="0" w:color="auto"/>
            </w:tcBorders>
            <w:shd w:val="clear" w:color="auto" w:fill="auto"/>
            <w:vAlign w:val="center"/>
            <w:hideMark/>
          </w:tcPr>
          <w:p w14:paraId="53307DE9"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Q6.3</w:t>
            </w:r>
          </w:p>
        </w:tc>
        <w:tc>
          <w:tcPr>
            <w:tcW w:w="486" w:type="pct"/>
            <w:tcBorders>
              <w:top w:val="nil"/>
              <w:left w:val="single" w:sz="12" w:space="0" w:color="auto"/>
              <w:bottom w:val="nil"/>
              <w:right w:val="nil"/>
            </w:tcBorders>
            <w:shd w:val="clear" w:color="auto" w:fill="auto"/>
            <w:noWrap/>
            <w:hideMark/>
          </w:tcPr>
          <w:p w14:paraId="065B2FBC"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3.0</w:t>
            </w:r>
          </w:p>
        </w:tc>
        <w:tc>
          <w:tcPr>
            <w:tcW w:w="487" w:type="pct"/>
            <w:tcBorders>
              <w:top w:val="nil"/>
              <w:left w:val="nil"/>
              <w:bottom w:val="nil"/>
              <w:right w:val="nil"/>
            </w:tcBorders>
            <w:shd w:val="clear" w:color="auto" w:fill="auto"/>
            <w:noWrap/>
            <w:hideMark/>
          </w:tcPr>
          <w:p w14:paraId="7342FBD6"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3.0</w:t>
            </w:r>
          </w:p>
        </w:tc>
        <w:tc>
          <w:tcPr>
            <w:tcW w:w="486" w:type="pct"/>
            <w:tcBorders>
              <w:top w:val="nil"/>
              <w:left w:val="nil"/>
              <w:bottom w:val="nil"/>
              <w:right w:val="nil"/>
            </w:tcBorders>
            <w:shd w:val="clear" w:color="auto" w:fill="auto"/>
            <w:noWrap/>
            <w:hideMark/>
          </w:tcPr>
          <w:p w14:paraId="6BC437F3"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0.5</w:t>
            </w:r>
          </w:p>
        </w:tc>
        <w:tc>
          <w:tcPr>
            <w:tcW w:w="489" w:type="pct"/>
            <w:tcBorders>
              <w:top w:val="nil"/>
              <w:left w:val="nil"/>
              <w:bottom w:val="nil"/>
              <w:right w:val="nil"/>
            </w:tcBorders>
            <w:shd w:val="clear" w:color="auto" w:fill="auto"/>
            <w:noWrap/>
            <w:hideMark/>
          </w:tcPr>
          <w:p w14:paraId="61A3652E"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1.0</w:t>
            </w:r>
          </w:p>
        </w:tc>
        <w:tc>
          <w:tcPr>
            <w:tcW w:w="487" w:type="pct"/>
            <w:tcBorders>
              <w:top w:val="nil"/>
              <w:left w:val="nil"/>
              <w:bottom w:val="nil"/>
              <w:right w:val="nil"/>
            </w:tcBorders>
            <w:shd w:val="clear" w:color="auto" w:fill="auto"/>
            <w:noWrap/>
            <w:vAlign w:val="center"/>
            <w:hideMark/>
          </w:tcPr>
          <w:p w14:paraId="546D71F2"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22.2</w:t>
            </w:r>
          </w:p>
        </w:tc>
        <w:tc>
          <w:tcPr>
            <w:tcW w:w="488" w:type="pct"/>
            <w:tcBorders>
              <w:top w:val="nil"/>
              <w:left w:val="nil"/>
              <w:bottom w:val="nil"/>
              <w:right w:val="single" w:sz="12" w:space="0" w:color="auto"/>
            </w:tcBorders>
            <w:shd w:val="clear" w:color="auto" w:fill="auto"/>
            <w:noWrap/>
            <w:vAlign w:val="center"/>
            <w:hideMark/>
          </w:tcPr>
          <w:p w14:paraId="05B941C3"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11.1</w:t>
            </w:r>
          </w:p>
        </w:tc>
        <w:tc>
          <w:tcPr>
            <w:tcW w:w="571" w:type="pct"/>
            <w:tcBorders>
              <w:top w:val="nil"/>
              <w:left w:val="single" w:sz="12" w:space="0" w:color="auto"/>
              <w:bottom w:val="nil"/>
              <w:right w:val="single" w:sz="12" w:space="0" w:color="auto"/>
            </w:tcBorders>
            <w:shd w:val="clear" w:color="auto" w:fill="auto"/>
            <w:noWrap/>
            <w:vAlign w:val="center"/>
            <w:hideMark/>
          </w:tcPr>
          <w:p w14:paraId="2F1C7815"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16.7</w:t>
            </w:r>
          </w:p>
        </w:tc>
        <w:tc>
          <w:tcPr>
            <w:tcW w:w="954" w:type="pct"/>
            <w:tcBorders>
              <w:top w:val="nil"/>
              <w:left w:val="single" w:sz="12" w:space="0" w:color="auto"/>
              <w:bottom w:val="nil"/>
              <w:right w:val="single" w:sz="12" w:space="0" w:color="auto"/>
            </w:tcBorders>
            <w:shd w:val="clear" w:color="auto" w:fill="auto"/>
            <w:noWrap/>
            <w:vAlign w:val="bottom"/>
            <w:hideMark/>
          </w:tcPr>
          <w:p w14:paraId="723797D7" w14:textId="77777777" w:rsidR="00AC6C6B" w:rsidRPr="001A7DDF" w:rsidRDefault="00AC6C6B" w:rsidP="00AC6C6B">
            <w:pPr>
              <w:spacing w:before="0" w:beforeAutospacing="0" w:after="0" w:afterAutospacing="0" w:line="240" w:lineRule="auto"/>
              <w:ind w:firstLineChars="100" w:firstLine="20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Not Selected</w:t>
            </w:r>
          </w:p>
        </w:tc>
      </w:tr>
      <w:tr w:rsidR="001A7DDF" w:rsidRPr="001A7DDF" w14:paraId="3DE9C2C2" w14:textId="77777777" w:rsidTr="00CA62ED">
        <w:trPr>
          <w:trHeight w:val="288"/>
        </w:trPr>
        <w:tc>
          <w:tcPr>
            <w:tcW w:w="552" w:type="pct"/>
            <w:tcBorders>
              <w:top w:val="nil"/>
              <w:left w:val="single" w:sz="12" w:space="0" w:color="auto"/>
              <w:bottom w:val="nil"/>
              <w:right w:val="single" w:sz="12" w:space="0" w:color="auto"/>
            </w:tcBorders>
            <w:shd w:val="clear" w:color="auto" w:fill="auto"/>
            <w:vAlign w:val="center"/>
            <w:hideMark/>
          </w:tcPr>
          <w:p w14:paraId="103623A0"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Q6.4</w:t>
            </w:r>
          </w:p>
        </w:tc>
        <w:tc>
          <w:tcPr>
            <w:tcW w:w="486" w:type="pct"/>
            <w:tcBorders>
              <w:top w:val="nil"/>
              <w:left w:val="single" w:sz="12" w:space="0" w:color="auto"/>
              <w:bottom w:val="nil"/>
              <w:right w:val="nil"/>
            </w:tcBorders>
            <w:shd w:val="clear" w:color="auto" w:fill="auto"/>
            <w:noWrap/>
            <w:hideMark/>
          </w:tcPr>
          <w:p w14:paraId="080161D5"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3.0</w:t>
            </w:r>
          </w:p>
        </w:tc>
        <w:tc>
          <w:tcPr>
            <w:tcW w:w="487" w:type="pct"/>
            <w:tcBorders>
              <w:top w:val="nil"/>
              <w:left w:val="nil"/>
              <w:bottom w:val="nil"/>
              <w:right w:val="nil"/>
            </w:tcBorders>
            <w:shd w:val="clear" w:color="auto" w:fill="auto"/>
            <w:noWrap/>
            <w:hideMark/>
          </w:tcPr>
          <w:p w14:paraId="3812DE67"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3.0</w:t>
            </w:r>
          </w:p>
        </w:tc>
        <w:tc>
          <w:tcPr>
            <w:tcW w:w="486" w:type="pct"/>
            <w:tcBorders>
              <w:top w:val="nil"/>
              <w:left w:val="nil"/>
              <w:bottom w:val="nil"/>
              <w:right w:val="nil"/>
            </w:tcBorders>
            <w:shd w:val="clear" w:color="auto" w:fill="auto"/>
            <w:noWrap/>
            <w:hideMark/>
          </w:tcPr>
          <w:p w14:paraId="46EAEDD5"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1.0</w:t>
            </w:r>
          </w:p>
        </w:tc>
        <w:tc>
          <w:tcPr>
            <w:tcW w:w="489" w:type="pct"/>
            <w:tcBorders>
              <w:top w:val="nil"/>
              <w:left w:val="nil"/>
              <w:bottom w:val="nil"/>
              <w:right w:val="nil"/>
            </w:tcBorders>
            <w:shd w:val="clear" w:color="auto" w:fill="auto"/>
            <w:noWrap/>
            <w:hideMark/>
          </w:tcPr>
          <w:p w14:paraId="3DB2EB1B"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1.0</w:t>
            </w:r>
          </w:p>
        </w:tc>
        <w:tc>
          <w:tcPr>
            <w:tcW w:w="487" w:type="pct"/>
            <w:tcBorders>
              <w:top w:val="nil"/>
              <w:left w:val="nil"/>
              <w:bottom w:val="nil"/>
              <w:right w:val="nil"/>
            </w:tcBorders>
            <w:shd w:val="clear" w:color="auto" w:fill="auto"/>
            <w:noWrap/>
            <w:vAlign w:val="center"/>
            <w:hideMark/>
          </w:tcPr>
          <w:p w14:paraId="13F245C6"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11.1</w:t>
            </w:r>
          </w:p>
        </w:tc>
        <w:tc>
          <w:tcPr>
            <w:tcW w:w="488" w:type="pct"/>
            <w:tcBorders>
              <w:top w:val="nil"/>
              <w:left w:val="nil"/>
              <w:bottom w:val="nil"/>
              <w:right w:val="single" w:sz="12" w:space="0" w:color="auto"/>
            </w:tcBorders>
            <w:shd w:val="clear" w:color="auto" w:fill="auto"/>
            <w:noWrap/>
            <w:vAlign w:val="center"/>
            <w:hideMark/>
          </w:tcPr>
          <w:p w14:paraId="506B8409"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22.2</w:t>
            </w:r>
          </w:p>
        </w:tc>
        <w:tc>
          <w:tcPr>
            <w:tcW w:w="571" w:type="pct"/>
            <w:tcBorders>
              <w:top w:val="nil"/>
              <w:left w:val="single" w:sz="12" w:space="0" w:color="auto"/>
              <w:bottom w:val="nil"/>
              <w:right w:val="single" w:sz="12" w:space="0" w:color="auto"/>
            </w:tcBorders>
            <w:shd w:val="clear" w:color="auto" w:fill="auto"/>
            <w:noWrap/>
            <w:vAlign w:val="center"/>
            <w:hideMark/>
          </w:tcPr>
          <w:p w14:paraId="47B53592"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16.7</w:t>
            </w:r>
          </w:p>
        </w:tc>
        <w:tc>
          <w:tcPr>
            <w:tcW w:w="954" w:type="pct"/>
            <w:tcBorders>
              <w:top w:val="nil"/>
              <w:left w:val="single" w:sz="12" w:space="0" w:color="auto"/>
              <w:bottom w:val="nil"/>
              <w:right w:val="single" w:sz="12" w:space="0" w:color="auto"/>
            </w:tcBorders>
            <w:shd w:val="clear" w:color="auto" w:fill="auto"/>
            <w:noWrap/>
            <w:vAlign w:val="bottom"/>
            <w:hideMark/>
          </w:tcPr>
          <w:p w14:paraId="0DD4F5E3" w14:textId="77777777" w:rsidR="00AC6C6B" w:rsidRPr="001A7DDF" w:rsidRDefault="00AC6C6B" w:rsidP="00AC6C6B">
            <w:pPr>
              <w:spacing w:before="0" w:beforeAutospacing="0" w:after="0" w:afterAutospacing="0" w:line="240" w:lineRule="auto"/>
              <w:ind w:firstLineChars="100" w:firstLine="20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Not Selected</w:t>
            </w:r>
          </w:p>
        </w:tc>
      </w:tr>
      <w:tr w:rsidR="001A7DDF" w:rsidRPr="001A7DDF" w14:paraId="416B747D" w14:textId="77777777" w:rsidTr="00CA62ED">
        <w:trPr>
          <w:trHeight w:val="288"/>
        </w:trPr>
        <w:tc>
          <w:tcPr>
            <w:tcW w:w="552" w:type="pct"/>
            <w:tcBorders>
              <w:top w:val="nil"/>
              <w:left w:val="single" w:sz="12" w:space="0" w:color="auto"/>
              <w:bottom w:val="nil"/>
              <w:right w:val="single" w:sz="12" w:space="0" w:color="auto"/>
            </w:tcBorders>
            <w:shd w:val="clear" w:color="auto" w:fill="auto"/>
            <w:vAlign w:val="center"/>
            <w:hideMark/>
          </w:tcPr>
          <w:p w14:paraId="4BE15648"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Q6.5</w:t>
            </w:r>
          </w:p>
        </w:tc>
        <w:tc>
          <w:tcPr>
            <w:tcW w:w="486" w:type="pct"/>
            <w:tcBorders>
              <w:top w:val="nil"/>
              <w:left w:val="single" w:sz="12" w:space="0" w:color="auto"/>
              <w:bottom w:val="nil"/>
              <w:right w:val="nil"/>
            </w:tcBorders>
            <w:shd w:val="clear" w:color="auto" w:fill="auto"/>
            <w:noWrap/>
            <w:hideMark/>
          </w:tcPr>
          <w:p w14:paraId="1EB7DEC7"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4.0</w:t>
            </w:r>
          </w:p>
        </w:tc>
        <w:tc>
          <w:tcPr>
            <w:tcW w:w="487" w:type="pct"/>
            <w:tcBorders>
              <w:top w:val="nil"/>
              <w:left w:val="nil"/>
              <w:bottom w:val="nil"/>
              <w:right w:val="nil"/>
            </w:tcBorders>
            <w:shd w:val="clear" w:color="auto" w:fill="auto"/>
            <w:noWrap/>
            <w:hideMark/>
          </w:tcPr>
          <w:p w14:paraId="0EEA2ADF"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3.0</w:t>
            </w:r>
          </w:p>
        </w:tc>
        <w:tc>
          <w:tcPr>
            <w:tcW w:w="486" w:type="pct"/>
            <w:tcBorders>
              <w:top w:val="nil"/>
              <w:left w:val="nil"/>
              <w:bottom w:val="nil"/>
              <w:right w:val="nil"/>
            </w:tcBorders>
            <w:shd w:val="clear" w:color="auto" w:fill="auto"/>
            <w:noWrap/>
            <w:hideMark/>
          </w:tcPr>
          <w:p w14:paraId="487B77CA"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1.0</w:t>
            </w:r>
          </w:p>
        </w:tc>
        <w:tc>
          <w:tcPr>
            <w:tcW w:w="489" w:type="pct"/>
            <w:tcBorders>
              <w:top w:val="nil"/>
              <w:left w:val="nil"/>
              <w:bottom w:val="nil"/>
              <w:right w:val="nil"/>
            </w:tcBorders>
            <w:shd w:val="clear" w:color="auto" w:fill="auto"/>
            <w:noWrap/>
            <w:hideMark/>
          </w:tcPr>
          <w:p w14:paraId="43AF64DD"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0.5</w:t>
            </w:r>
          </w:p>
        </w:tc>
        <w:tc>
          <w:tcPr>
            <w:tcW w:w="487" w:type="pct"/>
            <w:tcBorders>
              <w:top w:val="nil"/>
              <w:left w:val="nil"/>
              <w:bottom w:val="nil"/>
              <w:right w:val="nil"/>
            </w:tcBorders>
            <w:shd w:val="clear" w:color="auto" w:fill="auto"/>
            <w:noWrap/>
            <w:vAlign w:val="center"/>
            <w:hideMark/>
          </w:tcPr>
          <w:p w14:paraId="3ABD3C04"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55.6</w:t>
            </w:r>
          </w:p>
        </w:tc>
        <w:tc>
          <w:tcPr>
            <w:tcW w:w="488" w:type="pct"/>
            <w:tcBorders>
              <w:top w:val="nil"/>
              <w:left w:val="nil"/>
              <w:bottom w:val="nil"/>
              <w:right w:val="single" w:sz="12" w:space="0" w:color="auto"/>
            </w:tcBorders>
            <w:shd w:val="clear" w:color="auto" w:fill="auto"/>
            <w:noWrap/>
            <w:vAlign w:val="center"/>
            <w:hideMark/>
          </w:tcPr>
          <w:p w14:paraId="08B4351B"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22.2</w:t>
            </w:r>
          </w:p>
        </w:tc>
        <w:tc>
          <w:tcPr>
            <w:tcW w:w="571" w:type="pct"/>
            <w:tcBorders>
              <w:top w:val="nil"/>
              <w:left w:val="single" w:sz="12" w:space="0" w:color="auto"/>
              <w:bottom w:val="nil"/>
              <w:right w:val="single" w:sz="12" w:space="0" w:color="auto"/>
            </w:tcBorders>
            <w:shd w:val="clear" w:color="auto" w:fill="auto"/>
            <w:noWrap/>
            <w:vAlign w:val="center"/>
            <w:hideMark/>
          </w:tcPr>
          <w:p w14:paraId="04660383"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38.9</w:t>
            </w:r>
          </w:p>
        </w:tc>
        <w:tc>
          <w:tcPr>
            <w:tcW w:w="954" w:type="pct"/>
            <w:tcBorders>
              <w:top w:val="nil"/>
              <w:left w:val="single" w:sz="12" w:space="0" w:color="auto"/>
              <w:bottom w:val="nil"/>
              <w:right w:val="single" w:sz="12" w:space="0" w:color="auto"/>
            </w:tcBorders>
            <w:shd w:val="clear" w:color="auto" w:fill="auto"/>
            <w:noWrap/>
            <w:vAlign w:val="bottom"/>
            <w:hideMark/>
          </w:tcPr>
          <w:p w14:paraId="58A15CA1" w14:textId="77777777" w:rsidR="00AC6C6B" w:rsidRPr="001A7DDF" w:rsidRDefault="00AC6C6B" w:rsidP="00AC6C6B">
            <w:pPr>
              <w:spacing w:before="0" w:beforeAutospacing="0" w:after="0" w:afterAutospacing="0" w:line="240" w:lineRule="auto"/>
              <w:ind w:firstLineChars="100" w:firstLine="20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Not Selected</w:t>
            </w:r>
          </w:p>
        </w:tc>
      </w:tr>
      <w:tr w:rsidR="001A7DDF" w:rsidRPr="001A7DDF" w14:paraId="693B8CD1" w14:textId="77777777" w:rsidTr="00CA62ED">
        <w:trPr>
          <w:trHeight w:val="288"/>
        </w:trPr>
        <w:tc>
          <w:tcPr>
            <w:tcW w:w="552" w:type="pct"/>
            <w:tcBorders>
              <w:top w:val="nil"/>
              <w:left w:val="single" w:sz="12" w:space="0" w:color="auto"/>
              <w:bottom w:val="nil"/>
              <w:right w:val="single" w:sz="12" w:space="0" w:color="auto"/>
            </w:tcBorders>
            <w:shd w:val="clear" w:color="auto" w:fill="auto"/>
            <w:vAlign w:val="center"/>
            <w:hideMark/>
          </w:tcPr>
          <w:p w14:paraId="5260BDBE"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Q6.6</w:t>
            </w:r>
          </w:p>
        </w:tc>
        <w:tc>
          <w:tcPr>
            <w:tcW w:w="486" w:type="pct"/>
            <w:tcBorders>
              <w:top w:val="nil"/>
              <w:left w:val="single" w:sz="12" w:space="0" w:color="auto"/>
              <w:bottom w:val="nil"/>
              <w:right w:val="nil"/>
            </w:tcBorders>
            <w:shd w:val="clear" w:color="auto" w:fill="auto"/>
            <w:noWrap/>
            <w:hideMark/>
          </w:tcPr>
          <w:p w14:paraId="645C1629"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3.0</w:t>
            </w:r>
          </w:p>
        </w:tc>
        <w:tc>
          <w:tcPr>
            <w:tcW w:w="487" w:type="pct"/>
            <w:tcBorders>
              <w:top w:val="nil"/>
              <w:left w:val="nil"/>
              <w:bottom w:val="nil"/>
              <w:right w:val="nil"/>
            </w:tcBorders>
            <w:shd w:val="clear" w:color="auto" w:fill="auto"/>
            <w:noWrap/>
            <w:hideMark/>
          </w:tcPr>
          <w:p w14:paraId="3BCB1190"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3.0</w:t>
            </w:r>
          </w:p>
        </w:tc>
        <w:tc>
          <w:tcPr>
            <w:tcW w:w="486" w:type="pct"/>
            <w:tcBorders>
              <w:top w:val="nil"/>
              <w:left w:val="nil"/>
              <w:bottom w:val="nil"/>
              <w:right w:val="nil"/>
            </w:tcBorders>
            <w:shd w:val="clear" w:color="auto" w:fill="auto"/>
            <w:noWrap/>
            <w:hideMark/>
          </w:tcPr>
          <w:p w14:paraId="786DA603"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1.0</w:t>
            </w:r>
          </w:p>
        </w:tc>
        <w:tc>
          <w:tcPr>
            <w:tcW w:w="489" w:type="pct"/>
            <w:tcBorders>
              <w:top w:val="nil"/>
              <w:left w:val="nil"/>
              <w:bottom w:val="nil"/>
              <w:right w:val="nil"/>
            </w:tcBorders>
            <w:shd w:val="clear" w:color="auto" w:fill="auto"/>
            <w:noWrap/>
            <w:hideMark/>
          </w:tcPr>
          <w:p w14:paraId="2186C617"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0.5</w:t>
            </w:r>
          </w:p>
        </w:tc>
        <w:tc>
          <w:tcPr>
            <w:tcW w:w="487" w:type="pct"/>
            <w:tcBorders>
              <w:top w:val="nil"/>
              <w:left w:val="nil"/>
              <w:bottom w:val="nil"/>
              <w:right w:val="nil"/>
            </w:tcBorders>
            <w:shd w:val="clear" w:color="auto" w:fill="auto"/>
            <w:noWrap/>
            <w:vAlign w:val="center"/>
            <w:hideMark/>
          </w:tcPr>
          <w:p w14:paraId="4A6A23B7"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22.2</w:t>
            </w:r>
          </w:p>
        </w:tc>
        <w:tc>
          <w:tcPr>
            <w:tcW w:w="488" w:type="pct"/>
            <w:tcBorders>
              <w:top w:val="nil"/>
              <w:left w:val="nil"/>
              <w:bottom w:val="nil"/>
              <w:right w:val="single" w:sz="12" w:space="0" w:color="auto"/>
            </w:tcBorders>
            <w:shd w:val="clear" w:color="auto" w:fill="auto"/>
            <w:noWrap/>
            <w:vAlign w:val="center"/>
            <w:hideMark/>
          </w:tcPr>
          <w:p w14:paraId="64E908A2"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0.0</w:t>
            </w:r>
          </w:p>
        </w:tc>
        <w:tc>
          <w:tcPr>
            <w:tcW w:w="571" w:type="pct"/>
            <w:tcBorders>
              <w:top w:val="nil"/>
              <w:left w:val="single" w:sz="12" w:space="0" w:color="auto"/>
              <w:bottom w:val="nil"/>
              <w:right w:val="single" w:sz="12" w:space="0" w:color="auto"/>
            </w:tcBorders>
            <w:shd w:val="clear" w:color="auto" w:fill="auto"/>
            <w:noWrap/>
            <w:vAlign w:val="center"/>
            <w:hideMark/>
          </w:tcPr>
          <w:p w14:paraId="5AFD10EE"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11.1</w:t>
            </w:r>
          </w:p>
        </w:tc>
        <w:tc>
          <w:tcPr>
            <w:tcW w:w="954" w:type="pct"/>
            <w:tcBorders>
              <w:top w:val="nil"/>
              <w:left w:val="single" w:sz="12" w:space="0" w:color="auto"/>
              <w:bottom w:val="nil"/>
              <w:right w:val="single" w:sz="12" w:space="0" w:color="auto"/>
            </w:tcBorders>
            <w:shd w:val="clear" w:color="auto" w:fill="auto"/>
            <w:noWrap/>
            <w:vAlign w:val="bottom"/>
            <w:hideMark/>
          </w:tcPr>
          <w:p w14:paraId="397F71BF" w14:textId="77777777" w:rsidR="00AC6C6B" w:rsidRPr="001A7DDF" w:rsidRDefault="00AC6C6B" w:rsidP="00AC6C6B">
            <w:pPr>
              <w:spacing w:before="0" w:beforeAutospacing="0" w:after="0" w:afterAutospacing="0" w:line="240" w:lineRule="auto"/>
              <w:ind w:firstLineChars="100" w:firstLine="20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Not Selected</w:t>
            </w:r>
          </w:p>
        </w:tc>
      </w:tr>
      <w:tr w:rsidR="001A7DDF" w:rsidRPr="001A7DDF" w14:paraId="288CFF2B" w14:textId="77777777" w:rsidTr="00CA62ED">
        <w:trPr>
          <w:trHeight w:val="288"/>
        </w:trPr>
        <w:tc>
          <w:tcPr>
            <w:tcW w:w="552" w:type="pct"/>
            <w:tcBorders>
              <w:top w:val="nil"/>
              <w:left w:val="single" w:sz="12" w:space="0" w:color="auto"/>
              <w:bottom w:val="nil"/>
              <w:right w:val="single" w:sz="12" w:space="0" w:color="auto"/>
            </w:tcBorders>
            <w:shd w:val="clear" w:color="000000" w:fill="D9D9D9"/>
            <w:vAlign w:val="center"/>
            <w:hideMark/>
          </w:tcPr>
          <w:p w14:paraId="2C96255D"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Q6.7</w:t>
            </w:r>
          </w:p>
        </w:tc>
        <w:tc>
          <w:tcPr>
            <w:tcW w:w="486" w:type="pct"/>
            <w:tcBorders>
              <w:top w:val="nil"/>
              <w:left w:val="single" w:sz="12" w:space="0" w:color="auto"/>
              <w:bottom w:val="nil"/>
              <w:right w:val="nil"/>
            </w:tcBorders>
            <w:shd w:val="clear" w:color="000000" w:fill="D9D9D9"/>
            <w:noWrap/>
            <w:hideMark/>
          </w:tcPr>
          <w:p w14:paraId="172428CB"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4.0</w:t>
            </w:r>
          </w:p>
        </w:tc>
        <w:tc>
          <w:tcPr>
            <w:tcW w:w="487" w:type="pct"/>
            <w:tcBorders>
              <w:top w:val="nil"/>
              <w:left w:val="nil"/>
              <w:bottom w:val="nil"/>
              <w:right w:val="nil"/>
            </w:tcBorders>
            <w:shd w:val="clear" w:color="000000" w:fill="D9D9D9"/>
            <w:noWrap/>
            <w:hideMark/>
          </w:tcPr>
          <w:p w14:paraId="613DBC93"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5.0</w:t>
            </w:r>
          </w:p>
        </w:tc>
        <w:tc>
          <w:tcPr>
            <w:tcW w:w="486" w:type="pct"/>
            <w:tcBorders>
              <w:top w:val="nil"/>
              <w:left w:val="nil"/>
              <w:bottom w:val="nil"/>
              <w:right w:val="nil"/>
            </w:tcBorders>
            <w:shd w:val="clear" w:color="000000" w:fill="D9D9D9"/>
            <w:noWrap/>
            <w:hideMark/>
          </w:tcPr>
          <w:p w14:paraId="18784286"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1.0</w:t>
            </w:r>
          </w:p>
        </w:tc>
        <w:tc>
          <w:tcPr>
            <w:tcW w:w="489" w:type="pct"/>
            <w:tcBorders>
              <w:top w:val="nil"/>
              <w:left w:val="nil"/>
              <w:bottom w:val="nil"/>
              <w:right w:val="nil"/>
            </w:tcBorders>
            <w:shd w:val="clear" w:color="000000" w:fill="D9D9D9"/>
            <w:noWrap/>
            <w:hideMark/>
          </w:tcPr>
          <w:p w14:paraId="589CD077"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1.0</w:t>
            </w:r>
          </w:p>
        </w:tc>
        <w:tc>
          <w:tcPr>
            <w:tcW w:w="487" w:type="pct"/>
            <w:tcBorders>
              <w:top w:val="nil"/>
              <w:left w:val="nil"/>
              <w:bottom w:val="nil"/>
              <w:right w:val="nil"/>
            </w:tcBorders>
            <w:shd w:val="clear" w:color="000000" w:fill="D9D9D9"/>
            <w:noWrap/>
            <w:vAlign w:val="center"/>
            <w:hideMark/>
          </w:tcPr>
          <w:p w14:paraId="12F65181"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88.9</w:t>
            </w:r>
          </w:p>
        </w:tc>
        <w:tc>
          <w:tcPr>
            <w:tcW w:w="488" w:type="pct"/>
            <w:tcBorders>
              <w:top w:val="nil"/>
              <w:left w:val="nil"/>
              <w:bottom w:val="nil"/>
              <w:right w:val="single" w:sz="12" w:space="0" w:color="auto"/>
            </w:tcBorders>
            <w:shd w:val="clear" w:color="000000" w:fill="D9D9D9"/>
            <w:noWrap/>
            <w:vAlign w:val="center"/>
            <w:hideMark/>
          </w:tcPr>
          <w:p w14:paraId="0EA18766"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88.9</w:t>
            </w:r>
          </w:p>
        </w:tc>
        <w:tc>
          <w:tcPr>
            <w:tcW w:w="571" w:type="pct"/>
            <w:tcBorders>
              <w:top w:val="nil"/>
              <w:left w:val="single" w:sz="12" w:space="0" w:color="auto"/>
              <w:bottom w:val="nil"/>
              <w:right w:val="single" w:sz="12" w:space="0" w:color="auto"/>
            </w:tcBorders>
            <w:shd w:val="clear" w:color="000000" w:fill="D9D9D9"/>
            <w:noWrap/>
            <w:vAlign w:val="center"/>
            <w:hideMark/>
          </w:tcPr>
          <w:p w14:paraId="65D41D1C"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88.9</w:t>
            </w:r>
          </w:p>
        </w:tc>
        <w:tc>
          <w:tcPr>
            <w:tcW w:w="954" w:type="pct"/>
            <w:tcBorders>
              <w:top w:val="nil"/>
              <w:left w:val="single" w:sz="12" w:space="0" w:color="auto"/>
              <w:bottom w:val="nil"/>
              <w:right w:val="single" w:sz="12" w:space="0" w:color="auto"/>
            </w:tcBorders>
            <w:shd w:val="clear" w:color="000000" w:fill="D9D9D9"/>
            <w:noWrap/>
            <w:vAlign w:val="bottom"/>
            <w:hideMark/>
          </w:tcPr>
          <w:p w14:paraId="156D98D6" w14:textId="77777777" w:rsidR="00AC6C6B" w:rsidRPr="001A7DDF" w:rsidRDefault="00AC6C6B" w:rsidP="00AC6C6B">
            <w:pPr>
              <w:spacing w:before="0" w:beforeAutospacing="0" w:after="0" w:afterAutospacing="0" w:line="240" w:lineRule="auto"/>
              <w:ind w:firstLineChars="100" w:firstLine="20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Selected</w:t>
            </w:r>
          </w:p>
        </w:tc>
      </w:tr>
      <w:tr w:rsidR="001A7DDF" w:rsidRPr="001A7DDF" w14:paraId="6DDA1C2E" w14:textId="77777777" w:rsidTr="00CA62ED">
        <w:trPr>
          <w:trHeight w:val="288"/>
        </w:trPr>
        <w:tc>
          <w:tcPr>
            <w:tcW w:w="552" w:type="pct"/>
            <w:tcBorders>
              <w:top w:val="nil"/>
              <w:left w:val="single" w:sz="12" w:space="0" w:color="auto"/>
              <w:bottom w:val="nil"/>
              <w:right w:val="single" w:sz="12" w:space="0" w:color="auto"/>
            </w:tcBorders>
            <w:shd w:val="clear" w:color="000000" w:fill="D9D9D9"/>
            <w:vAlign w:val="center"/>
            <w:hideMark/>
          </w:tcPr>
          <w:p w14:paraId="4425DBA7"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Q6.8</w:t>
            </w:r>
          </w:p>
        </w:tc>
        <w:tc>
          <w:tcPr>
            <w:tcW w:w="486" w:type="pct"/>
            <w:tcBorders>
              <w:top w:val="nil"/>
              <w:left w:val="single" w:sz="12" w:space="0" w:color="auto"/>
              <w:bottom w:val="nil"/>
              <w:right w:val="nil"/>
            </w:tcBorders>
            <w:shd w:val="clear" w:color="000000" w:fill="D9D9D9"/>
            <w:noWrap/>
            <w:hideMark/>
          </w:tcPr>
          <w:p w14:paraId="7B6876FF"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4.0</w:t>
            </w:r>
          </w:p>
        </w:tc>
        <w:tc>
          <w:tcPr>
            <w:tcW w:w="487" w:type="pct"/>
            <w:tcBorders>
              <w:top w:val="nil"/>
              <w:left w:val="nil"/>
              <w:bottom w:val="nil"/>
              <w:right w:val="nil"/>
            </w:tcBorders>
            <w:shd w:val="clear" w:color="000000" w:fill="D9D9D9"/>
            <w:noWrap/>
            <w:hideMark/>
          </w:tcPr>
          <w:p w14:paraId="71AA12F7"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5.0</w:t>
            </w:r>
          </w:p>
        </w:tc>
        <w:tc>
          <w:tcPr>
            <w:tcW w:w="486" w:type="pct"/>
            <w:tcBorders>
              <w:top w:val="nil"/>
              <w:left w:val="nil"/>
              <w:bottom w:val="nil"/>
              <w:right w:val="nil"/>
            </w:tcBorders>
            <w:shd w:val="clear" w:color="000000" w:fill="D9D9D9"/>
            <w:noWrap/>
            <w:hideMark/>
          </w:tcPr>
          <w:p w14:paraId="24A6712A"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1.0</w:t>
            </w:r>
          </w:p>
        </w:tc>
        <w:tc>
          <w:tcPr>
            <w:tcW w:w="489" w:type="pct"/>
            <w:tcBorders>
              <w:top w:val="nil"/>
              <w:left w:val="nil"/>
              <w:bottom w:val="nil"/>
              <w:right w:val="nil"/>
            </w:tcBorders>
            <w:shd w:val="clear" w:color="000000" w:fill="D9D9D9"/>
            <w:noWrap/>
            <w:hideMark/>
          </w:tcPr>
          <w:p w14:paraId="20500D3C"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0.5</w:t>
            </w:r>
          </w:p>
        </w:tc>
        <w:tc>
          <w:tcPr>
            <w:tcW w:w="487" w:type="pct"/>
            <w:tcBorders>
              <w:top w:val="nil"/>
              <w:left w:val="nil"/>
              <w:bottom w:val="nil"/>
              <w:right w:val="nil"/>
            </w:tcBorders>
            <w:shd w:val="clear" w:color="000000" w:fill="D9D9D9"/>
            <w:noWrap/>
            <w:vAlign w:val="center"/>
            <w:hideMark/>
          </w:tcPr>
          <w:p w14:paraId="3A187A62"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100.0</w:t>
            </w:r>
          </w:p>
        </w:tc>
        <w:tc>
          <w:tcPr>
            <w:tcW w:w="488" w:type="pct"/>
            <w:tcBorders>
              <w:top w:val="nil"/>
              <w:left w:val="nil"/>
              <w:bottom w:val="nil"/>
              <w:right w:val="single" w:sz="12" w:space="0" w:color="auto"/>
            </w:tcBorders>
            <w:shd w:val="clear" w:color="000000" w:fill="D9D9D9"/>
            <w:noWrap/>
            <w:vAlign w:val="center"/>
            <w:hideMark/>
          </w:tcPr>
          <w:p w14:paraId="581BD54C"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100.0</w:t>
            </w:r>
          </w:p>
        </w:tc>
        <w:tc>
          <w:tcPr>
            <w:tcW w:w="571" w:type="pct"/>
            <w:tcBorders>
              <w:top w:val="nil"/>
              <w:left w:val="single" w:sz="12" w:space="0" w:color="auto"/>
              <w:bottom w:val="nil"/>
              <w:right w:val="single" w:sz="12" w:space="0" w:color="auto"/>
            </w:tcBorders>
            <w:shd w:val="clear" w:color="000000" w:fill="D9D9D9"/>
            <w:noWrap/>
            <w:vAlign w:val="center"/>
            <w:hideMark/>
          </w:tcPr>
          <w:p w14:paraId="3ED29A54"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100.0</w:t>
            </w:r>
          </w:p>
        </w:tc>
        <w:tc>
          <w:tcPr>
            <w:tcW w:w="954" w:type="pct"/>
            <w:tcBorders>
              <w:top w:val="nil"/>
              <w:left w:val="single" w:sz="12" w:space="0" w:color="auto"/>
              <w:bottom w:val="nil"/>
              <w:right w:val="single" w:sz="12" w:space="0" w:color="auto"/>
            </w:tcBorders>
            <w:shd w:val="clear" w:color="000000" w:fill="D9D9D9"/>
            <w:noWrap/>
            <w:vAlign w:val="bottom"/>
            <w:hideMark/>
          </w:tcPr>
          <w:p w14:paraId="30775A90" w14:textId="77777777" w:rsidR="00AC6C6B" w:rsidRPr="001A7DDF" w:rsidRDefault="00AC6C6B" w:rsidP="00AC6C6B">
            <w:pPr>
              <w:spacing w:before="0" w:beforeAutospacing="0" w:after="0" w:afterAutospacing="0" w:line="240" w:lineRule="auto"/>
              <w:ind w:firstLineChars="100" w:firstLine="20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Selected</w:t>
            </w:r>
          </w:p>
        </w:tc>
      </w:tr>
      <w:tr w:rsidR="001A7DDF" w:rsidRPr="001A7DDF" w14:paraId="6A82F84D" w14:textId="77777777" w:rsidTr="00CA62ED">
        <w:trPr>
          <w:trHeight w:val="288"/>
        </w:trPr>
        <w:tc>
          <w:tcPr>
            <w:tcW w:w="552" w:type="pct"/>
            <w:tcBorders>
              <w:top w:val="nil"/>
              <w:left w:val="single" w:sz="12" w:space="0" w:color="auto"/>
              <w:bottom w:val="nil"/>
              <w:right w:val="single" w:sz="12" w:space="0" w:color="auto"/>
            </w:tcBorders>
            <w:shd w:val="clear" w:color="000000" w:fill="D9D9D9"/>
            <w:vAlign w:val="center"/>
            <w:hideMark/>
          </w:tcPr>
          <w:p w14:paraId="6377F0B1"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Q6.9</w:t>
            </w:r>
          </w:p>
        </w:tc>
        <w:tc>
          <w:tcPr>
            <w:tcW w:w="486" w:type="pct"/>
            <w:tcBorders>
              <w:top w:val="nil"/>
              <w:left w:val="single" w:sz="12" w:space="0" w:color="auto"/>
              <w:bottom w:val="nil"/>
              <w:right w:val="nil"/>
            </w:tcBorders>
            <w:shd w:val="clear" w:color="000000" w:fill="D9D9D9"/>
            <w:noWrap/>
            <w:hideMark/>
          </w:tcPr>
          <w:p w14:paraId="0B59AA5E"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4.0</w:t>
            </w:r>
          </w:p>
        </w:tc>
        <w:tc>
          <w:tcPr>
            <w:tcW w:w="487" w:type="pct"/>
            <w:tcBorders>
              <w:top w:val="nil"/>
              <w:left w:val="nil"/>
              <w:bottom w:val="nil"/>
              <w:right w:val="nil"/>
            </w:tcBorders>
            <w:shd w:val="clear" w:color="000000" w:fill="D9D9D9"/>
            <w:noWrap/>
            <w:hideMark/>
          </w:tcPr>
          <w:p w14:paraId="09E9997D"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4.0</w:t>
            </w:r>
          </w:p>
        </w:tc>
        <w:tc>
          <w:tcPr>
            <w:tcW w:w="486" w:type="pct"/>
            <w:tcBorders>
              <w:top w:val="nil"/>
              <w:left w:val="nil"/>
              <w:bottom w:val="nil"/>
              <w:right w:val="nil"/>
            </w:tcBorders>
            <w:shd w:val="clear" w:color="000000" w:fill="D9D9D9"/>
            <w:noWrap/>
            <w:hideMark/>
          </w:tcPr>
          <w:p w14:paraId="61B212DF"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1.5</w:t>
            </w:r>
          </w:p>
        </w:tc>
        <w:tc>
          <w:tcPr>
            <w:tcW w:w="489" w:type="pct"/>
            <w:tcBorders>
              <w:top w:val="nil"/>
              <w:left w:val="nil"/>
              <w:bottom w:val="nil"/>
              <w:right w:val="nil"/>
            </w:tcBorders>
            <w:shd w:val="clear" w:color="000000" w:fill="D9D9D9"/>
            <w:noWrap/>
            <w:hideMark/>
          </w:tcPr>
          <w:p w14:paraId="078AD346"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1.0</w:t>
            </w:r>
          </w:p>
        </w:tc>
        <w:tc>
          <w:tcPr>
            <w:tcW w:w="487" w:type="pct"/>
            <w:tcBorders>
              <w:top w:val="nil"/>
              <w:left w:val="nil"/>
              <w:bottom w:val="nil"/>
              <w:right w:val="nil"/>
            </w:tcBorders>
            <w:shd w:val="clear" w:color="000000" w:fill="D9D9D9"/>
            <w:noWrap/>
            <w:vAlign w:val="center"/>
            <w:hideMark/>
          </w:tcPr>
          <w:p w14:paraId="73D7EB3C"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66.7</w:t>
            </w:r>
          </w:p>
        </w:tc>
        <w:tc>
          <w:tcPr>
            <w:tcW w:w="488" w:type="pct"/>
            <w:tcBorders>
              <w:top w:val="nil"/>
              <w:left w:val="nil"/>
              <w:bottom w:val="nil"/>
              <w:right w:val="single" w:sz="12" w:space="0" w:color="auto"/>
            </w:tcBorders>
            <w:shd w:val="clear" w:color="000000" w:fill="D9D9D9"/>
            <w:noWrap/>
            <w:vAlign w:val="center"/>
            <w:hideMark/>
          </w:tcPr>
          <w:p w14:paraId="3D684F96"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88.9</w:t>
            </w:r>
          </w:p>
        </w:tc>
        <w:tc>
          <w:tcPr>
            <w:tcW w:w="571" w:type="pct"/>
            <w:tcBorders>
              <w:top w:val="nil"/>
              <w:left w:val="single" w:sz="12" w:space="0" w:color="auto"/>
              <w:bottom w:val="nil"/>
              <w:right w:val="single" w:sz="12" w:space="0" w:color="auto"/>
            </w:tcBorders>
            <w:shd w:val="clear" w:color="000000" w:fill="D9D9D9"/>
            <w:noWrap/>
            <w:vAlign w:val="center"/>
            <w:hideMark/>
          </w:tcPr>
          <w:p w14:paraId="65C211D2"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77.8</w:t>
            </w:r>
          </w:p>
        </w:tc>
        <w:tc>
          <w:tcPr>
            <w:tcW w:w="954" w:type="pct"/>
            <w:tcBorders>
              <w:top w:val="nil"/>
              <w:left w:val="single" w:sz="12" w:space="0" w:color="auto"/>
              <w:bottom w:val="nil"/>
              <w:right w:val="single" w:sz="12" w:space="0" w:color="auto"/>
            </w:tcBorders>
            <w:shd w:val="clear" w:color="000000" w:fill="D9D9D9"/>
            <w:noWrap/>
            <w:vAlign w:val="bottom"/>
            <w:hideMark/>
          </w:tcPr>
          <w:p w14:paraId="61328772" w14:textId="77777777" w:rsidR="00AC6C6B" w:rsidRPr="001A7DDF" w:rsidRDefault="00AC6C6B" w:rsidP="00AC6C6B">
            <w:pPr>
              <w:spacing w:before="0" w:beforeAutospacing="0" w:after="0" w:afterAutospacing="0" w:line="240" w:lineRule="auto"/>
              <w:ind w:firstLineChars="100" w:firstLine="20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Selected</w:t>
            </w:r>
          </w:p>
        </w:tc>
      </w:tr>
      <w:tr w:rsidR="001A7DDF" w:rsidRPr="001A7DDF" w14:paraId="6874F884" w14:textId="77777777" w:rsidTr="00CA62ED">
        <w:trPr>
          <w:trHeight w:val="288"/>
        </w:trPr>
        <w:tc>
          <w:tcPr>
            <w:tcW w:w="552" w:type="pct"/>
            <w:tcBorders>
              <w:top w:val="nil"/>
              <w:left w:val="single" w:sz="12" w:space="0" w:color="auto"/>
              <w:bottom w:val="nil"/>
              <w:right w:val="single" w:sz="12" w:space="0" w:color="auto"/>
            </w:tcBorders>
            <w:shd w:val="clear" w:color="000000" w:fill="D9D9D9"/>
            <w:vAlign w:val="center"/>
            <w:hideMark/>
          </w:tcPr>
          <w:p w14:paraId="3D7CA4A6"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Q6.10</w:t>
            </w:r>
          </w:p>
        </w:tc>
        <w:tc>
          <w:tcPr>
            <w:tcW w:w="486" w:type="pct"/>
            <w:tcBorders>
              <w:top w:val="nil"/>
              <w:left w:val="single" w:sz="12" w:space="0" w:color="auto"/>
              <w:bottom w:val="nil"/>
              <w:right w:val="nil"/>
            </w:tcBorders>
            <w:shd w:val="clear" w:color="000000" w:fill="D9D9D9"/>
            <w:noWrap/>
            <w:hideMark/>
          </w:tcPr>
          <w:p w14:paraId="71C545C0"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4.0</w:t>
            </w:r>
          </w:p>
        </w:tc>
        <w:tc>
          <w:tcPr>
            <w:tcW w:w="487" w:type="pct"/>
            <w:tcBorders>
              <w:top w:val="nil"/>
              <w:left w:val="nil"/>
              <w:bottom w:val="nil"/>
              <w:right w:val="nil"/>
            </w:tcBorders>
            <w:shd w:val="clear" w:color="000000" w:fill="D9D9D9"/>
            <w:noWrap/>
            <w:hideMark/>
          </w:tcPr>
          <w:p w14:paraId="3811C199"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5.0</w:t>
            </w:r>
          </w:p>
        </w:tc>
        <w:tc>
          <w:tcPr>
            <w:tcW w:w="486" w:type="pct"/>
            <w:tcBorders>
              <w:top w:val="nil"/>
              <w:left w:val="nil"/>
              <w:bottom w:val="nil"/>
              <w:right w:val="nil"/>
            </w:tcBorders>
            <w:shd w:val="clear" w:color="000000" w:fill="D9D9D9"/>
            <w:noWrap/>
            <w:hideMark/>
          </w:tcPr>
          <w:p w14:paraId="1C3CE553"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1.5</w:t>
            </w:r>
          </w:p>
        </w:tc>
        <w:tc>
          <w:tcPr>
            <w:tcW w:w="489" w:type="pct"/>
            <w:tcBorders>
              <w:top w:val="nil"/>
              <w:left w:val="nil"/>
              <w:bottom w:val="nil"/>
              <w:right w:val="nil"/>
            </w:tcBorders>
            <w:shd w:val="clear" w:color="000000" w:fill="D9D9D9"/>
            <w:noWrap/>
            <w:hideMark/>
          </w:tcPr>
          <w:p w14:paraId="6736535A"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0.5</w:t>
            </w:r>
          </w:p>
        </w:tc>
        <w:tc>
          <w:tcPr>
            <w:tcW w:w="487" w:type="pct"/>
            <w:tcBorders>
              <w:top w:val="nil"/>
              <w:left w:val="nil"/>
              <w:bottom w:val="nil"/>
              <w:right w:val="nil"/>
            </w:tcBorders>
            <w:shd w:val="clear" w:color="000000" w:fill="D9D9D9"/>
            <w:noWrap/>
            <w:vAlign w:val="center"/>
            <w:hideMark/>
          </w:tcPr>
          <w:p w14:paraId="2A28985C"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77.8</w:t>
            </w:r>
          </w:p>
        </w:tc>
        <w:tc>
          <w:tcPr>
            <w:tcW w:w="488" w:type="pct"/>
            <w:tcBorders>
              <w:top w:val="nil"/>
              <w:left w:val="nil"/>
              <w:bottom w:val="nil"/>
              <w:right w:val="single" w:sz="12" w:space="0" w:color="auto"/>
            </w:tcBorders>
            <w:shd w:val="clear" w:color="000000" w:fill="D9D9D9"/>
            <w:noWrap/>
            <w:vAlign w:val="center"/>
            <w:hideMark/>
          </w:tcPr>
          <w:p w14:paraId="7269D424"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100.0</w:t>
            </w:r>
          </w:p>
        </w:tc>
        <w:tc>
          <w:tcPr>
            <w:tcW w:w="571" w:type="pct"/>
            <w:tcBorders>
              <w:top w:val="nil"/>
              <w:left w:val="single" w:sz="12" w:space="0" w:color="auto"/>
              <w:bottom w:val="nil"/>
              <w:right w:val="single" w:sz="12" w:space="0" w:color="auto"/>
            </w:tcBorders>
            <w:shd w:val="clear" w:color="000000" w:fill="D9D9D9"/>
            <w:noWrap/>
            <w:vAlign w:val="center"/>
            <w:hideMark/>
          </w:tcPr>
          <w:p w14:paraId="60FC574C"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88.9</w:t>
            </w:r>
          </w:p>
        </w:tc>
        <w:tc>
          <w:tcPr>
            <w:tcW w:w="954" w:type="pct"/>
            <w:tcBorders>
              <w:top w:val="nil"/>
              <w:left w:val="single" w:sz="12" w:space="0" w:color="auto"/>
              <w:bottom w:val="nil"/>
              <w:right w:val="single" w:sz="12" w:space="0" w:color="auto"/>
            </w:tcBorders>
            <w:shd w:val="clear" w:color="000000" w:fill="D9D9D9"/>
            <w:noWrap/>
            <w:vAlign w:val="bottom"/>
            <w:hideMark/>
          </w:tcPr>
          <w:p w14:paraId="4BADDFF1" w14:textId="77777777" w:rsidR="00AC6C6B" w:rsidRPr="001A7DDF" w:rsidRDefault="00AC6C6B" w:rsidP="00AC6C6B">
            <w:pPr>
              <w:spacing w:before="0" w:beforeAutospacing="0" w:after="0" w:afterAutospacing="0" w:line="240" w:lineRule="auto"/>
              <w:ind w:firstLineChars="100" w:firstLine="20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Selected</w:t>
            </w:r>
          </w:p>
        </w:tc>
      </w:tr>
      <w:tr w:rsidR="001A7DDF" w:rsidRPr="001A7DDF" w14:paraId="3644A220" w14:textId="7674D4EC" w:rsidTr="00CA62ED">
        <w:trPr>
          <w:trHeight w:val="288"/>
        </w:trPr>
        <w:tc>
          <w:tcPr>
            <w:tcW w:w="3470" w:type="pct"/>
            <w:gridSpan w:val="7"/>
            <w:tcBorders>
              <w:top w:val="single" w:sz="4" w:space="0" w:color="auto"/>
              <w:left w:val="single" w:sz="12" w:space="0" w:color="auto"/>
              <w:bottom w:val="nil"/>
              <w:right w:val="single" w:sz="12" w:space="0" w:color="auto"/>
            </w:tcBorders>
            <w:shd w:val="clear" w:color="auto" w:fill="auto"/>
            <w:noWrap/>
            <w:vAlign w:val="bottom"/>
            <w:hideMark/>
          </w:tcPr>
          <w:p w14:paraId="798C878B" w14:textId="47C2FDD0" w:rsidR="00CA62ED" w:rsidRPr="001A7DDF" w:rsidRDefault="00CA62ED" w:rsidP="00AC6C6B">
            <w:pPr>
              <w:spacing w:before="0" w:beforeAutospacing="0" w:after="0" w:afterAutospacing="0" w:line="240" w:lineRule="auto"/>
              <w:ind w:firstLine="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Sensory Pleasure</w:t>
            </w:r>
          </w:p>
        </w:tc>
        <w:tc>
          <w:tcPr>
            <w:tcW w:w="572" w:type="pct"/>
            <w:tcBorders>
              <w:top w:val="single" w:sz="4" w:space="0" w:color="auto"/>
              <w:left w:val="single" w:sz="12" w:space="0" w:color="auto"/>
              <w:bottom w:val="nil"/>
              <w:right w:val="single" w:sz="12" w:space="0" w:color="auto"/>
            </w:tcBorders>
            <w:shd w:val="clear" w:color="auto" w:fill="auto"/>
            <w:vAlign w:val="bottom"/>
          </w:tcPr>
          <w:p w14:paraId="2D995F4B" w14:textId="77777777" w:rsidR="00CA62ED" w:rsidRPr="001A7DDF" w:rsidRDefault="00CA62ED" w:rsidP="00CA62ED">
            <w:pPr>
              <w:spacing w:before="0" w:beforeAutospacing="0" w:after="0" w:afterAutospacing="0" w:line="240" w:lineRule="auto"/>
              <w:ind w:firstLine="0"/>
              <w:jc w:val="left"/>
              <w:rPr>
                <w:rFonts w:ascii="Arial" w:eastAsia="Times New Roman" w:hAnsi="Arial" w:cs="Arial"/>
                <w:sz w:val="20"/>
                <w:szCs w:val="20"/>
                <w:lang w:eastAsia="en-IN"/>
              </w:rPr>
            </w:pPr>
          </w:p>
        </w:tc>
        <w:tc>
          <w:tcPr>
            <w:tcW w:w="958" w:type="pct"/>
            <w:tcBorders>
              <w:top w:val="single" w:sz="4" w:space="0" w:color="auto"/>
              <w:left w:val="single" w:sz="12" w:space="0" w:color="auto"/>
              <w:bottom w:val="nil"/>
              <w:right w:val="single" w:sz="12" w:space="0" w:color="auto"/>
            </w:tcBorders>
            <w:shd w:val="clear" w:color="auto" w:fill="auto"/>
            <w:vAlign w:val="bottom"/>
          </w:tcPr>
          <w:p w14:paraId="7B195E69" w14:textId="488B9329" w:rsidR="00CA62ED" w:rsidRPr="001A7DDF" w:rsidRDefault="00CA62ED" w:rsidP="00AC6C6B">
            <w:pPr>
              <w:spacing w:before="0" w:beforeAutospacing="0" w:after="0" w:afterAutospacing="0" w:line="240" w:lineRule="auto"/>
              <w:ind w:firstLine="0"/>
              <w:jc w:val="left"/>
              <w:rPr>
                <w:rFonts w:ascii="Arial" w:eastAsia="Times New Roman" w:hAnsi="Arial" w:cs="Arial"/>
                <w:sz w:val="20"/>
                <w:szCs w:val="20"/>
                <w:lang w:eastAsia="en-IN"/>
              </w:rPr>
            </w:pPr>
          </w:p>
        </w:tc>
      </w:tr>
      <w:tr w:rsidR="001A7DDF" w:rsidRPr="001A7DDF" w14:paraId="562546FD" w14:textId="77777777" w:rsidTr="00CA62ED">
        <w:trPr>
          <w:trHeight w:val="288"/>
        </w:trPr>
        <w:tc>
          <w:tcPr>
            <w:tcW w:w="552" w:type="pct"/>
            <w:tcBorders>
              <w:top w:val="nil"/>
              <w:left w:val="single" w:sz="12" w:space="0" w:color="auto"/>
              <w:bottom w:val="nil"/>
              <w:right w:val="single" w:sz="12" w:space="0" w:color="auto"/>
            </w:tcBorders>
            <w:shd w:val="clear" w:color="000000" w:fill="D9D9D9"/>
            <w:vAlign w:val="center"/>
            <w:hideMark/>
          </w:tcPr>
          <w:p w14:paraId="020C6A7D"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Q7.1</w:t>
            </w:r>
          </w:p>
        </w:tc>
        <w:tc>
          <w:tcPr>
            <w:tcW w:w="486" w:type="pct"/>
            <w:tcBorders>
              <w:top w:val="nil"/>
              <w:left w:val="single" w:sz="12" w:space="0" w:color="auto"/>
              <w:bottom w:val="nil"/>
              <w:right w:val="nil"/>
            </w:tcBorders>
            <w:shd w:val="clear" w:color="000000" w:fill="D9D9D9"/>
            <w:noWrap/>
            <w:hideMark/>
          </w:tcPr>
          <w:p w14:paraId="315DEE1D"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4.0</w:t>
            </w:r>
          </w:p>
        </w:tc>
        <w:tc>
          <w:tcPr>
            <w:tcW w:w="487" w:type="pct"/>
            <w:tcBorders>
              <w:top w:val="nil"/>
              <w:left w:val="nil"/>
              <w:bottom w:val="nil"/>
              <w:right w:val="nil"/>
            </w:tcBorders>
            <w:shd w:val="clear" w:color="000000" w:fill="D9D9D9"/>
            <w:noWrap/>
            <w:hideMark/>
          </w:tcPr>
          <w:p w14:paraId="7B84AAEC"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4.0</w:t>
            </w:r>
          </w:p>
        </w:tc>
        <w:tc>
          <w:tcPr>
            <w:tcW w:w="486" w:type="pct"/>
            <w:tcBorders>
              <w:top w:val="nil"/>
              <w:left w:val="nil"/>
              <w:bottom w:val="nil"/>
              <w:right w:val="nil"/>
            </w:tcBorders>
            <w:shd w:val="clear" w:color="000000" w:fill="D9D9D9"/>
            <w:noWrap/>
            <w:hideMark/>
          </w:tcPr>
          <w:p w14:paraId="2B9E0F28"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1.0</w:t>
            </w:r>
          </w:p>
        </w:tc>
        <w:tc>
          <w:tcPr>
            <w:tcW w:w="489" w:type="pct"/>
            <w:tcBorders>
              <w:top w:val="nil"/>
              <w:left w:val="nil"/>
              <w:bottom w:val="nil"/>
              <w:right w:val="nil"/>
            </w:tcBorders>
            <w:shd w:val="clear" w:color="000000" w:fill="D9D9D9"/>
            <w:noWrap/>
            <w:hideMark/>
          </w:tcPr>
          <w:p w14:paraId="69B828E7"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1.0</w:t>
            </w:r>
          </w:p>
        </w:tc>
        <w:tc>
          <w:tcPr>
            <w:tcW w:w="487" w:type="pct"/>
            <w:tcBorders>
              <w:top w:val="nil"/>
              <w:left w:val="nil"/>
              <w:bottom w:val="nil"/>
              <w:right w:val="nil"/>
            </w:tcBorders>
            <w:shd w:val="clear" w:color="000000" w:fill="D9D9D9"/>
            <w:noWrap/>
            <w:vAlign w:val="center"/>
            <w:hideMark/>
          </w:tcPr>
          <w:p w14:paraId="590608AC"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100.0</w:t>
            </w:r>
          </w:p>
        </w:tc>
        <w:tc>
          <w:tcPr>
            <w:tcW w:w="488" w:type="pct"/>
            <w:tcBorders>
              <w:top w:val="nil"/>
              <w:left w:val="nil"/>
              <w:bottom w:val="nil"/>
              <w:right w:val="single" w:sz="12" w:space="0" w:color="auto"/>
            </w:tcBorders>
            <w:shd w:val="clear" w:color="000000" w:fill="D9D9D9"/>
            <w:noWrap/>
            <w:vAlign w:val="center"/>
            <w:hideMark/>
          </w:tcPr>
          <w:p w14:paraId="578797C2"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100.0</w:t>
            </w:r>
          </w:p>
        </w:tc>
        <w:tc>
          <w:tcPr>
            <w:tcW w:w="571" w:type="pct"/>
            <w:tcBorders>
              <w:top w:val="nil"/>
              <w:left w:val="single" w:sz="12" w:space="0" w:color="auto"/>
              <w:bottom w:val="nil"/>
              <w:right w:val="single" w:sz="12" w:space="0" w:color="auto"/>
            </w:tcBorders>
            <w:shd w:val="clear" w:color="000000" w:fill="D9D9D9"/>
            <w:noWrap/>
            <w:vAlign w:val="center"/>
            <w:hideMark/>
          </w:tcPr>
          <w:p w14:paraId="07D5CF30"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100.0</w:t>
            </w:r>
          </w:p>
        </w:tc>
        <w:tc>
          <w:tcPr>
            <w:tcW w:w="954" w:type="pct"/>
            <w:tcBorders>
              <w:top w:val="nil"/>
              <w:left w:val="single" w:sz="12" w:space="0" w:color="auto"/>
              <w:bottom w:val="nil"/>
              <w:right w:val="single" w:sz="12" w:space="0" w:color="auto"/>
            </w:tcBorders>
            <w:shd w:val="clear" w:color="000000" w:fill="D9D9D9"/>
            <w:noWrap/>
            <w:vAlign w:val="bottom"/>
            <w:hideMark/>
          </w:tcPr>
          <w:p w14:paraId="307A1285" w14:textId="77777777" w:rsidR="00AC6C6B" w:rsidRPr="001A7DDF" w:rsidRDefault="00AC6C6B" w:rsidP="00AC6C6B">
            <w:pPr>
              <w:spacing w:before="0" w:beforeAutospacing="0" w:after="0" w:afterAutospacing="0" w:line="240" w:lineRule="auto"/>
              <w:ind w:firstLineChars="100" w:firstLine="20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Selected</w:t>
            </w:r>
          </w:p>
        </w:tc>
      </w:tr>
      <w:tr w:rsidR="001A7DDF" w:rsidRPr="001A7DDF" w14:paraId="28DFE77C" w14:textId="77777777" w:rsidTr="00CA62ED">
        <w:trPr>
          <w:trHeight w:val="288"/>
        </w:trPr>
        <w:tc>
          <w:tcPr>
            <w:tcW w:w="552" w:type="pct"/>
            <w:tcBorders>
              <w:top w:val="nil"/>
              <w:left w:val="single" w:sz="12" w:space="0" w:color="auto"/>
              <w:bottom w:val="nil"/>
              <w:right w:val="single" w:sz="12" w:space="0" w:color="auto"/>
            </w:tcBorders>
            <w:shd w:val="clear" w:color="auto" w:fill="auto"/>
            <w:vAlign w:val="center"/>
            <w:hideMark/>
          </w:tcPr>
          <w:p w14:paraId="6F214D78"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Q7.2</w:t>
            </w:r>
          </w:p>
        </w:tc>
        <w:tc>
          <w:tcPr>
            <w:tcW w:w="486" w:type="pct"/>
            <w:tcBorders>
              <w:top w:val="nil"/>
              <w:left w:val="single" w:sz="12" w:space="0" w:color="auto"/>
              <w:bottom w:val="nil"/>
              <w:right w:val="nil"/>
            </w:tcBorders>
            <w:shd w:val="clear" w:color="auto" w:fill="auto"/>
            <w:noWrap/>
            <w:hideMark/>
          </w:tcPr>
          <w:p w14:paraId="6BA5F492"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4.0</w:t>
            </w:r>
          </w:p>
        </w:tc>
        <w:tc>
          <w:tcPr>
            <w:tcW w:w="487" w:type="pct"/>
            <w:tcBorders>
              <w:top w:val="nil"/>
              <w:left w:val="nil"/>
              <w:bottom w:val="nil"/>
              <w:right w:val="nil"/>
            </w:tcBorders>
            <w:shd w:val="clear" w:color="auto" w:fill="auto"/>
            <w:noWrap/>
            <w:hideMark/>
          </w:tcPr>
          <w:p w14:paraId="58A4682B"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3.0</w:t>
            </w:r>
          </w:p>
        </w:tc>
        <w:tc>
          <w:tcPr>
            <w:tcW w:w="486" w:type="pct"/>
            <w:tcBorders>
              <w:top w:val="nil"/>
              <w:left w:val="nil"/>
              <w:bottom w:val="nil"/>
              <w:right w:val="nil"/>
            </w:tcBorders>
            <w:shd w:val="clear" w:color="auto" w:fill="auto"/>
            <w:noWrap/>
            <w:hideMark/>
          </w:tcPr>
          <w:p w14:paraId="363D1F73"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1.0</w:t>
            </w:r>
          </w:p>
        </w:tc>
        <w:tc>
          <w:tcPr>
            <w:tcW w:w="489" w:type="pct"/>
            <w:tcBorders>
              <w:top w:val="nil"/>
              <w:left w:val="nil"/>
              <w:bottom w:val="nil"/>
              <w:right w:val="nil"/>
            </w:tcBorders>
            <w:shd w:val="clear" w:color="auto" w:fill="auto"/>
            <w:noWrap/>
            <w:hideMark/>
          </w:tcPr>
          <w:p w14:paraId="61EC52D8"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1.0</w:t>
            </w:r>
          </w:p>
        </w:tc>
        <w:tc>
          <w:tcPr>
            <w:tcW w:w="487" w:type="pct"/>
            <w:tcBorders>
              <w:top w:val="nil"/>
              <w:left w:val="nil"/>
              <w:bottom w:val="nil"/>
              <w:right w:val="nil"/>
            </w:tcBorders>
            <w:shd w:val="clear" w:color="auto" w:fill="auto"/>
            <w:noWrap/>
            <w:vAlign w:val="center"/>
            <w:hideMark/>
          </w:tcPr>
          <w:p w14:paraId="42332107"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55.6</w:t>
            </w:r>
          </w:p>
        </w:tc>
        <w:tc>
          <w:tcPr>
            <w:tcW w:w="488" w:type="pct"/>
            <w:tcBorders>
              <w:top w:val="nil"/>
              <w:left w:val="nil"/>
              <w:bottom w:val="nil"/>
              <w:right w:val="single" w:sz="12" w:space="0" w:color="auto"/>
            </w:tcBorders>
            <w:shd w:val="clear" w:color="auto" w:fill="auto"/>
            <w:noWrap/>
            <w:vAlign w:val="center"/>
            <w:hideMark/>
          </w:tcPr>
          <w:p w14:paraId="3E86ED59"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33.3</w:t>
            </w:r>
          </w:p>
        </w:tc>
        <w:tc>
          <w:tcPr>
            <w:tcW w:w="571" w:type="pct"/>
            <w:tcBorders>
              <w:top w:val="nil"/>
              <w:left w:val="single" w:sz="12" w:space="0" w:color="auto"/>
              <w:bottom w:val="nil"/>
              <w:right w:val="single" w:sz="12" w:space="0" w:color="auto"/>
            </w:tcBorders>
            <w:shd w:val="clear" w:color="auto" w:fill="auto"/>
            <w:noWrap/>
            <w:vAlign w:val="center"/>
            <w:hideMark/>
          </w:tcPr>
          <w:p w14:paraId="594C4712"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44.4</w:t>
            </w:r>
          </w:p>
        </w:tc>
        <w:tc>
          <w:tcPr>
            <w:tcW w:w="954" w:type="pct"/>
            <w:tcBorders>
              <w:top w:val="nil"/>
              <w:left w:val="single" w:sz="12" w:space="0" w:color="auto"/>
              <w:bottom w:val="nil"/>
              <w:right w:val="single" w:sz="12" w:space="0" w:color="auto"/>
            </w:tcBorders>
            <w:shd w:val="clear" w:color="auto" w:fill="auto"/>
            <w:noWrap/>
            <w:vAlign w:val="bottom"/>
            <w:hideMark/>
          </w:tcPr>
          <w:p w14:paraId="5E4F7247" w14:textId="77777777" w:rsidR="00AC6C6B" w:rsidRPr="001A7DDF" w:rsidRDefault="00AC6C6B" w:rsidP="00AC6C6B">
            <w:pPr>
              <w:spacing w:before="0" w:beforeAutospacing="0" w:after="0" w:afterAutospacing="0" w:line="240" w:lineRule="auto"/>
              <w:ind w:firstLineChars="100" w:firstLine="20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Not Selected</w:t>
            </w:r>
          </w:p>
        </w:tc>
      </w:tr>
      <w:tr w:rsidR="001A7DDF" w:rsidRPr="001A7DDF" w14:paraId="31244025" w14:textId="77777777" w:rsidTr="00CA62ED">
        <w:trPr>
          <w:trHeight w:val="288"/>
        </w:trPr>
        <w:tc>
          <w:tcPr>
            <w:tcW w:w="552" w:type="pct"/>
            <w:tcBorders>
              <w:top w:val="nil"/>
              <w:left w:val="single" w:sz="12" w:space="0" w:color="auto"/>
              <w:bottom w:val="nil"/>
              <w:right w:val="single" w:sz="12" w:space="0" w:color="auto"/>
            </w:tcBorders>
            <w:shd w:val="clear" w:color="000000" w:fill="D9D9D9"/>
            <w:vAlign w:val="center"/>
            <w:hideMark/>
          </w:tcPr>
          <w:p w14:paraId="30C043C9"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Q7.3</w:t>
            </w:r>
          </w:p>
        </w:tc>
        <w:tc>
          <w:tcPr>
            <w:tcW w:w="486" w:type="pct"/>
            <w:tcBorders>
              <w:top w:val="nil"/>
              <w:left w:val="single" w:sz="12" w:space="0" w:color="auto"/>
              <w:bottom w:val="nil"/>
              <w:right w:val="nil"/>
            </w:tcBorders>
            <w:shd w:val="clear" w:color="000000" w:fill="D9D9D9"/>
            <w:noWrap/>
            <w:hideMark/>
          </w:tcPr>
          <w:p w14:paraId="5AF53149"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5.0</w:t>
            </w:r>
          </w:p>
        </w:tc>
        <w:tc>
          <w:tcPr>
            <w:tcW w:w="487" w:type="pct"/>
            <w:tcBorders>
              <w:top w:val="nil"/>
              <w:left w:val="nil"/>
              <w:bottom w:val="nil"/>
              <w:right w:val="nil"/>
            </w:tcBorders>
            <w:shd w:val="clear" w:color="000000" w:fill="D9D9D9"/>
            <w:noWrap/>
            <w:hideMark/>
          </w:tcPr>
          <w:p w14:paraId="0B70B15D"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4.0</w:t>
            </w:r>
          </w:p>
        </w:tc>
        <w:tc>
          <w:tcPr>
            <w:tcW w:w="486" w:type="pct"/>
            <w:tcBorders>
              <w:top w:val="nil"/>
              <w:left w:val="nil"/>
              <w:bottom w:val="nil"/>
              <w:right w:val="nil"/>
            </w:tcBorders>
            <w:shd w:val="clear" w:color="000000" w:fill="D9D9D9"/>
            <w:noWrap/>
            <w:hideMark/>
          </w:tcPr>
          <w:p w14:paraId="7D50E937"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1.0</w:t>
            </w:r>
          </w:p>
        </w:tc>
        <w:tc>
          <w:tcPr>
            <w:tcW w:w="489" w:type="pct"/>
            <w:tcBorders>
              <w:top w:val="nil"/>
              <w:left w:val="nil"/>
              <w:bottom w:val="nil"/>
              <w:right w:val="nil"/>
            </w:tcBorders>
            <w:shd w:val="clear" w:color="000000" w:fill="D9D9D9"/>
            <w:noWrap/>
            <w:hideMark/>
          </w:tcPr>
          <w:p w14:paraId="240FD82C"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1.0</w:t>
            </w:r>
          </w:p>
        </w:tc>
        <w:tc>
          <w:tcPr>
            <w:tcW w:w="487" w:type="pct"/>
            <w:tcBorders>
              <w:top w:val="nil"/>
              <w:left w:val="nil"/>
              <w:bottom w:val="nil"/>
              <w:right w:val="nil"/>
            </w:tcBorders>
            <w:shd w:val="clear" w:color="000000" w:fill="D9D9D9"/>
            <w:noWrap/>
            <w:vAlign w:val="center"/>
            <w:hideMark/>
          </w:tcPr>
          <w:p w14:paraId="0EE4C6C3"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88.9</w:t>
            </w:r>
          </w:p>
        </w:tc>
        <w:tc>
          <w:tcPr>
            <w:tcW w:w="488" w:type="pct"/>
            <w:tcBorders>
              <w:top w:val="nil"/>
              <w:left w:val="nil"/>
              <w:bottom w:val="nil"/>
              <w:right w:val="single" w:sz="12" w:space="0" w:color="auto"/>
            </w:tcBorders>
            <w:shd w:val="clear" w:color="000000" w:fill="D9D9D9"/>
            <w:noWrap/>
            <w:vAlign w:val="center"/>
            <w:hideMark/>
          </w:tcPr>
          <w:p w14:paraId="79A9D1D8"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100.0</w:t>
            </w:r>
          </w:p>
        </w:tc>
        <w:tc>
          <w:tcPr>
            <w:tcW w:w="571" w:type="pct"/>
            <w:tcBorders>
              <w:top w:val="nil"/>
              <w:left w:val="single" w:sz="12" w:space="0" w:color="auto"/>
              <w:bottom w:val="nil"/>
              <w:right w:val="single" w:sz="12" w:space="0" w:color="auto"/>
            </w:tcBorders>
            <w:shd w:val="clear" w:color="000000" w:fill="D9D9D9"/>
            <w:noWrap/>
            <w:vAlign w:val="center"/>
            <w:hideMark/>
          </w:tcPr>
          <w:p w14:paraId="02E455B7"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94.4</w:t>
            </w:r>
          </w:p>
        </w:tc>
        <w:tc>
          <w:tcPr>
            <w:tcW w:w="954" w:type="pct"/>
            <w:tcBorders>
              <w:top w:val="nil"/>
              <w:left w:val="single" w:sz="12" w:space="0" w:color="auto"/>
              <w:bottom w:val="nil"/>
              <w:right w:val="single" w:sz="12" w:space="0" w:color="auto"/>
            </w:tcBorders>
            <w:shd w:val="clear" w:color="000000" w:fill="D9D9D9"/>
            <w:noWrap/>
            <w:vAlign w:val="bottom"/>
            <w:hideMark/>
          </w:tcPr>
          <w:p w14:paraId="0CB905E8" w14:textId="77777777" w:rsidR="00AC6C6B" w:rsidRPr="001A7DDF" w:rsidRDefault="00AC6C6B" w:rsidP="00AC6C6B">
            <w:pPr>
              <w:spacing w:before="0" w:beforeAutospacing="0" w:after="0" w:afterAutospacing="0" w:line="240" w:lineRule="auto"/>
              <w:ind w:firstLineChars="100" w:firstLine="20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Selected</w:t>
            </w:r>
          </w:p>
        </w:tc>
      </w:tr>
      <w:tr w:rsidR="001A7DDF" w:rsidRPr="001A7DDF" w14:paraId="0452CF5C" w14:textId="77777777" w:rsidTr="00CA62ED">
        <w:trPr>
          <w:trHeight w:val="288"/>
        </w:trPr>
        <w:tc>
          <w:tcPr>
            <w:tcW w:w="552" w:type="pct"/>
            <w:tcBorders>
              <w:top w:val="nil"/>
              <w:left w:val="single" w:sz="12" w:space="0" w:color="auto"/>
              <w:bottom w:val="nil"/>
              <w:right w:val="single" w:sz="12" w:space="0" w:color="auto"/>
            </w:tcBorders>
            <w:shd w:val="clear" w:color="000000" w:fill="D9D9D9"/>
            <w:vAlign w:val="center"/>
            <w:hideMark/>
          </w:tcPr>
          <w:p w14:paraId="56BD9203"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Q7.4</w:t>
            </w:r>
          </w:p>
        </w:tc>
        <w:tc>
          <w:tcPr>
            <w:tcW w:w="486" w:type="pct"/>
            <w:tcBorders>
              <w:top w:val="nil"/>
              <w:left w:val="single" w:sz="12" w:space="0" w:color="auto"/>
              <w:bottom w:val="nil"/>
              <w:right w:val="nil"/>
            </w:tcBorders>
            <w:shd w:val="clear" w:color="000000" w:fill="D9D9D9"/>
            <w:noWrap/>
            <w:hideMark/>
          </w:tcPr>
          <w:p w14:paraId="41977217"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5.0</w:t>
            </w:r>
          </w:p>
        </w:tc>
        <w:tc>
          <w:tcPr>
            <w:tcW w:w="487" w:type="pct"/>
            <w:tcBorders>
              <w:top w:val="nil"/>
              <w:left w:val="nil"/>
              <w:bottom w:val="nil"/>
              <w:right w:val="nil"/>
            </w:tcBorders>
            <w:shd w:val="clear" w:color="000000" w:fill="D9D9D9"/>
            <w:noWrap/>
            <w:hideMark/>
          </w:tcPr>
          <w:p w14:paraId="6A00BB36"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5.0</w:t>
            </w:r>
          </w:p>
        </w:tc>
        <w:tc>
          <w:tcPr>
            <w:tcW w:w="486" w:type="pct"/>
            <w:tcBorders>
              <w:top w:val="nil"/>
              <w:left w:val="nil"/>
              <w:bottom w:val="nil"/>
              <w:right w:val="nil"/>
            </w:tcBorders>
            <w:shd w:val="clear" w:color="000000" w:fill="D9D9D9"/>
            <w:noWrap/>
            <w:hideMark/>
          </w:tcPr>
          <w:p w14:paraId="391B052C"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1.0</w:t>
            </w:r>
          </w:p>
        </w:tc>
        <w:tc>
          <w:tcPr>
            <w:tcW w:w="489" w:type="pct"/>
            <w:tcBorders>
              <w:top w:val="nil"/>
              <w:left w:val="nil"/>
              <w:bottom w:val="nil"/>
              <w:right w:val="nil"/>
            </w:tcBorders>
            <w:shd w:val="clear" w:color="000000" w:fill="D9D9D9"/>
            <w:noWrap/>
            <w:hideMark/>
          </w:tcPr>
          <w:p w14:paraId="5CA23ACE"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1.0</w:t>
            </w:r>
          </w:p>
        </w:tc>
        <w:tc>
          <w:tcPr>
            <w:tcW w:w="487" w:type="pct"/>
            <w:tcBorders>
              <w:top w:val="nil"/>
              <w:left w:val="nil"/>
              <w:bottom w:val="nil"/>
              <w:right w:val="nil"/>
            </w:tcBorders>
            <w:shd w:val="clear" w:color="000000" w:fill="D9D9D9"/>
            <w:noWrap/>
            <w:vAlign w:val="center"/>
            <w:hideMark/>
          </w:tcPr>
          <w:p w14:paraId="56B6D829"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100.0</w:t>
            </w:r>
          </w:p>
        </w:tc>
        <w:tc>
          <w:tcPr>
            <w:tcW w:w="488" w:type="pct"/>
            <w:tcBorders>
              <w:top w:val="nil"/>
              <w:left w:val="nil"/>
              <w:bottom w:val="nil"/>
              <w:right w:val="single" w:sz="12" w:space="0" w:color="auto"/>
            </w:tcBorders>
            <w:shd w:val="clear" w:color="000000" w:fill="D9D9D9"/>
            <w:noWrap/>
            <w:vAlign w:val="center"/>
            <w:hideMark/>
          </w:tcPr>
          <w:p w14:paraId="3F8F893E"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100.0</w:t>
            </w:r>
          </w:p>
        </w:tc>
        <w:tc>
          <w:tcPr>
            <w:tcW w:w="571" w:type="pct"/>
            <w:tcBorders>
              <w:top w:val="nil"/>
              <w:left w:val="single" w:sz="12" w:space="0" w:color="auto"/>
              <w:bottom w:val="nil"/>
              <w:right w:val="single" w:sz="12" w:space="0" w:color="auto"/>
            </w:tcBorders>
            <w:shd w:val="clear" w:color="000000" w:fill="D9D9D9"/>
            <w:noWrap/>
            <w:vAlign w:val="center"/>
            <w:hideMark/>
          </w:tcPr>
          <w:p w14:paraId="0090DC08"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100.0</w:t>
            </w:r>
          </w:p>
        </w:tc>
        <w:tc>
          <w:tcPr>
            <w:tcW w:w="954" w:type="pct"/>
            <w:tcBorders>
              <w:top w:val="nil"/>
              <w:left w:val="single" w:sz="12" w:space="0" w:color="auto"/>
              <w:bottom w:val="nil"/>
              <w:right w:val="single" w:sz="12" w:space="0" w:color="auto"/>
            </w:tcBorders>
            <w:shd w:val="clear" w:color="000000" w:fill="D9D9D9"/>
            <w:noWrap/>
            <w:vAlign w:val="bottom"/>
            <w:hideMark/>
          </w:tcPr>
          <w:p w14:paraId="5055BD7A" w14:textId="77777777" w:rsidR="00AC6C6B" w:rsidRPr="001A7DDF" w:rsidRDefault="00AC6C6B" w:rsidP="00AC6C6B">
            <w:pPr>
              <w:spacing w:before="0" w:beforeAutospacing="0" w:after="0" w:afterAutospacing="0" w:line="240" w:lineRule="auto"/>
              <w:ind w:firstLineChars="100" w:firstLine="20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Selected</w:t>
            </w:r>
          </w:p>
        </w:tc>
      </w:tr>
      <w:tr w:rsidR="001A7DDF" w:rsidRPr="001A7DDF" w14:paraId="40865053" w14:textId="77777777" w:rsidTr="00CA62ED">
        <w:trPr>
          <w:trHeight w:val="288"/>
        </w:trPr>
        <w:tc>
          <w:tcPr>
            <w:tcW w:w="552" w:type="pct"/>
            <w:tcBorders>
              <w:top w:val="nil"/>
              <w:left w:val="single" w:sz="12" w:space="0" w:color="auto"/>
              <w:bottom w:val="nil"/>
              <w:right w:val="single" w:sz="12" w:space="0" w:color="auto"/>
            </w:tcBorders>
            <w:shd w:val="clear" w:color="auto" w:fill="auto"/>
            <w:vAlign w:val="center"/>
            <w:hideMark/>
          </w:tcPr>
          <w:p w14:paraId="77E9B9C9"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Q7.5</w:t>
            </w:r>
          </w:p>
        </w:tc>
        <w:tc>
          <w:tcPr>
            <w:tcW w:w="486" w:type="pct"/>
            <w:tcBorders>
              <w:top w:val="nil"/>
              <w:left w:val="single" w:sz="12" w:space="0" w:color="auto"/>
              <w:bottom w:val="nil"/>
              <w:right w:val="nil"/>
            </w:tcBorders>
            <w:shd w:val="clear" w:color="auto" w:fill="auto"/>
            <w:noWrap/>
            <w:hideMark/>
          </w:tcPr>
          <w:p w14:paraId="5C894B27"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4.0</w:t>
            </w:r>
          </w:p>
        </w:tc>
        <w:tc>
          <w:tcPr>
            <w:tcW w:w="487" w:type="pct"/>
            <w:tcBorders>
              <w:top w:val="nil"/>
              <w:left w:val="nil"/>
              <w:bottom w:val="nil"/>
              <w:right w:val="nil"/>
            </w:tcBorders>
            <w:shd w:val="clear" w:color="auto" w:fill="auto"/>
            <w:noWrap/>
            <w:hideMark/>
          </w:tcPr>
          <w:p w14:paraId="1A15102E"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4.0</w:t>
            </w:r>
          </w:p>
        </w:tc>
        <w:tc>
          <w:tcPr>
            <w:tcW w:w="486" w:type="pct"/>
            <w:tcBorders>
              <w:top w:val="nil"/>
              <w:left w:val="nil"/>
              <w:bottom w:val="nil"/>
              <w:right w:val="nil"/>
            </w:tcBorders>
            <w:shd w:val="clear" w:color="auto" w:fill="auto"/>
            <w:noWrap/>
            <w:hideMark/>
          </w:tcPr>
          <w:p w14:paraId="351A759A"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1.0</w:t>
            </w:r>
          </w:p>
        </w:tc>
        <w:tc>
          <w:tcPr>
            <w:tcW w:w="489" w:type="pct"/>
            <w:tcBorders>
              <w:top w:val="nil"/>
              <w:left w:val="nil"/>
              <w:bottom w:val="nil"/>
              <w:right w:val="nil"/>
            </w:tcBorders>
            <w:shd w:val="clear" w:color="auto" w:fill="auto"/>
            <w:noWrap/>
            <w:hideMark/>
          </w:tcPr>
          <w:p w14:paraId="531E53F6"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2.0</w:t>
            </w:r>
          </w:p>
        </w:tc>
        <w:tc>
          <w:tcPr>
            <w:tcW w:w="487" w:type="pct"/>
            <w:tcBorders>
              <w:top w:val="nil"/>
              <w:left w:val="nil"/>
              <w:bottom w:val="nil"/>
              <w:right w:val="nil"/>
            </w:tcBorders>
            <w:shd w:val="clear" w:color="auto" w:fill="auto"/>
            <w:noWrap/>
            <w:vAlign w:val="center"/>
            <w:hideMark/>
          </w:tcPr>
          <w:p w14:paraId="4D87D4FD"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55.6</w:t>
            </w:r>
          </w:p>
        </w:tc>
        <w:tc>
          <w:tcPr>
            <w:tcW w:w="488" w:type="pct"/>
            <w:tcBorders>
              <w:top w:val="nil"/>
              <w:left w:val="nil"/>
              <w:bottom w:val="nil"/>
              <w:right w:val="single" w:sz="12" w:space="0" w:color="auto"/>
            </w:tcBorders>
            <w:shd w:val="clear" w:color="auto" w:fill="auto"/>
            <w:noWrap/>
            <w:vAlign w:val="center"/>
            <w:hideMark/>
          </w:tcPr>
          <w:p w14:paraId="6F02D8D5"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66.7</w:t>
            </w:r>
          </w:p>
        </w:tc>
        <w:tc>
          <w:tcPr>
            <w:tcW w:w="571" w:type="pct"/>
            <w:tcBorders>
              <w:top w:val="nil"/>
              <w:left w:val="single" w:sz="12" w:space="0" w:color="auto"/>
              <w:bottom w:val="nil"/>
              <w:right w:val="single" w:sz="12" w:space="0" w:color="auto"/>
            </w:tcBorders>
            <w:shd w:val="clear" w:color="auto" w:fill="auto"/>
            <w:noWrap/>
            <w:vAlign w:val="center"/>
            <w:hideMark/>
          </w:tcPr>
          <w:p w14:paraId="5B4544EF"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61.1</w:t>
            </w:r>
          </w:p>
        </w:tc>
        <w:tc>
          <w:tcPr>
            <w:tcW w:w="954" w:type="pct"/>
            <w:tcBorders>
              <w:top w:val="nil"/>
              <w:left w:val="single" w:sz="12" w:space="0" w:color="auto"/>
              <w:bottom w:val="nil"/>
              <w:right w:val="single" w:sz="12" w:space="0" w:color="auto"/>
            </w:tcBorders>
            <w:shd w:val="clear" w:color="auto" w:fill="auto"/>
            <w:noWrap/>
            <w:vAlign w:val="bottom"/>
            <w:hideMark/>
          </w:tcPr>
          <w:p w14:paraId="0B7271D9" w14:textId="77777777" w:rsidR="00AC6C6B" w:rsidRPr="001A7DDF" w:rsidRDefault="00AC6C6B" w:rsidP="00AC6C6B">
            <w:pPr>
              <w:spacing w:before="0" w:beforeAutospacing="0" w:after="0" w:afterAutospacing="0" w:line="240" w:lineRule="auto"/>
              <w:ind w:firstLineChars="100" w:firstLine="20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Not Selected</w:t>
            </w:r>
          </w:p>
        </w:tc>
      </w:tr>
      <w:tr w:rsidR="001A7DDF" w:rsidRPr="001A7DDF" w14:paraId="69E990F5" w14:textId="77777777" w:rsidTr="00CA62ED">
        <w:trPr>
          <w:trHeight w:val="288"/>
        </w:trPr>
        <w:tc>
          <w:tcPr>
            <w:tcW w:w="552" w:type="pct"/>
            <w:tcBorders>
              <w:top w:val="nil"/>
              <w:left w:val="single" w:sz="12" w:space="0" w:color="auto"/>
              <w:bottom w:val="nil"/>
              <w:right w:val="single" w:sz="12" w:space="0" w:color="auto"/>
            </w:tcBorders>
            <w:shd w:val="clear" w:color="000000" w:fill="D9D9D9"/>
            <w:vAlign w:val="center"/>
            <w:hideMark/>
          </w:tcPr>
          <w:p w14:paraId="7BC4465B"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Q7.6</w:t>
            </w:r>
          </w:p>
        </w:tc>
        <w:tc>
          <w:tcPr>
            <w:tcW w:w="486" w:type="pct"/>
            <w:tcBorders>
              <w:top w:val="nil"/>
              <w:left w:val="single" w:sz="12" w:space="0" w:color="auto"/>
              <w:bottom w:val="nil"/>
              <w:right w:val="nil"/>
            </w:tcBorders>
            <w:shd w:val="clear" w:color="000000" w:fill="D9D9D9"/>
            <w:noWrap/>
            <w:hideMark/>
          </w:tcPr>
          <w:p w14:paraId="33CC18D4"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5.0</w:t>
            </w:r>
          </w:p>
        </w:tc>
        <w:tc>
          <w:tcPr>
            <w:tcW w:w="487" w:type="pct"/>
            <w:tcBorders>
              <w:top w:val="nil"/>
              <w:left w:val="nil"/>
              <w:bottom w:val="nil"/>
              <w:right w:val="nil"/>
            </w:tcBorders>
            <w:shd w:val="clear" w:color="000000" w:fill="D9D9D9"/>
            <w:noWrap/>
            <w:hideMark/>
          </w:tcPr>
          <w:p w14:paraId="37E15BF3"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5.0</w:t>
            </w:r>
          </w:p>
        </w:tc>
        <w:tc>
          <w:tcPr>
            <w:tcW w:w="486" w:type="pct"/>
            <w:tcBorders>
              <w:top w:val="nil"/>
              <w:left w:val="nil"/>
              <w:bottom w:val="nil"/>
              <w:right w:val="nil"/>
            </w:tcBorders>
            <w:shd w:val="clear" w:color="000000" w:fill="D9D9D9"/>
            <w:noWrap/>
            <w:hideMark/>
          </w:tcPr>
          <w:p w14:paraId="5B91586F"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1.0</w:t>
            </w:r>
          </w:p>
        </w:tc>
        <w:tc>
          <w:tcPr>
            <w:tcW w:w="489" w:type="pct"/>
            <w:tcBorders>
              <w:top w:val="nil"/>
              <w:left w:val="nil"/>
              <w:bottom w:val="nil"/>
              <w:right w:val="nil"/>
            </w:tcBorders>
            <w:shd w:val="clear" w:color="000000" w:fill="D9D9D9"/>
            <w:noWrap/>
            <w:hideMark/>
          </w:tcPr>
          <w:p w14:paraId="71FA8E63"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1.0</w:t>
            </w:r>
          </w:p>
        </w:tc>
        <w:tc>
          <w:tcPr>
            <w:tcW w:w="487" w:type="pct"/>
            <w:tcBorders>
              <w:top w:val="nil"/>
              <w:left w:val="nil"/>
              <w:bottom w:val="nil"/>
              <w:right w:val="nil"/>
            </w:tcBorders>
            <w:shd w:val="clear" w:color="000000" w:fill="D9D9D9"/>
            <w:noWrap/>
            <w:vAlign w:val="center"/>
            <w:hideMark/>
          </w:tcPr>
          <w:p w14:paraId="343553AB"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88.9</w:t>
            </w:r>
          </w:p>
        </w:tc>
        <w:tc>
          <w:tcPr>
            <w:tcW w:w="488" w:type="pct"/>
            <w:tcBorders>
              <w:top w:val="nil"/>
              <w:left w:val="nil"/>
              <w:bottom w:val="nil"/>
              <w:right w:val="single" w:sz="12" w:space="0" w:color="auto"/>
            </w:tcBorders>
            <w:shd w:val="clear" w:color="000000" w:fill="D9D9D9"/>
            <w:noWrap/>
            <w:vAlign w:val="center"/>
            <w:hideMark/>
          </w:tcPr>
          <w:p w14:paraId="7CD78994"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100.0</w:t>
            </w:r>
          </w:p>
        </w:tc>
        <w:tc>
          <w:tcPr>
            <w:tcW w:w="571" w:type="pct"/>
            <w:tcBorders>
              <w:top w:val="nil"/>
              <w:left w:val="single" w:sz="12" w:space="0" w:color="auto"/>
              <w:bottom w:val="nil"/>
              <w:right w:val="single" w:sz="12" w:space="0" w:color="auto"/>
            </w:tcBorders>
            <w:shd w:val="clear" w:color="000000" w:fill="D9D9D9"/>
            <w:noWrap/>
            <w:vAlign w:val="center"/>
            <w:hideMark/>
          </w:tcPr>
          <w:p w14:paraId="73C5F763"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94.4</w:t>
            </w:r>
          </w:p>
        </w:tc>
        <w:tc>
          <w:tcPr>
            <w:tcW w:w="954" w:type="pct"/>
            <w:tcBorders>
              <w:top w:val="nil"/>
              <w:left w:val="single" w:sz="12" w:space="0" w:color="auto"/>
              <w:bottom w:val="nil"/>
              <w:right w:val="single" w:sz="12" w:space="0" w:color="auto"/>
            </w:tcBorders>
            <w:shd w:val="clear" w:color="000000" w:fill="D9D9D9"/>
            <w:noWrap/>
            <w:vAlign w:val="bottom"/>
            <w:hideMark/>
          </w:tcPr>
          <w:p w14:paraId="0CB07E4A" w14:textId="77777777" w:rsidR="00AC6C6B" w:rsidRPr="001A7DDF" w:rsidRDefault="00AC6C6B" w:rsidP="00AC6C6B">
            <w:pPr>
              <w:spacing w:before="0" w:beforeAutospacing="0" w:after="0" w:afterAutospacing="0" w:line="240" w:lineRule="auto"/>
              <w:ind w:firstLineChars="100" w:firstLine="20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Selected</w:t>
            </w:r>
          </w:p>
        </w:tc>
      </w:tr>
      <w:tr w:rsidR="001A7DDF" w:rsidRPr="001A7DDF" w14:paraId="35B19C9F" w14:textId="77777777" w:rsidTr="00CA62ED">
        <w:trPr>
          <w:trHeight w:val="288"/>
        </w:trPr>
        <w:tc>
          <w:tcPr>
            <w:tcW w:w="552" w:type="pct"/>
            <w:tcBorders>
              <w:top w:val="nil"/>
              <w:left w:val="single" w:sz="12" w:space="0" w:color="auto"/>
              <w:bottom w:val="nil"/>
              <w:right w:val="single" w:sz="12" w:space="0" w:color="auto"/>
            </w:tcBorders>
            <w:shd w:val="clear" w:color="auto" w:fill="auto"/>
            <w:vAlign w:val="center"/>
            <w:hideMark/>
          </w:tcPr>
          <w:p w14:paraId="406AEA0F"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Q7.7</w:t>
            </w:r>
          </w:p>
        </w:tc>
        <w:tc>
          <w:tcPr>
            <w:tcW w:w="486" w:type="pct"/>
            <w:tcBorders>
              <w:top w:val="nil"/>
              <w:left w:val="single" w:sz="12" w:space="0" w:color="auto"/>
              <w:bottom w:val="nil"/>
              <w:right w:val="nil"/>
            </w:tcBorders>
            <w:shd w:val="clear" w:color="auto" w:fill="auto"/>
            <w:noWrap/>
            <w:hideMark/>
          </w:tcPr>
          <w:p w14:paraId="60A2203B"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4.0</w:t>
            </w:r>
          </w:p>
        </w:tc>
        <w:tc>
          <w:tcPr>
            <w:tcW w:w="487" w:type="pct"/>
            <w:tcBorders>
              <w:top w:val="nil"/>
              <w:left w:val="nil"/>
              <w:bottom w:val="nil"/>
              <w:right w:val="nil"/>
            </w:tcBorders>
            <w:shd w:val="clear" w:color="auto" w:fill="auto"/>
            <w:noWrap/>
            <w:hideMark/>
          </w:tcPr>
          <w:p w14:paraId="46BB6F05"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3.0</w:t>
            </w:r>
          </w:p>
        </w:tc>
        <w:tc>
          <w:tcPr>
            <w:tcW w:w="486" w:type="pct"/>
            <w:tcBorders>
              <w:top w:val="nil"/>
              <w:left w:val="nil"/>
              <w:bottom w:val="nil"/>
              <w:right w:val="nil"/>
            </w:tcBorders>
            <w:shd w:val="clear" w:color="auto" w:fill="auto"/>
            <w:noWrap/>
            <w:hideMark/>
          </w:tcPr>
          <w:p w14:paraId="1F9EE8C3"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1.0</w:t>
            </w:r>
          </w:p>
        </w:tc>
        <w:tc>
          <w:tcPr>
            <w:tcW w:w="489" w:type="pct"/>
            <w:tcBorders>
              <w:top w:val="nil"/>
              <w:left w:val="nil"/>
              <w:bottom w:val="nil"/>
              <w:right w:val="nil"/>
            </w:tcBorders>
            <w:shd w:val="clear" w:color="auto" w:fill="auto"/>
            <w:noWrap/>
            <w:hideMark/>
          </w:tcPr>
          <w:p w14:paraId="2E54416E"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0.5</w:t>
            </w:r>
          </w:p>
        </w:tc>
        <w:tc>
          <w:tcPr>
            <w:tcW w:w="487" w:type="pct"/>
            <w:tcBorders>
              <w:top w:val="nil"/>
              <w:left w:val="nil"/>
              <w:bottom w:val="nil"/>
              <w:right w:val="nil"/>
            </w:tcBorders>
            <w:shd w:val="clear" w:color="auto" w:fill="auto"/>
            <w:noWrap/>
            <w:vAlign w:val="center"/>
            <w:hideMark/>
          </w:tcPr>
          <w:p w14:paraId="715EE277"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66.7</w:t>
            </w:r>
          </w:p>
        </w:tc>
        <w:tc>
          <w:tcPr>
            <w:tcW w:w="488" w:type="pct"/>
            <w:tcBorders>
              <w:top w:val="nil"/>
              <w:left w:val="nil"/>
              <w:bottom w:val="nil"/>
              <w:right w:val="single" w:sz="12" w:space="0" w:color="auto"/>
            </w:tcBorders>
            <w:shd w:val="clear" w:color="auto" w:fill="auto"/>
            <w:noWrap/>
            <w:vAlign w:val="center"/>
            <w:hideMark/>
          </w:tcPr>
          <w:p w14:paraId="6022D056"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11.1</w:t>
            </w:r>
          </w:p>
        </w:tc>
        <w:tc>
          <w:tcPr>
            <w:tcW w:w="571" w:type="pct"/>
            <w:tcBorders>
              <w:top w:val="nil"/>
              <w:left w:val="single" w:sz="12" w:space="0" w:color="auto"/>
              <w:bottom w:val="nil"/>
              <w:right w:val="single" w:sz="12" w:space="0" w:color="auto"/>
            </w:tcBorders>
            <w:shd w:val="clear" w:color="auto" w:fill="auto"/>
            <w:noWrap/>
            <w:vAlign w:val="center"/>
            <w:hideMark/>
          </w:tcPr>
          <w:p w14:paraId="329F5CAB"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38.9</w:t>
            </w:r>
          </w:p>
        </w:tc>
        <w:tc>
          <w:tcPr>
            <w:tcW w:w="954" w:type="pct"/>
            <w:tcBorders>
              <w:top w:val="nil"/>
              <w:left w:val="single" w:sz="12" w:space="0" w:color="auto"/>
              <w:bottom w:val="nil"/>
              <w:right w:val="single" w:sz="12" w:space="0" w:color="auto"/>
            </w:tcBorders>
            <w:shd w:val="clear" w:color="auto" w:fill="auto"/>
            <w:noWrap/>
            <w:vAlign w:val="bottom"/>
            <w:hideMark/>
          </w:tcPr>
          <w:p w14:paraId="26B2D567" w14:textId="77777777" w:rsidR="00AC6C6B" w:rsidRPr="001A7DDF" w:rsidRDefault="00AC6C6B" w:rsidP="00AC6C6B">
            <w:pPr>
              <w:spacing w:before="0" w:beforeAutospacing="0" w:after="0" w:afterAutospacing="0" w:line="240" w:lineRule="auto"/>
              <w:ind w:firstLineChars="100" w:firstLine="20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Not Selected</w:t>
            </w:r>
          </w:p>
        </w:tc>
      </w:tr>
      <w:tr w:rsidR="001A7DDF" w:rsidRPr="001A7DDF" w14:paraId="1434AC99" w14:textId="316DE7DE" w:rsidTr="00CA62ED">
        <w:trPr>
          <w:trHeight w:val="288"/>
        </w:trPr>
        <w:tc>
          <w:tcPr>
            <w:tcW w:w="3470" w:type="pct"/>
            <w:gridSpan w:val="7"/>
            <w:tcBorders>
              <w:top w:val="single" w:sz="4" w:space="0" w:color="auto"/>
              <w:left w:val="single" w:sz="12" w:space="0" w:color="auto"/>
              <w:bottom w:val="nil"/>
              <w:right w:val="single" w:sz="12" w:space="0" w:color="auto"/>
            </w:tcBorders>
            <w:shd w:val="clear" w:color="auto" w:fill="auto"/>
            <w:noWrap/>
            <w:vAlign w:val="bottom"/>
            <w:hideMark/>
          </w:tcPr>
          <w:p w14:paraId="29CA3636" w14:textId="6889D884" w:rsidR="00CA62ED" w:rsidRPr="001A7DDF" w:rsidRDefault="00CA62ED" w:rsidP="00AC6C6B">
            <w:pPr>
              <w:spacing w:before="0" w:beforeAutospacing="0" w:after="0" w:afterAutospacing="0" w:line="240" w:lineRule="auto"/>
              <w:ind w:firstLine="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Business varieties</w:t>
            </w:r>
          </w:p>
        </w:tc>
        <w:tc>
          <w:tcPr>
            <w:tcW w:w="572" w:type="pct"/>
            <w:tcBorders>
              <w:top w:val="single" w:sz="4" w:space="0" w:color="auto"/>
              <w:left w:val="single" w:sz="12" w:space="0" w:color="auto"/>
              <w:bottom w:val="nil"/>
              <w:right w:val="single" w:sz="12" w:space="0" w:color="auto"/>
            </w:tcBorders>
            <w:shd w:val="clear" w:color="auto" w:fill="auto"/>
            <w:vAlign w:val="bottom"/>
          </w:tcPr>
          <w:p w14:paraId="05BCE46B" w14:textId="77777777" w:rsidR="00CA62ED" w:rsidRPr="001A7DDF" w:rsidRDefault="00CA62ED" w:rsidP="00CA62ED">
            <w:pPr>
              <w:spacing w:before="0" w:beforeAutospacing="0" w:after="0" w:afterAutospacing="0" w:line="240" w:lineRule="auto"/>
              <w:ind w:firstLine="0"/>
              <w:jc w:val="left"/>
              <w:rPr>
                <w:rFonts w:ascii="Arial" w:eastAsia="Times New Roman" w:hAnsi="Arial" w:cs="Arial"/>
                <w:sz w:val="20"/>
                <w:szCs w:val="20"/>
                <w:lang w:eastAsia="en-IN"/>
              </w:rPr>
            </w:pPr>
          </w:p>
        </w:tc>
        <w:tc>
          <w:tcPr>
            <w:tcW w:w="958" w:type="pct"/>
            <w:tcBorders>
              <w:top w:val="single" w:sz="4" w:space="0" w:color="auto"/>
              <w:left w:val="single" w:sz="12" w:space="0" w:color="auto"/>
              <w:bottom w:val="nil"/>
              <w:right w:val="single" w:sz="12" w:space="0" w:color="auto"/>
            </w:tcBorders>
            <w:shd w:val="clear" w:color="auto" w:fill="auto"/>
            <w:vAlign w:val="bottom"/>
          </w:tcPr>
          <w:p w14:paraId="606508A9" w14:textId="38CC03DC" w:rsidR="00CA62ED" w:rsidRPr="001A7DDF" w:rsidRDefault="00CA62ED" w:rsidP="00AC6C6B">
            <w:pPr>
              <w:spacing w:before="0" w:beforeAutospacing="0" w:after="0" w:afterAutospacing="0" w:line="240" w:lineRule="auto"/>
              <w:ind w:firstLine="0"/>
              <w:jc w:val="left"/>
              <w:rPr>
                <w:rFonts w:ascii="Arial" w:eastAsia="Times New Roman" w:hAnsi="Arial" w:cs="Arial"/>
                <w:sz w:val="20"/>
                <w:szCs w:val="20"/>
                <w:lang w:eastAsia="en-IN"/>
              </w:rPr>
            </w:pPr>
          </w:p>
        </w:tc>
      </w:tr>
      <w:tr w:rsidR="001A7DDF" w:rsidRPr="001A7DDF" w14:paraId="79291A63" w14:textId="77777777" w:rsidTr="00CA62ED">
        <w:trPr>
          <w:trHeight w:val="288"/>
        </w:trPr>
        <w:tc>
          <w:tcPr>
            <w:tcW w:w="552" w:type="pct"/>
            <w:tcBorders>
              <w:top w:val="nil"/>
              <w:left w:val="single" w:sz="12" w:space="0" w:color="auto"/>
              <w:bottom w:val="nil"/>
              <w:right w:val="single" w:sz="12" w:space="0" w:color="auto"/>
            </w:tcBorders>
            <w:shd w:val="clear" w:color="000000" w:fill="D9D9D9"/>
            <w:vAlign w:val="center"/>
            <w:hideMark/>
          </w:tcPr>
          <w:p w14:paraId="43CE1A10"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Q8.1</w:t>
            </w:r>
          </w:p>
        </w:tc>
        <w:tc>
          <w:tcPr>
            <w:tcW w:w="486" w:type="pct"/>
            <w:tcBorders>
              <w:top w:val="nil"/>
              <w:left w:val="single" w:sz="12" w:space="0" w:color="auto"/>
              <w:bottom w:val="nil"/>
              <w:right w:val="nil"/>
            </w:tcBorders>
            <w:shd w:val="clear" w:color="000000" w:fill="D9D9D9"/>
            <w:noWrap/>
            <w:hideMark/>
          </w:tcPr>
          <w:p w14:paraId="54CA9F4B"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4.0</w:t>
            </w:r>
          </w:p>
        </w:tc>
        <w:tc>
          <w:tcPr>
            <w:tcW w:w="487" w:type="pct"/>
            <w:tcBorders>
              <w:top w:val="nil"/>
              <w:left w:val="nil"/>
              <w:bottom w:val="nil"/>
              <w:right w:val="nil"/>
            </w:tcBorders>
            <w:shd w:val="clear" w:color="000000" w:fill="D9D9D9"/>
            <w:noWrap/>
            <w:hideMark/>
          </w:tcPr>
          <w:p w14:paraId="7C4DE505"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5.0</w:t>
            </w:r>
          </w:p>
        </w:tc>
        <w:tc>
          <w:tcPr>
            <w:tcW w:w="486" w:type="pct"/>
            <w:tcBorders>
              <w:top w:val="nil"/>
              <w:left w:val="nil"/>
              <w:bottom w:val="nil"/>
              <w:right w:val="nil"/>
            </w:tcBorders>
            <w:shd w:val="clear" w:color="000000" w:fill="D9D9D9"/>
            <w:noWrap/>
            <w:hideMark/>
          </w:tcPr>
          <w:p w14:paraId="5357FCC8"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0.5</w:t>
            </w:r>
          </w:p>
        </w:tc>
        <w:tc>
          <w:tcPr>
            <w:tcW w:w="489" w:type="pct"/>
            <w:tcBorders>
              <w:top w:val="nil"/>
              <w:left w:val="nil"/>
              <w:bottom w:val="nil"/>
              <w:right w:val="nil"/>
            </w:tcBorders>
            <w:shd w:val="clear" w:color="000000" w:fill="D9D9D9"/>
            <w:noWrap/>
            <w:hideMark/>
          </w:tcPr>
          <w:p w14:paraId="71896A2E"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1.0</w:t>
            </w:r>
          </w:p>
        </w:tc>
        <w:tc>
          <w:tcPr>
            <w:tcW w:w="487" w:type="pct"/>
            <w:tcBorders>
              <w:top w:val="nil"/>
              <w:left w:val="nil"/>
              <w:bottom w:val="nil"/>
              <w:right w:val="nil"/>
            </w:tcBorders>
            <w:shd w:val="clear" w:color="000000" w:fill="D9D9D9"/>
            <w:noWrap/>
            <w:vAlign w:val="center"/>
            <w:hideMark/>
          </w:tcPr>
          <w:p w14:paraId="3FBB6BA2"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77.8</w:t>
            </w:r>
          </w:p>
        </w:tc>
        <w:tc>
          <w:tcPr>
            <w:tcW w:w="488" w:type="pct"/>
            <w:tcBorders>
              <w:top w:val="nil"/>
              <w:left w:val="nil"/>
              <w:bottom w:val="nil"/>
              <w:right w:val="single" w:sz="12" w:space="0" w:color="auto"/>
            </w:tcBorders>
            <w:shd w:val="clear" w:color="000000" w:fill="D9D9D9"/>
            <w:noWrap/>
            <w:vAlign w:val="center"/>
            <w:hideMark/>
          </w:tcPr>
          <w:p w14:paraId="141D08AF"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100.0</w:t>
            </w:r>
          </w:p>
        </w:tc>
        <w:tc>
          <w:tcPr>
            <w:tcW w:w="571" w:type="pct"/>
            <w:tcBorders>
              <w:top w:val="nil"/>
              <w:left w:val="single" w:sz="12" w:space="0" w:color="auto"/>
              <w:bottom w:val="nil"/>
              <w:right w:val="single" w:sz="12" w:space="0" w:color="auto"/>
            </w:tcBorders>
            <w:shd w:val="clear" w:color="000000" w:fill="D9D9D9"/>
            <w:noWrap/>
            <w:vAlign w:val="center"/>
            <w:hideMark/>
          </w:tcPr>
          <w:p w14:paraId="38E2EB74"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88.9</w:t>
            </w:r>
          </w:p>
        </w:tc>
        <w:tc>
          <w:tcPr>
            <w:tcW w:w="954" w:type="pct"/>
            <w:tcBorders>
              <w:top w:val="nil"/>
              <w:left w:val="single" w:sz="12" w:space="0" w:color="auto"/>
              <w:bottom w:val="nil"/>
              <w:right w:val="single" w:sz="12" w:space="0" w:color="auto"/>
            </w:tcBorders>
            <w:shd w:val="clear" w:color="000000" w:fill="D9D9D9"/>
            <w:noWrap/>
            <w:vAlign w:val="bottom"/>
            <w:hideMark/>
          </w:tcPr>
          <w:p w14:paraId="746F9EB9" w14:textId="77777777" w:rsidR="00AC6C6B" w:rsidRPr="001A7DDF" w:rsidRDefault="00AC6C6B" w:rsidP="00AC6C6B">
            <w:pPr>
              <w:spacing w:before="0" w:beforeAutospacing="0" w:after="0" w:afterAutospacing="0" w:line="240" w:lineRule="auto"/>
              <w:ind w:firstLineChars="100" w:firstLine="20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Selected</w:t>
            </w:r>
          </w:p>
        </w:tc>
      </w:tr>
      <w:tr w:rsidR="001A7DDF" w:rsidRPr="001A7DDF" w14:paraId="18BFF29A" w14:textId="77777777" w:rsidTr="00CA62ED">
        <w:trPr>
          <w:trHeight w:val="288"/>
        </w:trPr>
        <w:tc>
          <w:tcPr>
            <w:tcW w:w="552" w:type="pct"/>
            <w:tcBorders>
              <w:top w:val="nil"/>
              <w:left w:val="single" w:sz="12" w:space="0" w:color="auto"/>
              <w:bottom w:val="nil"/>
              <w:right w:val="single" w:sz="12" w:space="0" w:color="auto"/>
            </w:tcBorders>
            <w:shd w:val="clear" w:color="auto" w:fill="auto"/>
            <w:vAlign w:val="center"/>
            <w:hideMark/>
          </w:tcPr>
          <w:p w14:paraId="38E6397B"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Q8.2</w:t>
            </w:r>
          </w:p>
        </w:tc>
        <w:tc>
          <w:tcPr>
            <w:tcW w:w="486" w:type="pct"/>
            <w:tcBorders>
              <w:top w:val="nil"/>
              <w:left w:val="single" w:sz="12" w:space="0" w:color="auto"/>
              <w:bottom w:val="nil"/>
              <w:right w:val="nil"/>
            </w:tcBorders>
            <w:shd w:val="clear" w:color="auto" w:fill="auto"/>
            <w:noWrap/>
            <w:hideMark/>
          </w:tcPr>
          <w:p w14:paraId="733804B7"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4.0</w:t>
            </w:r>
          </w:p>
        </w:tc>
        <w:tc>
          <w:tcPr>
            <w:tcW w:w="487" w:type="pct"/>
            <w:tcBorders>
              <w:top w:val="nil"/>
              <w:left w:val="nil"/>
              <w:bottom w:val="nil"/>
              <w:right w:val="nil"/>
            </w:tcBorders>
            <w:shd w:val="clear" w:color="auto" w:fill="auto"/>
            <w:noWrap/>
            <w:hideMark/>
          </w:tcPr>
          <w:p w14:paraId="4719C2F0"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3.0</w:t>
            </w:r>
          </w:p>
        </w:tc>
        <w:tc>
          <w:tcPr>
            <w:tcW w:w="486" w:type="pct"/>
            <w:tcBorders>
              <w:top w:val="nil"/>
              <w:left w:val="nil"/>
              <w:bottom w:val="nil"/>
              <w:right w:val="nil"/>
            </w:tcBorders>
            <w:shd w:val="clear" w:color="auto" w:fill="auto"/>
            <w:noWrap/>
            <w:hideMark/>
          </w:tcPr>
          <w:p w14:paraId="42583EBD"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1.0</w:t>
            </w:r>
          </w:p>
        </w:tc>
        <w:tc>
          <w:tcPr>
            <w:tcW w:w="489" w:type="pct"/>
            <w:tcBorders>
              <w:top w:val="nil"/>
              <w:left w:val="nil"/>
              <w:bottom w:val="nil"/>
              <w:right w:val="nil"/>
            </w:tcBorders>
            <w:shd w:val="clear" w:color="auto" w:fill="auto"/>
            <w:noWrap/>
            <w:hideMark/>
          </w:tcPr>
          <w:p w14:paraId="4E6BB26C"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0.0</w:t>
            </w:r>
          </w:p>
        </w:tc>
        <w:tc>
          <w:tcPr>
            <w:tcW w:w="487" w:type="pct"/>
            <w:tcBorders>
              <w:top w:val="nil"/>
              <w:left w:val="nil"/>
              <w:bottom w:val="nil"/>
              <w:right w:val="nil"/>
            </w:tcBorders>
            <w:shd w:val="clear" w:color="auto" w:fill="auto"/>
            <w:noWrap/>
            <w:vAlign w:val="center"/>
            <w:hideMark/>
          </w:tcPr>
          <w:p w14:paraId="14A8CA4E"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55.6</w:t>
            </w:r>
          </w:p>
        </w:tc>
        <w:tc>
          <w:tcPr>
            <w:tcW w:w="488" w:type="pct"/>
            <w:tcBorders>
              <w:top w:val="nil"/>
              <w:left w:val="nil"/>
              <w:bottom w:val="nil"/>
              <w:right w:val="single" w:sz="12" w:space="0" w:color="auto"/>
            </w:tcBorders>
            <w:shd w:val="clear" w:color="auto" w:fill="auto"/>
            <w:noWrap/>
            <w:vAlign w:val="center"/>
            <w:hideMark/>
          </w:tcPr>
          <w:p w14:paraId="2A65C97C"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11.1</w:t>
            </w:r>
          </w:p>
        </w:tc>
        <w:tc>
          <w:tcPr>
            <w:tcW w:w="571" w:type="pct"/>
            <w:tcBorders>
              <w:top w:val="nil"/>
              <w:left w:val="single" w:sz="12" w:space="0" w:color="auto"/>
              <w:bottom w:val="nil"/>
              <w:right w:val="single" w:sz="12" w:space="0" w:color="auto"/>
            </w:tcBorders>
            <w:shd w:val="clear" w:color="auto" w:fill="auto"/>
            <w:noWrap/>
            <w:vAlign w:val="center"/>
            <w:hideMark/>
          </w:tcPr>
          <w:p w14:paraId="1DEF67E6"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33.3</w:t>
            </w:r>
          </w:p>
        </w:tc>
        <w:tc>
          <w:tcPr>
            <w:tcW w:w="954" w:type="pct"/>
            <w:tcBorders>
              <w:top w:val="nil"/>
              <w:left w:val="single" w:sz="12" w:space="0" w:color="auto"/>
              <w:bottom w:val="nil"/>
              <w:right w:val="single" w:sz="12" w:space="0" w:color="auto"/>
            </w:tcBorders>
            <w:shd w:val="clear" w:color="auto" w:fill="auto"/>
            <w:noWrap/>
            <w:vAlign w:val="bottom"/>
            <w:hideMark/>
          </w:tcPr>
          <w:p w14:paraId="0471B1D5" w14:textId="77777777" w:rsidR="00AC6C6B" w:rsidRPr="001A7DDF" w:rsidRDefault="00AC6C6B" w:rsidP="00AC6C6B">
            <w:pPr>
              <w:spacing w:before="0" w:beforeAutospacing="0" w:after="0" w:afterAutospacing="0" w:line="240" w:lineRule="auto"/>
              <w:ind w:firstLineChars="100" w:firstLine="20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Not Selected</w:t>
            </w:r>
          </w:p>
        </w:tc>
      </w:tr>
      <w:tr w:rsidR="001A7DDF" w:rsidRPr="001A7DDF" w14:paraId="057AB387" w14:textId="77777777" w:rsidTr="00CA62ED">
        <w:trPr>
          <w:trHeight w:val="288"/>
        </w:trPr>
        <w:tc>
          <w:tcPr>
            <w:tcW w:w="552" w:type="pct"/>
            <w:tcBorders>
              <w:top w:val="nil"/>
              <w:left w:val="single" w:sz="12" w:space="0" w:color="auto"/>
              <w:bottom w:val="nil"/>
              <w:right w:val="single" w:sz="12" w:space="0" w:color="auto"/>
            </w:tcBorders>
            <w:shd w:val="clear" w:color="000000" w:fill="D9D9D9"/>
            <w:vAlign w:val="center"/>
            <w:hideMark/>
          </w:tcPr>
          <w:p w14:paraId="16CAB698"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Q8.3</w:t>
            </w:r>
          </w:p>
        </w:tc>
        <w:tc>
          <w:tcPr>
            <w:tcW w:w="486" w:type="pct"/>
            <w:tcBorders>
              <w:top w:val="nil"/>
              <w:left w:val="single" w:sz="12" w:space="0" w:color="auto"/>
              <w:bottom w:val="nil"/>
              <w:right w:val="nil"/>
            </w:tcBorders>
            <w:shd w:val="clear" w:color="000000" w:fill="D9D9D9"/>
            <w:noWrap/>
            <w:hideMark/>
          </w:tcPr>
          <w:p w14:paraId="79CBA4FB"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4.0</w:t>
            </w:r>
          </w:p>
        </w:tc>
        <w:tc>
          <w:tcPr>
            <w:tcW w:w="487" w:type="pct"/>
            <w:tcBorders>
              <w:top w:val="nil"/>
              <w:left w:val="nil"/>
              <w:bottom w:val="nil"/>
              <w:right w:val="nil"/>
            </w:tcBorders>
            <w:shd w:val="clear" w:color="000000" w:fill="D9D9D9"/>
            <w:noWrap/>
            <w:hideMark/>
          </w:tcPr>
          <w:p w14:paraId="14852121"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5.0</w:t>
            </w:r>
          </w:p>
        </w:tc>
        <w:tc>
          <w:tcPr>
            <w:tcW w:w="486" w:type="pct"/>
            <w:tcBorders>
              <w:top w:val="nil"/>
              <w:left w:val="nil"/>
              <w:bottom w:val="nil"/>
              <w:right w:val="nil"/>
            </w:tcBorders>
            <w:shd w:val="clear" w:color="000000" w:fill="D9D9D9"/>
            <w:noWrap/>
            <w:hideMark/>
          </w:tcPr>
          <w:p w14:paraId="5254B0D9"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2.0</w:t>
            </w:r>
          </w:p>
        </w:tc>
        <w:tc>
          <w:tcPr>
            <w:tcW w:w="489" w:type="pct"/>
            <w:tcBorders>
              <w:top w:val="nil"/>
              <w:left w:val="nil"/>
              <w:bottom w:val="nil"/>
              <w:right w:val="nil"/>
            </w:tcBorders>
            <w:shd w:val="clear" w:color="000000" w:fill="D9D9D9"/>
            <w:noWrap/>
            <w:hideMark/>
          </w:tcPr>
          <w:p w14:paraId="16116813"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1.0</w:t>
            </w:r>
          </w:p>
        </w:tc>
        <w:tc>
          <w:tcPr>
            <w:tcW w:w="487" w:type="pct"/>
            <w:tcBorders>
              <w:top w:val="nil"/>
              <w:left w:val="nil"/>
              <w:bottom w:val="nil"/>
              <w:right w:val="nil"/>
            </w:tcBorders>
            <w:shd w:val="clear" w:color="000000" w:fill="D9D9D9"/>
            <w:noWrap/>
            <w:vAlign w:val="center"/>
            <w:hideMark/>
          </w:tcPr>
          <w:p w14:paraId="34D26251"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66.7</w:t>
            </w:r>
          </w:p>
        </w:tc>
        <w:tc>
          <w:tcPr>
            <w:tcW w:w="488" w:type="pct"/>
            <w:tcBorders>
              <w:top w:val="nil"/>
              <w:left w:val="nil"/>
              <w:bottom w:val="nil"/>
              <w:right w:val="single" w:sz="12" w:space="0" w:color="auto"/>
            </w:tcBorders>
            <w:shd w:val="clear" w:color="000000" w:fill="D9D9D9"/>
            <w:noWrap/>
            <w:vAlign w:val="center"/>
            <w:hideMark/>
          </w:tcPr>
          <w:p w14:paraId="061286DC"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100.0</w:t>
            </w:r>
          </w:p>
        </w:tc>
        <w:tc>
          <w:tcPr>
            <w:tcW w:w="571" w:type="pct"/>
            <w:tcBorders>
              <w:top w:val="nil"/>
              <w:left w:val="single" w:sz="12" w:space="0" w:color="auto"/>
              <w:bottom w:val="nil"/>
              <w:right w:val="single" w:sz="12" w:space="0" w:color="auto"/>
            </w:tcBorders>
            <w:shd w:val="clear" w:color="000000" w:fill="D9D9D9"/>
            <w:noWrap/>
            <w:vAlign w:val="center"/>
            <w:hideMark/>
          </w:tcPr>
          <w:p w14:paraId="0FCC59B3"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83.3</w:t>
            </w:r>
          </w:p>
        </w:tc>
        <w:tc>
          <w:tcPr>
            <w:tcW w:w="954" w:type="pct"/>
            <w:tcBorders>
              <w:top w:val="nil"/>
              <w:left w:val="single" w:sz="12" w:space="0" w:color="auto"/>
              <w:bottom w:val="nil"/>
              <w:right w:val="single" w:sz="12" w:space="0" w:color="auto"/>
            </w:tcBorders>
            <w:shd w:val="clear" w:color="000000" w:fill="D9D9D9"/>
            <w:noWrap/>
            <w:vAlign w:val="bottom"/>
            <w:hideMark/>
          </w:tcPr>
          <w:p w14:paraId="2D99EF36" w14:textId="77777777" w:rsidR="00AC6C6B" w:rsidRPr="001A7DDF" w:rsidRDefault="00AC6C6B" w:rsidP="00AC6C6B">
            <w:pPr>
              <w:spacing w:before="0" w:beforeAutospacing="0" w:after="0" w:afterAutospacing="0" w:line="240" w:lineRule="auto"/>
              <w:ind w:firstLineChars="100" w:firstLine="20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Selected</w:t>
            </w:r>
          </w:p>
        </w:tc>
      </w:tr>
      <w:tr w:rsidR="001A7DDF" w:rsidRPr="001A7DDF" w14:paraId="519C5A70" w14:textId="77777777" w:rsidTr="00CA62ED">
        <w:trPr>
          <w:trHeight w:val="288"/>
        </w:trPr>
        <w:tc>
          <w:tcPr>
            <w:tcW w:w="552" w:type="pct"/>
            <w:tcBorders>
              <w:top w:val="nil"/>
              <w:left w:val="single" w:sz="12" w:space="0" w:color="auto"/>
              <w:bottom w:val="nil"/>
              <w:right w:val="single" w:sz="12" w:space="0" w:color="auto"/>
            </w:tcBorders>
            <w:shd w:val="clear" w:color="auto" w:fill="auto"/>
            <w:vAlign w:val="center"/>
            <w:hideMark/>
          </w:tcPr>
          <w:p w14:paraId="4F45EB67"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Q8.4</w:t>
            </w:r>
          </w:p>
        </w:tc>
        <w:tc>
          <w:tcPr>
            <w:tcW w:w="486" w:type="pct"/>
            <w:tcBorders>
              <w:top w:val="nil"/>
              <w:left w:val="single" w:sz="12" w:space="0" w:color="auto"/>
              <w:bottom w:val="nil"/>
              <w:right w:val="nil"/>
            </w:tcBorders>
            <w:shd w:val="clear" w:color="auto" w:fill="auto"/>
            <w:noWrap/>
            <w:hideMark/>
          </w:tcPr>
          <w:p w14:paraId="4864B272"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3.0</w:t>
            </w:r>
          </w:p>
        </w:tc>
        <w:tc>
          <w:tcPr>
            <w:tcW w:w="487" w:type="pct"/>
            <w:tcBorders>
              <w:top w:val="nil"/>
              <w:left w:val="nil"/>
              <w:bottom w:val="nil"/>
              <w:right w:val="nil"/>
            </w:tcBorders>
            <w:shd w:val="clear" w:color="auto" w:fill="auto"/>
            <w:noWrap/>
            <w:hideMark/>
          </w:tcPr>
          <w:p w14:paraId="5A1EAC0F"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3.0</w:t>
            </w:r>
          </w:p>
        </w:tc>
        <w:tc>
          <w:tcPr>
            <w:tcW w:w="486" w:type="pct"/>
            <w:tcBorders>
              <w:top w:val="nil"/>
              <w:left w:val="nil"/>
              <w:bottom w:val="nil"/>
              <w:right w:val="nil"/>
            </w:tcBorders>
            <w:shd w:val="clear" w:color="auto" w:fill="auto"/>
            <w:noWrap/>
            <w:hideMark/>
          </w:tcPr>
          <w:p w14:paraId="65BBA3D3"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1.0</w:t>
            </w:r>
          </w:p>
        </w:tc>
        <w:tc>
          <w:tcPr>
            <w:tcW w:w="489" w:type="pct"/>
            <w:tcBorders>
              <w:top w:val="nil"/>
              <w:left w:val="nil"/>
              <w:bottom w:val="nil"/>
              <w:right w:val="nil"/>
            </w:tcBorders>
            <w:shd w:val="clear" w:color="auto" w:fill="auto"/>
            <w:noWrap/>
            <w:hideMark/>
          </w:tcPr>
          <w:p w14:paraId="6A88B077"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1.0</w:t>
            </w:r>
          </w:p>
        </w:tc>
        <w:tc>
          <w:tcPr>
            <w:tcW w:w="487" w:type="pct"/>
            <w:tcBorders>
              <w:top w:val="nil"/>
              <w:left w:val="nil"/>
              <w:bottom w:val="nil"/>
              <w:right w:val="nil"/>
            </w:tcBorders>
            <w:shd w:val="clear" w:color="auto" w:fill="auto"/>
            <w:noWrap/>
            <w:vAlign w:val="center"/>
            <w:hideMark/>
          </w:tcPr>
          <w:p w14:paraId="18E6A4C4"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33.3</w:t>
            </w:r>
          </w:p>
        </w:tc>
        <w:tc>
          <w:tcPr>
            <w:tcW w:w="488" w:type="pct"/>
            <w:tcBorders>
              <w:top w:val="nil"/>
              <w:left w:val="nil"/>
              <w:bottom w:val="nil"/>
              <w:right w:val="single" w:sz="12" w:space="0" w:color="auto"/>
            </w:tcBorders>
            <w:shd w:val="clear" w:color="auto" w:fill="auto"/>
            <w:noWrap/>
            <w:vAlign w:val="center"/>
            <w:hideMark/>
          </w:tcPr>
          <w:p w14:paraId="634BBD61"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33.3</w:t>
            </w:r>
          </w:p>
        </w:tc>
        <w:tc>
          <w:tcPr>
            <w:tcW w:w="571" w:type="pct"/>
            <w:tcBorders>
              <w:top w:val="nil"/>
              <w:left w:val="single" w:sz="12" w:space="0" w:color="auto"/>
              <w:bottom w:val="nil"/>
              <w:right w:val="single" w:sz="12" w:space="0" w:color="auto"/>
            </w:tcBorders>
            <w:shd w:val="clear" w:color="auto" w:fill="auto"/>
            <w:noWrap/>
            <w:vAlign w:val="center"/>
            <w:hideMark/>
          </w:tcPr>
          <w:p w14:paraId="6BAD2BB2"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33.3</w:t>
            </w:r>
          </w:p>
        </w:tc>
        <w:tc>
          <w:tcPr>
            <w:tcW w:w="954" w:type="pct"/>
            <w:tcBorders>
              <w:top w:val="nil"/>
              <w:left w:val="single" w:sz="12" w:space="0" w:color="auto"/>
              <w:bottom w:val="nil"/>
              <w:right w:val="single" w:sz="12" w:space="0" w:color="auto"/>
            </w:tcBorders>
            <w:shd w:val="clear" w:color="auto" w:fill="auto"/>
            <w:noWrap/>
            <w:vAlign w:val="bottom"/>
            <w:hideMark/>
          </w:tcPr>
          <w:p w14:paraId="6D72365C" w14:textId="77777777" w:rsidR="00AC6C6B" w:rsidRPr="001A7DDF" w:rsidRDefault="00AC6C6B" w:rsidP="00AC6C6B">
            <w:pPr>
              <w:spacing w:before="0" w:beforeAutospacing="0" w:after="0" w:afterAutospacing="0" w:line="240" w:lineRule="auto"/>
              <w:ind w:firstLineChars="100" w:firstLine="20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Not Selected</w:t>
            </w:r>
          </w:p>
        </w:tc>
      </w:tr>
      <w:tr w:rsidR="001A7DDF" w:rsidRPr="001A7DDF" w14:paraId="4FC8ECEC" w14:textId="77777777" w:rsidTr="00CA62ED">
        <w:trPr>
          <w:trHeight w:val="288"/>
        </w:trPr>
        <w:tc>
          <w:tcPr>
            <w:tcW w:w="552" w:type="pct"/>
            <w:tcBorders>
              <w:top w:val="nil"/>
              <w:left w:val="single" w:sz="12" w:space="0" w:color="auto"/>
              <w:bottom w:val="nil"/>
              <w:right w:val="single" w:sz="12" w:space="0" w:color="auto"/>
            </w:tcBorders>
            <w:shd w:val="clear" w:color="000000" w:fill="D9D9D9"/>
            <w:vAlign w:val="center"/>
            <w:hideMark/>
          </w:tcPr>
          <w:p w14:paraId="76464DA1"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Q8.5</w:t>
            </w:r>
          </w:p>
        </w:tc>
        <w:tc>
          <w:tcPr>
            <w:tcW w:w="486" w:type="pct"/>
            <w:tcBorders>
              <w:top w:val="nil"/>
              <w:left w:val="single" w:sz="12" w:space="0" w:color="auto"/>
              <w:bottom w:val="nil"/>
              <w:right w:val="nil"/>
            </w:tcBorders>
            <w:shd w:val="clear" w:color="000000" w:fill="D9D9D9"/>
            <w:noWrap/>
            <w:hideMark/>
          </w:tcPr>
          <w:p w14:paraId="021D1C9E"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4.0</w:t>
            </w:r>
          </w:p>
        </w:tc>
        <w:tc>
          <w:tcPr>
            <w:tcW w:w="487" w:type="pct"/>
            <w:tcBorders>
              <w:top w:val="nil"/>
              <w:left w:val="nil"/>
              <w:bottom w:val="nil"/>
              <w:right w:val="nil"/>
            </w:tcBorders>
            <w:shd w:val="clear" w:color="000000" w:fill="D9D9D9"/>
            <w:noWrap/>
            <w:hideMark/>
          </w:tcPr>
          <w:p w14:paraId="31DF8814"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5.0</w:t>
            </w:r>
          </w:p>
        </w:tc>
        <w:tc>
          <w:tcPr>
            <w:tcW w:w="486" w:type="pct"/>
            <w:tcBorders>
              <w:top w:val="nil"/>
              <w:left w:val="nil"/>
              <w:bottom w:val="nil"/>
              <w:right w:val="nil"/>
            </w:tcBorders>
            <w:shd w:val="clear" w:color="000000" w:fill="D9D9D9"/>
            <w:noWrap/>
            <w:hideMark/>
          </w:tcPr>
          <w:p w14:paraId="67744753"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1.5</w:t>
            </w:r>
          </w:p>
        </w:tc>
        <w:tc>
          <w:tcPr>
            <w:tcW w:w="489" w:type="pct"/>
            <w:tcBorders>
              <w:top w:val="nil"/>
              <w:left w:val="nil"/>
              <w:bottom w:val="nil"/>
              <w:right w:val="nil"/>
            </w:tcBorders>
            <w:shd w:val="clear" w:color="000000" w:fill="D9D9D9"/>
            <w:noWrap/>
            <w:hideMark/>
          </w:tcPr>
          <w:p w14:paraId="72E126BF"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1.0</w:t>
            </w:r>
          </w:p>
        </w:tc>
        <w:tc>
          <w:tcPr>
            <w:tcW w:w="487" w:type="pct"/>
            <w:tcBorders>
              <w:top w:val="nil"/>
              <w:left w:val="nil"/>
              <w:bottom w:val="nil"/>
              <w:right w:val="nil"/>
            </w:tcBorders>
            <w:shd w:val="clear" w:color="000000" w:fill="D9D9D9"/>
            <w:noWrap/>
            <w:vAlign w:val="center"/>
            <w:hideMark/>
          </w:tcPr>
          <w:p w14:paraId="4298674C"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88.9</w:t>
            </w:r>
          </w:p>
        </w:tc>
        <w:tc>
          <w:tcPr>
            <w:tcW w:w="488" w:type="pct"/>
            <w:tcBorders>
              <w:top w:val="nil"/>
              <w:left w:val="nil"/>
              <w:bottom w:val="nil"/>
              <w:right w:val="single" w:sz="12" w:space="0" w:color="auto"/>
            </w:tcBorders>
            <w:shd w:val="clear" w:color="000000" w:fill="D9D9D9"/>
            <w:noWrap/>
            <w:vAlign w:val="center"/>
            <w:hideMark/>
          </w:tcPr>
          <w:p w14:paraId="6BBF9677"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88.9</w:t>
            </w:r>
          </w:p>
        </w:tc>
        <w:tc>
          <w:tcPr>
            <w:tcW w:w="571" w:type="pct"/>
            <w:tcBorders>
              <w:top w:val="nil"/>
              <w:left w:val="single" w:sz="12" w:space="0" w:color="auto"/>
              <w:bottom w:val="nil"/>
              <w:right w:val="single" w:sz="12" w:space="0" w:color="auto"/>
            </w:tcBorders>
            <w:shd w:val="clear" w:color="000000" w:fill="D9D9D9"/>
            <w:noWrap/>
            <w:vAlign w:val="center"/>
            <w:hideMark/>
          </w:tcPr>
          <w:p w14:paraId="2FFC347D"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88.9</w:t>
            </w:r>
          </w:p>
        </w:tc>
        <w:tc>
          <w:tcPr>
            <w:tcW w:w="954" w:type="pct"/>
            <w:tcBorders>
              <w:top w:val="nil"/>
              <w:left w:val="single" w:sz="12" w:space="0" w:color="auto"/>
              <w:bottom w:val="nil"/>
              <w:right w:val="single" w:sz="12" w:space="0" w:color="auto"/>
            </w:tcBorders>
            <w:shd w:val="clear" w:color="000000" w:fill="D9D9D9"/>
            <w:noWrap/>
            <w:vAlign w:val="bottom"/>
            <w:hideMark/>
          </w:tcPr>
          <w:p w14:paraId="7976708E" w14:textId="77777777" w:rsidR="00AC6C6B" w:rsidRPr="001A7DDF" w:rsidRDefault="00AC6C6B" w:rsidP="00AC6C6B">
            <w:pPr>
              <w:spacing w:before="0" w:beforeAutospacing="0" w:after="0" w:afterAutospacing="0" w:line="240" w:lineRule="auto"/>
              <w:ind w:firstLineChars="100" w:firstLine="20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Selected</w:t>
            </w:r>
          </w:p>
        </w:tc>
      </w:tr>
      <w:tr w:rsidR="001A7DDF" w:rsidRPr="001A7DDF" w14:paraId="72D7D9BF" w14:textId="77777777" w:rsidTr="00CA62ED">
        <w:trPr>
          <w:trHeight w:val="288"/>
        </w:trPr>
        <w:tc>
          <w:tcPr>
            <w:tcW w:w="552" w:type="pct"/>
            <w:tcBorders>
              <w:top w:val="nil"/>
              <w:left w:val="single" w:sz="12" w:space="0" w:color="auto"/>
              <w:bottom w:val="nil"/>
              <w:right w:val="single" w:sz="12" w:space="0" w:color="auto"/>
            </w:tcBorders>
            <w:shd w:val="clear" w:color="auto" w:fill="auto"/>
            <w:vAlign w:val="center"/>
            <w:hideMark/>
          </w:tcPr>
          <w:p w14:paraId="6A3604F4"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Q8.6</w:t>
            </w:r>
          </w:p>
        </w:tc>
        <w:tc>
          <w:tcPr>
            <w:tcW w:w="486" w:type="pct"/>
            <w:tcBorders>
              <w:top w:val="nil"/>
              <w:left w:val="single" w:sz="12" w:space="0" w:color="auto"/>
              <w:bottom w:val="nil"/>
              <w:right w:val="nil"/>
            </w:tcBorders>
            <w:shd w:val="clear" w:color="auto" w:fill="auto"/>
            <w:noWrap/>
            <w:hideMark/>
          </w:tcPr>
          <w:p w14:paraId="35690212"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3.0</w:t>
            </w:r>
          </w:p>
        </w:tc>
        <w:tc>
          <w:tcPr>
            <w:tcW w:w="487" w:type="pct"/>
            <w:tcBorders>
              <w:top w:val="nil"/>
              <w:left w:val="nil"/>
              <w:bottom w:val="nil"/>
              <w:right w:val="nil"/>
            </w:tcBorders>
            <w:shd w:val="clear" w:color="auto" w:fill="auto"/>
            <w:noWrap/>
            <w:hideMark/>
          </w:tcPr>
          <w:p w14:paraId="188148EE"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3.0</w:t>
            </w:r>
          </w:p>
        </w:tc>
        <w:tc>
          <w:tcPr>
            <w:tcW w:w="486" w:type="pct"/>
            <w:tcBorders>
              <w:top w:val="nil"/>
              <w:left w:val="nil"/>
              <w:bottom w:val="nil"/>
              <w:right w:val="nil"/>
            </w:tcBorders>
            <w:shd w:val="clear" w:color="auto" w:fill="auto"/>
            <w:noWrap/>
            <w:hideMark/>
          </w:tcPr>
          <w:p w14:paraId="32D78484"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1.0</w:t>
            </w:r>
          </w:p>
        </w:tc>
        <w:tc>
          <w:tcPr>
            <w:tcW w:w="489" w:type="pct"/>
            <w:tcBorders>
              <w:top w:val="nil"/>
              <w:left w:val="nil"/>
              <w:bottom w:val="nil"/>
              <w:right w:val="nil"/>
            </w:tcBorders>
            <w:shd w:val="clear" w:color="auto" w:fill="auto"/>
            <w:noWrap/>
            <w:hideMark/>
          </w:tcPr>
          <w:p w14:paraId="11037C52"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1.5</w:t>
            </w:r>
          </w:p>
        </w:tc>
        <w:tc>
          <w:tcPr>
            <w:tcW w:w="487" w:type="pct"/>
            <w:tcBorders>
              <w:top w:val="nil"/>
              <w:left w:val="nil"/>
              <w:bottom w:val="nil"/>
              <w:right w:val="nil"/>
            </w:tcBorders>
            <w:shd w:val="clear" w:color="auto" w:fill="auto"/>
            <w:noWrap/>
            <w:vAlign w:val="center"/>
            <w:hideMark/>
          </w:tcPr>
          <w:p w14:paraId="4DC50A63"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33.3</w:t>
            </w:r>
          </w:p>
        </w:tc>
        <w:tc>
          <w:tcPr>
            <w:tcW w:w="488" w:type="pct"/>
            <w:tcBorders>
              <w:top w:val="nil"/>
              <w:left w:val="nil"/>
              <w:bottom w:val="nil"/>
              <w:right w:val="single" w:sz="12" w:space="0" w:color="auto"/>
            </w:tcBorders>
            <w:shd w:val="clear" w:color="auto" w:fill="auto"/>
            <w:noWrap/>
            <w:vAlign w:val="center"/>
            <w:hideMark/>
          </w:tcPr>
          <w:p w14:paraId="1B2C6570"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44.4</w:t>
            </w:r>
          </w:p>
        </w:tc>
        <w:tc>
          <w:tcPr>
            <w:tcW w:w="571" w:type="pct"/>
            <w:tcBorders>
              <w:top w:val="nil"/>
              <w:left w:val="single" w:sz="12" w:space="0" w:color="auto"/>
              <w:bottom w:val="nil"/>
              <w:right w:val="single" w:sz="12" w:space="0" w:color="auto"/>
            </w:tcBorders>
            <w:shd w:val="clear" w:color="auto" w:fill="auto"/>
            <w:noWrap/>
            <w:vAlign w:val="center"/>
            <w:hideMark/>
          </w:tcPr>
          <w:p w14:paraId="113C3BA1"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38.9</w:t>
            </w:r>
          </w:p>
        </w:tc>
        <w:tc>
          <w:tcPr>
            <w:tcW w:w="954" w:type="pct"/>
            <w:tcBorders>
              <w:top w:val="nil"/>
              <w:left w:val="single" w:sz="12" w:space="0" w:color="auto"/>
              <w:bottom w:val="nil"/>
              <w:right w:val="single" w:sz="12" w:space="0" w:color="auto"/>
            </w:tcBorders>
            <w:shd w:val="clear" w:color="auto" w:fill="auto"/>
            <w:noWrap/>
            <w:vAlign w:val="bottom"/>
            <w:hideMark/>
          </w:tcPr>
          <w:p w14:paraId="4EC83CF8" w14:textId="77777777" w:rsidR="00AC6C6B" w:rsidRPr="001A7DDF" w:rsidRDefault="00AC6C6B" w:rsidP="00AC6C6B">
            <w:pPr>
              <w:spacing w:before="0" w:beforeAutospacing="0" w:after="0" w:afterAutospacing="0" w:line="240" w:lineRule="auto"/>
              <w:ind w:firstLineChars="100" w:firstLine="20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Not Selected</w:t>
            </w:r>
          </w:p>
        </w:tc>
      </w:tr>
      <w:tr w:rsidR="001A7DDF" w:rsidRPr="001A7DDF" w14:paraId="10792573" w14:textId="77777777" w:rsidTr="00CA62ED">
        <w:trPr>
          <w:trHeight w:val="288"/>
        </w:trPr>
        <w:tc>
          <w:tcPr>
            <w:tcW w:w="552" w:type="pct"/>
            <w:tcBorders>
              <w:top w:val="nil"/>
              <w:left w:val="single" w:sz="12" w:space="0" w:color="auto"/>
              <w:bottom w:val="nil"/>
              <w:right w:val="single" w:sz="12" w:space="0" w:color="auto"/>
            </w:tcBorders>
            <w:shd w:val="clear" w:color="000000" w:fill="D9D9D9"/>
            <w:vAlign w:val="center"/>
            <w:hideMark/>
          </w:tcPr>
          <w:p w14:paraId="5DC9648E"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Q8.7</w:t>
            </w:r>
          </w:p>
        </w:tc>
        <w:tc>
          <w:tcPr>
            <w:tcW w:w="486" w:type="pct"/>
            <w:tcBorders>
              <w:top w:val="nil"/>
              <w:left w:val="single" w:sz="12" w:space="0" w:color="auto"/>
              <w:bottom w:val="nil"/>
              <w:right w:val="nil"/>
            </w:tcBorders>
            <w:shd w:val="clear" w:color="000000" w:fill="D9D9D9"/>
            <w:noWrap/>
            <w:hideMark/>
          </w:tcPr>
          <w:p w14:paraId="12237248"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4.0</w:t>
            </w:r>
          </w:p>
        </w:tc>
        <w:tc>
          <w:tcPr>
            <w:tcW w:w="487" w:type="pct"/>
            <w:tcBorders>
              <w:top w:val="nil"/>
              <w:left w:val="nil"/>
              <w:bottom w:val="nil"/>
              <w:right w:val="nil"/>
            </w:tcBorders>
            <w:shd w:val="clear" w:color="000000" w:fill="D9D9D9"/>
            <w:noWrap/>
            <w:hideMark/>
          </w:tcPr>
          <w:p w14:paraId="74E3EDB3"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5.0</w:t>
            </w:r>
          </w:p>
        </w:tc>
        <w:tc>
          <w:tcPr>
            <w:tcW w:w="486" w:type="pct"/>
            <w:tcBorders>
              <w:top w:val="nil"/>
              <w:left w:val="nil"/>
              <w:bottom w:val="nil"/>
              <w:right w:val="nil"/>
            </w:tcBorders>
            <w:shd w:val="clear" w:color="000000" w:fill="D9D9D9"/>
            <w:noWrap/>
            <w:hideMark/>
          </w:tcPr>
          <w:p w14:paraId="6722D90C"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1.5</w:t>
            </w:r>
          </w:p>
        </w:tc>
        <w:tc>
          <w:tcPr>
            <w:tcW w:w="489" w:type="pct"/>
            <w:tcBorders>
              <w:top w:val="nil"/>
              <w:left w:val="nil"/>
              <w:bottom w:val="nil"/>
              <w:right w:val="nil"/>
            </w:tcBorders>
            <w:shd w:val="clear" w:color="000000" w:fill="D9D9D9"/>
            <w:noWrap/>
            <w:hideMark/>
          </w:tcPr>
          <w:p w14:paraId="3EED864A"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1.0</w:t>
            </w:r>
          </w:p>
        </w:tc>
        <w:tc>
          <w:tcPr>
            <w:tcW w:w="487" w:type="pct"/>
            <w:tcBorders>
              <w:top w:val="nil"/>
              <w:left w:val="nil"/>
              <w:bottom w:val="nil"/>
              <w:right w:val="nil"/>
            </w:tcBorders>
            <w:shd w:val="clear" w:color="000000" w:fill="D9D9D9"/>
            <w:noWrap/>
            <w:vAlign w:val="center"/>
            <w:hideMark/>
          </w:tcPr>
          <w:p w14:paraId="3945920F"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77.8</w:t>
            </w:r>
          </w:p>
        </w:tc>
        <w:tc>
          <w:tcPr>
            <w:tcW w:w="488" w:type="pct"/>
            <w:tcBorders>
              <w:top w:val="nil"/>
              <w:left w:val="nil"/>
              <w:bottom w:val="nil"/>
              <w:right w:val="single" w:sz="12" w:space="0" w:color="auto"/>
            </w:tcBorders>
            <w:shd w:val="clear" w:color="000000" w:fill="D9D9D9"/>
            <w:noWrap/>
            <w:vAlign w:val="center"/>
            <w:hideMark/>
          </w:tcPr>
          <w:p w14:paraId="3D0126BC"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100.0</w:t>
            </w:r>
          </w:p>
        </w:tc>
        <w:tc>
          <w:tcPr>
            <w:tcW w:w="571" w:type="pct"/>
            <w:tcBorders>
              <w:top w:val="nil"/>
              <w:left w:val="single" w:sz="12" w:space="0" w:color="auto"/>
              <w:bottom w:val="nil"/>
              <w:right w:val="single" w:sz="12" w:space="0" w:color="auto"/>
            </w:tcBorders>
            <w:shd w:val="clear" w:color="000000" w:fill="D9D9D9"/>
            <w:noWrap/>
            <w:vAlign w:val="center"/>
            <w:hideMark/>
          </w:tcPr>
          <w:p w14:paraId="7037D99A"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88.9</w:t>
            </w:r>
          </w:p>
        </w:tc>
        <w:tc>
          <w:tcPr>
            <w:tcW w:w="954" w:type="pct"/>
            <w:tcBorders>
              <w:top w:val="nil"/>
              <w:left w:val="single" w:sz="12" w:space="0" w:color="auto"/>
              <w:bottom w:val="nil"/>
              <w:right w:val="single" w:sz="12" w:space="0" w:color="auto"/>
            </w:tcBorders>
            <w:shd w:val="clear" w:color="000000" w:fill="D9D9D9"/>
            <w:noWrap/>
            <w:vAlign w:val="bottom"/>
            <w:hideMark/>
          </w:tcPr>
          <w:p w14:paraId="29A3EAF3" w14:textId="77777777" w:rsidR="00AC6C6B" w:rsidRPr="001A7DDF" w:rsidRDefault="00AC6C6B" w:rsidP="00AC6C6B">
            <w:pPr>
              <w:spacing w:before="0" w:beforeAutospacing="0" w:after="0" w:afterAutospacing="0" w:line="240" w:lineRule="auto"/>
              <w:ind w:firstLineChars="100" w:firstLine="20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Selected</w:t>
            </w:r>
          </w:p>
        </w:tc>
      </w:tr>
      <w:tr w:rsidR="001A7DDF" w:rsidRPr="001A7DDF" w14:paraId="54B2335E" w14:textId="77777777" w:rsidTr="00CA62ED">
        <w:trPr>
          <w:trHeight w:val="288"/>
        </w:trPr>
        <w:tc>
          <w:tcPr>
            <w:tcW w:w="552" w:type="pct"/>
            <w:tcBorders>
              <w:top w:val="nil"/>
              <w:left w:val="single" w:sz="12" w:space="0" w:color="auto"/>
              <w:bottom w:val="nil"/>
              <w:right w:val="single" w:sz="12" w:space="0" w:color="auto"/>
            </w:tcBorders>
            <w:shd w:val="clear" w:color="000000" w:fill="D9D9D9"/>
            <w:vAlign w:val="center"/>
            <w:hideMark/>
          </w:tcPr>
          <w:p w14:paraId="129E76F6"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Q8.8</w:t>
            </w:r>
          </w:p>
        </w:tc>
        <w:tc>
          <w:tcPr>
            <w:tcW w:w="486" w:type="pct"/>
            <w:tcBorders>
              <w:top w:val="nil"/>
              <w:left w:val="single" w:sz="12" w:space="0" w:color="auto"/>
              <w:bottom w:val="nil"/>
              <w:right w:val="nil"/>
            </w:tcBorders>
            <w:shd w:val="clear" w:color="000000" w:fill="D9D9D9"/>
            <w:noWrap/>
            <w:hideMark/>
          </w:tcPr>
          <w:p w14:paraId="64466819"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5.0</w:t>
            </w:r>
          </w:p>
        </w:tc>
        <w:tc>
          <w:tcPr>
            <w:tcW w:w="487" w:type="pct"/>
            <w:tcBorders>
              <w:top w:val="nil"/>
              <w:left w:val="nil"/>
              <w:bottom w:val="nil"/>
              <w:right w:val="nil"/>
            </w:tcBorders>
            <w:shd w:val="clear" w:color="000000" w:fill="D9D9D9"/>
            <w:noWrap/>
            <w:hideMark/>
          </w:tcPr>
          <w:p w14:paraId="7C1471C7"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5.0</w:t>
            </w:r>
          </w:p>
        </w:tc>
        <w:tc>
          <w:tcPr>
            <w:tcW w:w="486" w:type="pct"/>
            <w:tcBorders>
              <w:top w:val="nil"/>
              <w:left w:val="nil"/>
              <w:bottom w:val="nil"/>
              <w:right w:val="nil"/>
            </w:tcBorders>
            <w:shd w:val="clear" w:color="000000" w:fill="D9D9D9"/>
            <w:noWrap/>
            <w:hideMark/>
          </w:tcPr>
          <w:p w14:paraId="375DD24F"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1.0</w:t>
            </w:r>
          </w:p>
        </w:tc>
        <w:tc>
          <w:tcPr>
            <w:tcW w:w="489" w:type="pct"/>
            <w:tcBorders>
              <w:top w:val="nil"/>
              <w:left w:val="nil"/>
              <w:bottom w:val="nil"/>
              <w:right w:val="nil"/>
            </w:tcBorders>
            <w:shd w:val="clear" w:color="000000" w:fill="D9D9D9"/>
            <w:noWrap/>
            <w:hideMark/>
          </w:tcPr>
          <w:p w14:paraId="2559F3A6"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1.0</w:t>
            </w:r>
          </w:p>
        </w:tc>
        <w:tc>
          <w:tcPr>
            <w:tcW w:w="487" w:type="pct"/>
            <w:tcBorders>
              <w:top w:val="nil"/>
              <w:left w:val="nil"/>
              <w:bottom w:val="nil"/>
              <w:right w:val="nil"/>
            </w:tcBorders>
            <w:shd w:val="clear" w:color="000000" w:fill="D9D9D9"/>
            <w:noWrap/>
            <w:vAlign w:val="center"/>
            <w:hideMark/>
          </w:tcPr>
          <w:p w14:paraId="06E4DDB5"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100.0</w:t>
            </w:r>
          </w:p>
        </w:tc>
        <w:tc>
          <w:tcPr>
            <w:tcW w:w="488" w:type="pct"/>
            <w:tcBorders>
              <w:top w:val="nil"/>
              <w:left w:val="nil"/>
              <w:bottom w:val="nil"/>
              <w:right w:val="single" w:sz="12" w:space="0" w:color="auto"/>
            </w:tcBorders>
            <w:shd w:val="clear" w:color="000000" w:fill="D9D9D9"/>
            <w:noWrap/>
            <w:vAlign w:val="center"/>
            <w:hideMark/>
          </w:tcPr>
          <w:p w14:paraId="151A174A"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100.0</w:t>
            </w:r>
          </w:p>
        </w:tc>
        <w:tc>
          <w:tcPr>
            <w:tcW w:w="571" w:type="pct"/>
            <w:tcBorders>
              <w:top w:val="nil"/>
              <w:left w:val="single" w:sz="12" w:space="0" w:color="auto"/>
              <w:bottom w:val="nil"/>
              <w:right w:val="single" w:sz="12" w:space="0" w:color="auto"/>
            </w:tcBorders>
            <w:shd w:val="clear" w:color="000000" w:fill="D9D9D9"/>
            <w:noWrap/>
            <w:vAlign w:val="center"/>
            <w:hideMark/>
          </w:tcPr>
          <w:p w14:paraId="24FC1DA5"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100.0</w:t>
            </w:r>
          </w:p>
        </w:tc>
        <w:tc>
          <w:tcPr>
            <w:tcW w:w="954" w:type="pct"/>
            <w:tcBorders>
              <w:top w:val="nil"/>
              <w:left w:val="single" w:sz="12" w:space="0" w:color="auto"/>
              <w:bottom w:val="nil"/>
              <w:right w:val="single" w:sz="12" w:space="0" w:color="auto"/>
            </w:tcBorders>
            <w:shd w:val="clear" w:color="000000" w:fill="D9D9D9"/>
            <w:noWrap/>
            <w:vAlign w:val="bottom"/>
            <w:hideMark/>
          </w:tcPr>
          <w:p w14:paraId="7709F969" w14:textId="77777777" w:rsidR="00AC6C6B" w:rsidRPr="001A7DDF" w:rsidRDefault="00AC6C6B" w:rsidP="00AC6C6B">
            <w:pPr>
              <w:spacing w:before="0" w:beforeAutospacing="0" w:after="0" w:afterAutospacing="0" w:line="240" w:lineRule="auto"/>
              <w:ind w:firstLineChars="100" w:firstLine="20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Selected</w:t>
            </w:r>
          </w:p>
        </w:tc>
      </w:tr>
      <w:tr w:rsidR="001A7DDF" w:rsidRPr="001A7DDF" w14:paraId="1B239FDD" w14:textId="77777777" w:rsidTr="00CA62ED">
        <w:trPr>
          <w:trHeight w:val="288"/>
        </w:trPr>
        <w:tc>
          <w:tcPr>
            <w:tcW w:w="552" w:type="pct"/>
            <w:tcBorders>
              <w:top w:val="nil"/>
              <w:left w:val="single" w:sz="12" w:space="0" w:color="auto"/>
              <w:bottom w:val="nil"/>
              <w:right w:val="single" w:sz="12" w:space="0" w:color="auto"/>
            </w:tcBorders>
            <w:shd w:val="clear" w:color="000000" w:fill="D9D9D9"/>
            <w:vAlign w:val="center"/>
            <w:hideMark/>
          </w:tcPr>
          <w:p w14:paraId="536991A9"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Q8.9</w:t>
            </w:r>
          </w:p>
        </w:tc>
        <w:tc>
          <w:tcPr>
            <w:tcW w:w="486" w:type="pct"/>
            <w:tcBorders>
              <w:top w:val="nil"/>
              <w:left w:val="single" w:sz="12" w:space="0" w:color="auto"/>
              <w:bottom w:val="nil"/>
              <w:right w:val="nil"/>
            </w:tcBorders>
            <w:shd w:val="clear" w:color="000000" w:fill="D9D9D9"/>
            <w:noWrap/>
            <w:hideMark/>
          </w:tcPr>
          <w:p w14:paraId="1405EB8C"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4.0</w:t>
            </w:r>
          </w:p>
        </w:tc>
        <w:tc>
          <w:tcPr>
            <w:tcW w:w="487" w:type="pct"/>
            <w:tcBorders>
              <w:top w:val="nil"/>
              <w:left w:val="nil"/>
              <w:bottom w:val="nil"/>
              <w:right w:val="nil"/>
            </w:tcBorders>
            <w:shd w:val="clear" w:color="000000" w:fill="D9D9D9"/>
            <w:noWrap/>
            <w:hideMark/>
          </w:tcPr>
          <w:p w14:paraId="422A0398"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5.0</w:t>
            </w:r>
          </w:p>
        </w:tc>
        <w:tc>
          <w:tcPr>
            <w:tcW w:w="486" w:type="pct"/>
            <w:tcBorders>
              <w:top w:val="nil"/>
              <w:left w:val="nil"/>
              <w:bottom w:val="nil"/>
              <w:right w:val="nil"/>
            </w:tcBorders>
            <w:shd w:val="clear" w:color="000000" w:fill="D9D9D9"/>
            <w:noWrap/>
            <w:hideMark/>
          </w:tcPr>
          <w:p w14:paraId="60D8BEBA"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2.0</w:t>
            </w:r>
          </w:p>
        </w:tc>
        <w:tc>
          <w:tcPr>
            <w:tcW w:w="489" w:type="pct"/>
            <w:tcBorders>
              <w:top w:val="nil"/>
              <w:left w:val="nil"/>
              <w:bottom w:val="nil"/>
              <w:right w:val="nil"/>
            </w:tcBorders>
            <w:shd w:val="clear" w:color="000000" w:fill="D9D9D9"/>
            <w:noWrap/>
            <w:hideMark/>
          </w:tcPr>
          <w:p w14:paraId="7619BD9C"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1.0</w:t>
            </w:r>
          </w:p>
        </w:tc>
        <w:tc>
          <w:tcPr>
            <w:tcW w:w="487" w:type="pct"/>
            <w:tcBorders>
              <w:top w:val="nil"/>
              <w:left w:val="nil"/>
              <w:bottom w:val="nil"/>
              <w:right w:val="nil"/>
            </w:tcBorders>
            <w:shd w:val="clear" w:color="000000" w:fill="D9D9D9"/>
            <w:noWrap/>
            <w:vAlign w:val="center"/>
            <w:hideMark/>
          </w:tcPr>
          <w:p w14:paraId="548BF3EB"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66.7</w:t>
            </w:r>
          </w:p>
        </w:tc>
        <w:tc>
          <w:tcPr>
            <w:tcW w:w="488" w:type="pct"/>
            <w:tcBorders>
              <w:top w:val="nil"/>
              <w:left w:val="nil"/>
              <w:bottom w:val="nil"/>
              <w:right w:val="single" w:sz="12" w:space="0" w:color="auto"/>
            </w:tcBorders>
            <w:shd w:val="clear" w:color="000000" w:fill="D9D9D9"/>
            <w:noWrap/>
            <w:vAlign w:val="center"/>
            <w:hideMark/>
          </w:tcPr>
          <w:p w14:paraId="18196E18"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100.0</w:t>
            </w:r>
          </w:p>
        </w:tc>
        <w:tc>
          <w:tcPr>
            <w:tcW w:w="571" w:type="pct"/>
            <w:tcBorders>
              <w:top w:val="nil"/>
              <w:left w:val="single" w:sz="12" w:space="0" w:color="auto"/>
              <w:bottom w:val="nil"/>
              <w:right w:val="single" w:sz="12" w:space="0" w:color="auto"/>
            </w:tcBorders>
            <w:shd w:val="clear" w:color="000000" w:fill="D9D9D9"/>
            <w:noWrap/>
            <w:vAlign w:val="center"/>
            <w:hideMark/>
          </w:tcPr>
          <w:p w14:paraId="22A13B87"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83.3</w:t>
            </w:r>
          </w:p>
        </w:tc>
        <w:tc>
          <w:tcPr>
            <w:tcW w:w="954" w:type="pct"/>
            <w:tcBorders>
              <w:top w:val="nil"/>
              <w:left w:val="single" w:sz="12" w:space="0" w:color="auto"/>
              <w:bottom w:val="nil"/>
              <w:right w:val="single" w:sz="12" w:space="0" w:color="auto"/>
            </w:tcBorders>
            <w:shd w:val="clear" w:color="000000" w:fill="D9D9D9"/>
            <w:noWrap/>
            <w:vAlign w:val="bottom"/>
            <w:hideMark/>
          </w:tcPr>
          <w:p w14:paraId="1E757559" w14:textId="77777777" w:rsidR="00AC6C6B" w:rsidRPr="001A7DDF" w:rsidRDefault="00AC6C6B" w:rsidP="00AC6C6B">
            <w:pPr>
              <w:spacing w:before="0" w:beforeAutospacing="0" w:after="0" w:afterAutospacing="0" w:line="240" w:lineRule="auto"/>
              <w:ind w:firstLineChars="100" w:firstLine="20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Selected</w:t>
            </w:r>
          </w:p>
        </w:tc>
      </w:tr>
      <w:tr w:rsidR="001A7DDF" w:rsidRPr="001A7DDF" w14:paraId="2CDCC99D" w14:textId="77777777" w:rsidTr="00CA62ED">
        <w:trPr>
          <w:trHeight w:val="288"/>
        </w:trPr>
        <w:tc>
          <w:tcPr>
            <w:tcW w:w="552" w:type="pct"/>
            <w:tcBorders>
              <w:top w:val="nil"/>
              <w:left w:val="single" w:sz="12" w:space="0" w:color="auto"/>
              <w:bottom w:val="nil"/>
              <w:right w:val="single" w:sz="12" w:space="0" w:color="auto"/>
            </w:tcBorders>
            <w:shd w:val="clear" w:color="000000" w:fill="D9D9D9"/>
            <w:vAlign w:val="center"/>
            <w:hideMark/>
          </w:tcPr>
          <w:p w14:paraId="40B8B488"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Q8.10</w:t>
            </w:r>
          </w:p>
        </w:tc>
        <w:tc>
          <w:tcPr>
            <w:tcW w:w="486" w:type="pct"/>
            <w:tcBorders>
              <w:top w:val="nil"/>
              <w:left w:val="single" w:sz="12" w:space="0" w:color="auto"/>
              <w:bottom w:val="nil"/>
              <w:right w:val="nil"/>
            </w:tcBorders>
            <w:shd w:val="clear" w:color="000000" w:fill="D9D9D9"/>
            <w:noWrap/>
            <w:hideMark/>
          </w:tcPr>
          <w:p w14:paraId="08F297AE"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5.0</w:t>
            </w:r>
          </w:p>
        </w:tc>
        <w:tc>
          <w:tcPr>
            <w:tcW w:w="487" w:type="pct"/>
            <w:tcBorders>
              <w:top w:val="nil"/>
              <w:left w:val="nil"/>
              <w:bottom w:val="nil"/>
              <w:right w:val="nil"/>
            </w:tcBorders>
            <w:shd w:val="clear" w:color="000000" w:fill="D9D9D9"/>
            <w:noWrap/>
            <w:hideMark/>
          </w:tcPr>
          <w:p w14:paraId="5DB1B29E"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4.0</w:t>
            </w:r>
          </w:p>
        </w:tc>
        <w:tc>
          <w:tcPr>
            <w:tcW w:w="486" w:type="pct"/>
            <w:tcBorders>
              <w:top w:val="nil"/>
              <w:left w:val="nil"/>
              <w:bottom w:val="nil"/>
              <w:right w:val="nil"/>
            </w:tcBorders>
            <w:shd w:val="clear" w:color="000000" w:fill="D9D9D9"/>
            <w:noWrap/>
            <w:hideMark/>
          </w:tcPr>
          <w:p w14:paraId="051E5163"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1.0</w:t>
            </w:r>
          </w:p>
        </w:tc>
        <w:tc>
          <w:tcPr>
            <w:tcW w:w="489" w:type="pct"/>
            <w:tcBorders>
              <w:top w:val="nil"/>
              <w:left w:val="nil"/>
              <w:bottom w:val="nil"/>
              <w:right w:val="nil"/>
            </w:tcBorders>
            <w:shd w:val="clear" w:color="000000" w:fill="D9D9D9"/>
            <w:noWrap/>
            <w:hideMark/>
          </w:tcPr>
          <w:p w14:paraId="7724EB59"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1.0</w:t>
            </w:r>
          </w:p>
        </w:tc>
        <w:tc>
          <w:tcPr>
            <w:tcW w:w="487" w:type="pct"/>
            <w:tcBorders>
              <w:top w:val="nil"/>
              <w:left w:val="nil"/>
              <w:bottom w:val="nil"/>
              <w:right w:val="nil"/>
            </w:tcBorders>
            <w:shd w:val="clear" w:color="000000" w:fill="D9D9D9"/>
            <w:noWrap/>
            <w:vAlign w:val="center"/>
            <w:hideMark/>
          </w:tcPr>
          <w:p w14:paraId="5E65B1DD"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100.0</w:t>
            </w:r>
          </w:p>
        </w:tc>
        <w:tc>
          <w:tcPr>
            <w:tcW w:w="488" w:type="pct"/>
            <w:tcBorders>
              <w:top w:val="nil"/>
              <w:left w:val="nil"/>
              <w:bottom w:val="nil"/>
              <w:right w:val="single" w:sz="12" w:space="0" w:color="auto"/>
            </w:tcBorders>
            <w:shd w:val="clear" w:color="000000" w:fill="D9D9D9"/>
            <w:noWrap/>
            <w:vAlign w:val="center"/>
            <w:hideMark/>
          </w:tcPr>
          <w:p w14:paraId="7E6540ED"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100.0</w:t>
            </w:r>
          </w:p>
        </w:tc>
        <w:tc>
          <w:tcPr>
            <w:tcW w:w="571" w:type="pct"/>
            <w:tcBorders>
              <w:top w:val="nil"/>
              <w:left w:val="single" w:sz="12" w:space="0" w:color="auto"/>
              <w:bottom w:val="nil"/>
              <w:right w:val="single" w:sz="12" w:space="0" w:color="auto"/>
            </w:tcBorders>
            <w:shd w:val="clear" w:color="000000" w:fill="D9D9D9"/>
            <w:noWrap/>
            <w:vAlign w:val="center"/>
            <w:hideMark/>
          </w:tcPr>
          <w:p w14:paraId="0D78B58B"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100.0</w:t>
            </w:r>
          </w:p>
        </w:tc>
        <w:tc>
          <w:tcPr>
            <w:tcW w:w="954" w:type="pct"/>
            <w:tcBorders>
              <w:top w:val="nil"/>
              <w:left w:val="single" w:sz="12" w:space="0" w:color="auto"/>
              <w:bottom w:val="nil"/>
              <w:right w:val="single" w:sz="12" w:space="0" w:color="auto"/>
            </w:tcBorders>
            <w:shd w:val="clear" w:color="000000" w:fill="D9D9D9"/>
            <w:noWrap/>
            <w:vAlign w:val="bottom"/>
            <w:hideMark/>
          </w:tcPr>
          <w:p w14:paraId="6AD94945" w14:textId="77777777" w:rsidR="00AC6C6B" w:rsidRPr="001A7DDF" w:rsidRDefault="00AC6C6B" w:rsidP="00AC6C6B">
            <w:pPr>
              <w:spacing w:before="0" w:beforeAutospacing="0" w:after="0" w:afterAutospacing="0" w:line="240" w:lineRule="auto"/>
              <w:ind w:firstLineChars="100" w:firstLine="20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Selected</w:t>
            </w:r>
          </w:p>
        </w:tc>
      </w:tr>
      <w:tr w:rsidR="001A7DDF" w:rsidRPr="001A7DDF" w14:paraId="31A5C8F7" w14:textId="77777777" w:rsidTr="00CA62ED">
        <w:trPr>
          <w:trHeight w:val="288"/>
        </w:trPr>
        <w:tc>
          <w:tcPr>
            <w:tcW w:w="552" w:type="pct"/>
            <w:tcBorders>
              <w:top w:val="nil"/>
              <w:left w:val="single" w:sz="12" w:space="0" w:color="auto"/>
              <w:bottom w:val="nil"/>
              <w:right w:val="single" w:sz="12" w:space="0" w:color="auto"/>
            </w:tcBorders>
            <w:shd w:val="clear" w:color="auto" w:fill="auto"/>
            <w:vAlign w:val="center"/>
            <w:hideMark/>
          </w:tcPr>
          <w:p w14:paraId="2D2F5517"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Q8.11</w:t>
            </w:r>
          </w:p>
        </w:tc>
        <w:tc>
          <w:tcPr>
            <w:tcW w:w="486" w:type="pct"/>
            <w:tcBorders>
              <w:top w:val="nil"/>
              <w:left w:val="single" w:sz="12" w:space="0" w:color="auto"/>
              <w:bottom w:val="nil"/>
              <w:right w:val="nil"/>
            </w:tcBorders>
            <w:shd w:val="clear" w:color="auto" w:fill="auto"/>
            <w:noWrap/>
            <w:hideMark/>
          </w:tcPr>
          <w:p w14:paraId="0BE03105"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3.0</w:t>
            </w:r>
          </w:p>
        </w:tc>
        <w:tc>
          <w:tcPr>
            <w:tcW w:w="487" w:type="pct"/>
            <w:tcBorders>
              <w:top w:val="nil"/>
              <w:left w:val="nil"/>
              <w:bottom w:val="nil"/>
              <w:right w:val="nil"/>
            </w:tcBorders>
            <w:shd w:val="clear" w:color="auto" w:fill="auto"/>
            <w:noWrap/>
            <w:hideMark/>
          </w:tcPr>
          <w:p w14:paraId="32C5423E"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3.0</w:t>
            </w:r>
          </w:p>
        </w:tc>
        <w:tc>
          <w:tcPr>
            <w:tcW w:w="486" w:type="pct"/>
            <w:tcBorders>
              <w:top w:val="nil"/>
              <w:left w:val="nil"/>
              <w:bottom w:val="nil"/>
              <w:right w:val="nil"/>
            </w:tcBorders>
            <w:shd w:val="clear" w:color="auto" w:fill="auto"/>
            <w:noWrap/>
            <w:hideMark/>
          </w:tcPr>
          <w:p w14:paraId="548B0B8E"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0.5</w:t>
            </w:r>
          </w:p>
        </w:tc>
        <w:tc>
          <w:tcPr>
            <w:tcW w:w="489" w:type="pct"/>
            <w:tcBorders>
              <w:top w:val="nil"/>
              <w:left w:val="nil"/>
              <w:bottom w:val="nil"/>
              <w:right w:val="nil"/>
            </w:tcBorders>
            <w:shd w:val="clear" w:color="auto" w:fill="auto"/>
            <w:noWrap/>
            <w:hideMark/>
          </w:tcPr>
          <w:p w14:paraId="754727EA"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0.5</w:t>
            </w:r>
          </w:p>
        </w:tc>
        <w:tc>
          <w:tcPr>
            <w:tcW w:w="487" w:type="pct"/>
            <w:tcBorders>
              <w:top w:val="nil"/>
              <w:left w:val="nil"/>
              <w:bottom w:val="nil"/>
              <w:right w:val="nil"/>
            </w:tcBorders>
            <w:shd w:val="clear" w:color="auto" w:fill="auto"/>
            <w:noWrap/>
            <w:vAlign w:val="center"/>
            <w:hideMark/>
          </w:tcPr>
          <w:p w14:paraId="45D33A56"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22.2</w:t>
            </w:r>
          </w:p>
        </w:tc>
        <w:tc>
          <w:tcPr>
            <w:tcW w:w="488" w:type="pct"/>
            <w:tcBorders>
              <w:top w:val="nil"/>
              <w:left w:val="nil"/>
              <w:bottom w:val="nil"/>
              <w:right w:val="single" w:sz="12" w:space="0" w:color="auto"/>
            </w:tcBorders>
            <w:shd w:val="clear" w:color="auto" w:fill="auto"/>
            <w:noWrap/>
            <w:vAlign w:val="center"/>
            <w:hideMark/>
          </w:tcPr>
          <w:p w14:paraId="5371D8AC"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22.2</w:t>
            </w:r>
          </w:p>
        </w:tc>
        <w:tc>
          <w:tcPr>
            <w:tcW w:w="571" w:type="pct"/>
            <w:tcBorders>
              <w:top w:val="nil"/>
              <w:left w:val="single" w:sz="12" w:space="0" w:color="auto"/>
              <w:bottom w:val="nil"/>
              <w:right w:val="single" w:sz="12" w:space="0" w:color="auto"/>
            </w:tcBorders>
            <w:shd w:val="clear" w:color="auto" w:fill="auto"/>
            <w:noWrap/>
            <w:vAlign w:val="center"/>
            <w:hideMark/>
          </w:tcPr>
          <w:p w14:paraId="519219BF"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22.2</w:t>
            </w:r>
          </w:p>
        </w:tc>
        <w:tc>
          <w:tcPr>
            <w:tcW w:w="954" w:type="pct"/>
            <w:tcBorders>
              <w:top w:val="nil"/>
              <w:left w:val="single" w:sz="12" w:space="0" w:color="auto"/>
              <w:bottom w:val="nil"/>
              <w:right w:val="single" w:sz="12" w:space="0" w:color="auto"/>
            </w:tcBorders>
            <w:shd w:val="clear" w:color="auto" w:fill="auto"/>
            <w:noWrap/>
            <w:vAlign w:val="bottom"/>
            <w:hideMark/>
          </w:tcPr>
          <w:p w14:paraId="6CF2975D" w14:textId="77777777" w:rsidR="00AC6C6B" w:rsidRPr="001A7DDF" w:rsidRDefault="00AC6C6B" w:rsidP="00AC6C6B">
            <w:pPr>
              <w:spacing w:before="0" w:beforeAutospacing="0" w:after="0" w:afterAutospacing="0" w:line="240" w:lineRule="auto"/>
              <w:ind w:firstLineChars="100" w:firstLine="20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Not Selected</w:t>
            </w:r>
          </w:p>
        </w:tc>
      </w:tr>
      <w:tr w:rsidR="001A7DDF" w:rsidRPr="001A7DDF" w14:paraId="53341098" w14:textId="77777777" w:rsidTr="00CA62ED">
        <w:trPr>
          <w:trHeight w:val="288"/>
        </w:trPr>
        <w:tc>
          <w:tcPr>
            <w:tcW w:w="552" w:type="pct"/>
            <w:tcBorders>
              <w:top w:val="nil"/>
              <w:left w:val="single" w:sz="12" w:space="0" w:color="auto"/>
              <w:bottom w:val="nil"/>
              <w:right w:val="single" w:sz="12" w:space="0" w:color="auto"/>
            </w:tcBorders>
            <w:shd w:val="clear" w:color="000000" w:fill="D9D9D9"/>
            <w:vAlign w:val="center"/>
            <w:hideMark/>
          </w:tcPr>
          <w:p w14:paraId="401B8113"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Q8.12</w:t>
            </w:r>
          </w:p>
        </w:tc>
        <w:tc>
          <w:tcPr>
            <w:tcW w:w="486" w:type="pct"/>
            <w:tcBorders>
              <w:top w:val="nil"/>
              <w:left w:val="single" w:sz="12" w:space="0" w:color="auto"/>
              <w:bottom w:val="nil"/>
              <w:right w:val="nil"/>
            </w:tcBorders>
            <w:shd w:val="clear" w:color="000000" w:fill="D9D9D9"/>
            <w:noWrap/>
            <w:hideMark/>
          </w:tcPr>
          <w:p w14:paraId="7A338B78"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5.0</w:t>
            </w:r>
          </w:p>
        </w:tc>
        <w:tc>
          <w:tcPr>
            <w:tcW w:w="487" w:type="pct"/>
            <w:tcBorders>
              <w:top w:val="nil"/>
              <w:left w:val="nil"/>
              <w:bottom w:val="nil"/>
              <w:right w:val="nil"/>
            </w:tcBorders>
            <w:shd w:val="clear" w:color="000000" w:fill="D9D9D9"/>
            <w:noWrap/>
            <w:hideMark/>
          </w:tcPr>
          <w:p w14:paraId="267A6512"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5.0</w:t>
            </w:r>
          </w:p>
        </w:tc>
        <w:tc>
          <w:tcPr>
            <w:tcW w:w="486" w:type="pct"/>
            <w:tcBorders>
              <w:top w:val="nil"/>
              <w:left w:val="nil"/>
              <w:bottom w:val="nil"/>
              <w:right w:val="nil"/>
            </w:tcBorders>
            <w:shd w:val="clear" w:color="000000" w:fill="D9D9D9"/>
            <w:noWrap/>
            <w:hideMark/>
          </w:tcPr>
          <w:p w14:paraId="40841B5C"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1.0</w:t>
            </w:r>
          </w:p>
        </w:tc>
        <w:tc>
          <w:tcPr>
            <w:tcW w:w="489" w:type="pct"/>
            <w:tcBorders>
              <w:top w:val="nil"/>
              <w:left w:val="nil"/>
              <w:bottom w:val="nil"/>
              <w:right w:val="nil"/>
            </w:tcBorders>
            <w:shd w:val="clear" w:color="000000" w:fill="D9D9D9"/>
            <w:noWrap/>
            <w:hideMark/>
          </w:tcPr>
          <w:p w14:paraId="271A7EA0"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1.0</w:t>
            </w:r>
          </w:p>
        </w:tc>
        <w:tc>
          <w:tcPr>
            <w:tcW w:w="487" w:type="pct"/>
            <w:tcBorders>
              <w:top w:val="nil"/>
              <w:left w:val="nil"/>
              <w:bottom w:val="nil"/>
              <w:right w:val="nil"/>
            </w:tcBorders>
            <w:shd w:val="clear" w:color="000000" w:fill="D9D9D9"/>
            <w:noWrap/>
            <w:vAlign w:val="center"/>
            <w:hideMark/>
          </w:tcPr>
          <w:p w14:paraId="3E7890AC"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88.9</w:t>
            </w:r>
          </w:p>
        </w:tc>
        <w:tc>
          <w:tcPr>
            <w:tcW w:w="488" w:type="pct"/>
            <w:tcBorders>
              <w:top w:val="nil"/>
              <w:left w:val="nil"/>
              <w:bottom w:val="nil"/>
              <w:right w:val="single" w:sz="12" w:space="0" w:color="auto"/>
            </w:tcBorders>
            <w:shd w:val="clear" w:color="000000" w:fill="D9D9D9"/>
            <w:noWrap/>
            <w:vAlign w:val="center"/>
            <w:hideMark/>
          </w:tcPr>
          <w:p w14:paraId="3252FA71"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100.0</w:t>
            </w:r>
          </w:p>
        </w:tc>
        <w:tc>
          <w:tcPr>
            <w:tcW w:w="571" w:type="pct"/>
            <w:tcBorders>
              <w:top w:val="nil"/>
              <w:left w:val="single" w:sz="12" w:space="0" w:color="auto"/>
              <w:bottom w:val="nil"/>
              <w:right w:val="single" w:sz="12" w:space="0" w:color="auto"/>
            </w:tcBorders>
            <w:shd w:val="clear" w:color="000000" w:fill="D9D9D9"/>
            <w:noWrap/>
            <w:vAlign w:val="center"/>
            <w:hideMark/>
          </w:tcPr>
          <w:p w14:paraId="345E805E"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94.4</w:t>
            </w:r>
          </w:p>
        </w:tc>
        <w:tc>
          <w:tcPr>
            <w:tcW w:w="954" w:type="pct"/>
            <w:tcBorders>
              <w:top w:val="nil"/>
              <w:left w:val="single" w:sz="12" w:space="0" w:color="auto"/>
              <w:bottom w:val="nil"/>
              <w:right w:val="single" w:sz="12" w:space="0" w:color="auto"/>
            </w:tcBorders>
            <w:shd w:val="clear" w:color="000000" w:fill="D9D9D9"/>
            <w:noWrap/>
            <w:vAlign w:val="bottom"/>
            <w:hideMark/>
          </w:tcPr>
          <w:p w14:paraId="286F5C48" w14:textId="77777777" w:rsidR="00AC6C6B" w:rsidRPr="001A7DDF" w:rsidRDefault="00AC6C6B" w:rsidP="00AC6C6B">
            <w:pPr>
              <w:spacing w:before="0" w:beforeAutospacing="0" w:after="0" w:afterAutospacing="0" w:line="240" w:lineRule="auto"/>
              <w:ind w:firstLineChars="100" w:firstLine="20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Selected</w:t>
            </w:r>
          </w:p>
        </w:tc>
      </w:tr>
      <w:tr w:rsidR="001A7DDF" w:rsidRPr="001A7DDF" w14:paraId="75F8AE36" w14:textId="616EA9C1" w:rsidTr="00CA62ED">
        <w:trPr>
          <w:trHeight w:val="288"/>
        </w:trPr>
        <w:tc>
          <w:tcPr>
            <w:tcW w:w="3470" w:type="pct"/>
            <w:gridSpan w:val="7"/>
            <w:tcBorders>
              <w:top w:val="single" w:sz="4" w:space="0" w:color="auto"/>
              <w:left w:val="single" w:sz="12" w:space="0" w:color="auto"/>
              <w:bottom w:val="nil"/>
              <w:right w:val="single" w:sz="12" w:space="0" w:color="auto"/>
            </w:tcBorders>
            <w:shd w:val="clear" w:color="auto" w:fill="auto"/>
            <w:noWrap/>
            <w:vAlign w:val="bottom"/>
            <w:hideMark/>
          </w:tcPr>
          <w:p w14:paraId="5698CA6B" w14:textId="1FD7E87C" w:rsidR="00CA62ED" w:rsidRPr="001A7DDF" w:rsidRDefault="00CA62ED" w:rsidP="00AC6C6B">
            <w:pPr>
              <w:spacing w:before="0" w:beforeAutospacing="0" w:after="0" w:afterAutospacing="0" w:line="240" w:lineRule="auto"/>
              <w:ind w:firstLine="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Ties/ Annoyance</w:t>
            </w:r>
          </w:p>
        </w:tc>
        <w:tc>
          <w:tcPr>
            <w:tcW w:w="572" w:type="pct"/>
            <w:tcBorders>
              <w:top w:val="single" w:sz="4" w:space="0" w:color="auto"/>
              <w:left w:val="single" w:sz="12" w:space="0" w:color="auto"/>
              <w:bottom w:val="nil"/>
              <w:right w:val="single" w:sz="12" w:space="0" w:color="auto"/>
            </w:tcBorders>
            <w:shd w:val="clear" w:color="auto" w:fill="auto"/>
            <w:vAlign w:val="bottom"/>
          </w:tcPr>
          <w:p w14:paraId="26FFAA55" w14:textId="77777777" w:rsidR="00CA62ED" w:rsidRPr="001A7DDF" w:rsidRDefault="00CA62ED" w:rsidP="00CA62ED">
            <w:pPr>
              <w:spacing w:before="0" w:beforeAutospacing="0" w:after="0" w:afterAutospacing="0" w:line="240" w:lineRule="auto"/>
              <w:ind w:firstLine="0"/>
              <w:jc w:val="left"/>
              <w:rPr>
                <w:rFonts w:ascii="Arial" w:eastAsia="Times New Roman" w:hAnsi="Arial" w:cs="Arial"/>
                <w:sz w:val="20"/>
                <w:szCs w:val="20"/>
                <w:lang w:eastAsia="en-IN"/>
              </w:rPr>
            </w:pPr>
          </w:p>
        </w:tc>
        <w:tc>
          <w:tcPr>
            <w:tcW w:w="958" w:type="pct"/>
            <w:tcBorders>
              <w:top w:val="single" w:sz="4" w:space="0" w:color="auto"/>
              <w:left w:val="single" w:sz="12" w:space="0" w:color="auto"/>
              <w:bottom w:val="nil"/>
              <w:right w:val="single" w:sz="12" w:space="0" w:color="auto"/>
            </w:tcBorders>
            <w:shd w:val="clear" w:color="auto" w:fill="auto"/>
            <w:vAlign w:val="bottom"/>
          </w:tcPr>
          <w:p w14:paraId="6D7343C0" w14:textId="388D7CF6" w:rsidR="00CA62ED" w:rsidRPr="001A7DDF" w:rsidRDefault="00CA62ED" w:rsidP="00AC6C6B">
            <w:pPr>
              <w:spacing w:before="0" w:beforeAutospacing="0" w:after="0" w:afterAutospacing="0" w:line="240" w:lineRule="auto"/>
              <w:ind w:firstLine="0"/>
              <w:jc w:val="left"/>
              <w:rPr>
                <w:rFonts w:ascii="Arial" w:eastAsia="Times New Roman" w:hAnsi="Arial" w:cs="Arial"/>
                <w:sz w:val="20"/>
                <w:szCs w:val="20"/>
                <w:lang w:eastAsia="en-IN"/>
              </w:rPr>
            </w:pPr>
          </w:p>
        </w:tc>
      </w:tr>
      <w:tr w:rsidR="001A7DDF" w:rsidRPr="001A7DDF" w14:paraId="34519766" w14:textId="77777777" w:rsidTr="00CA62ED">
        <w:trPr>
          <w:trHeight w:val="288"/>
        </w:trPr>
        <w:tc>
          <w:tcPr>
            <w:tcW w:w="552" w:type="pct"/>
            <w:tcBorders>
              <w:top w:val="nil"/>
              <w:left w:val="single" w:sz="12" w:space="0" w:color="auto"/>
              <w:bottom w:val="nil"/>
              <w:right w:val="single" w:sz="12" w:space="0" w:color="auto"/>
            </w:tcBorders>
            <w:shd w:val="clear" w:color="auto" w:fill="auto"/>
            <w:vAlign w:val="center"/>
            <w:hideMark/>
          </w:tcPr>
          <w:p w14:paraId="60404533"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Q9.1</w:t>
            </w:r>
          </w:p>
        </w:tc>
        <w:tc>
          <w:tcPr>
            <w:tcW w:w="486" w:type="pct"/>
            <w:tcBorders>
              <w:top w:val="nil"/>
              <w:left w:val="single" w:sz="12" w:space="0" w:color="auto"/>
              <w:bottom w:val="nil"/>
              <w:right w:val="nil"/>
            </w:tcBorders>
            <w:shd w:val="clear" w:color="auto" w:fill="auto"/>
            <w:noWrap/>
            <w:hideMark/>
          </w:tcPr>
          <w:p w14:paraId="1CABB1D6"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3.0</w:t>
            </w:r>
          </w:p>
        </w:tc>
        <w:tc>
          <w:tcPr>
            <w:tcW w:w="487" w:type="pct"/>
            <w:tcBorders>
              <w:top w:val="nil"/>
              <w:left w:val="nil"/>
              <w:bottom w:val="nil"/>
              <w:right w:val="nil"/>
            </w:tcBorders>
            <w:shd w:val="clear" w:color="auto" w:fill="auto"/>
            <w:noWrap/>
            <w:hideMark/>
          </w:tcPr>
          <w:p w14:paraId="01D21F56"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3.0</w:t>
            </w:r>
          </w:p>
        </w:tc>
        <w:tc>
          <w:tcPr>
            <w:tcW w:w="486" w:type="pct"/>
            <w:tcBorders>
              <w:top w:val="nil"/>
              <w:left w:val="nil"/>
              <w:bottom w:val="nil"/>
              <w:right w:val="nil"/>
            </w:tcBorders>
            <w:shd w:val="clear" w:color="auto" w:fill="auto"/>
            <w:noWrap/>
            <w:hideMark/>
          </w:tcPr>
          <w:p w14:paraId="7508C961"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1.0</w:t>
            </w:r>
          </w:p>
        </w:tc>
        <w:tc>
          <w:tcPr>
            <w:tcW w:w="489" w:type="pct"/>
            <w:tcBorders>
              <w:top w:val="nil"/>
              <w:left w:val="nil"/>
              <w:bottom w:val="nil"/>
              <w:right w:val="nil"/>
            </w:tcBorders>
            <w:shd w:val="clear" w:color="auto" w:fill="auto"/>
            <w:noWrap/>
            <w:hideMark/>
          </w:tcPr>
          <w:p w14:paraId="6D2295B5"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1.0</w:t>
            </w:r>
          </w:p>
        </w:tc>
        <w:tc>
          <w:tcPr>
            <w:tcW w:w="487" w:type="pct"/>
            <w:tcBorders>
              <w:top w:val="nil"/>
              <w:left w:val="nil"/>
              <w:bottom w:val="nil"/>
              <w:right w:val="nil"/>
            </w:tcBorders>
            <w:shd w:val="clear" w:color="auto" w:fill="auto"/>
            <w:noWrap/>
            <w:vAlign w:val="center"/>
            <w:hideMark/>
          </w:tcPr>
          <w:p w14:paraId="62D64141"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33.3</w:t>
            </w:r>
          </w:p>
        </w:tc>
        <w:tc>
          <w:tcPr>
            <w:tcW w:w="488" w:type="pct"/>
            <w:tcBorders>
              <w:top w:val="nil"/>
              <w:left w:val="nil"/>
              <w:bottom w:val="nil"/>
              <w:right w:val="single" w:sz="12" w:space="0" w:color="auto"/>
            </w:tcBorders>
            <w:shd w:val="clear" w:color="auto" w:fill="auto"/>
            <w:noWrap/>
            <w:vAlign w:val="center"/>
            <w:hideMark/>
          </w:tcPr>
          <w:p w14:paraId="5092483C"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44.4</w:t>
            </w:r>
          </w:p>
        </w:tc>
        <w:tc>
          <w:tcPr>
            <w:tcW w:w="571" w:type="pct"/>
            <w:tcBorders>
              <w:top w:val="nil"/>
              <w:left w:val="single" w:sz="12" w:space="0" w:color="auto"/>
              <w:bottom w:val="nil"/>
              <w:right w:val="single" w:sz="12" w:space="0" w:color="auto"/>
            </w:tcBorders>
            <w:shd w:val="clear" w:color="auto" w:fill="auto"/>
            <w:noWrap/>
            <w:vAlign w:val="center"/>
            <w:hideMark/>
          </w:tcPr>
          <w:p w14:paraId="16E9F5AC"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38.9</w:t>
            </w:r>
          </w:p>
        </w:tc>
        <w:tc>
          <w:tcPr>
            <w:tcW w:w="954" w:type="pct"/>
            <w:tcBorders>
              <w:top w:val="nil"/>
              <w:left w:val="single" w:sz="12" w:space="0" w:color="auto"/>
              <w:bottom w:val="nil"/>
              <w:right w:val="single" w:sz="12" w:space="0" w:color="auto"/>
            </w:tcBorders>
            <w:shd w:val="clear" w:color="auto" w:fill="auto"/>
            <w:noWrap/>
            <w:vAlign w:val="bottom"/>
            <w:hideMark/>
          </w:tcPr>
          <w:p w14:paraId="28829317" w14:textId="77777777" w:rsidR="00AC6C6B" w:rsidRPr="001A7DDF" w:rsidRDefault="00AC6C6B" w:rsidP="00AC6C6B">
            <w:pPr>
              <w:spacing w:before="0" w:beforeAutospacing="0" w:after="0" w:afterAutospacing="0" w:line="240" w:lineRule="auto"/>
              <w:ind w:firstLineChars="100" w:firstLine="20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Not Selected</w:t>
            </w:r>
          </w:p>
        </w:tc>
      </w:tr>
      <w:tr w:rsidR="001A7DDF" w:rsidRPr="001A7DDF" w14:paraId="33844311" w14:textId="77777777" w:rsidTr="00CA62ED">
        <w:trPr>
          <w:trHeight w:val="288"/>
        </w:trPr>
        <w:tc>
          <w:tcPr>
            <w:tcW w:w="552" w:type="pct"/>
            <w:tcBorders>
              <w:top w:val="nil"/>
              <w:left w:val="single" w:sz="12" w:space="0" w:color="auto"/>
              <w:bottom w:val="nil"/>
              <w:right w:val="single" w:sz="12" w:space="0" w:color="auto"/>
            </w:tcBorders>
            <w:shd w:val="clear" w:color="000000" w:fill="D9D9D9"/>
            <w:vAlign w:val="center"/>
            <w:hideMark/>
          </w:tcPr>
          <w:p w14:paraId="3929E6D1"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Q9.2</w:t>
            </w:r>
          </w:p>
        </w:tc>
        <w:tc>
          <w:tcPr>
            <w:tcW w:w="486" w:type="pct"/>
            <w:tcBorders>
              <w:top w:val="nil"/>
              <w:left w:val="single" w:sz="12" w:space="0" w:color="auto"/>
              <w:bottom w:val="nil"/>
              <w:right w:val="nil"/>
            </w:tcBorders>
            <w:shd w:val="clear" w:color="000000" w:fill="D9D9D9"/>
            <w:noWrap/>
            <w:hideMark/>
          </w:tcPr>
          <w:p w14:paraId="1788B3B3"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4.0</w:t>
            </w:r>
          </w:p>
        </w:tc>
        <w:tc>
          <w:tcPr>
            <w:tcW w:w="487" w:type="pct"/>
            <w:tcBorders>
              <w:top w:val="nil"/>
              <w:left w:val="nil"/>
              <w:bottom w:val="nil"/>
              <w:right w:val="nil"/>
            </w:tcBorders>
            <w:shd w:val="clear" w:color="000000" w:fill="D9D9D9"/>
            <w:noWrap/>
            <w:hideMark/>
          </w:tcPr>
          <w:p w14:paraId="72629059"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5.0</w:t>
            </w:r>
          </w:p>
        </w:tc>
        <w:tc>
          <w:tcPr>
            <w:tcW w:w="486" w:type="pct"/>
            <w:tcBorders>
              <w:top w:val="nil"/>
              <w:left w:val="nil"/>
              <w:bottom w:val="nil"/>
              <w:right w:val="nil"/>
            </w:tcBorders>
            <w:shd w:val="clear" w:color="000000" w:fill="D9D9D9"/>
            <w:noWrap/>
            <w:hideMark/>
          </w:tcPr>
          <w:p w14:paraId="4A489A9F"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1.5</w:t>
            </w:r>
          </w:p>
        </w:tc>
        <w:tc>
          <w:tcPr>
            <w:tcW w:w="489" w:type="pct"/>
            <w:tcBorders>
              <w:top w:val="nil"/>
              <w:left w:val="nil"/>
              <w:bottom w:val="nil"/>
              <w:right w:val="nil"/>
            </w:tcBorders>
            <w:shd w:val="clear" w:color="000000" w:fill="D9D9D9"/>
            <w:noWrap/>
            <w:hideMark/>
          </w:tcPr>
          <w:p w14:paraId="5E609C01"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1.0</w:t>
            </w:r>
          </w:p>
        </w:tc>
        <w:tc>
          <w:tcPr>
            <w:tcW w:w="487" w:type="pct"/>
            <w:tcBorders>
              <w:top w:val="nil"/>
              <w:left w:val="nil"/>
              <w:bottom w:val="nil"/>
              <w:right w:val="nil"/>
            </w:tcBorders>
            <w:shd w:val="clear" w:color="000000" w:fill="D9D9D9"/>
            <w:noWrap/>
            <w:vAlign w:val="center"/>
            <w:hideMark/>
          </w:tcPr>
          <w:p w14:paraId="3B4DAED3"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77.8</w:t>
            </w:r>
          </w:p>
        </w:tc>
        <w:tc>
          <w:tcPr>
            <w:tcW w:w="488" w:type="pct"/>
            <w:tcBorders>
              <w:top w:val="nil"/>
              <w:left w:val="nil"/>
              <w:bottom w:val="nil"/>
              <w:right w:val="single" w:sz="12" w:space="0" w:color="auto"/>
            </w:tcBorders>
            <w:shd w:val="clear" w:color="000000" w:fill="D9D9D9"/>
            <w:noWrap/>
            <w:vAlign w:val="center"/>
            <w:hideMark/>
          </w:tcPr>
          <w:p w14:paraId="2E38B40A"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100.0</w:t>
            </w:r>
          </w:p>
        </w:tc>
        <w:tc>
          <w:tcPr>
            <w:tcW w:w="571" w:type="pct"/>
            <w:tcBorders>
              <w:top w:val="nil"/>
              <w:left w:val="single" w:sz="12" w:space="0" w:color="auto"/>
              <w:bottom w:val="nil"/>
              <w:right w:val="single" w:sz="12" w:space="0" w:color="auto"/>
            </w:tcBorders>
            <w:shd w:val="clear" w:color="000000" w:fill="D9D9D9"/>
            <w:noWrap/>
            <w:vAlign w:val="center"/>
            <w:hideMark/>
          </w:tcPr>
          <w:p w14:paraId="505F9FE0"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88.9</w:t>
            </w:r>
          </w:p>
        </w:tc>
        <w:tc>
          <w:tcPr>
            <w:tcW w:w="954" w:type="pct"/>
            <w:tcBorders>
              <w:top w:val="nil"/>
              <w:left w:val="single" w:sz="12" w:space="0" w:color="auto"/>
              <w:bottom w:val="nil"/>
              <w:right w:val="single" w:sz="12" w:space="0" w:color="auto"/>
            </w:tcBorders>
            <w:shd w:val="clear" w:color="000000" w:fill="D9D9D9"/>
            <w:noWrap/>
            <w:vAlign w:val="bottom"/>
            <w:hideMark/>
          </w:tcPr>
          <w:p w14:paraId="7F852FB6" w14:textId="77777777" w:rsidR="00AC6C6B" w:rsidRPr="001A7DDF" w:rsidRDefault="00AC6C6B" w:rsidP="00AC6C6B">
            <w:pPr>
              <w:spacing w:before="0" w:beforeAutospacing="0" w:after="0" w:afterAutospacing="0" w:line="240" w:lineRule="auto"/>
              <w:ind w:firstLineChars="100" w:firstLine="20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Selected</w:t>
            </w:r>
          </w:p>
        </w:tc>
      </w:tr>
      <w:tr w:rsidR="001A7DDF" w:rsidRPr="001A7DDF" w14:paraId="28A97372" w14:textId="77777777" w:rsidTr="00CA62ED">
        <w:trPr>
          <w:trHeight w:val="288"/>
        </w:trPr>
        <w:tc>
          <w:tcPr>
            <w:tcW w:w="552" w:type="pct"/>
            <w:tcBorders>
              <w:top w:val="nil"/>
              <w:left w:val="single" w:sz="12" w:space="0" w:color="auto"/>
              <w:bottom w:val="nil"/>
              <w:right w:val="single" w:sz="12" w:space="0" w:color="auto"/>
            </w:tcBorders>
            <w:shd w:val="clear" w:color="auto" w:fill="auto"/>
            <w:vAlign w:val="center"/>
            <w:hideMark/>
          </w:tcPr>
          <w:p w14:paraId="740DB705"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Q9.3</w:t>
            </w:r>
          </w:p>
        </w:tc>
        <w:tc>
          <w:tcPr>
            <w:tcW w:w="486" w:type="pct"/>
            <w:tcBorders>
              <w:top w:val="nil"/>
              <w:left w:val="single" w:sz="12" w:space="0" w:color="auto"/>
              <w:bottom w:val="nil"/>
              <w:right w:val="nil"/>
            </w:tcBorders>
            <w:shd w:val="clear" w:color="auto" w:fill="auto"/>
            <w:noWrap/>
            <w:hideMark/>
          </w:tcPr>
          <w:p w14:paraId="4D331E78"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3.0</w:t>
            </w:r>
          </w:p>
        </w:tc>
        <w:tc>
          <w:tcPr>
            <w:tcW w:w="487" w:type="pct"/>
            <w:tcBorders>
              <w:top w:val="nil"/>
              <w:left w:val="nil"/>
              <w:bottom w:val="nil"/>
              <w:right w:val="nil"/>
            </w:tcBorders>
            <w:shd w:val="clear" w:color="auto" w:fill="auto"/>
            <w:noWrap/>
            <w:hideMark/>
          </w:tcPr>
          <w:p w14:paraId="3D24D1E9"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b/>
                <w:bCs/>
                <w:sz w:val="20"/>
                <w:szCs w:val="20"/>
                <w:lang w:eastAsia="en-IN"/>
              </w:rPr>
            </w:pPr>
            <w:r w:rsidRPr="001A7DDF">
              <w:rPr>
                <w:rFonts w:ascii="Arial" w:eastAsia="Times New Roman" w:hAnsi="Arial" w:cs="Arial"/>
                <w:b/>
                <w:bCs/>
                <w:sz w:val="20"/>
                <w:szCs w:val="20"/>
                <w:lang w:eastAsia="en-IN"/>
              </w:rPr>
              <w:t>4.0</w:t>
            </w:r>
          </w:p>
        </w:tc>
        <w:tc>
          <w:tcPr>
            <w:tcW w:w="486" w:type="pct"/>
            <w:tcBorders>
              <w:top w:val="nil"/>
              <w:left w:val="nil"/>
              <w:bottom w:val="nil"/>
              <w:right w:val="nil"/>
            </w:tcBorders>
            <w:shd w:val="clear" w:color="auto" w:fill="auto"/>
            <w:noWrap/>
            <w:hideMark/>
          </w:tcPr>
          <w:p w14:paraId="4895BC33"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1.0</w:t>
            </w:r>
          </w:p>
        </w:tc>
        <w:tc>
          <w:tcPr>
            <w:tcW w:w="489" w:type="pct"/>
            <w:tcBorders>
              <w:top w:val="nil"/>
              <w:left w:val="nil"/>
              <w:bottom w:val="nil"/>
              <w:right w:val="nil"/>
            </w:tcBorders>
            <w:shd w:val="clear" w:color="auto" w:fill="auto"/>
            <w:noWrap/>
            <w:hideMark/>
          </w:tcPr>
          <w:p w14:paraId="3361C13A"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2.0</w:t>
            </w:r>
          </w:p>
        </w:tc>
        <w:tc>
          <w:tcPr>
            <w:tcW w:w="487" w:type="pct"/>
            <w:tcBorders>
              <w:top w:val="nil"/>
              <w:left w:val="nil"/>
              <w:bottom w:val="nil"/>
              <w:right w:val="nil"/>
            </w:tcBorders>
            <w:shd w:val="clear" w:color="auto" w:fill="auto"/>
            <w:noWrap/>
            <w:vAlign w:val="center"/>
            <w:hideMark/>
          </w:tcPr>
          <w:p w14:paraId="483E9999"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44.4</w:t>
            </w:r>
          </w:p>
        </w:tc>
        <w:tc>
          <w:tcPr>
            <w:tcW w:w="488" w:type="pct"/>
            <w:tcBorders>
              <w:top w:val="nil"/>
              <w:left w:val="nil"/>
              <w:bottom w:val="nil"/>
              <w:right w:val="single" w:sz="12" w:space="0" w:color="auto"/>
            </w:tcBorders>
            <w:shd w:val="clear" w:color="auto" w:fill="auto"/>
            <w:noWrap/>
            <w:vAlign w:val="center"/>
            <w:hideMark/>
          </w:tcPr>
          <w:p w14:paraId="24976005"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55.6</w:t>
            </w:r>
          </w:p>
        </w:tc>
        <w:tc>
          <w:tcPr>
            <w:tcW w:w="571" w:type="pct"/>
            <w:tcBorders>
              <w:top w:val="nil"/>
              <w:left w:val="single" w:sz="12" w:space="0" w:color="auto"/>
              <w:bottom w:val="nil"/>
              <w:right w:val="single" w:sz="12" w:space="0" w:color="auto"/>
            </w:tcBorders>
            <w:shd w:val="clear" w:color="auto" w:fill="auto"/>
            <w:noWrap/>
            <w:vAlign w:val="center"/>
            <w:hideMark/>
          </w:tcPr>
          <w:p w14:paraId="5E4B66B2"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50.0</w:t>
            </w:r>
          </w:p>
        </w:tc>
        <w:tc>
          <w:tcPr>
            <w:tcW w:w="954" w:type="pct"/>
            <w:tcBorders>
              <w:top w:val="nil"/>
              <w:left w:val="single" w:sz="12" w:space="0" w:color="auto"/>
              <w:bottom w:val="nil"/>
              <w:right w:val="single" w:sz="12" w:space="0" w:color="auto"/>
            </w:tcBorders>
            <w:shd w:val="clear" w:color="auto" w:fill="auto"/>
            <w:noWrap/>
            <w:vAlign w:val="bottom"/>
            <w:hideMark/>
          </w:tcPr>
          <w:p w14:paraId="0DAFB46D" w14:textId="77777777" w:rsidR="00AC6C6B" w:rsidRPr="001A7DDF" w:rsidRDefault="00AC6C6B" w:rsidP="00AC6C6B">
            <w:pPr>
              <w:spacing w:before="0" w:beforeAutospacing="0" w:after="0" w:afterAutospacing="0" w:line="240" w:lineRule="auto"/>
              <w:ind w:firstLineChars="100" w:firstLine="20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Not Selected</w:t>
            </w:r>
          </w:p>
        </w:tc>
      </w:tr>
      <w:tr w:rsidR="001A7DDF" w:rsidRPr="001A7DDF" w14:paraId="35F06080" w14:textId="77777777" w:rsidTr="00FC4BFF">
        <w:trPr>
          <w:trHeight w:val="458"/>
        </w:trPr>
        <w:tc>
          <w:tcPr>
            <w:tcW w:w="5000" w:type="pct"/>
            <w:gridSpan w:val="9"/>
            <w:vMerge w:val="restart"/>
            <w:tcBorders>
              <w:top w:val="single" w:sz="4" w:space="0" w:color="auto"/>
              <w:left w:val="single" w:sz="12" w:space="0" w:color="auto"/>
              <w:bottom w:val="single" w:sz="4" w:space="0" w:color="000000"/>
              <w:right w:val="single" w:sz="12" w:space="0" w:color="auto"/>
            </w:tcBorders>
            <w:shd w:val="clear" w:color="auto" w:fill="auto"/>
            <w:noWrap/>
            <w:vAlign w:val="center"/>
            <w:hideMark/>
          </w:tcPr>
          <w:p w14:paraId="07BE9896" w14:textId="616F08E2" w:rsidR="00AC6C6B" w:rsidRPr="001A7DDF" w:rsidRDefault="00AC6C6B" w:rsidP="00CA62ED">
            <w:pPr>
              <w:ind w:left="709" w:hanging="29"/>
              <w:rPr>
                <w:rFonts w:ascii="Arial" w:hAnsi="Arial" w:cs="Arial"/>
                <w:sz w:val="20"/>
                <w:szCs w:val="20"/>
                <w:lang w:eastAsia="en-IN"/>
              </w:rPr>
            </w:pPr>
            <w:r w:rsidRPr="001A7DDF">
              <w:rPr>
                <w:rFonts w:ascii="Arial" w:hAnsi="Arial" w:cs="Arial"/>
                <w:sz w:val="20"/>
                <w:szCs w:val="20"/>
                <w:lang w:eastAsia="en-IN"/>
              </w:rPr>
              <w:t>Bold values represent the values within cut-off range and shading represent the selected items</w:t>
            </w:r>
          </w:p>
        </w:tc>
      </w:tr>
      <w:tr w:rsidR="001A7DDF" w:rsidRPr="001A7DDF" w14:paraId="24D08293" w14:textId="77777777" w:rsidTr="00FC4BFF">
        <w:trPr>
          <w:trHeight w:val="458"/>
        </w:trPr>
        <w:tc>
          <w:tcPr>
            <w:tcW w:w="5000" w:type="pct"/>
            <w:gridSpan w:val="9"/>
            <w:vMerge/>
            <w:tcBorders>
              <w:top w:val="single" w:sz="4" w:space="0" w:color="auto"/>
              <w:left w:val="single" w:sz="12" w:space="0" w:color="auto"/>
              <w:bottom w:val="single" w:sz="4" w:space="0" w:color="000000"/>
              <w:right w:val="single" w:sz="12" w:space="0" w:color="auto"/>
            </w:tcBorders>
            <w:vAlign w:val="center"/>
            <w:hideMark/>
          </w:tcPr>
          <w:p w14:paraId="61B2D634" w14:textId="77777777" w:rsidR="00AC6C6B" w:rsidRPr="001A7DDF" w:rsidRDefault="00AC6C6B" w:rsidP="00AC6C6B">
            <w:pPr>
              <w:spacing w:before="0" w:beforeAutospacing="0" w:after="0" w:afterAutospacing="0" w:line="240" w:lineRule="auto"/>
              <w:ind w:firstLine="0"/>
              <w:jc w:val="left"/>
              <w:rPr>
                <w:rFonts w:ascii="Arial" w:eastAsia="Times New Roman" w:hAnsi="Arial" w:cs="Arial"/>
                <w:sz w:val="20"/>
                <w:szCs w:val="20"/>
                <w:lang w:eastAsia="en-IN"/>
              </w:rPr>
            </w:pPr>
          </w:p>
        </w:tc>
      </w:tr>
      <w:tr w:rsidR="001A7DDF" w:rsidRPr="001A7DDF" w14:paraId="7DB46B20" w14:textId="77777777" w:rsidTr="00BF63BA">
        <w:trPr>
          <w:trHeight w:val="288"/>
        </w:trPr>
        <w:tc>
          <w:tcPr>
            <w:tcW w:w="552" w:type="pct"/>
            <w:tcBorders>
              <w:top w:val="nil"/>
              <w:left w:val="nil"/>
              <w:bottom w:val="nil"/>
              <w:right w:val="nil"/>
            </w:tcBorders>
            <w:shd w:val="clear" w:color="auto" w:fill="auto"/>
            <w:noWrap/>
            <w:vAlign w:val="bottom"/>
            <w:hideMark/>
          </w:tcPr>
          <w:p w14:paraId="6E2E1AA4" w14:textId="77777777" w:rsidR="00AC6C6B" w:rsidRPr="001A7DDF" w:rsidRDefault="00AC6C6B" w:rsidP="00AC6C6B">
            <w:pPr>
              <w:spacing w:before="0" w:beforeAutospacing="0" w:after="0" w:afterAutospacing="0" w:line="240" w:lineRule="auto"/>
              <w:ind w:firstLineChars="100" w:firstLine="200"/>
              <w:jc w:val="left"/>
              <w:rPr>
                <w:rFonts w:ascii="Arial" w:eastAsia="Times New Roman" w:hAnsi="Arial" w:cs="Arial"/>
                <w:sz w:val="20"/>
                <w:szCs w:val="20"/>
                <w:lang w:eastAsia="en-IN"/>
              </w:rPr>
            </w:pPr>
          </w:p>
        </w:tc>
        <w:tc>
          <w:tcPr>
            <w:tcW w:w="486" w:type="pct"/>
            <w:tcBorders>
              <w:top w:val="nil"/>
              <w:left w:val="nil"/>
              <w:bottom w:val="nil"/>
              <w:right w:val="nil"/>
            </w:tcBorders>
            <w:shd w:val="clear" w:color="auto" w:fill="auto"/>
            <w:noWrap/>
            <w:vAlign w:val="bottom"/>
            <w:hideMark/>
          </w:tcPr>
          <w:p w14:paraId="79C0EC3A" w14:textId="77777777" w:rsidR="00AC6C6B" w:rsidRPr="001A7DDF" w:rsidRDefault="00AC6C6B" w:rsidP="00AC6C6B">
            <w:pPr>
              <w:spacing w:before="0" w:beforeAutospacing="0" w:after="0" w:afterAutospacing="0" w:line="240" w:lineRule="auto"/>
              <w:ind w:firstLine="0"/>
              <w:jc w:val="left"/>
              <w:rPr>
                <w:rFonts w:ascii="Arial" w:eastAsia="Times New Roman" w:hAnsi="Arial" w:cs="Arial"/>
                <w:sz w:val="20"/>
                <w:szCs w:val="20"/>
                <w:lang w:eastAsia="en-IN"/>
              </w:rPr>
            </w:pPr>
          </w:p>
        </w:tc>
        <w:tc>
          <w:tcPr>
            <w:tcW w:w="487" w:type="pct"/>
            <w:tcBorders>
              <w:top w:val="nil"/>
              <w:left w:val="nil"/>
              <w:bottom w:val="nil"/>
              <w:right w:val="nil"/>
            </w:tcBorders>
            <w:shd w:val="clear" w:color="auto" w:fill="auto"/>
            <w:noWrap/>
            <w:vAlign w:val="bottom"/>
            <w:hideMark/>
          </w:tcPr>
          <w:p w14:paraId="79336793"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p>
        </w:tc>
        <w:tc>
          <w:tcPr>
            <w:tcW w:w="486" w:type="pct"/>
            <w:tcBorders>
              <w:top w:val="nil"/>
              <w:left w:val="nil"/>
              <w:bottom w:val="nil"/>
              <w:right w:val="nil"/>
            </w:tcBorders>
            <w:shd w:val="clear" w:color="auto" w:fill="auto"/>
            <w:noWrap/>
            <w:vAlign w:val="bottom"/>
            <w:hideMark/>
          </w:tcPr>
          <w:p w14:paraId="44197201"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p>
        </w:tc>
        <w:tc>
          <w:tcPr>
            <w:tcW w:w="489" w:type="pct"/>
            <w:tcBorders>
              <w:top w:val="nil"/>
              <w:left w:val="nil"/>
              <w:bottom w:val="nil"/>
              <w:right w:val="nil"/>
            </w:tcBorders>
            <w:shd w:val="clear" w:color="auto" w:fill="auto"/>
            <w:noWrap/>
            <w:vAlign w:val="bottom"/>
            <w:hideMark/>
          </w:tcPr>
          <w:p w14:paraId="1F377718"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p>
        </w:tc>
        <w:tc>
          <w:tcPr>
            <w:tcW w:w="487" w:type="pct"/>
            <w:tcBorders>
              <w:top w:val="nil"/>
              <w:left w:val="nil"/>
              <w:bottom w:val="nil"/>
              <w:right w:val="nil"/>
            </w:tcBorders>
            <w:shd w:val="clear" w:color="auto" w:fill="auto"/>
            <w:noWrap/>
            <w:vAlign w:val="center"/>
            <w:hideMark/>
          </w:tcPr>
          <w:p w14:paraId="2DE08852"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p>
        </w:tc>
        <w:tc>
          <w:tcPr>
            <w:tcW w:w="488" w:type="pct"/>
            <w:tcBorders>
              <w:top w:val="nil"/>
              <w:left w:val="nil"/>
              <w:bottom w:val="nil"/>
              <w:right w:val="nil"/>
            </w:tcBorders>
            <w:shd w:val="clear" w:color="auto" w:fill="auto"/>
            <w:noWrap/>
            <w:vAlign w:val="bottom"/>
            <w:hideMark/>
          </w:tcPr>
          <w:p w14:paraId="19DA78E6"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p>
        </w:tc>
        <w:tc>
          <w:tcPr>
            <w:tcW w:w="571" w:type="pct"/>
            <w:tcBorders>
              <w:top w:val="nil"/>
              <w:left w:val="nil"/>
              <w:bottom w:val="nil"/>
              <w:right w:val="nil"/>
            </w:tcBorders>
            <w:shd w:val="clear" w:color="auto" w:fill="auto"/>
            <w:noWrap/>
            <w:vAlign w:val="bottom"/>
            <w:hideMark/>
          </w:tcPr>
          <w:p w14:paraId="6D5CD17D"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p>
        </w:tc>
        <w:tc>
          <w:tcPr>
            <w:tcW w:w="954" w:type="pct"/>
            <w:tcBorders>
              <w:top w:val="nil"/>
              <w:left w:val="nil"/>
              <w:bottom w:val="nil"/>
              <w:right w:val="nil"/>
            </w:tcBorders>
            <w:shd w:val="clear" w:color="auto" w:fill="auto"/>
            <w:noWrap/>
            <w:vAlign w:val="bottom"/>
            <w:hideMark/>
          </w:tcPr>
          <w:p w14:paraId="1CDDA29F" w14:textId="77777777" w:rsidR="00AC6C6B" w:rsidRPr="001A7DDF" w:rsidRDefault="00AC6C6B" w:rsidP="00AC6C6B">
            <w:pPr>
              <w:spacing w:before="0" w:beforeAutospacing="0" w:after="0" w:afterAutospacing="0" w:line="240" w:lineRule="auto"/>
              <w:ind w:firstLine="0"/>
              <w:jc w:val="center"/>
              <w:rPr>
                <w:rFonts w:ascii="Arial" w:eastAsia="Times New Roman" w:hAnsi="Arial" w:cs="Arial"/>
                <w:sz w:val="20"/>
                <w:szCs w:val="20"/>
                <w:lang w:eastAsia="en-IN"/>
              </w:rPr>
            </w:pPr>
          </w:p>
        </w:tc>
      </w:tr>
    </w:tbl>
    <w:p w14:paraId="2D701C78" w14:textId="5D1FDE01" w:rsidR="00AC6C6B" w:rsidRPr="001A7DDF" w:rsidRDefault="006916EC" w:rsidP="00351329">
      <w:pPr>
        <w:pStyle w:val="Heading2"/>
      </w:pPr>
      <w:bookmarkStart w:id="95" w:name="_Toc156427168"/>
      <w:r w:rsidRPr="001A7DDF">
        <w:lastRenderedPageBreak/>
        <w:t>Inferences</w:t>
      </w:r>
      <w:bookmarkEnd w:id="95"/>
    </w:p>
    <w:p w14:paraId="5E72F4FF" w14:textId="73948979" w:rsidR="00673200" w:rsidRPr="001A7DDF" w:rsidRDefault="00E07B5C" w:rsidP="00673200">
      <w:r w:rsidRPr="001A7DDF">
        <w:t xml:space="preserve">Focus group survey has helped in understanding the significance </w:t>
      </w:r>
      <w:r w:rsidR="000A1EFA" w:rsidRPr="001A7DDF">
        <w:t xml:space="preserve">of various </w:t>
      </w:r>
      <w:r w:rsidR="00692A39" w:rsidRPr="001A7DDF">
        <w:t xml:space="preserve">active and passive </w:t>
      </w:r>
      <w:r w:rsidR="00266B71" w:rsidRPr="001A7DDF">
        <w:t>motives</w:t>
      </w:r>
      <w:r w:rsidR="00692A39" w:rsidRPr="001A7DDF">
        <w:t xml:space="preserve"> to visit the neighbourhood commercial street</w:t>
      </w:r>
      <w:r w:rsidR="00266B71" w:rsidRPr="001A7DDF">
        <w:t>;</w:t>
      </w:r>
      <w:r w:rsidR="00692A39" w:rsidRPr="001A7DDF">
        <w:t xml:space="preserve"> Also, the </w:t>
      </w:r>
      <w:r w:rsidR="000A1EFA" w:rsidRPr="001A7DDF">
        <w:t xml:space="preserve">activities and type of engagements along with </w:t>
      </w:r>
      <w:r w:rsidR="00692A39" w:rsidRPr="001A7DDF">
        <w:t xml:space="preserve">the </w:t>
      </w:r>
      <w:r w:rsidR="00351329" w:rsidRPr="001A7DDF">
        <w:t>physical and environmental characteristics</w:t>
      </w:r>
      <w:r w:rsidR="000A1EFA" w:rsidRPr="001A7DDF">
        <w:t xml:space="preserve"> </w:t>
      </w:r>
      <w:r w:rsidR="00351329" w:rsidRPr="001A7DDF">
        <w:t xml:space="preserve">of the street </w:t>
      </w:r>
      <w:r w:rsidR="000A1EFA" w:rsidRPr="001A7DDF">
        <w:t xml:space="preserve">which supports and encourage </w:t>
      </w:r>
      <w:r w:rsidR="00692A39" w:rsidRPr="001A7DDF">
        <w:t>their visits and interaction</w:t>
      </w:r>
      <w:r w:rsidR="0028017D" w:rsidRPr="001A7DDF">
        <w:t>s</w:t>
      </w:r>
      <w:r w:rsidR="00692A39" w:rsidRPr="001A7DDF">
        <w:t xml:space="preserve">. </w:t>
      </w:r>
      <w:r w:rsidRPr="001A7DDF">
        <w:t>It has also been realised that opportunities for interaction</w:t>
      </w:r>
      <w:r w:rsidR="0028017D" w:rsidRPr="001A7DDF">
        <w:t xml:space="preserve"> with street or other people</w:t>
      </w:r>
      <w:r w:rsidRPr="001A7DDF">
        <w:t xml:space="preserve"> are primarily derived from activities or use of the spaces</w:t>
      </w:r>
      <w:r w:rsidR="0028017D" w:rsidRPr="001A7DDF">
        <w:t xml:space="preserve"> present over th</w:t>
      </w:r>
      <w:r w:rsidR="00313482" w:rsidRPr="001A7DDF">
        <w:t>ere</w:t>
      </w:r>
      <w:r w:rsidRPr="001A7DDF">
        <w:t xml:space="preserve">. Thus, apart from opportunities for interaction, it is also necessary to identify the factors determining the uses </w:t>
      </w:r>
      <w:r w:rsidR="00452D32" w:rsidRPr="001A7DDF">
        <w:t xml:space="preserve">of </w:t>
      </w:r>
      <w:r w:rsidRPr="001A7DDF">
        <w:t>spaces</w:t>
      </w:r>
      <w:r w:rsidR="0028017D" w:rsidRPr="001A7DDF">
        <w:t xml:space="preserve"> over the street</w:t>
      </w:r>
      <w:r w:rsidRPr="001A7DDF">
        <w:t xml:space="preserve">, i.e. the number of users, types of use and frequency of use of those spaces. Hence, apart from </w:t>
      </w:r>
      <w:r w:rsidR="00C53777" w:rsidRPr="001A7DDF">
        <w:t>the context</w:t>
      </w:r>
      <w:r w:rsidRPr="001A7DDF">
        <w:t xml:space="preserve">, there is a need of exploring all types of activities that are being performed </w:t>
      </w:r>
      <w:r w:rsidR="00C53777" w:rsidRPr="001A7DDF">
        <w:t>at neighbourhood commercial street at Lucknow.</w:t>
      </w:r>
      <w:r w:rsidR="00E70302" w:rsidRPr="001A7DDF">
        <w:t xml:space="preserve"> Moreover, w</w:t>
      </w:r>
      <w:r w:rsidR="00673200" w:rsidRPr="001A7DDF">
        <w:t>ith the help of expert opinion survey covering all possible dimensions of preferred third place with sufficient consensus, an extensive list of statements (forty-two items) has been framed to derive final contextual framework for preferred third place at neighbourhood commercial street at Lucknow</w:t>
      </w:r>
      <w:r w:rsidR="00E70302" w:rsidRPr="001A7DDF">
        <w:t>.</w:t>
      </w:r>
    </w:p>
    <w:p w14:paraId="2542424A" w14:textId="555A54C5" w:rsidR="00E13AAE" w:rsidRPr="001A7DDF" w:rsidRDefault="00155180" w:rsidP="00293A8E">
      <w:pPr>
        <w:pStyle w:val="Heading2"/>
      </w:pPr>
      <w:bookmarkStart w:id="96" w:name="_Toc156427169"/>
      <w:r w:rsidRPr="001A7DDF">
        <w:t>E</w:t>
      </w:r>
      <w:r w:rsidR="001D5F5F" w:rsidRPr="001A7DDF">
        <w:t xml:space="preserve">valuative framework for </w:t>
      </w:r>
      <w:r w:rsidR="00AF125F" w:rsidRPr="001A7DDF">
        <w:t>perceived attributes of the built environment setting</w:t>
      </w:r>
      <w:bookmarkEnd w:id="96"/>
    </w:p>
    <w:p w14:paraId="6C8D4ADE" w14:textId="00FC6293" w:rsidR="00333DAE" w:rsidRPr="001A7DDF" w:rsidRDefault="00333DAE" w:rsidP="001234EF">
      <w:r w:rsidRPr="001A7DDF">
        <w:t xml:space="preserve">To any neighbourhood development, the surrounding built environment has the key to success because outdoor built environment of any area is like a living area of any residence, which must be vibrant, beautiful, barrier free, welcoming in nature, in respect to physical parameters, aesthetics and, finishes. To achieve the better built environment of any setting in urban realm, urban designers and architects are always deeply concerned for better physical characteristics </w:t>
      </w:r>
      <w:sdt>
        <w:sdtPr>
          <w:id w:val="-1774307935"/>
          <w:citation/>
        </w:sdtPr>
        <w:sdtContent>
          <w:r w:rsidRPr="001A7DDF">
            <w:fldChar w:fldCharType="begin"/>
          </w:r>
          <w:r w:rsidRPr="001A7DDF">
            <w:instrText xml:space="preserve"> CITATION Ben85 \l 16393  \m Mat03 \m Kri91 \m Gor12 \m Edm67 \m Pau70</w:instrText>
          </w:r>
          <w:r w:rsidRPr="001A7DDF">
            <w:fldChar w:fldCharType="separate"/>
          </w:r>
          <w:r w:rsidR="00D2637D" w:rsidRPr="001A7DDF">
            <w:rPr>
              <w:noProof/>
            </w:rPr>
            <w:t>(Bentley, Alcock, Murrain, McGlynn, &amp; Smith, 1985; Carmona, Heath, Oc, &amp; Tiesdell, 2010; Krier, 1991; Cullen, 2012; Bacon, 1967; Zucker, 1970)</w:t>
          </w:r>
          <w:r w:rsidRPr="001A7DDF">
            <w:fldChar w:fldCharType="end"/>
          </w:r>
        </w:sdtContent>
      </w:sdt>
      <w:r w:rsidRPr="001A7DDF">
        <w:t xml:space="preserve">. More recently, by fetching the knowledge from research conducted in the social and behavioural sciences, and environmental psychology, urban designers have accentuated numerous perceptual qualities that affect peoples’ choice of environments. Comfortable microclimatic condition or protection from sun and wind may play a major role in determining use of outdoor spaces </w:t>
      </w:r>
      <w:sdt>
        <w:sdtPr>
          <w:id w:val="1351762774"/>
          <w:citation/>
        </w:sdtPr>
        <w:sdtContent>
          <w:r w:rsidR="003B5915" w:rsidRPr="001A7DDF">
            <w:fldChar w:fldCharType="begin"/>
          </w:r>
          <w:r w:rsidR="003B5915" w:rsidRPr="001A7DDF">
            <w:instrText xml:space="preserve"> CITATION MAg01 \l 16393  \m DCh06 \m Jan10</w:instrText>
          </w:r>
          <w:r w:rsidR="003B5915" w:rsidRPr="001A7DDF">
            <w:fldChar w:fldCharType="separate"/>
          </w:r>
          <w:r w:rsidR="00D2637D" w:rsidRPr="001A7DDF">
            <w:rPr>
              <w:noProof/>
            </w:rPr>
            <w:t>(Aggarwal, 2001; Chen, 2006; Gehl, Cities for people, 2010)</w:t>
          </w:r>
          <w:r w:rsidR="003B5915" w:rsidRPr="001A7DDF">
            <w:fldChar w:fldCharType="end"/>
          </w:r>
        </w:sdtContent>
      </w:sdt>
      <w:r w:rsidR="003B5915" w:rsidRPr="001A7DDF">
        <w:t xml:space="preserve"> </w:t>
      </w:r>
      <w:r w:rsidRPr="001A7DDF">
        <w:t xml:space="preserve">and thus increases the opportunity of chance encounter may also help in </w:t>
      </w:r>
      <w:r w:rsidRPr="001A7DDF">
        <w:lastRenderedPageBreak/>
        <w:t xml:space="preserve">strengthening social relations. Convenience of use or acceptable walking distance and barrier free environment includes the concept of accessibility and comfortable walking environment </w:t>
      </w:r>
      <w:sdt>
        <w:sdtPr>
          <w:id w:val="1387065164"/>
          <w:citation/>
        </w:sdtPr>
        <w:sdtContent>
          <w:r w:rsidR="003B5915" w:rsidRPr="001A7DDF">
            <w:fldChar w:fldCharType="begin"/>
          </w:r>
          <w:r w:rsidR="003B5915" w:rsidRPr="001A7DDF">
            <w:instrText xml:space="preserve"> CITATION DCh06 \l 16393  \m NDe09</w:instrText>
          </w:r>
          <w:r w:rsidR="003B5915" w:rsidRPr="001A7DDF">
            <w:fldChar w:fldCharType="separate"/>
          </w:r>
          <w:r w:rsidR="00D2637D" w:rsidRPr="001A7DDF">
            <w:rPr>
              <w:noProof/>
            </w:rPr>
            <w:t>(Chen, 2006; Dempsey, 2009)</w:t>
          </w:r>
          <w:r w:rsidR="003B5915" w:rsidRPr="001A7DDF">
            <w:fldChar w:fldCharType="end"/>
          </w:r>
        </w:sdtContent>
      </w:sdt>
      <w:r w:rsidRPr="001A7DDF">
        <w:t xml:space="preserve"> could be another strong point in making a choice by the user. In terms of visual appearance, visual appearance tries to capture the aesthetic appeal factor of the interactional spaces that may regulate the use </w:t>
      </w:r>
      <w:sdt>
        <w:sdtPr>
          <w:id w:val="-1066031056"/>
          <w:citation/>
        </w:sdtPr>
        <w:sdtContent>
          <w:r w:rsidR="003B5915" w:rsidRPr="001A7DDF">
            <w:fldChar w:fldCharType="begin"/>
          </w:r>
          <w:r w:rsidR="003B5915" w:rsidRPr="001A7DDF">
            <w:instrText xml:space="preserve"> CITATION DCh06 \l 16393  \m NDe09 \m Jan10 \m Skj96</w:instrText>
          </w:r>
          <w:r w:rsidR="003B5915" w:rsidRPr="001A7DDF">
            <w:fldChar w:fldCharType="separate"/>
          </w:r>
          <w:r w:rsidR="00D2637D" w:rsidRPr="001A7DDF">
            <w:rPr>
              <w:noProof/>
            </w:rPr>
            <w:t>(Chen, 2006; Dempsey, 2009; Gehl, Cities for people, 2010; Skjaeveland, Gilding, &amp; Maeland, 1996)</w:t>
          </w:r>
          <w:r w:rsidR="003B5915" w:rsidRPr="001A7DDF">
            <w:fldChar w:fldCharType="end"/>
          </w:r>
        </w:sdtContent>
      </w:sdt>
      <w:r w:rsidR="003B5915" w:rsidRPr="001A7DDF">
        <w:t xml:space="preserve">. </w:t>
      </w:r>
      <w:r w:rsidRPr="001A7DDF">
        <w:t xml:space="preserve">Maintenance and management are very important attribute of </w:t>
      </w:r>
      <w:r w:rsidR="00155180" w:rsidRPr="001A7DDF">
        <w:t xml:space="preserve">any </w:t>
      </w:r>
      <w:r w:rsidRPr="001A7DDF">
        <w:t xml:space="preserve">interactional space </w:t>
      </w:r>
      <w:sdt>
        <w:sdtPr>
          <w:id w:val="876581777"/>
          <w:citation/>
        </w:sdtPr>
        <w:sdtContent>
          <w:r w:rsidR="001234EF" w:rsidRPr="001A7DDF">
            <w:fldChar w:fldCharType="begin"/>
          </w:r>
          <w:r w:rsidR="001234EF" w:rsidRPr="001A7DDF">
            <w:instrText xml:space="preserve"> CITATION DCh06 \l 16393  \m NDe09 \m Hoo00 \m YYa10</w:instrText>
          </w:r>
          <w:r w:rsidR="001234EF" w:rsidRPr="001A7DDF">
            <w:fldChar w:fldCharType="separate"/>
          </w:r>
          <w:r w:rsidR="00D2637D" w:rsidRPr="001A7DDF">
            <w:rPr>
              <w:noProof/>
            </w:rPr>
            <w:t>(Chen, 2006; Dempsey, 2009; Hoogland, 2000; Yau, 2010)</w:t>
          </w:r>
          <w:r w:rsidR="001234EF" w:rsidRPr="001A7DDF">
            <w:fldChar w:fldCharType="end"/>
          </w:r>
        </w:sdtContent>
      </w:sdt>
      <w:r w:rsidRPr="001A7DDF">
        <w:t>.</w:t>
      </w:r>
      <w:r w:rsidR="001234EF" w:rsidRPr="001A7DDF">
        <w:t xml:space="preserve"> Cullen</w:t>
      </w:r>
      <w:sdt>
        <w:sdtPr>
          <w:id w:val="1983197092"/>
          <w:citation/>
        </w:sdtPr>
        <w:sdtContent>
          <w:r w:rsidR="001234EF" w:rsidRPr="001A7DDF">
            <w:fldChar w:fldCharType="begin"/>
          </w:r>
          <w:r w:rsidR="001234EF" w:rsidRPr="001A7DDF">
            <w:instrText xml:space="preserve">CITATION Gor12 \n  \t  \l 16393 </w:instrText>
          </w:r>
          <w:r w:rsidR="001234EF" w:rsidRPr="001A7DDF">
            <w:fldChar w:fldCharType="separate"/>
          </w:r>
          <w:r w:rsidR="00D2637D" w:rsidRPr="001A7DDF">
            <w:rPr>
              <w:noProof/>
            </w:rPr>
            <w:t xml:space="preserve"> (2012)</w:t>
          </w:r>
          <w:r w:rsidR="001234EF" w:rsidRPr="001A7DDF">
            <w:fldChar w:fldCharType="end"/>
          </w:r>
        </w:sdtContent>
      </w:sdt>
      <w:r w:rsidR="001234EF" w:rsidRPr="001A7DDF">
        <w:t xml:space="preserve"> </w:t>
      </w:r>
      <w:r w:rsidRPr="001A7DDF">
        <w:t>has indicated that with better maintenance and management of built environment the number of friends and acquaintances of the user may increase.</w:t>
      </w:r>
    </w:p>
    <w:p w14:paraId="037E0703" w14:textId="5888EBAE" w:rsidR="00333DAE" w:rsidRPr="001A7DDF" w:rsidRDefault="00333DAE" w:rsidP="00333DAE">
      <w:r w:rsidRPr="001A7DDF">
        <w:t xml:space="preserve">With the increasing form of literature in urban design there is an increasing number of </w:t>
      </w:r>
      <w:r w:rsidR="00AF125F" w:rsidRPr="001A7DDF">
        <w:t>attributes</w:t>
      </w:r>
      <w:r w:rsidRPr="001A7DDF">
        <w:t xml:space="preserve"> of the built environment that are considered to be important in determining the quality of the built environment, and hence its use. These characteristics now include physical and land-use characteristics and aspects of control and management of the environment </w:t>
      </w:r>
      <w:sdt>
        <w:sdtPr>
          <w:id w:val="-1405911238"/>
          <w:citation/>
        </w:sdtPr>
        <w:sdtContent>
          <w:r w:rsidRPr="001A7DDF">
            <w:fldChar w:fldCharType="begin"/>
          </w:r>
          <w:r w:rsidRPr="001A7DDF">
            <w:instrText xml:space="preserve">CITATION LIV \t  \l 16393 </w:instrText>
          </w:r>
          <w:r w:rsidRPr="001A7DDF">
            <w:fldChar w:fldCharType="separate"/>
          </w:r>
          <w:r w:rsidR="00D2637D" w:rsidRPr="001A7DDF">
            <w:rPr>
              <w:noProof/>
            </w:rPr>
            <w:t>(Mehta, 2006)</w:t>
          </w:r>
          <w:r w:rsidRPr="001A7DDF">
            <w:fldChar w:fldCharType="end"/>
          </w:r>
        </w:sdtContent>
      </w:sdt>
      <w:r w:rsidRPr="001A7DDF">
        <w:t xml:space="preserve">. Rapoport identified technology, safety, environmental variables, climate and weather, topography, distance, presence and availability of services, culture, and physical and perceptual characteristics as factors affecting the pedestrian use of streets </w:t>
      </w:r>
      <w:sdt>
        <w:sdtPr>
          <w:id w:val="684172958"/>
          <w:citation/>
        </w:sdtPr>
        <w:sdtContent>
          <w:r w:rsidRPr="001A7DDF">
            <w:fldChar w:fldCharType="begin"/>
          </w:r>
          <w:r w:rsidRPr="001A7DDF">
            <w:instrText xml:space="preserve"> CITATION Ana13 \l 16393 </w:instrText>
          </w:r>
          <w:r w:rsidRPr="001A7DDF">
            <w:fldChar w:fldCharType="separate"/>
          </w:r>
          <w:r w:rsidR="00D2637D" w:rsidRPr="001A7DDF">
            <w:rPr>
              <w:noProof/>
            </w:rPr>
            <w:t>(Rapoport A. , 2013)</w:t>
          </w:r>
          <w:r w:rsidRPr="001A7DDF">
            <w:fldChar w:fldCharType="end"/>
          </w:r>
        </w:sdtContent>
      </w:sdt>
      <w:r w:rsidRPr="001A7DDF">
        <w:t xml:space="preserve">. In a review of literature on only the perceptual factors, Ewing </w:t>
      </w:r>
      <w:sdt>
        <w:sdtPr>
          <w:id w:val="1668681081"/>
          <w:citation/>
        </w:sdtPr>
        <w:sdtContent>
          <w:r w:rsidRPr="001A7DDF">
            <w:fldChar w:fldCharType="begin"/>
          </w:r>
          <w:r w:rsidRPr="001A7DDF">
            <w:instrText xml:space="preserve"> CITATION Ewi06 \l 16393 </w:instrText>
          </w:r>
          <w:r w:rsidRPr="001A7DDF">
            <w:fldChar w:fldCharType="separate"/>
          </w:r>
          <w:r w:rsidR="00D2637D" w:rsidRPr="001A7DDF">
            <w:rPr>
              <w:noProof/>
            </w:rPr>
            <w:t>(Ewing, Clemente, Handy, Brownson, &amp; Winston, 2006)</w:t>
          </w:r>
          <w:r w:rsidRPr="001A7DDF">
            <w:fldChar w:fldCharType="end"/>
          </w:r>
        </w:sdtContent>
      </w:sdt>
      <w:r w:rsidRPr="001A7DDF">
        <w:t xml:space="preserve"> identified 52 qualities of the environment. Working with an expert panel of urban designers, they studied nine of the most comprehensive perceptual qualities that may be appropriate to </w:t>
      </w:r>
      <w:r w:rsidR="00AF125F" w:rsidRPr="001A7DDF">
        <w:t>attract people over the area and make the street walkable and live;</w:t>
      </w:r>
      <w:r w:rsidRPr="001A7DDF">
        <w:t xml:space="preserve"> each of which was a result of tens of physical characteristics of the built environment. In totality, there are likely scores of macro- and micro-scale characteristics that affect people’s attitudes, preferences, and decisions to use a built environment.</w:t>
      </w:r>
    </w:p>
    <w:p w14:paraId="14DFA1FC" w14:textId="54489926" w:rsidR="00333DAE" w:rsidRPr="001A7DDF" w:rsidRDefault="00333DAE" w:rsidP="00333DAE">
      <w:r w:rsidRPr="001A7DDF">
        <w:t xml:space="preserve">Since, this part of the study is concerned with the micro scale physical characters tics, while other macro scale parameters over the study area i.e. all three neighbourhood commercial streets, Bhootnath, Gole market and, Kapoorthala market; are same and constant all through and hence not </w:t>
      </w:r>
      <w:r w:rsidR="00155180" w:rsidRPr="001A7DDF">
        <w:t>influence the</w:t>
      </w:r>
      <w:r w:rsidRPr="001A7DDF">
        <w:t xml:space="preserve"> study of micro scale physical characteristics</w:t>
      </w:r>
      <w:r w:rsidR="00155180" w:rsidRPr="001A7DDF">
        <w:t xml:space="preserve"> in particular</w:t>
      </w:r>
      <w:r w:rsidRPr="001A7DDF">
        <w:t xml:space="preserve">. In previous studies, literature review has helped to identify the variety of characteristics which are known to be important for users to any public space, further, direct, indirect observation along with field inventory and photographs, </w:t>
      </w:r>
      <w:r w:rsidRPr="001A7DDF">
        <w:lastRenderedPageBreak/>
        <w:t xml:space="preserve">videos were taken and, a behavioural mapping of the study area has been carried out. Interviews and surveys </w:t>
      </w:r>
      <w:r w:rsidR="00452D32" w:rsidRPr="001A7DDF">
        <w:t>have</w:t>
      </w:r>
      <w:r w:rsidRPr="001A7DDF">
        <w:t xml:space="preserve"> supplemented the study. All together they provided a frame of empirical evidence on the aspects of the street environment that contributed to retaining people on neighbourhood commercial streets and supporting social interaction. Along with all these aspects, certain aspects were also indicated during observation and interview, which make/provide users a sense of comfort, interest and, meaning in their stationary, sustained, and lingering activities, and social interaction.  Responsiveness of the space is directly connected to the elements of design and their association; Ian Bentley suggested that, .... built environment should provide its users with an essentially democratic setting, enriching their opportunities by maximising the degree of choice available to them </w:t>
      </w:r>
      <w:sdt>
        <w:sdtPr>
          <w:id w:val="458993854"/>
          <w:citation/>
        </w:sdtPr>
        <w:sdtContent>
          <w:r w:rsidRPr="001A7DDF">
            <w:fldChar w:fldCharType="begin"/>
          </w:r>
          <w:r w:rsidRPr="001A7DDF">
            <w:instrText xml:space="preserve"> CITATION Ben85 \l 16393 </w:instrText>
          </w:r>
          <w:r w:rsidRPr="001A7DDF">
            <w:fldChar w:fldCharType="separate"/>
          </w:r>
          <w:r w:rsidR="00D2637D" w:rsidRPr="001A7DDF">
            <w:rPr>
              <w:noProof/>
            </w:rPr>
            <w:t>(Bentley, Alcock, Murrain, McGlynn, &amp; Smith, 1985)</w:t>
          </w:r>
          <w:r w:rsidRPr="001A7DDF">
            <w:fldChar w:fldCharType="end"/>
          </w:r>
        </w:sdtContent>
      </w:sdt>
      <w:r w:rsidRPr="001A7DDF">
        <w:t>. The characteristics like permeability, richness, volume scale of the space in respect to user, enclosure level, enclosure type, visual accessibility and focal points of the spaces etc. are the important characteristics which turn user for any stationary, sustained and lingering activities and help them to feel interesting, comfortable and, meaningful. This part of the study limited its attention to the characteristics related to this realm of user-attention.</w:t>
      </w:r>
    </w:p>
    <w:p w14:paraId="6255F43F" w14:textId="77777777" w:rsidR="00333DAE" w:rsidRPr="001A7DDF" w:rsidRDefault="00333DAE" w:rsidP="00333DAE">
      <w:pPr>
        <w:pStyle w:val="Heading2"/>
      </w:pPr>
      <w:bookmarkStart w:id="97" w:name="_Toc156427170"/>
      <w:r w:rsidRPr="001A7DDF">
        <w:t>Measuring Characteristics of Settings</w:t>
      </w:r>
      <w:bookmarkEnd w:id="97"/>
    </w:p>
    <w:p w14:paraId="1687FB77" w14:textId="32C95A2E" w:rsidR="00333DAE" w:rsidRPr="001A7DDF" w:rsidRDefault="00333DAE" w:rsidP="00333DAE">
      <w:r w:rsidRPr="001A7DDF">
        <w:t xml:space="preserve">A list of characteristics </w:t>
      </w:r>
      <w:r w:rsidR="002A6A11" w:rsidRPr="001A7DDF">
        <w:t>(</w:t>
      </w:r>
      <w:r w:rsidR="002A6A11" w:rsidRPr="001A7DDF">
        <w:fldChar w:fldCharType="begin"/>
      </w:r>
      <w:r w:rsidR="002A6A11" w:rsidRPr="001A7DDF">
        <w:instrText xml:space="preserve"> REF _Ref964711 \h </w:instrText>
      </w:r>
      <w:r w:rsidR="002A6A11" w:rsidRPr="001A7DDF">
        <w:fldChar w:fldCharType="separate"/>
      </w:r>
      <w:r w:rsidR="00E221E2" w:rsidRPr="001A7DDF">
        <w:t xml:space="preserve">Table </w:t>
      </w:r>
      <w:r w:rsidR="00E221E2">
        <w:rPr>
          <w:noProof/>
        </w:rPr>
        <w:t>3</w:t>
      </w:r>
      <w:r w:rsidR="00E221E2" w:rsidRPr="001A7DDF">
        <w:t>.</w:t>
      </w:r>
      <w:r w:rsidR="00E221E2">
        <w:rPr>
          <w:noProof/>
        </w:rPr>
        <w:t>5</w:t>
      </w:r>
      <w:r w:rsidR="002A6A11" w:rsidRPr="001A7DDF">
        <w:fldChar w:fldCharType="end"/>
      </w:r>
      <w:r w:rsidR="002A6A11" w:rsidRPr="001A7DDF">
        <w:t xml:space="preserve">) </w:t>
      </w:r>
      <w:r w:rsidRPr="001A7DDF">
        <w:t xml:space="preserve">was framed based on literature review, survey and interviews which were conducted by the author. These are the characteristics which make user feel interesting, comfortable and, meaningful; and turn them for stationary, sustained and lingering activities. Most of the characteristics are objective based, means they will be measured in in terms of number or will be done on Likert scale (see appendix </w:t>
      </w:r>
      <w:r w:rsidR="00213076" w:rsidRPr="001A7DDF">
        <w:t>C</w:t>
      </w:r>
      <w:r w:rsidRPr="001A7DDF">
        <w:t xml:space="preserve">), but few are of subjective type to be measured by the urban designer and architects. For subjective type of characteristics, one urban designer and one architect were assigned to do the measurement while author has visited the whole stretch of street and assess and verify the measurement done by the team further, the average value has been calculated from both the readings. Since the measuring index of third place is liveliness of the street and that was in range between one to ten for all block segments to establish a correlation in SPSS, and measurement of this subjective characteristics were in form of numeric values or percentage, so it has been converted to decimal numeric, like 63% score was converted into 6.3 score. </w:t>
      </w:r>
    </w:p>
    <w:p w14:paraId="6C6C89E0" w14:textId="152E8530" w:rsidR="00FF7C8D" w:rsidRPr="001A7DDF" w:rsidRDefault="00FF7C8D" w:rsidP="00FF7C8D">
      <w:pPr>
        <w:pStyle w:val="Caption"/>
      </w:pPr>
      <w:bookmarkStart w:id="98" w:name="_Ref964711"/>
      <w:bookmarkStart w:id="99" w:name="_Toc1168862"/>
      <w:bookmarkStart w:id="100" w:name="_Toc1169028"/>
      <w:bookmarkStart w:id="101" w:name="_Toc22640092"/>
      <w:r w:rsidRPr="001A7DDF">
        <w:lastRenderedPageBreak/>
        <w:t xml:space="preserve">Table </w:t>
      </w:r>
      <w:r w:rsidR="00F171E5" w:rsidRPr="001A7DDF">
        <w:rPr>
          <w:noProof/>
        </w:rPr>
        <w:fldChar w:fldCharType="begin"/>
      </w:r>
      <w:r w:rsidR="00F171E5" w:rsidRPr="001A7DDF">
        <w:rPr>
          <w:noProof/>
        </w:rPr>
        <w:instrText xml:space="preserve"> STYLEREF 1 \s </w:instrText>
      </w:r>
      <w:r w:rsidR="00F171E5" w:rsidRPr="001A7DDF">
        <w:rPr>
          <w:noProof/>
        </w:rPr>
        <w:fldChar w:fldCharType="separate"/>
      </w:r>
      <w:r w:rsidR="00E221E2">
        <w:rPr>
          <w:noProof/>
        </w:rPr>
        <w:t>3</w:t>
      </w:r>
      <w:r w:rsidR="00F171E5" w:rsidRPr="001A7DDF">
        <w:rPr>
          <w:noProof/>
        </w:rPr>
        <w:fldChar w:fldCharType="end"/>
      </w:r>
      <w:r w:rsidR="00BA2DBB" w:rsidRPr="001A7DDF">
        <w:t>.</w:t>
      </w:r>
      <w:r w:rsidR="00F171E5" w:rsidRPr="001A7DDF">
        <w:rPr>
          <w:noProof/>
        </w:rPr>
        <w:fldChar w:fldCharType="begin"/>
      </w:r>
      <w:r w:rsidR="00F171E5" w:rsidRPr="001A7DDF">
        <w:rPr>
          <w:noProof/>
        </w:rPr>
        <w:instrText xml:space="preserve"> SEQ Table \* ARABIC \s 1 </w:instrText>
      </w:r>
      <w:r w:rsidR="00F171E5" w:rsidRPr="001A7DDF">
        <w:rPr>
          <w:noProof/>
        </w:rPr>
        <w:fldChar w:fldCharType="separate"/>
      </w:r>
      <w:r w:rsidR="00E221E2">
        <w:rPr>
          <w:noProof/>
        </w:rPr>
        <w:t>5</w:t>
      </w:r>
      <w:r w:rsidR="00F171E5" w:rsidRPr="001A7DDF">
        <w:rPr>
          <w:noProof/>
        </w:rPr>
        <w:fldChar w:fldCharType="end"/>
      </w:r>
      <w:bookmarkEnd w:id="98"/>
      <w:r w:rsidRPr="001A7DDF">
        <w:t xml:space="preserve"> Selected characteristics of the street environment</w:t>
      </w:r>
      <w:bookmarkEnd w:id="99"/>
      <w:bookmarkEnd w:id="100"/>
      <w:bookmarkEnd w:id="101"/>
    </w:p>
    <w:tbl>
      <w:tblPr>
        <w:tblW w:w="0" w:type="auto"/>
        <w:tblLook w:val="04A0" w:firstRow="1" w:lastRow="0" w:firstColumn="1" w:lastColumn="0" w:noHBand="0" w:noVBand="1"/>
      </w:tblPr>
      <w:tblGrid>
        <w:gridCol w:w="1373"/>
        <w:gridCol w:w="7130"/>
      </w:tblGrid>
      <w:tr w:rsidR="001A7DDF" w:rsidRPr="001A7DDF" w14:paraId="416CEF26" w14:textId="77777777" w:rsidTr="00A07290">
        <w:tc>
          <w:tcPr>
            <w:tcW w:w="1384" w:type="dxa"/>
            <w:shd w:val="clear" w:color="auto" w:fill="auto"/>
          </w:tcPr>
          <w:p w14:paraId="5B56A053" w14:textId="77777777" w:rsidR="00333DAE" w:rsidRPr="001A7DDF" w:rsidRDefault="00333DAE" w:rsidP="00E85243">
            <w:pPr>
              <w:pStyle w:val="Headstablefigure"/>
              <w:rPr>
                <w:rFonts w:ascii="Arial" w:hAnsi="Arial" w:cs="Arial"/>
                <w:sz w:val="20"/>
                <w:szCs w:val="20"/>
              </w:rPr>
            </w:pPr>
            <w:r w:rsidRPr="001A7DDF">
              <w:rPr>
                <w:rFonts w:ascii="Arial" w:hAnsi="Arial" w:cs="Arial"/>
                <w:sz w:val="20"/>
                <w:szCs w:val="20"/>
              </w:rPr>
              <w:t>Sl. No</w:t>
            </w:r>
          </w:p>
        </w:tc>
        <w:tc>
          <w:tcPr>
            <w:tcW w:w="7335" w:type="dxa"/>
            <w:shd w:val="clear" w:color="auto" w:fill="auto"/>
          </w:tcPr>
          <w:p w14:paraId="255177C8" w14:textId="77777777" w:rsidR="00333DAE" w:rsidRPr="001A7DDF" w:rsidRDefault="00333DAE" w:rsidP="00FF7C8D">
            <w:pPr>
              <w:pStyle w:val="Headstablefigure"/>
              <w:ind w:left="680"/>
              <w:jc w:val="left"/>
              <w:rPr>
                <w:rFonts w:ascii="Arial" w:hAnsi="Arial" w:cs="Arial"/>
                <w:sz w:val="20"/>
                <w:szCs w:val="20"/>
              </w:rPr>
            </w:pPr>
            <w:r w:rsidRPr="001A7DDF">
              <w:rPr>
                <w:rFonts w:ascii="Arial" w:hAnsi="Arial" w:cs="Arial"/>
                <w:sz w:val="20"/>
                <w:szCs w:val="20"/>
              </w:rPr>
              <w:t>Street characteristics</w:t>
            </w:r>
          </w:p>
        </w:tc>
      </w:tr>
      <w:tr w:rsidR="001A7DDF" w:rsidRPr="001A7DDF" w14:paraId="2BCBD4F6" w14:textId="77777777" w:rsidTr="00E85243">
        <w:tc>
          <w:tcPr>
            <w:tcW w:w="1384" w:type="dxa"/>
          </w:tcPr>
          <w:p w14:paraId="0B1F6730" w14:textId="77777777" w:rsidR="0075320E" w:rsidRPr="001A7DDF" w:rsidRDefault="0075320E" w:rsidP="0075320E">
            <w:pPr>
              <w:rPr>
                <w:rFonts w:ascii="Arial" w:hAnsi="Arial" w:cs="Arial"/>
                <w:sz w:val="20"/>
                <w:szCs w:val="20"/>
              </w:rPr>
            </w:pPr>
            <w:r w:rsidRPr="001A7DDF">
              <w:rPr>
                <w:rFonts w:ascii="Arial" w:hAnsi="Arial" w:cs="Arial"/>
                <w:sz w:val="20"/>
                <w:szCs w:val="20"/>
              </w:rPr>
              <w:t>1</w:t>
            </w:r>
          </w:p>
        </w:tc>
        <w:tc>
          <w:tcPr>
            <w:tcW w:w="7335" w:type="dxa"/>
          </w:tcPr>
          <w:p w14:paraId="4EC662DF" w14:textId="0C764F21" w:rsidR="0075320E" w:rsidRPr="001A7DDF" w:rsidRDefault="0075320E" w:rsidP="0075320E">
            <w:pPr>
              <w:rPr>
                <w:rFonts w:ascii="Arial" w:hAnsi="Arial" w:cs="Arial"/>
                <w:sz w:val="20"/>
                <w:szCs w:val="20"/>
              </w:rPr>
            </w:pPr>
            <w:r w:rsidRPr="001A7DDF">
              <w:rPr>
                <w:rFonts w:ascii="Arial" w:hAnsi="Arial" w:cs="Arial"/>
                <w:sz w:val="20"/>
                <w:szCs w:val="20"/>
              </w:rPr>
              <w:t>Variety of goods and services</w:t>
            </w:r>
          </w:p>
        </w:tc>
      </w:tr>
      <w:tr w:rsidR="001A7DDF" w:rsidRPr="001A7DDF" w14:paraId="29978B18" w14:textId="77777777" w:rsidTr="00E85243">
        <w:tc>
          <w:tcPr>
            <w:tcW w:w="1384" w:type="dxa"/>
          </w:tcPr>
          <w:p w14:paraId="45B5B3F0" w14:textId="77777777" w:rsidR="0075320E" w:rsidRPr="001A7DDF" w:rsidRDefault="0075320E" w:rsidP="0075320E">
            <w:pPr>
              <w:rPr>
                <w:rFonts w:ascii="Arial" w:hAnsi="Arial" w:cs="Arial"/>
                <w:sz w:val="20"/>
                <w:szCs w:val="20"/>
              </w:rPr>
            </w:pPr>
            <w:r w:rsidRPr="001A7DDF">
              <w:rPr>
                <w:rFonts w:ascii="Arial" w:hAnsi="Arial" w:cs="Arial"/>
                <w:sz w:val="20"/>
                <w:szCs w:val="20"/>
              </w:rPr>
              <w:t>2</w:t>
            </w:r>
          </w:p>
        </w:tc>
        <w:tc>
          <w:tcPr>
            <w:tcW w:w="7335" w:type="dxa"/>
          </w:tcPr>
          <w:p w14:paraId="66C4DE78" w14:textId="247879A9" w:rsidR="0075320E" w:rsidRPr="001A7DDF" w:rsidRDefault="0075320E" w:rsidP="0075320E">
            <w:pPr>
              <w:rPr>
                <w:rFonts w:ascii="Arial" w:hAnsi="Arial" w:cs="Arial"/>
                <w:sz w:val="20"/>
                <w:szCs w:val="20"/>
              </w:rPr>
            </w:pPr>
            <w:r w:rsidRPr="001A7DDF">
              <w:rPr>
                <w:rFonts w:ascii="Arial" w:hAnsi="Arial" w:cs="Arial"/>
                <w:sz w:val="20"/>
                <w:szCs w:val="20"/>
              </w:rPr>
              <w:t>Permeability of street wall façade</w:t>
            </w:r>
          </w:p>
        </w:tc>
      </w:tr>
      <w:tr w:rsidR="001A7DDF" w:rsidRPr="001A7DDF" w14:paraId="205BD726" w14:textId="77777777" w:rsidTr="00E85243">
        <w:tc>
          <w:tcPr>
            <w:tcW w:w="1384" w:type="dxa"/>
          </w:tcPr>
          <w:p w14:paraId="35BFE7F8" w14:textId="77777777" w:rsidR="0075320E" w:rsidRPr="001A7DDF" w:rsidRDefault="0075320E" w:rsidP="0075320E">
            <w:pPr>
              <w:rPr>
                <w:rFonts w:ascii="Arial" w:hAnsi="Arial" w:cs="Arial"/>
                <w:sz w:val="20"/>
                <w:szCs w:val="20"/>
              </w:rPr>
            </w:pPr>
            <w:r w:rsidRPr="001A7DDF">
              <w:rPr>
                <w:rFonts w:ascii="Arial" w:hAnsi="Arial" w:cs="Arial"/>
                <w:sz w:val="20"/>
                <w:szCs w:val="20"/>
              </w:rPr>
              <w:t>3</w:t>
            </w:r>
          </w:p>
        </w:tc>
        <w:tc>
          <w:tcPr>
            <w:tcW w:w="7335" w:type="dxa"/>
          </w:tcPr>
          <w:p w14:paraId="1E32DD2D" w14:textId="78192851" w:rsidR="0075320E" w:rsidRPr="001A7DDF" w:rsidRDefault="0075320E" w:rsidP="0075320E">
            <w:pPr>
              <w:rPr>
                <w:rFonts w:ascii="Arial" w:hAnsi="Arial" w:cs="Arial"/>
                <w:sz w:val="20"/>
                <w:szCs w:val="20"/>
              </w:rPr>
            </w:pPr>
            <w:r w:rsidRPr="001A7DDF">
              <w:rPr>
                <w:rFonts w:ascii="Arial" w:hAnsi="Arial" w:cs="Arial"/>
                <w:sz w:val="20"/>
                <w:szCs w:val="20"/>
              </w:rPr>
              <w:t>Personalization of the façade</w:t>
            </w:r>
          </w:p>
        </w:tc>
      </w:tr>
      <w:tr w:rsidR="001A7DDF" w:rsidRPr="001A7DDF" w14:paraId="60842671" w14:textId="77777777" w:rsidTr="00E85243">
        <w:tc>
          <w:tcPr>
            <w:tcW w:w="1384" w:type="dxa"/>
          </w:tcPr>
          <w:p w14:paraId="7E59916F" w14:textId="77777777" w:rsidR="0075320E" w:rsidRPr="001A7DDF" w:rsidRDefault="0075320E" w:rsidP="0075320E">
            <w:pPr>
              <w:rPr>
                <w:rFonts w:ascii="Arial" w:hAnsi="Arial" w:cs="Arial"/>
                <w:sz w:val="20"/>
                <w:szCs w:val="20"/>
              </w:rPr>
            </w:pPr>
            <w:r w:rsidRPr="001A7DDF">
              <w:rPr>
                <w:rFonts w:ascii="Arial" w:hAnsi="Arial" w:cs="Arial"/>
                <w:sz w:val="20"/>
                <w:szCs w:val="20"/>
              </w:rPr>
              <w:t>4</w:t>
            </w:r>
          </w:p>
        </w:tc>
        <w:tc>
          <w:tcPr>
            <w:tcW w:w="7335" w:type="dxa"/>
          </w:tcPr>
          <w:p w14:paraId="4D2D5E36" w14:textId="65E0844D" w:rsidR="0075320E" w:rsidRPr="001A7DDF" w:rsidRDefault="0075320E" w:rsidP="0075320E">
            <w:pPr>
              <w:rPr>
                <w:rFonts w:ascii="Arial" w:hAnsi="Arial" w:cs="Arial"/>
                <w:sz w:val="20"/>
                <w:szCs w:val="20"/>
              </w:rPr>
            </w:pPr>
            <w:r w:rsidRPr="001A7DDF">
              <w:rPr>
                <w:rFonts w:ascii="Arial" w:hAnsi="Arial" w:cs="Arial"/>
                <w:sz w:val="20"/>
                <w:szCs w:val="20"/>
              </w:rPr>
              <w:t>Street wall façade articulation</w:t>
            </w:r>
          </w:p>
        </w:tc>
      </w:tr>
      <w:tr w:rsidR="001A7DDF" w:rsidRPr="001A7DDF" w14:paraId="5022C170" w14:textId="77777777" w:rsidTr="00E85243">
        <w:tc>
          <w:tcPr>
            <w:tcW w:w="1384" w:type="dxa"/>
          </w:tcPr>
          <w:p w14:paraId="48C39B4F" w14:textId="77777777" w:rsidR="0075320E" w:rsidRPr="001A7DDF" w:rsidRDefault="0075320E" w:rsidP="0075320E">
            <w:pPr>
              <w:rPr>
                <w:rFonts w:ascii="Arial" w:hAnsi="Arial" w:cs="Arial"/>
                <w:sz w:val="20"/>
                <w:szCs w:val="20"/>
              </w:rPr>
            </w:pPr>
            <w:r w:rsidRPr="001A7DDF">
              <w:rPr>
                <w:rFonts w:ascii="Arial" w:hAnsi="Arial" w:cs="Arial"/>
                <w:sz w:val="20"/>
                <w:szCs w:val="20"/>
              </w:rPr>
              <w:t>5</w:t>
            </w:r>
          </w:p>
        </w:tc>
        <w:tc>
          <w:tcPr>
            <w:tcW w:w="7335" w:type="dxa"/>
          </w:tcPr>
          <w:p w14:paraId="132A12DF" w14:textId="4EEDFBC8" w:rsidR="0075320E" w:rsidRPr="001A7DDF" w:rsidRDefault="0075320E" w:rsidP="0075320E">
            <w:pPr>
              <w:rPr>
                <w:rFonts w:ascii="Arial" w:hAnsi="Arial" w:cs="Arial"/>
                <w:sz w:val="20"/>
                <w:szCs w:val="20"/>
              </w:rPr>
            </w:pPr>
            <w:r w:rsidRPr="001A7DDF">
              <w:rPr>
                <w:rFonts w:ascii="Arial" w:hAnsi="Arial" w:cs="Arial"/>
                <w:sz w:val="20"/>
                <w:szCs w:val="20"/>
              </w:rPr>
              <w:t>Foreground cover under shade or shadow</w:t>
            </w:r>
          </w:p>
        </w:tc>
      </w:tr>
      <w:tr w:rsidR="001A7DDF" w:rsidRPr="001A7DDF" w14:paraId="7FC7818F" w14:textId="77777777" w:rsidTr="00E85243">
        <w:tc>
          <w:tcPr>
            <w:tcW w:w="1384" w:type="dxa"/>
          </w:tcPr>
          <w:p w14:paraId="6063CA04" w14:textId="77777777" w:rsidR="0075320E" w:rsidRPr="001A7DDF" w:rsidRDefault="0075320E" w:rsidP="0075320E">
            <w:pPr>
              <w:rPr>
                <w:rFonts w:ascii="Arial" w:hAnsi="Arial" w:cs="Arial"/>
                <w:sz w:val="20"/>
                <w:szCs w:val="20"/>
              </w:rPr>
            </w:pPr>
            <w:r w:rsidRPr="001A7DDF">
              <w:rPr>
                <w:rFonts w:ascii="Arial" w:hAnsi="Arial" w:cs="Arial"/>
                <w:sz w:val="20"/>
                <w:szCs w:val="20"/>
              </w:rPr>
              <w:t>6</w:t>
            </w:r>
          </w:p>
        </w:tc>
        <w:tc>
          <w:tcPr>
            <w:tcW w:w="7335" w:type="dxa"/>
          </w:tcPr>
          <w:p w14:paraId="6F49DD9B" w14:textId="47141F03" w:rsidR="0075320E" w:rsidRPr="001A7DDF" w:rsidRDefault="0075320E" w:rsidP="0075320E">
            <w:pPr>
              <w:rPr>
                <w:rFonts w:ascii="Arial" w:hAnsi="Arial" w:cs="Arial"/>
                <w:sz w:val="20"/>
                <w:szCs w:val="20"/>
              </w:rPr>
            </w:pPr>
            <w:r w:rsidRPr="001A7DDF">
              <w:rPr>
                <w:rFonts w:ascii="Arial" w:hAnsi="Arial" w:cs="Arial"/>
                <w:sz w:val="20"/>
                <w:szCs w:val="20"/>
              </w:rPr>
              <w:t>Number of community places</w:t>
            </w:r>
          </w:p>
        </w:tc>
      </w:tr>
      <w:tr w:rsidR="001A7DDF" w:rsidRPr="001A7DDF" w14:paraId="555349A6" w14:textId="77777777" w:rsidTr="00E85243">
        <w:tc>
          <w:tcPr>
            <w:tcW w:w="1384" w:type="dxa"/>
          </w:tcPr>
          <w:p w14:paraId="23C24DB3" w14:textId="77777777" w:rsidR="0075320E" w:rsidRPr="001A7DDF" w:rsidRDefault="0075320E" w:rsidP="0075320E">
            <w:pPr>
              <w:rPr>
                <w:rFonts w:ascii="Arial" w:hAnsi="Arial" w:cs="Arial"/>
                <w:sz w:val="20"/>
                <w:szCs w:val="20"/>
              </w:rPr>
            </w:pPr>
            <w:r w:rsidRPr="001A7DDF">
              <w:rPr>
                <w:rFonts w:ascii="Arial" w:hAnsi="Arial" w:cs="Arial"/>
                <w:sz w:val="20"/>
                <w:szCs w:val="20"/>
              </w:rPr>
              <w:t>7</w:t>
            </w:r>
          </w:p>
        </w:tc>
        <w:tc>
          <w:tcPr>
            <w:tcW w:w="7335" w:type="dxa"/>
          </w:tcPr>
          <w:p w14:paraId="702BA484" w14:textId="34442064" w:rsidR="0075320E" w:rsidRPr="001A7DDF" w:rsidRDefault="0075320E" w:rsidP="0075320E">
            <w:pPr>
              <w:rPr>
                <w:rFonts w:ascii="Arial" w:hAnsi="Arial" w:cs="Arial"/>
                <w:sz w:val="20"/>
                <w:szCs w:val="20"/>
              </w:rPr>
            </w:pPr>
            <w:r w:rsidRPr="001A7DDF">
              <w:rPr>
                <w:rFonts w:ascii="Arial" w:hAnsi="Arial" w:cs="Arial"/>
                <w:sz w:val="20"/>
                <w:szCs w:val="20"/>
              </w:rPr>
              <w:t>Sense of safety after dark</w:t>
            </w:r>
          </w:p>
        </w:tc>
      </w:tr>
      <w:tr w:rsidR="001A7DDF" w:rsidRPr="001A7DDF" w14:paraId="4723E673" w14:textId="77777777" w:rsidTr="00E85243">
        <w:tc>
          <w:tcPr>
            <w:tcW w:w="1384" w:type="dxa"/>
          </w:tcPr>
          <w:p w14:paraId="773D3C25" w14:textId="77777777" w:rsidR="0075320E" w:rsidRPr="001A7DDF" w:rsidRDefault="0075320E" w:rsidP="0075320E">
            <w:pPr>
              <w:rPr>
                <w:rFonts w:ascii="Arial" w:hAnsi="Arial" w:cs="Arial"/>
                <w:sz w:val="20"/>
                <w:szCs w:val="20"/>
              </w:rPr>
            </w:pPr>
            <w:r w:rsidRPr="001A7DDF">
              <w:rPr>
                <w:rFonts w:ascii="Arial" w:hAnsi="Arial" w:cs="Arial"/>
                <w:sz w:val="20"/>
                <w:szCs w:val="20"/>
              </w:rPr>
              <w:t>8</w:t>
            </w:r>
          </w:p>
        </w:tc>
        <w:tc>
          <w:tcPr>
            <w:tcW w:w="7335" w:type="dxa"/>
          </w:tcPr>
          <w:p w14:paraId="0339454A" w14:textId="4995B25D" w:rsidR="0075320E" w:rsidRPr="001A7DDF" w:rsidRDefault="0075320E" w:rsidP="0075320E">
            <w:pPr>
              <w:rPr>
                <w:rFonts w:ascii="Arial" w:hAnsi="Arial" w:cs="Arial"/>
                <w:sz w:val="20"/>
                <w:szCs w:val="20"/>
              </w:rPr>
            </w:pPr>
            <w:r w:rsidRPr="001A7DDF">
              <w:rPr>
                <w:rFonts w:ascii="Arial" w:hAnsi="Arial" w:cs="Arial"/>
                <w:sz w:val="20"/>
                <w:szCs w:val="20"/>
              </w:rPr>
              <w:t>Availability of seating or sitting spaces</w:t>
            </w:r>
          </w:p>
        </w:tc>
      </w:tr>
      <w:tr w:rsidR="001A7DDF" w:rsidRPr="001A7DDF" w14:paraId="45A53AB4" w14:textId="77777777" w:rsidTr="00E85243">
        <w:tc>
          <w:tcPr>
            <w:tcW w:w="1384" w:type="dxa"/>
          </w:tcPr>
          <w:p w14:paraId="474C96F5" w14:textId="77777777" w:rsidR="0075320E" w:rsidRPr="001A7DDF" w:rsidRDefault="0075320E" w:rsidP="0075320E">
            <w:pPr>
              <w:rPr>
                <w:rFonts w:ascii="Arial" w:hAnsi="Arial" w:cs="Arial"/>
                <w:sz w:val="20"/>
                <w:szCs w:val="20"/>
              </w:rPr>
            </w:pPr>
            <w:r w:rsidRPr="001A7DDF">
              <w:rPr>
                <w:rFonts w:ascii="Arial" w:hAnsi="Arial" w:cs="Arial"/>
                <w:sz w:val="20"/>
                <w:szCs w:val="20"/>
              </w:rPr>
              <w:t>9</w:t>
            </w:r>
          </w:p>
        </w:tc>
        <w:tc>
          <w:tcPr>
            <w:tcW w:w="7335" w:type="dxa"/>
          </w:tcPr>
          <w:p w14:paraId="604802ED" w14:textId="079FC7AE" w:rsidR="0075320E" w:rsidRPr="001A7DDF" w:rsidRDefault="0075320E" w:rsidP="0075320E">
            <w:pPr>
              <w:rPr>
                <w:rFonts w:ascii="Arial" w:hAnsi="Arial" w:cs="Arial"/>
                <w:sz w:val="20"/>
                <w:szCs w:val="20"/>
              </w:rPr>
            </w:pPr>
            <w:r w:rsidRPr="001A7DDF">
              <w:rPr>
                <w:rFonts w:ascii="Arial" w:hAnsi="Arial" w:cs="Arial"/>
                <w:sz w:val="20"/>
                <w:szCs w:val="20"/>
              </w:rPr>
              <w:t>Availability of other street furniture and physical artefacts</w:t>
            </w:r>
          </w:p>
        </w:tc>
      </w:tr>
      <w:tr w:rsidR="001A7DDF" w:rsidRPr="001A7DDF" w14:paraId="223B9173" w14:textId="77777777" w:rsidTr="00E85243">
        <w:tc>
          <w:tcPr>
            <w:tcW w:w="1384" w:type="dxa"/>
          </w:tcPr>
          <w:p w14:paraId="6EC9E7D9" w14:textId="77777777" w:rsidR="0075320E" w:rsidRPr="001A7DDF" w:rsidRDefault="0075320E" w:rsidP="0075320E">
            <w:pPr>
              <w:rPr>
                <w:rFonts w:ascii="Arial" w:hAnsi="Arial" w:cs="Arial"/>
                <w:sz w:val="20"/>
                <w:szCs w:val="20"/>
              </w:rPr>
            </w:pPr>
            <w:r w:rsidRPr="001A7DDF">
              <w:rPr>
                <w:rFonts w:ascii="Arial" w:hAnsi="Arial" w:cs="Arial"/>
                <w:sz w:val="20"/>
                <w:szCs w:val="20"/>
              </w:rPr>
              <w:t>10</w:t>
            </w:r>
          </w:p>
        </w:tc>
        <w:tc>
          <w:tcPr>
            <w:tcW w:w="7335" w:type="dxa"/>
          </w:tcPr>
          <w:p w14:paraId="52D07594" w14:textId="238F6F2A" w:rsidR="0075320E" w:rsidRPr="001A7DDF" w:rsidRDefault="0075320E" w:rsidP="0075320E">
            <w:pPr>
              <w:rPr>
                <w:rFonts w:ascii="Arial" w:hAnsi="Arial" w:cs="Arial"/>
                <w:sz w:val="20"/>
                <w:szCs w:val="20"/>
              </w:rPr>
            </w:pPr>
            <w:r w:rsidRPr="001A7DDF">
              <w:rPr>
                <w:rFonts w:ascii="Arial" w:hAnsi="Arial" w:cs="Arial"/>
                <w:sz w:val="20"/>
                <w:szCs w:val="20"/>
              </w:rPr>
              <w:t>Cleanness status of the area</w:t>
            </w:r>
          </w:p>
        </w:tc>
      </w:tr>
      <w:tr w:rsidR="001A7DDF" w:rsidRPr="001A7DDF" w14:paraId="64FDF68D" w14:textId="77777777" w:rsidTr="00E85243">
        <w:tc>
          <w:tcPr>
            <w:tcW w:w="1384" w:type="dxa"/>
          </w:tcPr>
          <w:p w14:paraId="6247A4B8" w14:textId="77777777" w:rsidR="0075320E" w:rsidRPr="001A7DDF" w:rsidRDefault="0075320E" w:rsidP="0075320E">
            <w:pPr>
              <w:rPr>
                <w:rFonts w:ascii="Arial" w:hAnsi="Arial" w:cs="Arial"/>
                <w:sz w:val="20"/>
                <w:szCs w:val="20"/>
              </w:rPr>
            </w:pPr>
            <w:r w:rsidRPr="001A7DDF">
              <w:rPr>
                <w:rFonts w:ascii="Arial" w:hAnsi="Arial" w:cs="Arial"/>
                <w:sz w:val="20"/>
                <w:szCs w:val="20"/>
              </w:rPr>
              <w:t>11</w:t>
            </w:r>
          </w:p>
        </w:tc>
        <w:tc>
          <w:tcPr>
            <w:tcW w:w="7335" w:type="dxa"/>
          </w:tcPr>
          <w:p w14:paraId="71870CAB" w14:textId="6892FA15" w:rsidR="0075320E" w:rsidRPr="001A7DDF" w:rsidRDefault="0075320E" w:rsidP="0075320E">
            <w:pPr>
              <w:rPr>
                <w:rFonts w:ascii="Arial" w:hAnsi="Arial" w:cs="Arial"/>
                <w:sz w:val="20"/>
                <w:szCs w:val="20"/>
              </w:rPr>
            </w:pPr>
            <w:r w:rsidRPr="001A7DDF">
              <w:rPr>
                <w:rFonts w:ascii="Arial" w:hAnsi="Arial" w:cs="Arial"/>
                <w:sz w:val="20"/>
                <w:szCs w:val="20"/>
              </w:rPr>
              <w:t>Pedestrian centred strategies and condition</w:t>
            </w:r>
          </w:p>
        </w:tc>
      </w:tr>
    </w:tbl>
    <w:p w14:paraId="0808314E" w14:textId="36F6B9DB" w:rsidR="00142975" w:rsidRPr="001A7DDF" w:rsidRDefault="00AF125F" w:rsidP="00AF125F">
      <w:pPr>
        <w:pStyle w:val="Heading2"/>
      </w:pPr>
      <w:bookmarkStart w:id="102" w:name="_Toc156427171"/>
      <w:r w:rsidRPr="001A7DDF">
        <w:t>Data collection and techniques</w:t>
      </w:r>
      <w:bookmarkEnd w:id="102"/>
    </w:p>
    <w:p w14:paraId="3D5823A0" w14:textId="492570C4" w:rsidR="005870FB" w:rsidRPr="001A7DDF" w:rsidRDefault="00142975" w:rsidP="00142975">
      <w:r w:rsidRPr="001A7DDF">
        <w:t xml:space="preserve">Focus group survey has helped in understanding the significance of </w:t>
      </w:r>
      <w:r w:rsidR="005870FB" w:rsidRPr="001A7DDF">
        <w:t xml:space="preserve">physical and </w:t>
      </w:r>
      <w:r w:rsidR="00164CC3" w:rsidRPr="001A7DDF">
        <w:t>environmental characteristics</w:t>
      </w:r>
      <w:r w:rsidRPr="001A7DDF">
        <w:t xml:space="preserve"> in frequent face to face interaction and other activities for better social </w:t>
      </w:r>
      <w:r w:rsidR="00164CC3" w:rsidRPr="001A7DDF">
        <w:t xml:space="preserve">and psychological </w:t>
      </w:r>
      <w:r w:rsidRPr="001A7DDF">
        <w:t>relations</w:t>
      </w:r>
      <w:r w:rsidR="000B21DC" w:rsidRPr="001A7DDF">
        <w:t xml:space="preserve"> over the street</w:t>
      </w:r>
      <w:r w:rsidRPr="001A7DDF">
        <w:t xml:space="preserve">. It has also been realised that opportunities for </w:t>
      </w:r>
      <w:r w:rsidR="00164CC3" w:rsidRPr="001A7DDF">
        <w:t>social and psychological relations</w:t>
      </w:r>
      <w:r w:rsidRPr="001A7DDF">
        <w:t xml:space="preserve"> are primarily derived from activities or use of the spaces. Thus, apart from </w:t>
      </w:r>
      <w:r w:rsidR="002915E4" w:rsidRPr="001A7DDF">
        <w:t>opportunities for social and psychological relations</w:t>
      </w:r>
      <w:r w:rsidRPr="001A7DDF">
        <w:t>, it is also necessary to identify the factors determining the uses of spaces, i.e. the number of users, types of use</w:t>
      </w:r>
      <w:r w:rsidR="002915E4" w:rsidRPr="001A7DDF">
        <w:t xml:space="preserve">, </w:t>
      </w:r>
      <w:r w:rsidRPr="001A7DDF">
        <w:t>frequency of use of those spaces</w:t>
      </w:r>
      <w:r w:rsidR="002915E4" w:rsidRPr="001A7DDF">
        <w:t xml:space="preserve"> and, their time duration of any use/ activity</w:t>
      </w:r>
      <w:r w:rsidR="008E56E5" w:rsidRPr="001A7DDF">
        <w:t xml:space="preserve">, along with </w:t>
      </w:r>
      <w:r w:rsidR="00566860" w:rsidRPr="001A7DDF">
        <w:t>reasons</w:t>
      </w:r>
      <w:r w:rsidR="008E56E5" w:rsidRPr="001A7DDF">
        <w:t xml:space="preserve"> behind </w:t>
      </w:r>
      <w:r w:rsidR="00566860" w:rsidRPr="001A7DDF">
        <w:t>th</w:t>
      </w:r>
      <w:r w:rsidR="008A3BF6" w:rsidRPr="001A7DDF">
        <w:t>o</w:t>
      </w:r>
      <w:r w:rsidR="00566860" w:rsidRPr="001A7DDF">
        <w:t>se observations.</w:t>
      </w:r>
    </w:p>
    <w:p w14:paraId="795B83FE" w14:textId="456B9A5A" w:rsidR="00AF643C" w:rsidRPr="001A7DDF" w:rsidRDefault="001F4502" w:rsidP="00BD6496">
      <w:r w:rsidRPr="001A7DDF">
        <w:t xml:space="preserve">For above observations and reading, mixed-method strategy of inquiry and data analysis </w:t>
      </w:r>
      <w:sdt>
        <w:sdtPr>
          <w:id w:val="1462767544"/>
          <w:citation/>
        </w:sdtPr>
        <w:sdtContent>
          <w:r w:rsidR="00BD6496" w:rsidRPr="001A7DDF">
            <w:fldChar w:fldCharType="begin"/>
          </w:r>
          <w:r w:rsidR="00BD6496" w:rsidRPr="001A7DDF">
            <w:instrText xml:space="preserve"> CITATION Cre14 \l 16393 </w:instrText>
          </w:r>
          <w:r w:rsidR="00BD6496" w:rsidRPr="001A7DDF">
            <w:fldChar w:fldCharType="separate"/>
          </w:r>
          <w:r w:rsidR="00D2637D" w:rsidRPr="001A7DDF">
            <w:rPr>
              <w:noProof/>
            </w:rPr>
            <w:t>(Creswell, 2014)</w:t>
          </w:r>
          <w:r w:rsidR="00BD6496" w:rsidRPr="001A7DDF">
            <w:fldChar w:fldCharType="end"/>
          </w:r>
        </w:sdtContent>
      </w:sdt>
      <w:r w:rsidR="00BD6496" w:rsidRPr="001A7DDF">
        <w:t xml:space="preserve"> </w:t>
      </w:r>
      <w:r w:rsidRPr="001A7DDF">
        <w:t>has been adopted for both qualitative as well as quantitative data</w:t>
      </w:r>
      <w:r w:rsidR="00BD6496" w:rsidRPr="001A7DDF">
        <w:t>. During enquiry, qualitative and quantitative data were collected simultaneously and merged at the time of analysis to add dimension to the findings. For data collection</w:t>
      </w:r>
      <w:r w:rsidR="008A3BF6" w:rsidRPr="001A7DDF">
        <w:t xml:space="preserve">, </w:t>
      </w:r>
      <w:r w:rsidR="00BD6496" w:rsidRPr="001A7DDF">
        <w:t xml:space="preserve">variety of </w:t>
      </w:r>
      <w:r w:rsidR="008A3BF6" w:rsidRPr="001A7DDF">
        <w:t>techniques including</w:t>
      </w:r>
      <w:r w:rsidR="00BD6496" w:rsidRPr="001A7DDF">
        <w:t xml:space="preserve"> direct observation</w:t>
      </w:r>
      <w:r w:rsidR="008A3BF6" w:rsidRPr="001A7DDF">
        <w:t xml:space="preserve"> reinforced by field notes, snapshots, videos; walk-by observation; pedestrian counts; as well as survey and interviews of the people involved in any activity</w:t>
      </w:r>
      <w:r w:rsidR="001C3393" w:rsidRPr="001A7DDF">
        <w:t xml:space="preserve"> over the neighbourhood commercial street taken as case</w:t>
      </w:r>
      <w:r w:rsidR="008A3BF6" w:rsidRPr="001A7DDF">
        <w:t>, were employed</w:t>
      </w:r>
      <w:r w:rsidR="001C3393" w:rsidRPr="001A7DDF">
        <w:t xml:space="preserve">. </w:t>
      </w:r>
      <w:r w:rsidR="005770C6" w:rsidRPr="001A7DDF">
        <w:t>It is suggested that</w:t>
      </w:r>
      <w:r w:rsidR="001C3393" w:rsidRPr="001A7DDF">
        <w:t xml:space="preserve"> </w:t>
      </w:r>
      <w:r w:rsidR="005770C6" w:rsidRPr="001A7DDF">
        <w:t>a</w:t>
      </w:r>
      <w:r w:rsidR="001C3393" w:rsidRPr="001A7DDF">
        <w:t xml:space="preserve"> design of survey is very important </w:t>
      </w:r>
      <w:r w:rsidR="005770C6" w:rsidRPr="001A7DDF">
        <w:t xml:space="preserve">in such type of research </w:t>
      </w:r>
      <w:r w:rsidR="001C3393" w:rsidRPr="001A7DDF">
        <w:t xml:space="preserve">because it is useful when investigators want to find out in detail about a phenomenon </w:t>
      </w:r>
      <w:sdt>
        <w:sdtPr>
          <w:id w:val="-118689951"/>
          <w:citation/>
        </w:sdtPr>
        <w:sdtContent>
          <w:r w:rsidR="00AC22CE" w:rsidRPr="001A7DDF">
            <w:fldChar w:fldCharType="begin"/>
          </w:r>
          <w:r w:rsidR="00AC22CE" w:rsidRPr="001A7DDF">
            <w:instrText xml:space="preserve"> CITATION Joh84 \l 16393 </w:instrText>
          </w:r>
          <w:r w:rsidR="00AC22CE" w:rsidRPr="001A7DDF">
            <w:fldChar w:fldCharType="separate"/>
          </w:r>
          <w:r w:rsidR="00D2637D" w:rsidRPr="001A7DDF">
            <w:rPr>
              <w:noProof/>
            </w:rPr>
            <w:t>(Zeisel, 1984)</w:t>
          </w:r>
          <w:r w:rsidR="00AC22CE" w:rsidRPr="001A7DDF">
            <w:fldChar w:fldCharType="end"/>
          </w:r>
        </w:sdtContent>
      </w:sdt>
      <w:r w:rsidR="005770C6" w:rsidRPr="001A7DDF">
        <w:t>. Additionally,</w:t>
      </w:r>
      <w:r w:rsidR="00AC22CE" w:rsidRPr="001A7DDF">
        <w:t xml:space="preserve"> case-study provides useful knowledge to </w:t>
      </w:r>
      <w:r w:rsidR="00AC22CE" w:rsidRPr="001A7DDF">
        <w:lastRenderedPageBreak/>
        <w:t xml:space="preserve">suggest possible relationship between various factors </w:t>
      </w:r>
      <w:sdt>
        <w:sdtPr>
          <w:id w:val="-1982298560"/>
          <w:citation/>
        </w:sdtPr>
        <w:sdtContent>
          <w:r w:rsidR="00AC22CE" w:rsidRPr="001A7DDF">
            <w:fldChar w:fldCharType="begin"/>
          </w:r>
          <w:r w:rsidR="00AC22CE" w:rsidRPr="001A7DDF">
            <w:instrText xml:space="preserve"> CITATION Rob03 \l 16393  \m Joh84</w:instrText>
          </w:r>
          <w:r w:rsidR="00AC22CE" w:rsidRPr="001A7DDF">
            <w:fldChar w:fldCharType="separate"/>
          </w:r>
          <w:r w:rsidR="00D2637D" w:rsidRPr="001A7DDF">
            <w:rPr>
              <w:noProof/>
            </w:rPr>
            <w:t>(Yin, 2003; Zeisel, 1984)</w:t>
          </w:r>
          <w:r w:rsidR="00AC22CE" w:rsidRPr="001A7DDF">
            <w:fldChar w:fldCharType="end"/>
          </w:r>
        </w:sdtContent>
      </w:sdt>
      <w:r w:rsidR="005770C6" w:rsidRPr="001A7DDF">
        <w:t xml:space="preserve">, in other words, </w:t>
      </w:r>
      <w:r w:rsidR="001D3EA0" w:rsidRPr="001A7DDF">
        <w:t xml:space="preserve">without </w:t>
      </w:r>
      <w:r w:rsidR="00AC22CE" w:rsidRPr="001A7DDF">
        <w:t xml:space="preserve">context and visual observation, qualitative research has no meaning; qualitative research lives and </w:t>
      </w:r>
      <w:r w:rsidR="005770C6" w:rsidRPr="001A7DDF">
        <w:t>breathes</w:t>
      </w:r>
      <w:r w:rsidR="00AC22CE" w:rsidRPr="001A7DDF">
        <w:t xml:space="preserve"> through seeing the context </w:t>
      </w:r>
      <w:sdt>
        <w:sdtPr>
          <w:id w:val="-1644965536"/>
          <w:citation/>
        </w:sdtPr>
        <w:sdtContent>
          <w:r w:rsidR="00AC22CE" w:rsidRPr="001A7DDF">
            <w:fldChar w:fldCharType="begin"/>
          </w:r>
          <w:r w:rsidR="00AC22CE" w:rsidRPr="001A7DDF">
            <w:instrText xml:space="preserve"> CITATION Mil94 \l 16393 </w:instrText>
          </w:r>
          <w:r w:rsidR="00AC22CE" w:rsidRPr="001A7DDF">
            <w:fldChar w:fldCharType="separate"/>
          </w:r>
          <w:r w:rsidR="00D2637D" w:rsidRPr="001A7DDF">
            <w:rPr>
              <w:noProof/>
            </w:rPr>
            <w:t>(Miles &amp; Huberman, 1994)</w:t>
          </w:r>
          <w:r w:rsidR="00AC22CE" w:rsidRPr="001A7DDF">
            <w:fldChar w:fldCharType="end"/>
          </w:r>
        </w:sdtContent>
      </w:sdt>
      <w:r w:rsidR="00AC22CE" w:rsidRPr="001A7DDF">
        <w:t>.</w:t>
      </w:r>
    </w:p>
    <w:p w14:paraId="46E3A36E" w14:textId="3FBEE210" w:rsidR="00620CB6" w:rsidRPr="001A7DDF" w:rsidRDefault="009636CF" w:rsidP="009C661B">
      <w:r w:rsidRPr="001A7DDF">
        <w:t xml:space="preserve">Hence, by employing a mixed-method strategy using qualitative and quantitative methods, the research attempted to be exploratory and inductive, as well as confirmatory and deductive. “Quantitative research excels at summarizing large amounts of data and reaching generalizations based on statistical projections. Qualitative research excels at ‘telling the story’ from the participant's viewpoint, providing the rich descriptive detail that sets quantitative results into their human context.” </w:t>
      </w:r>
      <w:sdt>
        <w:sdtPr>
          <w:id w:val="1260642552"/>
          <w:citation/>
        </w:sdtPr>
        <w:sdtContent>
          <w:r w:rsidR="002A6A11" w:rsidRPr="001A7DDF">
            <w:fldChar w:fldCharType="begin"/>
          </w:r>
          <w:r w:rsidR="002A6A11" w:rsidRPr="001A7DDF">
            <w:instrText xml:space="preserve"> CITATION WMT04 \l 16393 </w:instrText>
          </w:r>
          <w:r w:rsidR="002A6A11" w:rsidRPr="001A7DDF">
            <w:fldChar w:fldCharType="separate"/>
          </w:r>
          <w:r w:rsidR="00D2637D" w:rsidRPr="001A7DDF">
            <w:rPr>
              <w:noProof/>
            </w:rPr>
            <w:t>(Trochim, 2004)</w:t>
          </w:r>
          <w:r w:rsidR="002A6A11" w:rsidRPr="001A7DDF">
            <w:fldChar w:fldCharType="end"/>
          </w:r>
        </w:sdtContent>
      </w:sdt>
      <w:r w:rsidR="002A6A11" w:rsidRPr="001A7DDF">
        <w:t>.</w:t>
      </w:r>
    </w:p>
    <w:p w14:paraId="26018C0D" w14:textId="77777777" w:rsidR="00620CB6" w:rsidRPr="001A7DDF" w:rsidRDefault="00FC45E0" w:rsidP="002A7C1A">
      <w:pPr>
        <w:pStyle w:val="Heading2"/>
      </w:pPr>
      <w:bookmarkStart w:id="103" w:name="_Toc156427172"/>
      <w:r w:rsidRPr="001A7DDF">
        <w:t>Behavioural</w:t>
      </w:r>
      <w:r w:rsidR="00360A79" w:rsidRPr="001A7DDF">
        <w:t xml:space="preserve"> mapping</w:t>
      </w:r>
      <w:bookmarkEnd w:id="103"/>
    </w:p>
    <w:p w14:paraId="2466A771" w14:textId="50A3FF51" w:rsidR="00360A79" w:rsidRPr="001A7DDF" w:rsidRDefault="00360A79" w:rsidP="00360A79">
      <w:r w:rsidRPr="001A7DDF">
        <w:t>Behaviour mapping has always been considered as a powerful tool for understanding the qualitative phenomenon of social researc</w:t>
      </w:r>
      <w:r w:rsidR="00CC1CC6" w:rsidRPr="001A7DDF">
        <w:t xml:space="preserve">h </w:t>
      </w:r>
      <w:sdt>
        <w:sdtPr>
          <w:id w:val="917378333"/>
          <w:citation/>
        </w:sdtPr>
        <w:sdtContent>
          <w:r w:rsidR="00CC1CC6" w:rsidRPr="001A7DDF">
            <w:fldChar w:fldCharType="begin"/>
          </w:r>
          <w:r w:rsidR="000B21DC" w:rsidRPr="001A7DDF">
            <w:instrText xml:space="preserve">CITATION Jan87 \t  \l 16393 </w:instrText>
          </w:r>
          <w:r w:rsidR="00CC1CC6" w:rsidRPr="001A7DDF">
            <w:fldChar w:fldCharType="separate"/>
          </w:r>
          <w:r w:rsidR="00D2637D" w:rsidRPr="001A7DDF">
            <w:rPr>
              <w:noProof/>
            </w:rPr>
            <w:t>(Gehl, 1987)</w:t>
          </w:r>
          <w:r w:rsidR="00CC1CC6" w:rsidRPr="001A7DDF">
            <w:fldChar w:fldCharType="end"/>
          </w:r>
        </w:sdtContent>
      </w:sdt>
      <w:r w:rsidRPr="001A7DDF">
        <w:t>. The purpose of this tool is recording the range of activities conducive to specific settings</w:t>
      </w:r>
      <w:r w:rsidR="003C67DA" w:rsidRPr="001A7DDF">
        <w:t xml:space="preserve">. In this research behaviour observation was used to understand the types of activities and intensity of use of </w:t>
      </w:r>
      <w:r w:rsidR="00FC45E0" w:rsidRPr="001A7DDF">
        <w:t>various spaces either as part of their daily functional activities or for any recreational purpose</w:t>
      </w:r>
      <w:r w:rsidR="003C67DA" w:rsidRPr="001A7DDF">
        <w:t>.</w:t>
      </w:r>
      <w:r w:rsidR="00FC45E0" w:rsidRPr="001A7DDF">
        <w:t xml:space="preserve"> Also, the time duration in which they were engaged in various activity on the street.</w:t>
      </w:r>
    </w:p>
    <w:p w14:paraId="11324FED" w14:textId="4661E70F" w:rsidR="00620CB6" w:rsidRPr="001A7DDF" w:rsidRDefault="00FC45E0" w:rsidP="00A1163A">
      <w:pPr>
        <w:tabs>
          <w:tab w:val="left" w:pos="1776"/>
        </w:tabs>
      </w:pPr>
      <w:r w:rsidRPr="001A7DDF">
        <w:t xml:space="preserve">Behavioural mapping links the design feature of the setting or location with behaviour in both time and space </w:t>
      </w:r>
      <w:sdt>
        <w:sdtPr>
          <w:id w:val="409822985"/>
          <w:citation/>
        </w:sdtPr>
        <w:sdtContent>
          <w:r w:rsidRPr="001A7DDF">
            <w:fldChar w:fldCharType="begin"/>
          </w:r>
          <w:r w:rsidR="00A60FBE" w:rsidRPr="001A7DDF">
            <w:instrText xml:space="preserve">CITATION Bec87 \t  \l 16393 </w:instrText>
          </w:r>
          <w:r w:rsidRPr="001A7DDF">
            <w:fldChar w:fldCharType="separate"/>
          </w:r>
          <w:r w:rsidR="00D2637D" w:rsidRPr="001A7DDF">
            <w:rPr>
              <w:noProof/>
            </w:rPr>
            <w:t>(Bechtel &amp; Zeisel, 1987)</w:t>
          </w:r>
          <w:r w:rsidRPr="001A7DDF">
            <w:fldChar w:fldCharType="end"/>
          </w:r>
        </w:sdtContent>
      </w:sdt>
      <w:r w:rsidRPr="001A7DDF">
        <w:t xml:space="preserve">. </w:t>
      </w:r>
      <w:r w:rsidR="00287A77" w:rsidRPr="001A7DDF">
        <w:t>The</w:t>
      </w:r>
      <w:r w:rsidRPr="001A7DDF">
        <w:t xml:space="preserve"> behaviour mapping</w:t>
      </w:r>
      <w:r w:rsidR="00287A77" w:rsidRPr="001A7DDF">
        <w:t xml:space="preserve"> of this study includes pedestrian counts, walk-by observations, and direct observations; and was conducted in accordance with five elements suggested by Ittelson (1970): (i) A graphic rendering of the area (s) observed; (ii) A clear definition of the human behaviours observed, counted, described, and diagrammed; (iii) A schedule of repeated times during which the observation and recording takes place; (iv) A systematic procedure followed in observing; (v) A coding and counting system, which minimizes the effort required in recording observations </w:t>
      </w:r>
      <w:sdt>
        <w:sdtPr>
          <w:id w:val="561298543"/>
          <w:citation/>
        </w:sdtPr>
        <w:sdtContent>
          <w:r w:rsidR="00287A77" w:rsidRPr="001A7DDF">
            <w:fldChar w:fldCharType="begin"/>
          </w:r>
          <w:r w:rsidR="000B21DC" w:rsidRPr="001A7DDF">
            <w:instrText xml:space="preserve">CITATION Bec87 \t  \l 16393 </w:instrText>
          </w:r>
          <w:r w:rsidR="00287A77" w:rsidRPr="001A7DDF">
            <w:fldChar w:fldCharType="separate"/>
          </w:r>
          <w:r w:rsidR="00D2637D" w:rsidRPr="001A7DDF">
            <w:rPr>
              <w:noProof/>
            </w:rPr>
            <w:t>(Bechtel &amp; Zeisel, 1987)</w:t>
          </w:r>
          <w:r w:rsidR="00287A77" w:rsidRPr="001A7DDF">
            <w:fldChar w:fldCharType="end"/>
          </w:r>
        </w:sdtContent>
      </w:sdt>
      <w:r w:rsidR="00287A77" w:rsidRPr="001A7DDF">
        <w:t>.</w:t>
      </w:r>
      <w:r w:rsidR="00A1163A" w:rsidRPr="001A7DDF">
        <w:t xml:space="preserve"> Other survey techniques in behavioural mapping were directly adopted from the procedure followed by a recent researcher of this field Mehta</w:t>
      </w:r>
      <w:r w:rsidR="00281749" w:rsidRPr="001A7DDF">
        <w:t>,</w:t>
      </w:r>
      <w:r w:rsidR="00A1163A" w:rsidRPr="001A7DDF">
        <w:t xml:space="preserve"> V. in </w:t>
      </w:r>
      <w:r w:rsidR="00281749" w:rsidRPr="001A7DDF">
        <w:t xml:space="preserve">behavioural mapping part of </w:t>
      </w:r>
      <w:r w:rsidR="00A1163A" w:rsidRPr="001A7DDF">
        <w:t>his research</w:t>
      </w:r>
      <w:r w:rsidR="00A050C8" w:rsidRPr="001A7DDF">
        <w:t xml:space="preserve"> </w:t>
      </w:r>
      <w:sdt>
        <w:sdtPr>
          <w:id w:val="788238785"/>
          <w:citation/>
        </w:sdtPr>
        <w:sdtContent>
          <w:r w:rsidR="00A050C8" w:rsidRPr="001A7DDF">
            <w:fldChar w:fldCharType="begin"/>
          </w:r>
          <w:r w:rsidR="00A050C8" w:rsidRPr="001A7DDF">
            <w:instrText xml:space="preserve">CITATION LIV \t  \l 16393 </w:instrText>
          </w:r>
          <w:r w:rsidR="00A050C8" w:rsidRPr="001A7DDF">
            <w:fldChar w:fldCharType="separate"/>
          </w:r>
          <w:r w:rsidR="00D2637D" w:rsidRPr="001A7DDF">
            <w:rPr>
              <w:noProof/>
            </w:rPr>
            <w:t>(Mehta, 2006)</w:t>
          </w:r>
          <w:r w:rsidR="00A050C8" w:rsidRPr="001A7DDF">
            <w:fldChar w:fldCharType="end"/>
          </w:r>
        </w:sdtContent>
      </w:sdt>
      <w:r w:rsidR="00281749" w:rsidRPr="001A7DDF">
        <w:t>.</w:t>
      </w:r>
    </w:p>
    <w:p w14:paraId="52310193" w14:textId="77777777" w:rsidR="00584564" w:rsidRPr="001A7DDF" w:rsidRDefault="00584564" w:rsidP="005E5F95">
      <w:pPr>
        <w:pStyle w:val="Heading3"/>
      </w:pPr>
      <w:bookmarkStart w:id="104" w:name="_Toc156427173"/>
      <w:r w:rsidRPr="001A7DDF">
        <w:t>Observation period</w:t>
      </w:r>
      <w:bookmarkEnd w:id="104"/>
    </w:p>
    <w:p w14:paraId="3D16535F" w14:textId="6D2DC9AB" w:rsidR="00584564" w:rsidRPr="001A7DDF" w:rsidRDefault="00584564" w:rsidP="00584564">
      <w:r w:rsidRPr="001A7DDF">
        <w:lastRenderedPageBreak/>
        <w:t xml:space="preserve">Observation has been made during September to November 2016, which </w:t>
      </w:r>
      <w:r w:rsidR="00170C92" w:rsidRPr="001A7DDF">
        <w:t>was</w:t>
      </w:r>
      <w:r w:rsidRPr="001A7DDF">
        <w:t xml:space="preserve"> also the pleasant season </w:t>
      </w:r>
      <w:r w:rsidR="00170C92" w:rsidRPr="001A7DDF">
        <w:t>of Lucknow, temperature was in between 26</w:t>
      </w:r>
      <w:r w:rsidR="00170C92" w:rsidRPr="001A7DDF">
        <w:rPr>
          <w:rFonts w:cs="Times New Roman"/>
        </w:rPr>
        <w:t>℃</w:t>
      </w:r>
      <w:r w:rsidR="00170C92" w:rsidRPr="001A7DDF">
        <w:t xml:space="preserve"> to 32</w:t>
      </w:r>
      <w:r w:rsidR="00170C92" w:rsidRPr="001A7DDF">
        <w:rPr>
          <w:rFonts w:cs="Times New Roman"/>
        </w:rPr>
        <w:t>℃</w:t>
      </w:r>
      <w:r w:rsidR="00170C92" w:rsidRPr="001A7DDF">
        <w:t xml:space="preserve"> with </w:t>
      </w:r>
      <w:r w:rsidR="00A15AA5" w:rsidRPr="001A7DDF">
        <w:t xml:space="preserve">relative </w:t>
      </w:r>
      <w:r w:rsidR="00170C92" w:rsidRPr="001A7DDF">
        <w:t>humidity between 55%-85% and wind velocity was 4-8 km/hrs. Cloud were passing, while, no observation has been made during rain</w:t>
      </w:r>
      <w:r w:rsidR="00EA2B67" w:rsidRPr="001A7DDF">
        <w:t xml:space="preserve"> over the street</w:t>
      </w:r>
      <w:r w:rsidR="00170C92" w:rsidRPr="001A7DDF">
        <w:t xml:space="preserve">. </w:t>
      </w:r>
      <w:r w:rsidR="00EC4487" w:rsidRPr="001A7DDF">
        <w:t>Observation were carried out randomly at blocks and block segment level from 8:00 AM to 11:00 PM in weekdays and weekends.</w:t>
      </w:r>
    </w:p>
    <w:p w14:paraId="1C893DBA" w14:textId="5BE8CE8C" w:rsidR="00330BE1" w:rsidRPr="001A7DDF" w:rsidRDefault="005E5F95" w:rsidP="005E5F95">
      <w:pPr>
        <w:pStyle w:val="Heading3"/>
      </w:pPr>
      <w:bookmarkStart w:id="105" w:name="_Toc156427174"/>
      <w:r w:rsidRPr="001A7DDF">
        <w:t>Duration of stay intervals</w:t>
      </w:r>
      <w:bookmarkEnd w:id="105"/>
      <w:r w:rsidRPr="001A7DDF">
        <w:t xml:space="preserve">  </w:t>
      </w:r>
    </w:p>
    <w:p w14:paraId="5811D6B8" w14:textId="3179F7CE" w:rsidR="00330BE1" w:rsidRPr="001A7DDF" w:rsidRDefault="00330BE1" w:rsidP="00330BE1">
      <w:r w:rsidRPr="001A7DDF">
        <w:t xml:space="preserve">The studies </w:t>
      </w:r>
      <w:r w:rsidR="00E45D5D" w:rsidRPr="001A7DDF">
        <w:t>regarding</w:t>
      </w:r>
      <w:r w:rsidRPr="001A7DDF">
        <w:t xml:space="preserve"> observed time span </w:t>
      </w:r>
      <w:r w:rsidR="00E45D5D" w:rsidRPr="001A7DDF">
        <w:t>for</w:t>
      </w:r>
      <w:r w:rsidRPr="001A7DDF">
        <w:t xml:space="preserve"> behaviour observation in public place done so far indicates the duration of activities recorded in five-minute intervals </w:t>
      </w:r>
      <w:sdt>
        <w:sdtPr>
          <w:id w:val="1557358512"/>
          <w:citation/>
        </w:sdtPr>
        <w:sdtContent>
          <w:r w:rsidRPr="001A7DDF">
            <w:fldChar w:fldCharType="begin"/>
          </w:r>
          <w:r w:rsidRPr="001A7DDF">
            <w:instrText xml:space="preserve"> CITATION Bre91 \l 16393 </w:instrText>
          </w:r>
          <w:r w:rsidRPr="001A7DDF">
            <w:fldChar w:fldCharType="separate"/>
          </w:r>
          <w:r w:rsidR="00D2637D" w:rsidRPr="001A7DDF">
            <w:rPr>
              <w:noProof/>
            </w:rPr>
            <w:t>(Eubank-Ahrens B. , 1991)</w:t>
          </w:r>
          <w:r w:rsidRPr="001A7DDF">
            <w:fldChar w:fldCharType="end"/>
          </w:r>
        </w:sdtContent>
      </w:sdt>
      <w:r w:rsidRPr="001A7DDF">
        <w:t xml:space="preserve">. Since in Lucknow, the population is quite high and in result crowd over the streets too, while facilities like proper sitting spaces, benches, sheds, canopies are almost </w:t>
      </w:r>
      <w:r w:rsidR="00343478" w:rsidRPr="001A7DDF">
        <w:t>missed; also</w:t>
      </w:r>
      <w:r w:rsidRPr="001A7DDF">
        <w:t xml:space="preserve">, it has been noticed that </w:t>
      </w:r>
      <w:r w:rsidR="00343478" w:rsidRPr="001A7DDF">
        <w:t>significant number of people were just staying there for a short time even less than a minute; so, in this case, it was considered important to record this duration of stay as a separate category. As a result, 15 seconds to less than one minute was added as one of the categories to record duration of stay.</w:t>
      </w:r>
    </w:p>
    <w:p w14:paraId="3F673BFE" w14:textId="1C541317" w:rsidR="00343478" w:rsidRPr="001A7DDF" w:rsidRDefault="005E5F95" w:rsidP="005E5F95">
      <w:pPr>
        <w:pStyle w:val="Heading3"/>
      </w:pPr>
      <w:bookmarkStart w:id="106" w:name="_Toc156427175"/>
      <w:r w:rsidRPr="001A7DDF">
        <w:rPr>
          <w:rStyle w:val="Heading1Char"/>
          <w:rFonts w:eastAsiaTheme="majorEastAsia" w:cstheme="majorBidi"/>
          <w:b/>
          <w:bCs w:val="0"/>
          <w:sz w:val="28"/>
          <w:szCs w:val="26"/>
        </w:rPr>
        <w:t>Determining optimal size of block-segment</w:t>
      </w:r>
      <w:bookmarkEnd w:id="106"/>
    </w:p>
    <w:p w14:paraId="08A327DC" w14:textId="12F149E7" w:rsidR="004F69A4" w:rsidRPr="001A7DDF" w:rsidRDefault="00E45D5D" w:rsidP="007629AC">
      <w:r w:rsidRPr="001A7DDF">
        <w:t xml:space="preserve">It has been noticed that within one block, activities are changing, even some part has no activity at all and are almost blank. It was better to reduce the </w:t>
      </w:r>
      <w:r w:rsidR="00677C4D" w:rsidRPr="001A7DDF">
        <w:t xml:space="preserve">large </w:t>
      </w:r>
      <w:r w:rsidRPr="001A7DDF">
        <w:t xml:space="preserve">block module size </w:t>
      </w:r>
      <w:r w:rsidR="006B1BEC" w:rsidRPr="001A7DDF">
        <w:t>to 5</w:t>
      </w:r>
      <w:r w:rsidR="00677C4D" w:rsidRPr="001A7DDF">
        <w:t>5</w:t>
      </w:r>
      <w:r w:rsidR="006B1BEC" w:rsidRPr="001A7DDF">
        <w:t>-</w:t>
      </w:r>
      <w:r w:rsidR="00677C4D" w:rsidRPr="001A7DDF">
        <w:t>60</w:t>
      </w:r>
      <w:r w:rsidR="006B1BEC" w:rsidRPr="001A7DDF">
        <w:t xml:space="preserve"> </w:t>
      </w:r>
      <w:r w:rsidR="00677C4D" w:rsidRPr="001A7DDF">
        <w:t>foot in length</w:t>
      </w:r>
      <w:r w:rsidR="006B1BEC" w:rsidRPr="001A7DDF">
        <w:t xml:space="preserve">, </w:t>
      </w:r>
      <w:r w:rsidRPr="001A7DDF">
        <w:t>so that concentration over the blocks can</w:t>
      </w:r>
      <w:r w:rsidR="006B1BEC" w:rsidRPr="001A7DDF">
        <w:t xml:space="preserve"> be made and the survey could be carried out without loss of any valuable information. </w:t>
      </w:r>
      <w:r w:rsidRPr="001A7DDF">
        <w:t xml:space="preserve"> </w:t>
      </w:r>
      <w:r w:rsidR="006B1BEC" w:rsidRPr="001A7DDF">
        <w:t>With this approach time could be saved to take two adjacent blocks segments with very high level of activity as well as very low level of activity.</w:t>
      </w:r>
      <w:r w:rsidR="00FE0431" w:rsidRPr="001A7DDF">
        <w:t xml:space="preserve"> </w:t>
      </w:r>
    </w:p>
    <w:p w14:paraId="03C77183" w14:textId="77777777" w:rsidR="00333DAE" w:rsidRPr="001A7DDF" w:rsidRDefault="00333DAE" w:rsidP="00333DAE">
      <w:pPr>
        <w:pStyle w:val="Heading2"/>
      </w:pPr>
      <w:bookmarkStart w:id="107" w:name="_Toc156427176"/>
      <w:r w:rsidRPr="001A7DDF">
        <w:t>Reliability of observations</w:t>
      </w:r>
      <w:bookmarkEnd w:id="107"/>
    </w:p>
    <w:p w14:paraId="2C70F082" w14:textId="38E1048E" w:rsidR="00333DAE" w:rsidRPr="001A7DDF" w:rsidRDefault="00333DAE" w:rsidP="00333DAE">
      <w:r w:rsidRPr="001A7DDF">
        <w:t xml:space="preserve">Though, pedestrian counts, walk by observations, and direct observations were carried out manually by the author, but at the same time in same setting video shorts were also taken to check the discrepancies. This technique has been adopted for each time slot for each block/ block segment of the neighbourhood commercial street. After each survey, it has been cross-checked and validated. 1-2% of marginal error has been found specially </w:t>
      </w:r>
      <w:r w:rsidRPr="001A7DDF">
        <w:lastRenderedPageBreak/>
        <w:t xml:space="preserve">in peak hours pedestrian count, the other point was regarding age of the user, it was difficult to judge the age of few female users if they </w:t>
      </w:r>
      <w:r w:rsidR="00452D32" w:rsidRPr="001A7DDF">
        <w:t>were</w:t>
      </w:r>
      <w:r w:rsidRPr="001A7DDF">
        <w:t xml:space="preserve"> in </w:t>
      </w:r>
      <w:r w:rsidR="00452D32" w:rsidRPr="001A7DDF">
        <w:t xml:space="preserve">a </w:t>
      </w:r>
      <w:r w:rsidRPr="001A7DDF">
        <w:t>burka. Both the incongruities were considered within acceptable limit hence insignificant to their effect on the research.</w:t>
      </w:r>
    </w:p>
    <w:p w14:paraId="763CE6CE" w14:textId="77777777" w:rsidR="00FE0431" w:rsidRPr="001A7DDF" w:rsidRDefault="007629AC" w:rsidP="002A7C1A">
      <w:pPr>
        <w:pStyle w:val="Heading2"/>
      </w:pPr>
      <w:r w:rsidRPr="001A7DDF">
        <w:t xml:space="preserve"> </w:t>
      </w:r>
      <w:bookmarkStart w:id="108" w:name="_Toc156427177"/>
      <w:r w:rsidR="00FE0431" w:rsidRPr="001A7DDF">
        <w:t>Pedestrian counts</w:t>
      </w:r>
      <w:bookmarkEnd w:id="108"/>
    </w:p>
    <w:p w14:paraId="196F5C68" w14:textId="77777777" w:rsidR="008B2E3E" w:rsidRPr="001A7DDF" w:rsidRDefault="00984A6D" w:rsidP="008B2E3E">
      <w:r w:rsidRPr="001A7DDF">
        <w:t xml:space="preserve">Author counted all pedestrian with the technique of screen line, which was imaginary marked to check the crossings of user </w:t>
      </w:r>
      <w:r w:rsidR="00C72964" w:rsidRPr="001A7DDF">
        <w:t>in</w:t>
      </w:r>
      <w:r w:rsidRPr="001A7DDF">
        <w:t xml:space="preserve"> both the directions at block level. Along with </w:t>
      </w:r>
      <w:r w:rsidR="004B7197" w:rsidRPr="001A7DDF">
        <w:t>this, two cameras</w:t>
      </w:r>
      <w:r w:rsidRPr="001A7DDF">
        <w:t xml:space="preserve"> were adjusted to capture</w:t>
      </w:r>
      <w:r w:rsidR="004B7197" w:rsidRPr="001A7DDF">
        <w:t xml:space="preserve"> the movements and obviously the counts </w:t>
      </w:r>
      <w:r w:rsidR="00581B40" w:rsidRPr="001A7DDF">
        <w:t>in</w:t>
      </w:r>
      <w:r w:rsidR="004B7197" w:rsidRPr="001A7DDF">
        <w:t xml:space="preserve"> both the directions over the block. The time slot for each recording were taken for 10-15 minutes and, at the end of the slot, data taken </w:t>
      </w:r>
      <w:r w:rsidR="00581B40" w:rsidRPr="001A7DDF">
        <w:t>by</w:t>
      </w:r>
      <w:r w:rsidR="004B7197" w:rsidRPr="001A7DDF">
        <w:t xml:space="preserve"> both </w:t>
      </w:r>
      <w:r w:rsidR="00581B40" w:rsidRPr="001A7DDF">
        <w:t>the modes</w:t>
      </w:r>
      <w:r w:rsidR="004B7197" w:rsidRPr="001A7DDF">
        <w:t xml:space="preserve"> were cross verified. Further these data were converted into hourly pedestrian volume at each screen line and finally at blocks level. </w:t>
      </w:r>
    </w:p>
    <w:p w14:paraId="6038C717" w14:textId="67BE2691" w:rsidR="008B2E3E" w:rsidRPr="001A7DDF" w:rsidRDefault="008B2E3E" w:rsidP="008B2E3E">
      <w:pPr>
        <w:pStyle w:val="Caption"/>
      </w:pPr>
      <w:bookmarkStart w:id="109" w:name="_Ref532754363"/>
      <w:bookmarkStart w:id="110" w:name="_Toc1168863"/>
      <w:bookmarkStart w:id="111" w:name="_Toc1169029"/>
      <w:bookmarkStart w:id="112" w:name="_Toc22640093"/>
      <w:r w:rsidRPr="001A7DDF">
        <w:t xml:space="preserve">Table </w:t>
      </w:r>
      <w:r w:rsidR="00F171E5" w:rsidRPr="001A7DDF">
        <w:rPr>
          <w:noProof/>
        </w:rPr>
        <w:fldChar w:fldCharType="begin"/>
      </w:r>
      <w:r w:rsidR="00F171E5" w:rsidRPr="001A7DDF">
        <w:rPr>
          <w:noProof/>
        </w:rPr>
        <w:instrText xml:space="preserve"> STYLEREF 1 \s </w:instrText>
      </w:r>
      <w:r w:rsidR="00F171E5" w:rsidRPr="001A7DDF">
        <w:rPr>
          <w:noProof/>
        </w:rPr>
        <w:fldChar w:fldCharType="separate"/>
      </w:r>
      <w:r w:rsidR="00E221E2">
        <w:rPr>
          <w:noProof/>
        </w:rPr>
        <w:t>3</w:t>
      </w:r>
      <w:r w:rsidR="00F171E5" w:rsidRPr="001A7DDF">
        <w:rPr>
          <w:noProof/>
        </w:rPr>
        <w:fldChar w:fldCharType="end"/>
      </w:r>
      <w:r w:rsidR="00BA2DBB" w:rsidRPr="001A7DDF">
        <w:t>.</w:t>
      </w:r>
      <w:r w:rsidR="00F171E5" w:rsidRPr="001A7DDF">
        <w:rPr>
          <w:noProof/>
        </w:rPr>
        <w:fldChar w:fldCharType="begin"/>
      </w:r>
      <w:r w:rsidR="00F171E5" w:rsidRPr="001A7DDF">
        <w:rPr>
          <w:noProof/>
        </w:rPr>
        <w:instrText xml:space="preserve"> SEQ Table \* ARABIC \s 1 </w:instrText>
      </w:r>
      <w:r w:rsidR="00F171E5" w:rsidRPr="001A7DDF">
        <w:rPr>
          <w:noProof/>
        </w:rPr>
        <w:fldChar w:fldCharType="separate"/>
      </w:r>
      <w:r w:rsidR="00E221E2">
        <w:rPr>
          <w:noProof/>
        </w:rPr>
        <w:t>6</w:t>
      </w:r>
      <w:r w:rsidR="00F171E5" w:rsidRPr="001A7DDF">
        <w:rPr>
          <w:noProof/>
        </w:rPr>
        <w:fldChar w:fldCharType="end"/>
      </w:r>
      <w:bookmarkEnd w:id="109"/>
      <w:r w:rsidRPr="001A7DDF">
        <w:t xml:space="preserve"> Codes </w:t>
      </w:r>
      <w:r w:rsidR="00FF7C8D" w:rsidRPr="001A7DDF">
        <w:t>for</w:t>
      </w:r>
      <w:r w:rsidRPr="001A7DDF">
        <w:t xml:space="preserve"> pedestrian counts</w:t>
      </w:r>
      <w:r w:rsidR="00FF7C8D" w:rsidRPr="001A7DDF">
        <w:t xml:space="preserve"> in </w:t>
      </w:r>
      <w:r w:rsidRPr="001A7DDF">
        <w:t>walk-by observations, and direct observations</w:t>
      </w:r>
      <w:bookmarkEnd w:id="110"/>
      <w:bookmarkEnd w:id="111"/>
      <w:bookmarkEnd w:id="112"/>
    </w:p>
    <w:tbl>
      <w:tblPr>
        <w:tblW w:w="0" w:type="auto"/>
        <w:tblLook w:val="04A0" w:firstRow="1" w:lastRow="0" w:firstColumn="1" w:lastColumn="0" w:noHBand="0" w:noVBand="1"/>
      </w:tblPr>
      <w:tblGrid>
        <w:gridCol w:w="1782"/>
        <w:gridCol w:w="6721"/>
      </w:tblGrid>
      <w:tr w:rsidR="001A7DDF" w:rsidRPr="001A7DDF" w14:paraId="133CE63A" w14:textId="77777777" w:rsidTr="00D173EB">
        <w:tc>
          <w:tcPr>
            <w:tcW w:w="1809" w:type="dxa"/>
            <w:shd w:val="clear" w:color="auto" w:fill="D9D9D9" w:themeFill="background1" w:themeFillShade="D9"/>
          </w:tcPr>
          <w:p w14:paraId="7D3A97DE" w14:textId="77777777" w:rsidR="00D173EB" w:rsidRPr="001A7DDF" w:rsidRDefault="00D173EB" w:rsidP="008D2AA5">
            <w:pPr>
              <w:pStyle w:val="Headstablefigure"/>
              <w:rPr>
                <w:rFonts w:ascii="Arial" w:hAnsi="Arial" w:cs="Arial"/>
                <w:sz w:val="20"/>
                <w:szCs w:val="20"/>
              </w:rPr>
            </w:pPr>
            <w:r w:rsidRPr="001A7DDF">
              <w:rPr>
                <w:rFonts w:ascii="Arial" w:hAnsi="Arial" w:cs="Arial"/>
                <w:sz w:val="20"/>
                <w:szCs w:val="20"/>
              </w:rPr>
              <w:t>Assigned Code</w:t>
            </w:r>
          </w:p>
        </w:tc>
        <w:tc>
          <w:tcPr>
            <w:tcW w:w="6910" w:type="dxa"/>
            <w:shd w:val="clear" w:color="auto" w:fill="D9D9D9" w:themeFill="background1" w:themeFillShade="D9"/>
          </w:tcPr>
          <w:p w14:paraId="4BE109AC" w14:textId="77777777" w:rsidR="00D173EB" w:rsidRPr="001A7DDF" w:rsidRDefault="00D173EB" w:rsidP="00FF7C8D">
            <w:pPr>
              <w:pStyle w:val="Headstablefigure"/>
              <w:ind w:left="680"/>
              <w:jc w:val="left"/>
              <w:rPr>
                <w:rFonts w:ascii="Arial" w:hAnsi="Arial" w:cs="Arial"/>
                <w:sz w:val="20"/>
                <w:szCs w:val="20"/>
              </w:rPr>
            </w:pPr>
            <w:r w:rsidRPr="001A7DDF">
              <w:rPr>
                <w:rFonts w:ascii="Arial" w:hAnsi="Arial" w:cs="Arial"/>
                <w:sz w:val="20"/>
                <w:szCs w:val="20"/>
              </w:rPr>
              <w:t>Description</w:t>
            </w:r>
          </w:p>
        </w:tc>
      </w:tr>
      <w:tr w:rsidR="001A7DDF" w:rsidRPr="001A7DDF" w14:paraId="588350A7" w14:textId="77777777" w:rsidTr="00D173EB">
        <w:tc>
          <w:tcPr>
            <w:tcW w:w="1809" w:type="dxa"/>
          </w:tcPr>
          <w:p w14:paraId="2258F146" w14:textId="77777777" w:rsidR="00D173EB" w:rsidRPr="001A7DDF" w:rsidRDefault="00D173EB" w:rsidP="00736ACA">
            <w:pPr>
              <w:rPr>
                <w:rFonts w:ascii="Arial" w:hAnsi="Arial" w:cs="Arial"/>
                <w:sz w:val="20"/>
                <w:szCs w:val="20"/>
              </w:rPr>
            </w:pPr>
            <w:r w:rsidRPr="001A7DDF">
              <w:rPr>
                <w:rFonts w:ascii="Arial" w:hAnsi="Arial" w:cs="Arial"/>
                <w:sz w:val="20"/>
                <w:szCs w:val="20"/>
              </w:rPr>
              <w:t>1</w:t>
            </w:r>
          </w:p>
        </w:tc>
        <w:tc>
          <w:tcPr>
            <w:tcW w:w="6910" w:type="dxa"/>
          </w:tcPr>
          <w:p w14:paraId="492CD8BB" w14:textId="77777777" w:rsidR="00D173EB" w:rsidRPr="001A7DDF" w:rsidRDefault="00D173EB" w:rsidP="00736ACA">
            <w:pPr>
              <w:rPr>
                <w:rFonts w:ascii="Arial" w:hAnsi="Arial" w:cs="Arial"/>
                <w:sz w:val="20"/>
                <w:szCs w:val="20"/>
              </w:rPr>
            </w:pPr>
            <w:r w:rsidRPr="001A7DDF">
              <w:rPr>
                <w:rFonts w:ascii="Arial" w:hAnsi="Arial" w:cs="Arial"/>
                <w:sz w:val="20"/>
                <w:szCs w:val="20"/>
              </w:rPr>
              <w:t>Adult male (approximately 20 to 60 years)</w:t>
            </w:r>
          </w:p>
        </w:tc>
      </w:tr>
      <w:tr w:rsidR="001A7DDF" w:rsidRPr="001A7DDF" w14:paraId="1430DF35" w14:textId="77777777" w:rsidTr="00D173EB">
        <w:tc>
          <w:tcPr>
            <w:tcW w:w="1809" w:type="dxa"/>
          </w:tcPr>
          <w:p w14:paraId="40BA04E3" w14:textId="77777777" w:rsidR="00D173EB" w:rsidRPr="001A7DDF" w:rsidRDefault="00D173EB" w:rsidP="00736ACA">
            <w:pPr>
              <w:rPr>
                <w:rFonts w:ascii="Arial" w:hAnsi="Arial" w:cs="Arial"/>
                <w:sz w:val="20"/>
                <w:szCs w:val="20"/>
              </w:rPr>
            </w:pPr>
            <w:r w:rsidRPr="001A7DDF">
              <w:rPr>
                <w:rFonts w:ascii="Arial" w:hAnsi="Arial" w:cs="Arial"/>
                <w:sz w:val="20"/>
                <w:szCs w:val="20"/>
              </w:rPr>
              <w:t>2</w:t>
            </w:r>
          </w:p>
        </w:tc>
        <w:tc>
          <w:tcPr>
            <w:tcW w:w="6910" w:type="dxa"/>
          </w:tcPr>
          <w:p w14:paraId="3B5A59B9" w14:textId="77777777" w:rsidR="00D173EB" w:rsidRPr="001A7DDF" w:rsidRDefault="00D173EB" w:rsidP="00736ACA">
            <w:pPr>
              <w:rPr>
                <w:rFonts w:ascii="Arial" w:hAnsi="Arial" w:cs="Arial"/>
                <w:sz w:val="20"/>
                <w:szCs w:val="20"/>
              </w:rPr>
            </w:pPr>
            <w:r w:rsidRPr="001A7DDF">
              <w:rPr>
                <w:rFonts w:ascii="Arial" w:hAnsi="Arial" w:cs="Arial"/>
                <w:sz w:val="20"/>
                <w:szCs w:val="20"/>
              </w:rPr>
              <w:t>Adult female (approximately 20 to 60 years)</w:t>
            </w:r>
          </w:p>
        </w:tc>
      </w:tr>
      <w:tr w:rsidR="001A7DDF" w:rsidRPr="001A7DDF" w14:paraId="3D222BE9" w14:textId="77777777" w:rsidTr="00D173EB">
        <w:tc>
          <w:tcPr>
            <w:tcW w:w="1809" w:type="dxa"/>
          </w:tcPr>
          <w:p w14:paraId="31EFB54B" w14:textId="77777777" w:rsidR="00D173EB" w:rsidRPr="001A7DDF" w:rsidRDefault="00D173EB" w:rsidP="00736ACA">
            <w:pPr>
              <w:rPr>
                <w:rFonts w:ascii="Arial" w:hAnsi="Arial" w:cs="Arial"/>
                <w:sz w:val="20"/>
                <w:szCs w:val="20"/>
              </w:rPr>
            </w:pPr>
            <w:r w:rsidRPr="001A7DDF">
              <w:rPr>
                <w:rFonts w:ascii="Arial" w:hAnsi="Arial" w:cs="Arial"/>
                <w:sz w:val="20"/>
                <w:szCs w:val="20"/>
              </w:rPr>
              <w:t>3</w:t>
            </w:r>
          </w:p>
        </w:tc>
        <w:tc>
          <w:tcPr>
            <w:tcW w:w="6910" w:type="dxa"/>
          </w:tcPr>
          <w:p w14:paraId="540ACB32" w14:textId="77777777" w:rsidR="00D173EB" w:rsidRPr="001A7DDF" w:rsidRDefault="00D173EB" w:rsidP="00736ACA">
            <w:pPr>
              <w:rPr>
                <w:rFonts w:ascii="Arial" w:hAnsi="Arial" w:cs="Arial"/>
                <w:sz w:val="20"/>
                <w:szCs w:val="20"/>
              </w:rPr>
            </w:pPr>
            <w:r w:rsidRPr="001A7DDF">
              <w:rPr>
                <w:rFonts w:ascii="Arial" w:hAnsi="Arial" w:cs="Arial"/>
                <w:sz w:val="20"/>
                <w:szCs w:val="20"/>
              </w:rPr>
              <w:t>Older adult male (approximately over 60 years)</w:t>
            </w:r>
          </w:p>
        </w:tc>
      </w:tr>
      <w:tr w:rsidR="001A7DDF" w:rsidRPr="001A7DDF" w14:paraId="43CEDF31" w14:textId="77777777" w:rsidTr="00D173EB">
        <w:tc>
          <w:tcPr>
            <w:tcW w:w="1809" w:type="dxa"/>
          </w:tcPr>
          <w:p w14:paraId="62FB4EF4" w14:textId="77777777" w:rsidR="00D173EB" w:rsidRPr="001A7DDF" w:rsidRDefault="00D173EB" w:rsidP="00736ACA">
            <w:pPr>
              <w:rPr>
                <w:rFonts w:ascii="Arial" w:hAnsi="Arial" w:cs="Arial"/>
                <w:sz w:val="20"/>
                <w:szCs w:val="20"/>
              </w:rPr>
            </w:pPr>
            <w:r w:rsidRPr="001A7DDF">
              <w:rPr>
                <w:rFonts w:ascii="Arial" w:hAnsi="Arial" w:cs="Arial"/>
                <w:sz w:val="20"/>
                <w:szCs w:val="20"/>
              </w:rPr>
              <w:t>4</w:t>
            </w:r>
          </w:p>
        </w:tc>
        <w:tc>
          <w:tcPr>
            <w:tcW w:w="6910" w:type="dxa"/>
          </w:tcPr>
          <w:p w14:paraId="5E10C127" w14:textId="77777777" w:rsidR="00D173EB" w:rsidRPr="001A7DDF" w:rsidRDefault="00D173EB" w:rsidP="00736ACA">
            <w:pPr>
              <w:rPr>
                <w:rFonts w:ascii="Arial" w:hAnsi="Arial" w:cs="Arial"/>
                <w:sz w:val="20"/>
                <w:szCs w:val="20"/>
              </w:rPr>
            </w:pPr>
            <w:r w:rsidRPr="001A7DDF">
              <w:rPr>
                <w:rFonts w:ascii="Arial" w:hAnsi="Arial" w:cs="Arial"/>
                <w:sz w:val="20"/>
                <w:szCs w:val="20"/>
              </w:rPr>
              <w:t>Older adult female (approximately over 60 years)</w:t>
            </w:r>
          </w:p>
        </w:tc>
      </w:tr>
      <w:tr w:rsidR="001A7DDF" w:rsidRPr="001A7DDF" w14:paraId="39FA8283" w14:textId="77777777" w:rsidTr="00D173EB">
        <w:tc>
          <w:tcPr>
            <w:tcW w:w="1809" w:type="dxa"/>
          </w:tcPr>
          <w:p w14:paraId="72553576" w14:textId="77777777" w:rsidR="00D173EB" w:rsidRPr="001A7DDF" w:rsidRDefault="00D173EB" w:rsidP="00736ACA">
            <w:pPr>
              <w:rPr>
                <w:rFonts w:ascii="Arial" w:hAnsi="Arial" w:cs="Arial"/>
                <w:sz w:val="20"/>
                <w:szCs w:val="20"/>
              </w:rPr>
            </w:pPr>
            <w:r w:rsidRPr="001A7DDF">
              <w:rPr>
                <w:rFonts w:ascii="Arial" w:hAnsi="Arial" w:cs="Arial"/>
                <w:sz w:val="20"/>
                <w:szCs w:val="20"/>
              </w:rPr>
              <w:t>5</w:t>
            </w:r>
          </w:p>
        </w:tc>
        <w:tc>
          <w:tcPr>
            <w:tcW w:w="6910" w:type="dxa"/>
          </w:tcPr>
          <w:p w14:paraId="49F0E7D4" w14:textId="77777777" w:rsidR="00D173EB" w:rsidRPr="001A7DDF" w:rsidRDefault="00D173EB" w:rsidP="00736ACA">
            <w:pPr>
              <w:rPr>
                <w:rFonts w:ascii="Arial" w:hAnsi="Arial" w:cs="Arial"/>
                <w:sz w:val="20"/>
                <w:szCs w:val="20"/>
              </w:rPr>
            </w:pPr>
            <w:r w:rsidRPr="001A7DDF">
              <w:rPr>
                <w:rFonts w:ascii="Arial" w:hAnsi="Arial" w:cs="Arial"/>
                <w:sz w:val="20"/>
                <w:szCs w:val="20"/>
              </w:rPr>
              <w:t>Teenager (approximately 13 to 19 years)</w:t>
            </w:r>
          </w:p>
        </w:tc>
      </w:tr>
      <w:tr w:rsidR="001A7DDF" w:rsidRPr="001A7DDF" w14:paraId="540F5101" w14:textId="77777777" w:rsidTr="00D173EB">
        <w:tc>
          <w:tcPr>
            <w:tcW w:w="1809" w:type="dxa"/>
          </w:tcPr>
          <w:p w14:paraId="5A6DB4E7" w14:textId="77777777" w:rsidR="00D173EB" w:rsidRPr="001A7DDF" w:rsidRDefault="00D173EB" w:rsidP="00736ACA">
            <w:pPr>
              <w:rPr>
                <w:rFonts w:ascii="Arial" w:hAnsi="Arial" w:cs="Arial"/>
                <w:sz w:val="20"/>
                <w:szCs w:val="20"/>
              </w:rPr>
            </w:pPr>
            <w:r w:rsidRPr="001A7DDF">
              <w:rPr>
                <w:rFonts w:ascii="Arial" w:hAnsi="Arial" w:cs="Arial"/>
                <w:sz w:val="20"/>
                <w:szCs w:val="20"/>
              </w:rPr>
              <w:t>6</w:t>
            </w:r>
          </w:p>
        </w:tc>
        <w:tc>
          <w:tcPr>
            <w:tcW w:w="6910" w:type="dxa"/>
          </w:tcPr>
          <w:p w14:paraId="3DC1EF8A" w14:textId="77777777" w:rsidR="00D173EB" w:rsidRPr="001A7DDF" w:rsidRDefault="00D173EB" w:rsidP="00736ACA">
            <w:pPr>
              <w:rPr>
                <w:rFonts w:ascii="Arial" w:hAnsi="Arial" w:cs="Arial"/>
                <w:sz w:val="20"/>
                <w:szCs w:val="20"/>
              </w:rPr>
            </w:pPr>
            <w:r w:rsidRPr="001A7DDF">
              <w:rPr>
                <w:rFonts w:ascii="Arial" w:hAnsi="Arial" w:cs="Arial"/>
                <w:sz w:val="20"/>
                <w:szCs w:val="20"/>
              </w:rPr>
              <w:t>Child (approximately less than 12 years)</w:t>
            </w:r>
          </w:p>
        </w:tc>
      </w:tr>
    </w:tbl>
    <w:p w14:paraId="6AA38554" w14:textId="46FF2184" w:rsidR="00C74BE4" w:rsidRPr="001A7DDF" w:rsidRDefault="00BD7C88" w:rsidP="00C74BE4">
      <w:r w:rsidRPr="001A7DDF">
        <w:t xml:space="preserve">In manual </w:t>
      </w:r>
      <w:r w:rsidR="006B0B8D" w:rsidRPr="001A7DDF">
        <w:t>mode, different codes</w:t>
      </w:r>
      <w:r w:rsidR="008B2E3E" w:rsidRPr="001A7DDF">
        <w:t xml:space="preserve"> </w:t>
      </w:r>
      <w:r w:rsidR="006B0B8D" w:rsidRPr="001A7DDF">
        <w:t xml:space="preserve">have been allotted for distinct population category as listed </w:t>
      </w:r>
      <w:r w:rsidR="007F6C90" w:rsidRPr="001A7DDF">
        <w:t>(</w:t>
      </w:r>
      <w:r w:rsidR="00207828" w:rsidRPr="001A7DDF">
        <w:fldChar w:fldCharType="begin"/>
      </w:r>
      <w:r w:rsidR="00207828" w:rsidRPr="001A7DDF">
        <w:instrText xml:space="preserve"> REF _Ref532754363 \h </w:instrText>
      </w:r>
      <w:r w:rsidR="00871B23" w:rsidRPr="001A7DDF">
        <w:instrText xml:space="preserve"> \* MERGEFORMAT </w:instrText>
      </w:r>
      <w:r w:rsidR="00207828" w:rsidRPr="001A7DDF">
        <w:fldChar w:fldCharType="separate"/>
      </w:r>
      <w:r w:rsidR="00E221E2" w:rsidRPr="001A7DDF">
        <w:t xml:space="preserve">Table </w:t>
      </w:r>
      <w:r w:rsidR="00E221E2">
        <w:rPr>
          <w:noProof/>
        </w:rPr>
        <w:t>3</w:t>
      </w:r>
      <w:r w:rsidR="00E221E2" w:rsidRPr="001A7DDF">
        <w:rPr>
          <w:noProof/>
        </w:rPr>
        <w:t>.</w:t>
      </w:r>
      <w:r w:rsidR="00E221E2">
        <w:rPr>
          <w:noProof/>
        </w:rPr>
        <w:t>6</w:t>
      </w:r>
      <w:r w:rsidR="00207828" w:rsidRPr="001A7DDF">
        <w:fldChar w:fldCharType="end"/>
      </w:r>
      <w:r w:rsidR="00207828" w:rsidRPr="001A7DDF">
        <w:t xml:space="preserve">, </w:t>
      </w:r>
      <w:r w:rsidR="00207828" w:rsidRPr="001A7DDF">
        <w:fldChar w:fldCharType="begin"/>
      </w:r>
      <w:r w:rsidR="00207828" w:rsidRPr="001A7DDF">
        <w:instrText xml:space="preserve"> REF _Ref532754408 \h </w:instrText>
      </w:r>
      <w:r w:rsidR="00871B23" w:rsidRPr="001A7DDF">
        <w:instrText xml:space="preserve"> \* MERGEFORMAT </w:instrText>
      </w:r>
      <w:r w:rsidR="00207828" w:rsidRPr="001A7DDF">
        <w:fldChar w:fldCharType="separate"/>
      </w:r>
      <w:r w:rsidR="00E221E2" w:rsidRPr="001A7DDF">
        <w:t xml:space="preserve">Table </w:t>
      </w:r>
      <w:r w:rsidR="00E221E2">
        <w:rPr>
          <w:noProof/>
        </w:rPr>
        <w:t>3</w:t>
      </w:r>
      <w:r w:rsidR="00E221E2" w:rsidRPr="001A7DDF">
        <w:rPr>
          <w:noProof/>
        </w:rPr>
        <w:t>.</w:t>
      </w:r>
      <w:r w:rsidR="00E221E2">
        <w:rPr>
          <w:noProof/>
        </w:rPr>
        <w:t>7</w:t>
      </w:r>
      <w:r w:rsidR="00207828" w:rsidRPr="001A7DDF">
        <w:fldChar w:fldCharType="end"/>
      </w:r>
      <w:r w:rsidR="007F6C90" w:rsidRPr="001A7DDF">
        <w:t xml:space="preserve">), </w:t>
      </w:r>
      <w:r w:rsidR="006B0B8D" w:rsidRPr="001A7DDF">
        <w:t>with the help of allotted codes, size of each category were noted. The data survey was conducted 1</w:t>
      </w:r>
      <w:r w:rsidR="00207828" w:rsidRPr="001A7DDF">
        <w:t>1</w:t>
      </w:r>
      <w:r w:rsidR="006B0B8D" w:rsidRPr="001A7DDF">
        <w:t xml:space="preserve"> times each on weekdays and weekends (</w:t>
      </w:r>
      <w:r w:rsidR="00871B23" w:rsidRPr="001A7DDF">
        <w:fldChar w:fldCharType="begin"/>
      </w:r>
      <w:r w:rsidR="00871B23" w:rsidRPr="001A7DDF">
        <w:instrText xml:space="preserve"> REF _Ref965981 \h  \* MERGEFORMAT </w:instrText>
      </w:r>
      <w:r w:rsidR="00871B23" w:rsidRPr="001A7DDF">
        <w:fldChar w:fldCharType="separate"/>
      </w:r>
      <w:r w:rsidR="00E221E2" w:rsidRPr="001A7DDF">
        <w:t xml:space="preserve">Table </w:t>
      </w:r>
      <w:r w:rsidR="00E221E2">
        <w:rPr>
          <w:noProof/>
        </w:rPr>
        <w:t>3</w:t>
      </w:r>
      <w:r w:rsidR="00E221E2" w:rsidRPr="001A7DDF">
        <w:rPr>
          <w:noProof/>
        </w:rPr>
        <w:t>.</w:t>
      </w:r>
      <w:r w:rsidR="00E221E2">
        <w:rPr>
          <w:noProof/>
        </w:rPr>
        <w:t>8</w:t>
      </w:r>
      <w:r w:rsidR="00871B23" w:rsidRPr="001A7DDF">
        <w:fldChar w:fldCharType="end"/>
      </w:r>
      <w:r w:rsidR="006B0B8D" w:rsidRPr="001A7DDF">
        <w:t>).</w:t>
      </w:r>
    </w:p>
    <w:p w14:paraId="1E3ECBEC" w14:textId="719B6138" w:rsidR="00736ACA" w:rsidRPr="001A7DDF" w:rsidRDefault="00736ACA" w:rsidP="00736ACA">
      <w:pPr>
        <w:pStyle w:val="Caption"/>
        <w:keepNext/>
      </w:pPr>
      <w:bookmarkStart w:id="113" w:name="_Ref532754408"/>
      <w:bookmarkStart w:id="114" w:name="_Toc1168864"/>
      <w:bookmarkStart w:id="115" w:name="_Toc1169030"/>
      <w:bookmarkStart w:id="116" w:name="_Toc22640094"/>
      <w:r w:rsidRPr="001A7DDF">
        <w:t xml:space="preserve">Table </w:t>
      </w:r>
      <w:r w:rsidR="00F171E5" w:rsidRPr="001A7DDF">
        <w:rPr>
          <w:noProof/>
        </w:rPr>
        <w:fldChar w:fldCharType="begin"/>
      </w:r>
      <w:r w:rsidR="00F171E5" w:rsidRPr="001A7DDF">
        <w:rPr>
          <w:noProof/>
        </w:rPr>
        <w:instrText xml:space="preserve"> STYLEREF 1 \s </w:instrText>
      </w:r>
      <w:r w:rsidR="00F171E5" w:rsidRPr="001A7DDF">
        <w:rPr>
          <w:noProof/>
        </w:rPr>
        <w:fldChar w:fldCharType="separate"/>
      </w:r>
      <w:r w:rsidR="00E221E2">
        <w:rPr>
          <w:noProof/>
        </w:rPr>
        <w:t>3</w:t>
      </w:r>
      <w:r w:rsidR="00F171E5" w:rsidRPr="001A7DDF">
        <w:rPr>
          <w:noProof/>
        </w:rPr>
        <w:fldChar w:fldCharType="end"/>
      </w:r>
      <w:r w:rsidR="00BA2DBB" w:rsidRPr="001A7DDF">
        <w:t>.</w:t>
      </w:r>
      <w:r w:rsidR="00F171E5" w:rsidRPr="001A7DDF">
        <w:rPr>
          <w:noProof/>
        </w:rPr>
        <w:fldChar w:fldCharType="begin"/>
      </w:r>
      <w:r w:rsidR="00F171E5" w:rsidRPr="001A7DDF">
        <w:rPr>
          <w:noProof/>
        </w:rPr>
        <w:instrText xml:space="preserve"> SEQ Table \* ARABIC \s 1 </w:instrText>
      </w:r>
      <w:r w:rsidR="00F171E5" w:rsidRPr="001A7DDF">
        <w:rPr>
          <w:noProof/>
        </w:rPr>
        <w:fldChar w:fldCharType="separate"/>
      </w:r>
      <w:r w:rsidR="00E221E2">
        <w:rPr>
          <w:noProof/>
        </w:rPr>
        <w:t>7</w:t>
      </w:r>
      <w:r w:rsidR="00F171E5" w:rsidRPr="001A7DDF">
        <w:rPr>
          <w:noProof/>
        </w:rPr>
        <w:fldChar w:fldCharType="end"/>
      </w:r>
      <w:bookmarkEnd w:id="113"/>
      <w:r w:rsidR="008B2E3E" w:rsidRPr="001A7DDF">
        <w:t xml:space="preserve"> Symbols used in recording pedestrian counts</w:t>
      </w:r>
      <w:bookmarkEnd w:id="114"/>
      <w:bookmarkEnd w:id="115"/>
      <w:bookmarkEnd w:id="116"/>
    </w:p>
    <w:tbl>
      <w:tblPr>
        <w:tblW w:w="0" w:type="auto"/>
        <w:tblLook w:val="04A0" w:firstRow="1" w:lastRow="0" w:firstColumn="1" w:lastColumn="0" w:noHBand="0" w:noVBand="1"/>
      </w:tblPr>
      <w:tblGrid>
        <w:gridCol w:w="1781"/>
        <w:gridCol w:w="6722"/>
      </w:tblGrid>
      <w:tr w:rsidR="001A7DDF" w:rsidRPr="001A7DDF" w14:paraId="677F46F7" w14:textId="77777777" w:rsidTr="00736ACA">
        <w:tc>
          <w:tcPr>
            <w:tcW w:w="1809" w:type="dxa"/>
            <w:shd w:val="clear" w:color="auto" w:fill="D9D9D9" w:themeFill="background1" w:themeFillShade="D9"/>
          </w:tcPr>
          <w:p w14:paraId="6A21DF7E" w14:textId="77777777" w:rsidR="00725BC5" w:rsidRPr="001A7DDF" w:rsidRDefault="00736ACA" w:rsidP="008D2AA5">
            <w:pPr>
              <w:pStyle w:val="Headstablefigure"/>
              <w:rPr>
                <w:rFonts w:ascii="Arial" w:hAnsi="Arial" w:cs="Arial"/>
                <w:sz w:val="20"/>
                <w:szCs w:val="20"/>
              </w:rPr>
            </w:pPr>
            <w:r w:rsidRPr="001A7DDF">
              <w:rPr>
                <w:rFonts w:ascii="Arial" w:hAnsi="Arial" w:cs="Arial"/>
                <w:sz w:val="20"/>
                <w:szCs w:val="20"/>
              </w:rPr>
              <w:t>S</w:t>
            </w:r>
            <w:r w:rsidR="00725BC5" w:rsidRPr="001A7DDF">
              <w:rPr>
                <w:rFonts w:ascii="Arial" w:hAnsi="Arial" w:cs="Arial"/>
                <w:sz w:val="20"/>
                <w:szCs w:val="20"/>
              </w:rPr>
              <w:t>ymbols</w:t>
            </w:r>
          </w:p>
        </w:tc>
        <w:tc>
          <w:tcPr>
            <w:tcW w:w="6910" w:type="dxa"/>
            <w:shd w:val="clear" w:color="auto" w:fill="D9D9D9" w:themeFill="background1" w:themeFillShade="D9"/>
          </w:tcPr>
          <w:p w14:paraId="3087DEE8" w14:textId="77777777" w:rsidR="00725BC5" w:rsidRPr="001A7DDF" w:rsidRDefault="00725BC5" w:rsidP="00FF7C8D">
            <w:pPr>
              <w:pStyle w:val="Headstablefigure"/>
              <w:ind w:left="680"/>
              <w:jc w:val="left"/>
              <w:rPr>
                <w:rFonts w:ascii="Arial" w:hAnsi="Arial" w:cs="Arial"/>
                <w:sz w:val="20"/>
                <w:szCs w:val="20"/>
              </w:rPr>
            </w:pPr>
            <w:r w:rsidRPr="001A7DDF">
              <w:rPr>
                <w:rFonts w:ascii="Arial" w:hAnsi="Arial" w:cs="Arial"/>
                <w:sz w:val="20"/>
                <w:szCs w:val="20"/>
              </w:rPr>
              <w:t>Description</w:t>
            </w:r>
          </w:p>
        </w:tc>
      </w:tr>
      <w:tr w:rsidR="001A7DDF" w:rsidRPr="001A7DDF" w14:paraId="5FC2AFE9" w14:textId="77777777" w:rsidTr="00725BC5">
        <w:tc>
          <w:tcPr>
            <w:tcW w:w="1809" w:type="dxa"/>
          </w:tcPr>
          <w:p w14:paraId="18D26606" w14:textId="77777777" w:rsidR="00725BC5" w:rsidRPr="001A7DDF" w:rsidRDefault="00736ACA" w:rsidP="00736ACA">
            <w:pPr>
              <w:rPr>
                <w:rFonts w:ascii="Arial" w:hAnsi="Arial" w:cs="Arial"/>
                <w:sz w:val="20"/>
                <w:szCs w:val="20"/>
              </w:rPr>
            </w:pPr>
            <w:r w:rsidRPr="001A7DDF">
              <w:rPr>
                <w:rFonts w:ascii="Arial" w:hAnsi="Arial" w:cs="Arial"/>
                <w:sz w:val="20"/>
                <w:szCs w:val="20"/>
              </w:rPr>
              <w:t>J</w:t>
            </w:r>
          </w:p>
        </w:tc>
        <w:tc>
          <w:tcPr>
            <w:tcW w:w="6910" w:type="dxa"/>
          </w:tcPr>
          <w:p w14:paraId="5AA0A40F" w14:textId="77777777" w:rsidR="00725BC5" w:rsidRPr="001A7DDF" w:rsidRDefault="00736ACA" w:rsidP="00736ACA">
            <w:pPr>
              <w:rPr>
                <w:rFonts w:ascii="Arial" w:hAnsi="Arial" w:cs="Arial"/>
                <w:sz w:val="20"/>
                <w:szCs w:val="20"/>
              </w:rPr>
            </w:pPr>
            <w:r w:rsidRPr="001A7DDF">
              <w:rPr>
                <w:rFonts w:ascii="Arial" w:hAnsi="Arial" w:cs="Arial"/>
                <w:sz w:val="20"/>
                <w:szCs w:val="20"/>
              </w:rPr>
              <w:t>Running/jogging</w:t>
            </w:r>
          </w:p>
        </w:tc>
      </w:tr>
      <w:tr w:rsidR="001A7DDF" w:rsidRPr="001A7DDF" w14:paraId="0BC96525" w14:textId="77777777" w:rsidTr="00725BC5">
        <w:tc>
          <w:tcPr>
            <w:tcW w:w="1809" w:type="dxa"/>
          </w:tcPr>
          <w:p w14:paraId="4AE35D07" w14:textId="77777777" w:rsidR="00725BC5" w:rsidRPr="001A7DDF" w:rsidRDefault="00736ACA" w:rsidP="00736ACA">
            <w:pPr>
              <w:rPr>
                <w:rFonts w:ascii="Arial" w:hAnsi="Arial" w:cs="Arial"/>
                <w:sz w:val="20"/>
                <w:szCs w:val="20"/>
              </w:rPr>
            </w:pPr>
            <w:r w:rsidRPr="001A7DDF">
              <w:rPr>
                <w:rFonts w:ascii="Arial" w:hAnsi="Arial" w:cs="Arial"/>
                <w:sz w:val="20"/>
                <w:szCs w:val="20"/>
              </w:rPr>
              <w:t>C</w:t>
            </w:r>
          </w:p>
        </w:tc>
        <w:tc>
          <w:tcPr>
            <w:tcW w:w="6910" w:type="dxa"/>
          </w:tcPr>
          <w:p w14:paraId="0F74B827" w14:textId="77777777" w:rsidR="00725BC5" w:rsidRPr="001A7DDF" w:rsidRDefault="00736ACA" w:rsidP="00736ACA">
            <w:pPr>
              <w:rPr>
                <w:rFonts w:ascii="Arial" w:hAnsi="Arial" w:cs="Arial"/>
                <w:sz w:val="20"/>
                <w:szCs w:val="20"/>
              </w:rPr>
            </w:pPr>
            <w:r w:rsidRPr="001A7DDF">
              <w:rPr>
                <w:rFonts w:ascii="Arial" w:hAnsi="Arial" w:cs="Arial"/>
                <w:sz w:val="20"/>
                <w:szCs w:val="20"/>
              </w:rPr>
              <w:t>Cycling (on the sidewalk)</w:t>
            </w:r>
          </w:p>
        </w:tc>
      </w:tr>
      <w:tr w:rsidR="001A7DDF" w:rsidRPr="001A7DDF" w14:paraId="05EA59E2" w14:textId="77777777" w:rsidTr="00725BC5">
        <w:tc>
          <w:tcPr>
            <w:tcW w:w="1809" w:type="dxa"/>
          </w:tcPr>
          <w:p w14:paraId="483A0007" w14:textId="77777777" w:rsidR="00725BC5" w:rsidRPr="001A7DDF" w:rsidRDefault="00736ACA" w:rsidP="00736ACA">
            <w:pPr>
              <w:rPr>
                <w:rFonts w:ascii="Arial" w:hAnsi="Arial" w:cs="Arial"/>
                <w:sz w:val="20"/>
                <w:szCs w:val="20"/>
              </w:rPr>
            </w:pPr>
            <w:r w:rsidRPr="001A7DDF">
              <w:rPr>
                <w:rFonts w:ascii="Arial" w:hAnsi="Arial" w:cs="Arial"/>
                <w:sz w:val="20"/>
                <w:szCs w:val="20"/>
              </w:rPr>
              <w:t>P</w:t>
            </w:r>
          </w:p>
        </w:tc>
        <w:tc>
          <w:tcPr>
            <w:tcW w:w="6910" w:type="dxa"/>
          </w:tcPr>
          <w:p w14:paraId="741FE03C" w14:textId="77777777" w:rsidR="00725BC5" w:rsidRPr="001A7DDF" w:rsidRDefault="00736ACA" w:rsidP="00736ACA">
            <w:pPr>
              <w:rPr>
                <w:rFonts w:ascii="Arial" w:hAnsi="Arial" w:cs="Arial"/>
                <w:sz w:val="20"/>
                <w:szCs w:val="20"/>
              </w:rPr>
            </w:pPr>
            <w:r w:rsidRPr="001A7DDF">
              <w:rPr>
                <w:rFonts w:ascii="Arial" w:hAnsi="Arial" w:cs="Arial"/>
                <w:sz w:val="20"/>
                <w:szCs w:val="20"/>
              </w:rPr>
              <w:t>Walking pets</w:t>
            </w:r>
          </w:p>
        </w:tc>
      </w:tr>
      <w:tr w:rsidR="001A7DDF" w:rsidRPr="001A7DDF" w14:paraId="51CBD672" w14:textId="77777777" w:rsidTr="00725BC5">
        <w:tc>
          <w:tcPr>
            <w:tcW w:w="1809" w:type="dxa"/>
          </w:tcPr>
          <w:p w14:paraId="0A86DECA" w14:textId="77777777" w:rsidR="00725BC5" w:rsidRPr="001A7DDF" w:rsidRDefault="00736ACA" w:rsidP="00736ACA">
            <w:pPr>
              <w:rPr>
                <w:rFonts w:ascii="Arial" w:hAnsi="Arial" w:cs="Arial"/>
                <w:sz w:val="20"/>
                <w:szCs w:val="20"/>
              </w:rPr>
            </w:pPr>
            <w:r w:rsidRPr="001A7DDF">
              <w:rPr>
                <w:rFonts w:ascii="Arial" w:hAnsi="Arial" w:cs="Arial"/>
                <w:sz w:val="20"/>
                <w:szCs w:val="20"/>
              </w:rPr>
              <w:lastRenderedPageBreak/>
              <w:t>Sk</w:t>
            </w:r>
          </w:p>
        </w:tc>
        <w:tc>
          <w:tcPr>
            <w:tcW w:w="6910" w:type="dxa"/>
          </w:tcPr>
          <w:p w14:paraId="731D9AE2" w14:textId="77777777" w:rsidR="00725BC5" w:rsidRPr="001A7DDF" w:rsidRDefault="00736ACA" w:rsidP="00736ACA">
            <w:pPr>
              <w:rPr>
                <w:rFonts w:ascii="Arial" w:hAnsi="Arial" w:cs="Arial"/>
                <w:sz w:val="20"/>
                <w:szCs w:val="20"/>
              </w:rPr>
            </w:pPr>
            <w:r w:rsidRPr="001A7DDF">
              <w:rPr>
                <w:rFonts w:ascii="Arial" w:hAnsi="Arial" w:cs="Arial"/>
                <w:sz w:val="20"/>
                <w:szCs w:val="20"/>
              </w:rPr>
              <w:t>Skateboarding or rollerblading</w:t>
            </w:r>
          </w:p>
        </w:tc>
      </w:tr>
      <w:tr w:rsidR="00725BC5" w:rsidRPr="001A7DDF" w14:paraId="7EE757A3" w14:textId="77777777" w:rsidTr="00725BC5">
        <w:tc>
          <w:tcPr>
            <w:tcW w:w="1809" w:type="dxa"/>
          </w:tcPr>
          <w:p w14:paraId="13EEC77B" w14:textId="77777777" w:rsidR="00725BC5" w:rsidRPr="001A7DDF" w:rsidRDefault="00736ACA" w:rsidP="00736ACA">
            <w:pPr>
              <w:rPr>
                <w:rFonts w:ascii="Arial" w:hAnsi="Arial" w:cs="Arial"/>
                <w:sz w:val="20"/>
                <w:szCs w:val="20"/>
              </w:rPr>
            </w:pPr>
            <w:r w:rsidRPr="001A7DDF">
              <w:rPr>
                <w:rFonts w:ascii="Arial" w:hAnsi="Arial" w:cs="Arial"/>
                <w:sz w:val="20"/>
                <w:szCs w:val="20"/>
              </w:rPr>
              <w:t>Pr</w:t>
            </w:r>
          </w:p>
        </w:tc>
        <w:tc>
          <w:tcPr>
            <w:tcW w:w="6910" w:type="dxa"/>
          </w:tcPr>
          <w:p w14:paraId="4A677B05" w14:textId="77777777" w:rsidR="00725BC5" w:rsidRPr="001A7DDF" w:rsidRDefault="00736ACA" w:rsidP="00736ACA">
            <w:pPr>
              <w:rPr>
                <w:rFonts w:ascii="Arial" w:hAnsi="Arial" w:cs="Arial"/>
                <w:sz w:val="20"/>
                <w:szCs w:val="20"/>
              </w:rPr>
            </w:pPr>
            <w:r w:rsidRPr="001A7DDF">
              <w:rPr>
                <w:rFonts w:ascii="Arial" w:hAnsi="Arial" w:cs="Arial"/>
                <w:sz w:val="20"/>
                <w:szCs w:val="20"/>
              </w:rPr>
              <w:t>Pushing a stroller</w:t>
            </w:r>
          </w:p>
        </w:tc>
      </w:tr>
    </w:tbl>
    <w:p w14:paraId="66C6D141" w14:textId="77777777" w:rsidR="00E3600B" w:rsidRPr="001A7DDF" w:rsidRDefault="00E3600B" w:rsidP="008D2AA5">
      <w:pPr>
        <w:pStyle w:val="Caption"/>
      </w:pPr>
    </w:p>
    <w:p w14:paraId="5E6B5B10" w14:textId="1950F737" w:rsidR="008D2AA5" w:rsidRPr="001A7DDF" w:rsidRDefault="008D2AA5" w:rsidP="008D2AA5">
      <w:pPr>
        <w:pStyle w:val="Caption"/>
      </w:pPr>
      <w:bookmarkStart w:id="117" w:name="_Ref965981"/>
      <w:bookmarkStart w:id="118" w:name="_Toc1168865"/>
      <w:bookmarkStart w:id="119" w:name="_Toc1169031"/>
      <w:bookmarkStart w:id="120" w:name="_Toc22640095"/>
      <w:r w:rsidRPr="001A7DDF">
        <w:t xml:space="preserve">Table </w:t>
      </w:r>
      <w:r w:rsidR="00F171E5" w:rsidRPr="001A7DDF">
        <w:rPr>
          <w:noProof/>
        </w:rPr>
        <w:fldChar w:fldCharType="begin"/>
      </w:r>
      <w:r w:rsidR="00F171E5" w:rsidRPr="001A7DDF">
        <w:rPr>
          <w:noProof/>
        </w:rPr>
        <w:instrText xml:space="preserve"> STYLEREF 1 \s </w:instrText>
      </w:r>
      <w:r w:rsidR="00F171E5" w:rsidRPr="001A7DDF">
        <w:rPr>
          <w:noProof/>
        </w:rPr>
        <w:fldChar w:fldCharType="separate"/>
      </w:r>
      <w:r w:rsidR="00E221E2">
        <w:rPr>
          <w:noProof/>
        </w:rPr>
        <w:t>3</w:t>
      </w:r>
      <w:r w:rsidR="00F171E5" w:rsidRPr="001A7DDF">
        <w:rPr>
          <w:noProof/>
        </w:rPr>
        <w:fldChar w:fldCharType="end"/>
      </w:r>
      <w:r w:rsidR="00BA2DBB" w:rsidRPr="001A7DDF">
        <w:t>.</w:t>
      </w:r>
      <w:r w:rsidR="00F171E5" w:rsidRPr="001A7DDF">
        <w:rPr>
          <w:noProof/>
        </w:rPr>
        <w:fldChar w:fldCharType="begin"/>
      </w:r>
      <w:r w:rsidR="00F171E5" w:rsidRPr="001A7DDF">
        <w:rPr>
          <w:noProof/>
        </w:rPr>
        <w:instrText xml:space="preserve"> SEQ Table \* ARABIC \s 1 </w:instrText>
      </w:r>
      <w:r w:rsidR="00F171E5" w:rsidRPr="001A7DDF">
        <w:rPr>
          <w:noProof/>
        </w:rPr>
        <w:fldChar w:fldCharType="separate"/>
      </w:r>
      <w:r w:rsidR="00E221E2">
        <w:rPr>
          <w:noProof/>
        </w:rPr>
        <w:t>8</w:t>
      </w:r>
      <w:r w:rsidR="00F171E5" w:rsidRPr="001A7DDF">
        <w:rPr>
          <w:noProof/>
        </w:rPr>
        <w:fldChar w:fldCharType="end"/>
      </w:r>
      <w:bookmarkEnd w:id="117"/>
      <w:r w:rsidRPr="001A7DDF">
        <w:t xml:space="preserve"> Schedule of pedestrian counts for behavioural mapping for the three study areas</w:t>
      </w:r>
      <w:bookmarkEnd w:id="118"/>
      <w:bookmarkEnd w:id="119"/>
      <w:bookmarkEnd w:id="120"/>
    </w:p>
    <w:tbl>
      <w:tblPr>
        <w:tblW w:w="0" w:type="auto"/>
        <w:tblInd w:w="1526" w:type="dxa"/>
        <w:tblLook w:val="04A0" w:firstRow="1" w:lastRow="0" w:firstColumn="1" w:lastColumn="0" w:noHBand="0" w:noVBand="1"/>
      </w:tblPr>
      <w:tblGrid>
        <w:gridCol w:w="2833"/>
        <w:gridCol w:w="2695"/>
      </w:tblGrid>
      <w:tr w:rsidR="001A7DDF" w:rsidRPr="001A7DDF" w14:paraId="7C974D6E" w14:textId="77777777" w:rsidTr="00633221">
        <w:tc>
          <w:tcPr>
            <w:tcW w:w="5528" w:type="dxa"/>
            <w:gridSpan w:val="2"/>
            <w:shd w:val="clear" w:color="auto" w:fill="D9D9D9" w:themeFill="background1" w:themeFillShade="D9"/>
          </w:tcPr>
          <w:p w14:paraId="57914F2D" w14:textId="77777777" w:rsidR="00DE2990" w:rsidRPr="001A7DDF" w:rsidRDefault="00DE2990" w:rsidP="008D2AA5">
            <w:pPr>
              <w:pStyle w:val="Headstablefigure"/>
              <w:rPr>
                <w:rFonts w:ascii="Arial" w:hAnsi="Arial" w:cs="Arial"/>
                <w:sz w:val="20"/>
                <w:szCs w:val="20"/>
              </w:rPr>
            </w:pPr>
            <w:r w:rsidRPr="001A7DDF">
              <w:rPr>
                <w:rFonts w:ascii="Arial" w:hAnsi="Arial" w:cs="Arial"/>
                <w:sz w:val="20"/>
                <w:szCs w:val="20"/>
              </w:rPr>
              <w:t>Pedestrian Counts</w:t>
            </w:r>
          </w:p>
        </w:tc>
      </w:tr>
      <w:tr w:rsidR="001A7DDF" w:rsidRPr="001A7DDF" w14:paraId="136099A0" w14:textId="77777777" w:rsidTr="00633221">
        <w:tc>
          <w:tcPr>
            <w:tcW w:w="2833" w:type="dxa"/>
            <w:shd w:val="clear" w:color="auto" w:fill="D9D9D9" w:themeFill="background1" w:themeFillShade="D9"/>
          </w:tcPr>
          <w:p w14:paraId="53827E3B" w14:textId="77777777" w:rsidR="00DE2990" w:rsidRPr="001A7DDF" w:rsidRDefault="00DE2990" w:rsidP="008D2AA5">
            <w:pPr>
              <w:pStyle w:val="Headstablefigure"/>
              <w:rPr>
                <w:rFonts w:ascii="Arial" w:hAnsi="Arial" w:cs="Arial"/>
                <w:sz w:val="20"/>
                <w:szCs w:val="20"/>
              </w:rPr>
            </w:pPr>
            <w:r w:rsidRPr="001A7DDF">
              <w:rPr>
                <w:rFonts w:ascii="Arial" w:hAnsi="Arial" w:cs="Arial"/>
                <w:sz w:val="20"/>
                <w:szCs w:val="20"/>
              </w:rPr>
              <w:t>Weekdays</w:t>
            </w:r>
          </w:p>
        </w:tc>
        <w:tc>
          <w:tcPr>
            <w:tcW w:w="2695" w:type="dxa"/>
            <w:shd w:val="clear" w:color="auto" w:fill="D9D9D9" w:themeFill="background1" w:themeFillShade="D9"/>
          </w:tcPr>
          <w:p w14:paraId="50316E48" w14:textId="77777777" w:rsidR="00DE2990" w:rsidRPr="001A7DDF" w:rsidRDefault="00DE2990" w:rsidP="008D2AA5">
            <w:pPr>
              <w:pStyle w:val="Headstablefigure"/>
              <w:rPr>
                <w:rFonts w:ascii="Arial" w:hAnsi="Arial" w:cs="Arial"/>
                <w:sz w:val="20"/>
                <w:szCs w:val="20"/>
              </w:rPr>
            </w:pPr>
            <w:r w:rsidRPr="001A7DDF">
              <w:rPr>
                <w:rFonts w:ascii="Arial" w:hAnsi="Arial" w:cs="Arial"/>
                <w:sz w:val="20"/>
                <w:szCs w:val="20"/>
              </w:rPr>
              <w:t>Weekends</w:t>
            </w:r>
          </w:p>
        </w:tc>
      </w:tr>
      <w:tr w:rsidR="001A7DDF" w:rsidRPr="001A7DDF" w14:paraId="000EE492" w14:textId="77777777" w:rsidTr="00633221">
        <w:tc>
          <w:tcPr>
            <w:tcW w:w="2833" w:type="dxa"/>
          </w:tcPr>
          <w:p w14:paraId="7BF23DF4" w14:textId="77777777" w:rsidR="00DE2990" w:rsidRPr="001A7DDF" w:rsidRDefault="00DE2990" w:rsidP="008D2AA5">
            <w:pPr>
              <w:rPr>
                <w:rFonts w:ascii="Arial" w:hAnsi="Arial" w:cs="Arial"/>
                <w:sz w:val="20"/>
                <w:szCs w:val="20"/>
              </w:rPr>
            </w:pPr>
            <w:r w:rsidRPr="001A7DDF">
              <w:rPr>
                <w:rFonts w:ascii="Arial" w:hAnsi="Arial" w:cs="Arial"/>
                <w:sz w:val="20"/>
                <w:szCs w:val="20"/>
              </w:rPr>
              <w:t>8 AM – 9 AM</w:t>
            </w:r>
          </w:p>
        </w:tc>
        <w:tc>
          <w:tcPr>
            <w:tcW w:w="2695" w:type="dxa"/>
          </w:tcPr>
          <w:p w14:paraId="173FA7A3" w14:textId="77777777" w:rsidR="00DE2990" w:rsidRPr="001A7DDF" w:rsidRDefault="00DE2990" w:rsidP="00DE2990">
            <w:pPr>
              <w:rPr>
                <w:rFonts w:ascii="Arial" w:hAnsi="Arial" w:cs="Arial"/>
                <w:sz w:val="20"/>
                <w:szCs w:val="20"/>
              </w:rPr>
            </w:pPr>
          </w:p>
        </w:tc>
      </w:tr>
      <w:tr w:rsidR="001A7DDF" w:rsidRPr="001A7DDF" w14:paraId="5B748F03" w14:textId="77777777" w:rsidTr="00633221">
        <w:tc>
          <w:tcPr>
            <w:tcW w:w="2833" w:type="dxa"/>
          </w:tcPr>
          <w:p w14:paraId="56636C09" w14:textId="77777777" w:rsidR="008D2AA5" w:rsidRPr="001A7DDF" w:rsidRDefault="008D2AA5" w:rsidP="008D2AA5">
            <w:pPr>
              <w:rPr>
                <w:rFonts w:ascii="Arial" w:hAnsi="Arial" w:cs="Arial"/>
                <w:sz w:val="20"/>
                <w:szCs w:val="20"/>
              </w:rPr>
            </w:pPr>
            <w:r w:rsidRPr="001A7DDF">
              <w:rPr>
                <w:rFonts w:ascii="Arial" w:hAnsi="Arial" w:cs="Arial"/>
                <w:sz w:val="20"/>
                <w:szCs w:val="20"/>
              </w:rPr>
              <w:t>9 AM – 10 AM</w:t>
            </w:r>
          </w:p>
        </w:tc>
        <w:tc>
          <w:tcPr>
            <w:tcW w:w="2695" w:type="dxa"/>
          </w:tcPr>
          <w:p w14:paraId="3F347B8C" w14:textId="77777777" w:rsidR="008D2AA5" w:rsidRPr="001A7DDF" w:rsidRDefault="008D2AA5" w:rsidP="008D2AA5">
            <w:pPr>
              <w:rPr>
                <w:rFonts w:ascii="Arial" w:hAnsi="Arial" w:cs="Arial"/>
                <w:sz w:val="20"/>
                <w:szCs w:val="20"/>
              </w:rPr>
            </w:pPr>
            <w:r w:rsidRPr="001A7DDF">
              <w:rPr>
                <w:rFonts w:ascii="Arial" w:hAnsi="Arial" w:cs="Arial"/>
                <w:sz w:val="20"/>
                <w:szCs w:val="20"/>
              </w:rPr>
              <w:t>9 AM – 10 AM</w:t>
            </w:r>
          </w:p>
        </w:tc>
      </w:tr>
      <w:tr w:rsidR="001A7DDF" w:rsidRPr="001A7DDF" w14:paraId="08E3F4B8" w14:textId="77777777" w:rsidTr="00633221">
        <w:tc>
          <w:tcPr>
            <w:tcW w:w="2833" w:type="dxa"/>
          </w:tcPr>
          <w:p w14:paraId="219F482C" w14:textId="77777777" w:rsidR="008D2AA5" w:rsidRPr="001A7DDF" w:rsidRDefault="008D2AA5" w:rsidP="008D2AA5">
            <w:pPr>
              <w:rPr>
                <w:rFonts w:ascii="Arial" w:hAnsi="Arial" w:cs="Arial"/>
                <w:sz w:val="20"/>
                <w:szCs w:val="20"/>
              </w:rPr>
            </w:pPr>
            <w:r w:rsidRPr="001A7DDF">
              <w:rPr>
                <w:rFonts w:ascii="Arial" w:hAnsi="Arial" w:cs="Arial"/>
                <w:sz w:val="20"/>
                <w:szCs w:val="20"/>
              </w:rPr>
              <w:t>10 AM – 11 AM</w:t>
            </w:r>
          </w:p>
        </w:tc>
        <w:tc>
          <w:tcPr>
            <w:tcW w:w="2695" w:type="dxa"/>
          </w:tcPr>
          <w:p w14:paraId="76A090E7" w14:textId="77777777" w:rsidR="008D2AA5" w:rsidRPr="001A7DDF" w:rsidRDefault="008D2AA5" w:rsidP="008D2AA5">
            <w:pPr>
              <w:rPr>
                <w:rFonts w:ascii="Arial" w:hAnsi="Arial" w:cs="Arial"/>
                <w:sz w:val="20"/>
                <w:szCs w:val="20"/>
              </w:rPr>
            </w:pPr>
            <w:r w:rsidRPr="001A7DDF">
              <w:rPr>
                <w:rFonts w:ascii="Arial" w:hAnsi="Arial" w:cs="Arial"/>
                <w:sz w:val="20"/>
                <w:szCs w:val="20"/>
              </w:rPr>
              <w:t>10 AM – 11 AM</w:t>
            </w:r>
          </w:p>
        </w:tc>
      </w:tr>
      <w:tr w:rsidR="001A7DDF" w:rsidRPr="001A7DDF" w14:paraId="3D31C9C6" w14:textId="77777777" w:rsidTr="00633221">
        <w:tc>
          <w:tcPr>
            <w:tcW w:w="2833" w:type="dxa"/>
          </w:tcPr>
          <w:p w14:paraId="1D2E87AF" w14:textId="77777777" w:rsidR="008D2AA5" w:rsidRPr="001A7DDF" w:rsidRDefault="008D2AA5" w:rsidP="008D2AA5">
            <w:pPr>
              <w:rPr>
                <w:rFonts w:ascii="Arial" w:hAnsi="Arial" w:cs="Arial"/>
                <w:sz w:val="20"/>
                <w:szCs w:val="20"/>
              </w:rPr>
            </w:pPr>
            <w:r w:rsidRPr="001A7DDF">
              <w:rPr>
                <w:rFonts w:ascii="Arial" w:hAnsi="Arial" w:cs="Arial"/>
                <w:sz w:val="20"/>
                <w:szCs w:val="20"/>
              </w:rPr>
              <w:t>12 PM – 1 PM</w:t>
            </w:r>
          </w:p>
        </w:tc>
        <w:tc>
          <w:tcPr>
            <w:tcW w:w="2695" w:type="dxa"/>
          </w:tcPr>
          <w:p w14:paraId="1D1802D8" w14:textId="77777777" w:rsidR="008D2AA5" w:rsidRPr="001A7DDF" w:rsidRDefault="008D2AA5" w:rsidP="008D2AA5">
            <w:pPr>
              <w:rPr>
                <w:rFonts w:ascii="Arial" w:hAnsi="Arial" w:cs="Arial"/>
                <w:sz w:val="20"/>
                <w:szCs w:val="20"/>
              </w:rPr>
            </w:pPr>
            <w:r w:rsidRPr="001A7DDF">
              <w:rPr>
                <w:rFonts w:ascii="Arial" w:hAnsi="Arial" w:cs="Arial"/>
                <w:sz w:val="20"/>
                <w:szCs w:val="20"/>
              </w:rPr>
              <w:t>12 PM – 1 PM</w:t>
            </w:r>
          </w:p>
        </w:tc>
      </w:tr>
      <w:tr w:rsidR="001A7DDF" w:rsidRPr="001A7DDF" w14:paraId="004C3173" w14:textId="77777777" w:rsidTr="00633221">
        <w:tc>
          <w:tcPr>
            <w:tcW w:w="2833" w:type="dxa"/>
          </w:tcPr>
          <w:p w14:paraId="3A167856" w14:textId="77777777" w:rsidR="008D2AA5" w:rsidRPr="001A7DDF" w:rsidRDefault="008D2AA5" w:rsidP="008D2AA5">
            <w:pPr>
              <w:rPr>
                <w:rFonts w:ascii="Arial" w:hAnsi="Arial" w:cs="Arial"/>
                <w:sz w:val="20"/>
                <w:szCs w:val="20"/>
              </w:rPr>
            </w:pPr>
            <w:r w:rsidRPr="001A7DDF">
              <w:rPr>
                <w:rFonts w:ascii="Arial" w:hAnsi="Arial" w:cs="Arial"/>
                <w:sz w:val="20"/>
                <w:szCs w:val="20"/>
              </w:rPr>
              <w:t>1 PM – 2 PM</w:t>
            </w:r>
          </w:p>
        </w:tc>
        <w:tc>
          <w:tcPr>
            <w:tcW w:w="2695" w:type="dxa"/>
          </w:tcPr>
          <w:p w14:paraId="0B13590E" w14:textId="77777777" w:rsidR="008D2AA5" w:rsidRPr="001A7DDF" w:rsidRDefault="008D2AA5" w:rsidP="008D2AA5">
            <w:pPr>
              <w:rPr>
                <w:rFonts w:ascii="Arial" w:hAnsi="Arial" w:cs="Arial"/>
                <w:sz w:val="20"/>
                <w:szCs w:val="20"/>
              </w:rPr>
            </w:pPr>
            <w:r w:rsidRPr="001A7DDF">
              <w:rPr>
                <w:rFonts w:ascii="Arial" w:hAnsi="Arial" w:cs="Arial"/>
                <w:sz w:val="20"/>
                <w:szCs w:val="20"/>
              </w:rPr>
              <w:t>1 PM – 2 PM</w:t>
            </w:r>
          </w:p>
        </w:tc>
      </w:tr>
      <w:tr w:rsidR="001A7DDF" w:rsidRPr="001A7DDF" w14:paraId="62A32A4C" w14:textId="77777777" w:rsidTr="00633221">
        <w:tc>
          <w:tcPr>
            <w:tcW w:w="2833" w:type="dxa"/>
          </w:tcPr>
          <w:p w14:paraId="11EFED70" w14:textId="77777777" w:rsidR="008D2AA5" w:rsidRPr="001A7DDF" w:rsidRDefault="008D2AA5" w:rsidP="008D2AA5">
            <w:pPr>
              <w:rPr>
                <w:rFonts w:ascii="Arial" w:hAnsi="Arial" w:cs="Arial"/>
                <w:sz w:val="20"/>
                <w:szCs w:val="20"/>
              </w:rPr>
            </w:pPr>
            <w:r w:rsidRPr="001A7DDF">
              <w:rPr>
                <w:rFonts w:ascii="Arial" w:hAnsi="Arial" w:cs="Arial"/>
                <w:sz w:val="20"/>
                <w:szCs w:val="20"/>
              </w:rPr>
              <w:t>4 PM – 5 PM</w:t>
            </w:r>
          </w:p>
        </w:tc>
        <w:tc>
          <w:tcPr>
            <w:tcW w:w="2695" w:type="dxa"/>
          </w:tcPr>
          <w:p w14:paraId="3C74A9CE" w14:textId="77777777" w:rsidR="008D2AA5" w:rsidRPr="001A7DDF" w:rsidRDefault="008D2AA5" w:rsidP="008D2AA5">
            <w:pPr>
              <w:rPr>
                <w:rFonts w:ascii="Arial" w:hAnsi="Arial" w:cs="Arial"/>
                <w:sz w:val="20"/>
                <w:szCs w:val="20"/>
              </w:rPr>
            </w:pPr>
            <w:r w:rsidRPr="001A7DDF">
              <w:rPr>
                <w:rFonts w:ascii="Arial" w:hAnsi="Arial" w:cs="Arial"/>
                <w:sz w:val="20"/>
                <w:szCs w:val="20"/>
              </w:rPr>
              <w:t>4 PM – 5 PM</w:t>
            </w:r>
          </w:p>
        </w:tc>
      </w:tr>
      <w:tr w:rsidR="001A7DDF" w:rsidRPr="001A7DDF" w14:paraId="78BA8D32" w14:textId="77777777" w:rsidTr="00633221">
        <w:tc>
          <w:tcPr>
            <w:tcW w:w="2833" w:type="dxa"/>
          </w:tcPr>
          <w:p w14:paraId="289AA1B1" w14:textId="77777777" w:rsidR="008D2AA5" w:rsidRPr="001A7DDF" w:rsidRDefault="008D2AA5" w:rsidP="008D2AA5">
            <w:pPr>
              <w:rPr>
                <w:rFonts w:ascii="Arial" w:hAnsi="Arial" w:cs="Arial"/>
                <w:sz w:val="20"/>
                <w:szCs w:val="20"/>
              </w:rPr>
            </w:pPr>
            <w:r w:rsidRPr="001A7DDF">
              <w:rPr>
                <w:rFonts w:ascii="Arial" w:hAnsi="Arial" w:cs="Arial"/>
                <w:sz w:val="20"/>
                <w:szCs w:val="20"/>
              </w:rPr>
              <w:t>5 PM – 6 PM</w:t>
            </w:r>
          </w:p>
        </w:tc>
        <w:tc>
          <w:tcPr>
            <w:tcW w:w="2695" w:type="dxa"/>
          </w:tcPr>
          <w:p w14:paraId="4F39D559" w14:textId="77777777" w:rsidR="008D2AA5" w:rsidRPr="001A7DDF" w:rsidRDefault="008D2AA5" w:rsidP="008D2AA5">
            <w:pPr>
              <w:rPr>
                <w:rFonts w:ascii="Arial" w:hAnsi="Arial" w:cs="Arial"/>
                <w:sz w:val="20"/>
                <w:szCs w:val="20"/>
              </w:rPr>
            </w:pPr>
            <w:r w:rsidRPr="001A7DDF">
              <w:rPr>
                <w:rFonts w:ascii="Arial" w:hAnsi="Arial" w:cs="Arial"/>
                <w:sz w:val="20"/>
                <w:szCs w:val="20"/>
              </w:rPr>
              <w:t>5 PM – 6 PM</w:t>
            </w:r>
          </w:p>
        </w:tc>
      </w:tr>
      <w:tr w:rsidR="001A7DDF" w:rsidRPr="001A7DDF" w14:paraId="7BB6B695" w14:textId="77777777" w:rsidTr="00633221">
        <w:tc>
          <w:tcPr>
            <w:tcW w:w="2833" w:type="dxa"/>
          </w:tcPr>
          <w:p w14:paraId="27C7BD83" w14:textId="77777777" w:rsidR="008D2AA5" w:rsidRPr="001A7DDF" w:rsidRDefault="008D2AA5" w:rsidP="008D2AA5">
            <w:pPr>
              <w:rPr>
                <w:rFonts w:ascii="Arial" w:hAnsi="Arial" w:cs="Arial"/>
                <w:sz w:val="20"/>
                <w:szCs w:val="20"/>
              </w:rPr>
            </w:pPr>
            <w:r w:rsidRPr="001A7DDF">
              <w:rPr>
                <w:rFonts w:ascii="Arial" w:hAnsi="Arial" w:cs="Arial"/>
                <w:sz w:val="20"/>
                <w:szCs w:val="20"/>
              </w:rPr>
              <w:t>6 PM – 7 PM</w:t>
            </w:r>
          </w:p>
        </w:tc>
        <w:tc>
          <w:tcPr>
            <w:tcW w:w="2695" w:type="dxa"/>
          </w:tcPr>
          <w:p w14:paraId="34BE184B" w14:textId="77777777" w:rsidR="008D2AA5" w:rsidRPr="001A7DDF" w:rsidRDefault="008D2AA5" w:rsidP="008D2AA5">
            <w:pPr>
              <w:rPr>
                <w:rFonts w:ascii="Arial" w:hAnsi="Arial" w:cs="Arial"/>
                <w:sz w:val="20"/>
                <w:szCs w:val="20"/>
              </w:rPr>
            </w:pPr>
            <w:r w:rsidRPr="001A7DDF">
              <w:rPr>
                <w:rFonts w:ascii="Arial" w:hAnsi="Arial" w:cs="Arial"/>
                <w:sz w:val="20"/>
                <w:szCs w:val="20"/>
              </w:rPr>
              <w:t>6 PM – 7 PM</w:t>
            </w:r>
          </w:p>
        </w:tc>
      </w:tr>
      <w:tr w:rsidR="001A7DDF" w:rsidRPr="001A7DDF" w14:paraId="1332E499" w14:textId="77777777" w:rsidTr="00633221">
        <w:tc>
          <w:tcPr>
            <w:tcW w:w="2833" w:type="dxa"/>
          </w:tcPr>
          <w:p w14:paraId="2B875AF5" w14:textId="77777777" w:rsidR="008D2AA5" w:rsidRPr="001A7DDF" w:rsidRDefault="008D2AA5" w:rsidP="008D2AA5">
            <w:pPr>
              <w:rPr>
                <w:rFonts w:ascii="Arial" w:hAnsi="Arial" w:cs="Arial"/>
                <w:sz w:val="20"/>
                <w:szCs w:val="20"/>
              </w:rPr>
            </w:pPr>
            <w:r w:rsidRPr="001A7DDF">
              <w:rPr>
                <w:rFonts w:ascii="Arial" w:hAnsi="Arial" w:cs="Arial"/>
                <w:sz w:val="20"/>
                <w:szCs w:val="20"/>
              </w:rPr>
              <w:t>7 PM – 8 PM</w:t>
            </w:r>
          </w:p>
        </w:tc>
        <w:tc>
          <w:tcPr>
            <w:tcW w:w="2695" w:type="dxa"/>
          </w:tcPr>
          <w:p w14:paraId="02B920FB" w14:textId="77777777" w:rsidR="008D2AA5" w:rsidRPr="001A7DDF" w:rsidRDefault="008D2AA5" w:rsidP="008D2AA5">
            <w:pPr>
              <w:rPr>
                <w:rFonts w:ascii="Arial" w:hAnsi="Arial" w:cs="Arial"/>
                <w:sz w:val="20"/>
                <w:szCs w:val="20"/>
              </w:rPr>
            </w:pPr>
            <w:r w:rsidRPr="001A7DDF">
              <w:rPr>
                <w:rFonts w:ascii="Arial" w:hAnsi="Arial" w:cs="Arial"/>
                <w:sz w:val="20"/>
                <w:szCs w:val="20"/>
              </w:rPr>
              <w:t>7 PM – 8 PM</w:t>
            </w:r>
          </w:p>
        </w:tc>
      </w:tr>
      <w:tr w:rsidR="001A7DDF" w:rsidRPr="001A7DDF" w14:paraId="39EEFE8E" w14:textId="77777777" w:rsidTr="00633221">
        <w:tc>
          <w:tcPr>
            <w:tcW w:w="2833" w:type="dxa"/>
          </w:tcPr>
          <w:p w14:paraId="227889E4" w14:textId="77777777" w:rsidR="008D2AA5" w:rsidRPr="001A7DDF" w:rsidRDefault="008D2AA5" w:rsidP="008D2AA5">
            <w:pPr>
              <w:rPr>
                <w:rFonts w:ascii="Arial" w:hAnsi="Arial" w:cs="Arial"/>
                <w:sz w:val="20"/>
                <w:szCs w:val="20"/>
              </w:rPr>
            </w:pPr>
            <w:r w:rsidRPr="001A7DDF">
              <w:rPr>
                <w:rFonts w:ascii="Arial" w:hAnsi="Arial" w:cs="Arial"/>
                <w:sz w:val="20"/>
                <w:szCs w:val="20"/>
              </w:rPr>
              <w:t>8 PM – 9 PM</w:t>
            </w:r>
          </w:p>
        </w:tc>
        <w:tc>
          <w:tcPr>
            <w:tcW w:w="2695" w:type="dxa"/>
          </w:tcPr>
          <w:p w14:paraId="054EC52D" w14:textId="77777777" w:rsidR="008D2AA5" w:rsidRPr="001A7DDF" w:rsidRDefault="008D2AA5" w:rsidP="008D2AA5">
            <w:pPr>
              <w:rPr>
                <w:rFonts w:ascii="Arial" w:hAnsi="Arial" w:cs="Arial"/>
                <w:sz w:val="20"/>
                <w:szCs w:val="20"/>
              </w:rPr>
            </w:pPr>
            <w:r w:rsidRPr="001A7DDF">
              <w:rPr>
                <w:rFonts w:ascii="Arial" w:hAnsi="Arial" w:cs="Arial"/>
                <w:sz w:val="20"/>
                <w:szCs w:val="20"/>
              </w:rPr>
              <w:t>8 PM – 9 PM</w:t>
            </w:r>
          </w:p>
        </w:tc>
      </w:tr>
      <w:tr w:rsidR="001A7DDF" w:rsidRPr="001A7DDF" w14:paraId="2DF8462A" w14:textId="77777777" w:rsidTr="00633221">
        <w:tc>
          <w:tcPr>
            <w:tcW w:w="2833" w:type="dxa"/>
          </w:tcPr>
          <w:p w14:paraId="20A851B3" w14:textId="77777777" w:rsidR="008D2AA5" w:rsidRPr="001A7DDF" w:rsidRDefault="008D2AA5" w:rsidP="008D2AA5">
            <w:pPr>
              <w:rPr>
                <w:rFonts w:ascii="Arial" w:hAnsi="Arial" w:cs="Arial"/>
                <w:sz w:val="20"/>
                <w:szCs w:val="20"/>
              </w:rPr>
            </w:pPr>
            <w:r w:rsidRPr="001A7DDF">
              <w:rPr>
                <w:rFonts w:ascii="Arial" w:hAnsi="Arial" w:cs="Arial"/>
                <w:sz w:val="20"/>
                <w:szCs w:val="20"/>
              </w:rPr>
              <w:t>9 PM – 10 PM</w:t>
            </w:r>
          </w:p>
        </w:tc>
        <w:tc>
          <w:tcPr>
            <w:tcW w:w="2695" w:type="dxa"/>
          </w:tcPr>
          <w:p w14:paraId="7452F7C5" w14:textId="77777777" w:rsidR="008D2AA5" w:rsidRPr="001A7DDF" w:rsidRDefault="008D2AA5" w:rsidP="008D2AA5">
            <w:pPr>
              <w:rPr>
                <w:rFonts w:ascii="Arial" w:hAnsi="Arial" w:cs="Arial"/>
                <w:sz w:val="20"/>
                <w:szCs w:val="20"/>
              </w:rPr>
            </w:pPr>
            <w:r w:rsidRPr="001A7DDF">
              <w:rPr>
                <w:rFonts w:ascii="Arial" w:hAnsi="Arial" w:cs="Arial"/>
                <w:sz w:val="20"/>
                <w:szCs w:val="20"/>
              </w:rPr>
              <w:t>9 PM – 10 PM</w:t>
            </w:r>
          </w:p>
        </w:tc>
      </w:tr>
      <w:tr w:rsidR="001A7DDF" w:rsidRPr="001A7DDF" w14:paraId="28BC5FF0" w14:textId="77777777" w:rsidTr="00633221">
        <w:tc>
          <w:tcPr>
            <w:tcW w:w="2833" w:type="dxa"/>
          </w:tcPr>
          <w:p w14:paraId="28A88E01" w14:textId="77777777" w:rsidR="008D2AA5" w:rsidRPr="001A7DDF" w:rsidRDefault="008D2AA5" w:rsidP="008D2AA5">
            <w:pPr>
              <w:rPr>
                <w:rFonts w:ascii="Arial" w:hAnsi="Arial" w:cs="Arial"/>
                <w:sz w:val="20"/>
                <w:szCs w:val="20"/>
              </w:rPr>
            </w:pPr>
          </w:p>
        </w:tc>
        <w:tc>
          <w:tcPr>
            <w:tcW w:w="2695" w:type="dxa"/>
          </w:tcPr>
          <w:p w14:paraId="655C808C" w14:textId="77777777" w:rsidR="008D2AA5" w:rsidRPr="001A7DDF" w:rsidRDefault="008D2AA5" w:rsidP="008D2AA5">
            <w:pPr>
              <w:rPr>
                <w:rFonts w:ascii="Arial" w:hAnsi="Arial" w:cs="Arial"/>
                <w:sz w:val="20"/>
                <w:szCs w:val="20"/>
              </w:rPr>
            </w:pPr>
            <w:r w:rsidRPr="001A7DDF">
              <w:rPr>
                <w:rFonts w:ascii="Arial" w:hAnsi="Arial" w:cs="Arial"/>
                <w:sz w:val="20"/>
                <w:szCs w:val="20"/>
              </w:rPr>
              <w:t>10 PM – 11 PM</w:t>
            </w:r>
          </w:p>
        </w:tc>
      </w:tr>
    </w:tbl>
    <w:p w14:paraId="5DB9554C" w14:textId="77777777" w:rsidR="007629AC" w:rsidRPr="001A7DDF" w:rsidRDefault="006B0B8D" w:rsidP="00293A8E">
      <w:pPr>
        <w:pStyle w:val="Heading2"/>
      </w:pPr>
      <w:bookmarkStart w:id="121" w:name="_Toc156427178"/>
      <w:r w:rsidRPr="001A7DDF">
        <w:t>Walk by observations</w:t>
      </w:r>
      <w:bookmarkEnd w:id="121"/>
    </w:p>
    <w:p w14:paraId="72D89322" w14:textId="09738DBD" w:rsidR="001B325E" w:rsidRPr="001A7DDF" w:rsidRDefault="006B0B8D" w:rsidP="001B325E">
      <w:r w:rsidRPr="001A7DDF">
        <w:t>The main aim of this observation was to record the activities of user viz-a-viz stationary, sustained, lingering, and social activities</w:t>
      </w:r>
      <w:r w:rsidR="002941B8" w:rsidRPr="001A7DDF">
        <w:t>. Author has attempted to record the conversation of the group</w:t>
      </w:r>
      <w:r w:rsidR="009D33B7" w:rsidRPr="001A7DDF">
        <w:t>s</w:t>
      </w:r>
      <w:r w:rsidR="002941B8" w:rsidRPr="001A7DDF">
        <w:t xml:space="preserve"> even, but was the tough task and people became conscious for the recording instrument and </w:t>
      </w:r>
      <w:r w:rsidR="00213076" w:rsidRPr="001A7DDF">
        <w:t>surveyor and</w:t>
      </w:r>
      <w:r w:rsidR="002941B8" w:rsidRPr="001A7DDF">
        <w:t xml:space="preserve"> </w:t>
      </w:r>
      <w:r w:rsidR="00D2637D" w:rsidRPr="001A7DDF">
        <w:t>did not</w:t>
      </w:r>
      <w:r w:rsidR="002941B8" w:rsidRPr="001A7DDF">
        <w:t xml:space="preserve"> behave naturally. In this case, audio recording has been eliminated from the survey design. For user activity observation, author slowly walked through the block till the end and record the location, activity and, posture of the user came across. </w:t>
      </w:r>
    </w:p>
    <w:tbl>
      <w:tblPr>
        <w:tblW w:w="0" w:type="auto"/>
        <w:tblLook w:val="04A0" w:firstRow="1" w:lastRow="0" w:firstColumn="1" w:lastColumn="0" w:noHBand="0" w:noVBand="1"/>
      </w:tblPr>
      <w:tblGrid>
        <w:gridCol w:w="8503"/>
      </w:tblGrid>
      <w:tr w:rsidR="001A7DDF" w:rsidRPr="001A7DDF" w14:paraId="2ACC14BA" w14:textId="77777777" w:rsidTr="008D77B3">
        <w:tc>
          <w:tcPr>
            <w:tcW w:w="8493" w:type="dxa"/>
          </w:tcPr>
          <w:p w14:paraId="7E62AE77" w14:textId="13A73AED" w:rsidR="000A6ABD" w:rsidRPr="001A7DDF" w:rsidRDefault="000D64B5" w:rsidP="000D64B5">
            <w:pPr>
              <w:ind w:firstLine="0"/>
              <w:rPr>
                <w:noProof/>
              </w:rPr>
            </w:pPr>
            <w:r w:rsidRPr="001A7DDF">
              <w:rPr>
                <w:noProof/>
              </w:rPr>
              <w:lastRenderedPageBreak/>
              <w:drawing>
                <wp:inline distT="0" distB="0" distL="0" distR="0" wp14:anchorId="3C9D86CE" wp14:editId="6F5D12E5">
                  <wp:extent cx="5399405" cy="3690257"/>
                  <wp:effectExtent l="0" t="0" r="0" b="571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BECDA85.tmp"/>
                          <pic:cNvPicPr/>
                        </pic:nvPicPr>
                        <pic:blipFill>
                          <a:blip r:embed="rId11">
                            <a:extLst>
                              <a:ext uri="{28A0092B-C50C-407E-A947-70E740481C1C}">
                                <a14:useLocalDpi xmlns:a14="http://schemas.microsoft.com/office/drawing/2010/main" val="0"/>
                              </a:ext>
                            </a:extLst>
                          </a:blip>
                          <a:stretch>
                            <a:fillRect/>
                          </a:stretch>
                        </pic:blipFill>
                        <pic:spPr>
                          <a:xfrm>
                            <a:off x="0" y="0"/>
                            <a:ext cx="5404504" cy="3693742"/>
                          </a:xfrm>
                          <a:prstGeom prst="rect">
                            <a:avLst/>
                          </a:prstGeom>
                        </pic:spPr>
                      </pic:pic>
                    </a:graphicData>
                  </a:graphic>
                </wp:inline>
              </w:drawing>
            </w:r>
          </w:p>
        </w:tc>
      </w:tr>
    </w:tbl>
    <w:p w14:paraId="58A77E42" w14:textId="1A6DBBF0" w:rsidR="00BA6B2F" w:rsidRPr="001A7DDF" w:rsidRDefault="001B325E" w:rsidP="001B325E">
      <w:pPr>
        <w:pStyle w:val="Caption"/>
      </w:pPr>
      <w:bookmarkStart w:id="122" w:name="_Toc156427232"/>
      <w:r w:rsidRPr="001A7DDF">
        <w:t xml:space="preserve">Figure </w:t>
      </w:r>
      <w:r w:rsidR="00FA5C71" w:rsidRPr="001A7DDF">
        <w:rPr>
          <w:noProof/>
        </w:rPr>
        <w:fldChar w:fldCharType="begin"/>
      </w:r>
      <w:r w:rsidR="00FA5C71" w:rsidRPr="001A7DDF">
        <w:rPr>
          <w:noProof/>
        </w:rPr>
        <w:instrText xml:space="preserve"> STYLEREF 1 \s </w:instrText>
      </w:r>
      <w:r w:rsidR="00FA5C71" w:rsidRPr="001A7DDF">
        <w:rPr>
          <w:noProof/>
        </w:rPr>
        <w:fldChar w:fldCharType="separate"/>
      </w:r>
      <w:r w:rsidR="00E221E2">
        <w:rPr>
          <w:noProof/>
        </w:rPr>
        <w:t>3</w:t>
      </w:r>
      <w:r w:rsidR="00FA5C71" w:rsidRPr="001A7DDF">
        <w:rPr>
          <w:noProof/>
        </w:rPr>
        <w:fldChar w:fldCharType="end"/>
      </w:r>
      <w:r w:rsidRPr="001A7DDF">
        <w:t>.</w:t>
      </w:r>
      <w:r w:rsidR="00FA5C71" w:rsidRPr="001A7DDF">
        <w:rPr>
          <w:noProof/>
        </w:rPr>
        <w:fldChar w:fldCharType="begin"/>
      </w:r>
      <w:r w:rsidR="00FA5C71" w:rsidRPr="001A7DDF">
        <w:rPr>
          <w:noProof/>
        </w:rPr>
        <w:instrText xml:space="preserve"> SEQ Figure \* ARABIC \s 1 </w:instrText>
      </w:r>
      <w:r w:rsidR="00FA5C71" w:rsidRPr="001A7DDF">
        <w:rPr>
          <w:noProof/>
        </w:rPr>
        <w:fldChar w:fldCharType="separate"/>
      </w:r>
      <w:r w:rsidR="00E221E2">
        <w:rPr>
          <w:noProof/>
        </w:rPr>
        <w:t>1</w:t>
      </w:r>
      <w:r w:rsidR="00FA5C71" w:rsidRPr="001A7DDF">
        <w:rPr>
          <w:noProof/>
        </w:rPr>
        <w:fldChar w:fldCharType="end"/>
      </w:r>
      <w:r w:rsidRPr="001A7DDF">
        <w:t xml:space="preserve"> </w:t>
      </w:r>
      <w:r w:rsidRPr="001A7DDF">
        <w:rPr>
          <w:noProof/>
        </w:rPr>
        <w:t>Notations used in walk-by observations to record behaviour and activities</w:t>
      </w:r>
      <w:bookmarkEnd w:id="122"/>
    </w:p>
    <w:p w14:paraId="6646B982" w14:textId="46316A4B" w:rsidR="00505BC8" w:rsidRPr="001A7DDF" w:rsidRDefault="009D33B7" w:rsidP="00505BC8">
      <w:r w:rsidRPr="001A7DDF">
        <w:t xml:space="preserve">For the mapping, </w:t>
      </w:r>
      <w:r w:rsidR="00131FC1" w:rsidRPr="001A7DDF">
        <w:t xml:space="preserve">location of the user was marked in plan and elevation of the block or block segment; activities were recorded </w:t>
      </w:r>
      <w:r w:rsidR="00505BC8" w:rsidRPr="001A7DDF">
        <w:t>with allotted symbols (</w:t>
      </w:r>
      <w:r w:rsidR="00871B23" w:rsidRPr="001A7DDF">
        <w:fldChar w:fldCharType="begin"/>
      </w:r>
      <w:r w:rsidR="00871B23" w:rsidRPr="001A7DDF">
        <w:instrText xml:space="preserve"> REF _Ref966054 \h  \* MERGEFORMAT </w:instrText>
      </w:r>
      <w:r w:rsidR="00871B23" w:rsidRPr="001A7DDF">
        <w:fldChar w:fldCharType="separate"/>
      </w:r>
      <w:r w:rsidR="00E221E2">
        <w:rPr>
          <w:b/>
          <w:bCs/>
          <w:lang w:val="en-US"/>
        </w:rPr>
        <w:t>Error! Reference source not found.</w:t>
      </w:r>
      <w:r w:rsidR="00871B23" w:rsidRPr="001A7DDF">
        <w:fldChar w:fldCharType="end"/>
      </w:r>
      <w:r w:rsidR="00505BC8" w:rsidRPr="001A7DDF">
        <w:t xml:space="preserve">) along with </w:t>
      </w:r>
      <w:r w:rsidR="00131FC1" w:rsidRPr="001A7DDF">
        <w:t xml:space="preserve">proper description </w:t>
      </w:r>
      <w:r w:rsidR="00505BC8" w:rsidRPr="001A7DDF">
        <w:t xml:space="preserve">on note sheets </w:t>
      </w:r>
      <w:r w:rsidR="00131FC1" w:rsidRPr="001A7DDF">
        <w:t xml:space="preserve">and location marks; various postures were assigned with a distinct </w:t>
      </w:r>
      <w:r w:rsidR="00871B23" w:rsidRPr="001A7DDF">
        <w:t xml:space="preserve">code/ </w:t>
      </w:r>
      <w:r w:rsidR="00131FC1" w:rsidRPr="001A7DDF">
        <w:t>symbol</w:t>
      </w:r>
      <w:r w:rsidR="008D187A" w:rsidRPr="001A7DDF">
        <w:t xml:space="preserve"> (</w:t>
      </w:r>
      <w:r w:rsidR="00871B23" w:rsidRPr="001A7DDF">
        <w:fldChar w:fldCharType="begin"/>
      </w:r>
      <w:r w:rsidR="00871B23" w:rsidRPr="001A7DDF">
        <w:instrText xml:space="preserve"> REF _Ref966222 \h  \* MERGEFORMAT </w:instrText>
      </w:r>
      <w:r w:rsidR="00871B23" w:rsidRPr="001A7DDF">
        <w:fldChar w:fldCharType="separate"/>
      </w:r>
      <w:r w:rsidR="00E221E2" w:rsidRPr="001A7DDF">
        <w:t xml:space="preserve">Table </w:t>
      </w:r>
      <w:r w:rsidR="00E221E2">
        <w:rPr>
          <w:noProof/>
        </w:rPr>
        <w:t>3</w:t>
      </w:r>
      <w:r w:rsidR="00E221E2" w:rsidRPr="001A7DDF">
        <w:rPr>
          <w:noProof/>
        </w:rPr>
        <w:t>.</w:t>
      </w:r>
      <w:r w:rsidR="00E221E2">
        <w:rPr>
          <w:noProof/>
        </w:rPr>
        <w:t>10</w:t>
      </w:r>
      <w:r w:rsidR="00871B23" w:rsidRPr="001A7DDF">
        <w:fldChar w:fldCharType="end"/>
      </w:r>
      <w:r w:rsidR="008D187A" w:rsidRPr="001A7DDF">
        <w:t>)</w:t>
      </w:r>
      <w:r w:rsidR="00131FC1" w:rsidRPr="001A7DDF">
        <w:t>, that were marked on block plan with description sheet</w:t>
      </w:r>
      <w:r w:rsidR="00505BC8" w:rsidRPr="001A7DDF">
        <w:t xml:space="preserve">. Mapping and noting were also enabled with apparent age which was divided in four categories- children, teenagers, adults (approximately 20 to 60 years), and old age (approximately above 60 years). </w:t>
      </w:r>
      <w:r w:rsidR="007461AC" w:rsidRPr="001A7DDF">
        <w:t>Walk by observations were conducted 15 times each on weekdays and weekends between 8:00 AM to 11:00 PM.</w:t>
      </w:r>
    </w:p>
    <w:p w14:paraId="47EA7745" w14:textId="77777777" w:rsidR="00BF1EE4" w:rsidRPr="001A7DDF" w:rsidRDefault="00BF1EE4" w:rsidP="00505BC8"/>
    <w:p w14:paraId="71056CBF" w14:textId="6E18BB53" w:rsidR="00407CF4" w:rsidRPr="001A7DDF" w:rsidRDefault="00407CF4" w:rsidP="00407CF4">
      <w:pPr>
        <w:pStyle w:val="Caption"/>
        <w:keepNext/>
      </w:pPr>
      <w:bookmarkStart w:id="123" w:name="_Ref18328752"/>
      <w:bookmarkStart w:id="124" w:name="_Toc1168866"/>
      <w:bookmarkStart w:id="125" w:name="_Toc1169032"/>
      <w:bookmarkStart w:id="126" w:name="_Ref18328651"/>
      <w:bookmarkStart w:id="127" w:name="_Toc22640096"/>
      <w:r w:rsidRPr="001A7DDF">
        <w:t xml:space="preserve">Table </w:t>
      </w:r>
      <w:r w:rsidR="00F171E5" w:rsidRPr="001A7DDF">
        <w:rPr>
          <w:noProof/>
        </w:rPr>
        <w:fldChar w:fldCharType="begin"/>
      </w:r>
      <w:r w:rsidR="00F171E5" w:rsidRPr="001A7DDF">
        <w:rPr>
          <w:noProof/>
        </w:rPr>
        <w:instrText xml:space="preserve"> STYLEREF 1 \s </w:instrText>
      </w:r>
      <w:r w:rsidR="00F171E5" w:rsidRPr="001A7DDF">
        <w:rPr>
          <w:noProof/>
        </w:rPr>
        <w:fldChar w:fldCharType="separate"/>
      </w:r>
      <w:r w:rsidR="00E221E2">
        <w:rPr>
          <w:noProof/>
        </w:rPr>
        <w:t>3</w:t>
      </w:r>
      <w:r w:rsidR="00F171E5" w:rsidRPr="001A7DDF">
        <w:rPr>
          <w:noProof/>
        </w:rPr>
        <w:fldChar w:fldCharType="end"/>
      </w:r>
      <w:r w:rsidR="00BA2DBB" w:rsidRPr="001A7DDF">
        <w:t>.</w:t>
      </w:r>
      <w:r w:rsidR="00F171E5" w:rsidRPr="001A7DDF">
        <w:rPr>
          <w:noProof/>
        </w:rPr>
        <w:fldChar w:fldCharType="begin"/>
      </w:r>
      <w:r w:rsidR="00F171E5" w:rsidRPr="001A7DDF">
        <w:rPr>
          <w:noProof/>
        </w:rPr>
        <w:instrText xml:space="preserve"> SEQ Table \* ARABIC \s 1 </w:instrText>
      </w:r>
      <w:r w:rsidR="00F171E5" w:rsidRPr="001A7DDF">
        <w:rPr>
          <w:noProof/>
        </w:rPr>
        <w:fldChar w:fldCharType="separate"/>
      </w:r>
      <w:r w:rsidR="00E221E2">
        <w:rPr>
          <w:noProof/>
        </w:rPr>
        <w:t>9</w:t>
      </w:r>
      <w:r w:rsidR="00F171E5" w:rsidRPr="001A7DDF">
        <w:rPr>
          <w:noProof/>
        </w:rPr>
        <w:fldChar w:fldCharType="end"/>
      </w:r>
      <w:bookmarkEnd w:id="123"/>
      <w:r w:rsidRPr="001A7DDF">
        <w:t xml:space="preserve"> Schedule of walk-by observations for behavioural mapping for the three study areas</w:t>
      </w:r>
      <w:bookmarkEnd w:id="124"/>
      <w:bookmarkEnd w:id="125"/>
      <w:bookmarkEnd w:id="126"/>
      <w:bookmarkEnd w:id="127"/>
    </w:p>
    <w:tbl>
      <w:tblPr>
        <w:tblW w:w="0" w:type="auto"/>
        <w:tblInd w:w="1526" w:type="dxa"/>
        <w:tblLook w:val="04A0" w:firstRow="1" w:lastRow="0" w:firstColumn="1" w:lastColumn="0" w:noHBand="0" w:noVBand="1"/>
      </w:tblPr>
      <w:tblGrid>
        <w:gridCol w:w="2833"/>
        <w:gridCol w:w="2695"/>
      </w:tblGrid>
      <w:tr w:rsidR="001A7DDF" w:rsidRPr="001A7DDF" w14:paraId="6C1E8721" w14:textId="77777777" w:rsidTr="00BF1EE4">
        <w:tc>
          <w:tcPr>
            <w:tcW w:w="5528" w:type="dxa"/>
            <w:gridSpan w:val="2"/>
            <w:shd w:val="clear" w:color="auto" w:fill="D9D9D9" w:themeFill="background1" w:themeFillShade="D9"/>
          </w:tcPr>
          <w:p w14:paraId="599CB6D2" w14:textId="77777777" w:rsidR="00411D4D" w:rsidRPr="001A7DDF" w:rsidRDefault="00411D4D" w:rsidP="00496401">
            <w:pPr>
              <w:pStyle w:val="Headstablefigure"/>
              <w:rPr>
                <w:rFonts w:ascii="Arial" w:hAnsi="Arial" w:cs="Arial"/>
                <w:sz w:val="20"/>
                <w:szCs w:val="20"/>
              </w:rPr>
            </w:pPr>
            <w:r w:rsidRPr="001A7DDF">
              <w:rPr>
                <w:rFonts w:ascii="Arial" w:hAnsi="Arial" w:cs="Arial"/>
                <w:sz w:val="20"/>
                <w:szCs w:val="20"/>
              </w:rPr>
              <w:t>Walk-by Observations</w:t>
            </w:r>
          </w:p>
        </w:tc>
      </w:tr>
      <w:tr w:rsidR="001A7DDF" w:rsidRPr="001A7DDF" w14:paraId="2619425E" w14:textId="77777777" w:rsidTr="00BF1EE4">
        <w:tc>
          <w:tcPr>
            <w:tcW w:w="2833" w:type="dxa"/>
            <w:shd w:val="clear" w:color="auto" w:fill="D9D9D9" w:themeFill="background1" w:themeFillShade="D9"/>
          </w:tcPr>
          <w:p w14:paraId="6A32EBF4" w14:textId="77777777" w:rsidR="00411D4D" w:rsidRPr="001A7DDF" w:rsidRDefault="00411D4D" w:rsidP="00293A8E">
            <w:pPr>
              <w:pStyle w:val="Headstablefigure"/>
              <w:ind w:left="340"/>
              <w:rPr>
                <w:rFonts w:ascii="Arial" w:hAnsi="Arial" w:cs="Arial"/>
                <w:sz w:val="20"/>
                <w:szCs w:val="20"/>
              </w:rPr>
            </w:pPr>
            <w:r w:rsidRPr="001A7DDF">
              <w:rPr>
                <w:rFonts w:ascii="Arial" w:hAnsi="Arial" w:cs="Arial"/>
                <w:sz w:val="20"/>
                <w:szCs w:val="20"/>
              </w:rPr>
              <w:t>Weekdays</w:t>
            </w:r>
          </w:p>
        </w:tc>
        <w:tc>
          <w:tcPr>
            <w:tcW w:w="2695" w:type="dxa"/>
            <w:shd w:val="clear" w:color="auto" w:fill="D9D9D9" w:themeFill="background1" w:themeFillShade="D9"/>
          </w:tcPr>
          <w:p w14:paraId="3E92F04B" w14:textId="77777777" w:rsidR="00411D4D" w:rsidRPr="001A7DDF" w:rsidRDefault="00411D4D" w:rsidP="00293A8E">
            <w:pPr>
              <w:pStyle w:val="Headstablefigure"/>
              <w:ind w:left="340"/>
              <w:rPr>
                <w:rFonts w:ascii="Arial" w:hAnsi="Arial" w:cs="Arial"/>
                <w:sz w:val="20"/>
                <w:szCs w:val="20"/>
              </w:rPr>
            </w:pPr>
            <w:r w:rsidRPr="001A7DDF">
              <w:rPr>
                <w:rFonts w:ascii="Arial" w:hAnsi="Arial" w:cs="Arial"/>
                <w:sz w:val="20"/>
                <w:szCs w:val="20"/>
              </w:rPr>
              <w:t>Weekends</w:t>
            </w:r>
          </w:p>
        </w:tc>
      </w:tr>
      <w:tr w:rsidR="001A7DDF" w:rsidRPr="001A7DDF" w14:paraId="238F1242" w14:textId="77777777" w:rsidTr="00BF1EE4">
        <w:tc>
          <w:tcPr>
            <w:tcW w:w="2833" w:type="dxa"/>
          </w:tcPr>
          <w:p w14:paraId="3213D0D0" w14:textId="77777777" w:rsidR="00411D4D" w:rsidRPr="001A7DDF" w:rsidRDefault="00411D4D" w:rsidP="00BF1EE4">
            <w:pPr>
              <w:ind w:left="340"/>
              <w:jc w:val="right"/>
              <w:rPr>
                <w:rFonts w:ascii="Arial" w:hAnsi="Arial" w:cs="Arial"/>
                <w:sz w:val="20"/>
                <w:szCs w:val="20"/>
              </w:rPr>
            </w:pPr>
            <w:r w:rsidRPr="001A7DDF">
              <w:rPr>
                <w:rFonts w:ascii="Arial" w:hAnsi="Arial" w:cs="Arial"/>
                <w:sz w:val="20"/>
                <w:szCs w:val="20"/>
              </w:rPr>
              <w:lastRenderedPageBreak/>
              <w:t>8 AM – 9 AM</w:t>
            </w:r>
          </w:p>
        </w:tc>
        <w:tc>
          <w:tcPr>
            <w:tcW w:w="2695" w:type="dxa"/>
          </w:tcPr>
          <w:p w14:paraId="3D3E8C09" w14:textId="77777777" w:rsidR="00411D4D" w:rsidRPr="001A7DDF" w:rsidRDefault="00411D4D" w:rsidP="00BF1EE4">
            <w:pPr>
              <w:ind w:left="340"/>
              <w:jc w:val="right"/>
              <w:rPr>
                <w:rFonts w:ascii="Arial" w:hAnsi="Arial" w:cs="Arial"/>
                <w:sz w:val="20"/>
                <w:szCs w:val="20"/>
              </w:rPr>
            </w:pPr>
            <w:r w:rsidRPr="001A7DDF">
              <w:rPr>
                <w:rFonts w:ascii="Arial" w:hAnsi="Arial" w:cs="Arial"/>
                <w:sz w:val="20"/>
                <w:szCs w:val="20"/>
              </w:rPr>
              <w:t>8 AM – 9 AM</w:t>
            </w:r>
          </w:p>
        </w:tc>
      </w:tr>
      <w:tr w:rsidR="001A7DDF" w:rsidRPr="001A7DDF" w14:paraId="1A5F8FAA" w14:textId="77777777" w:rsidTr="00BF1EE4">
        <w:tc>
          <w:tcPr>
            <w:tcW w:w="2833" w:type="dxa"/>
          </w:tcPr>
          <w:p w14:paraId="42BC316A" w14:textId="77777777" w:rsidR="00411D4D" w:rsidRPr="001A7DDF" w:rsidRDefault="00411D4D" w:rsidP="00BF1EE4">
            <w:pPr>
              <w:ind w:left="340"/>
              <w:jc w:val="right"/>
              <w:rPr>
                <w:rFonts w:ascii="Arial" w:hAnsi="Arial" w:cs="Arial"/>
                <w:sz w:val="20"/>
                <w:szCs w:val="20"/>
              </w:rPr>
            </w:pPr>
            <w:r w:rsidRPr="001A7DDF">
              <w:rPr>
                <w:rFonts w:ascii="Arial" w:hAnsi="Arial" w:cs="Arial"/>
                <w:sz w:val="20"/>
                <w:szCs w:val="20"/>
              </w:rPr>
              <w:t>9 AM – 10 AM</w:t>
            </w:r>
          </w:p>
        </w:tc>
        <w:tc>
          <w:tcPr>
            <w:tcW w:w="2695" w:type="dxa"/>
          </w:tcPr>
          <w:p w14:paraId="48C07544" w14:textId="77777777" w:rsidR="00411D4D" w:rsidRPr="001A7DDF" w:rsidRDefault="00411D4D" w:rsidP="00BF1EE4">
            <w:pPr>
              <w:ind w:left="340"/>
              <w:jc w:val="right"/>
              <w:rPr>
                <w:rFonts w:ascii="Arial" w:hAnsi="Arial" w:cs="Arial"/>
                <w:sz w:val="20"/>
                <w:szCs w:val="20"/>
              </w:rPr>
            </w:pPr>
            <w:r w:rsidRPr="001A7DDF">
              <w:rPr>
                <w:rFonts w:ascii="Arial" w:hAnsi="Arial" w:cs="Arial"/>
                <w:sz w:val="20"/>
                <w:szCs w:val="20"/>
              </w:rPr>
              <w:t>9 AM – 10 AM</w:t>
            </w:r>
          </w:p>
        </w:tc>
      </w:tr>
      <w:tr w:rsidR="001A7DDF" w:rsidRPr="001A7DDF" w14:paraId="3C05C878" w14:textId="77777777" w:rsidTr="00BF1EE4">
        <w:tc>
          <w:tcPr>
            <w:tcW w:w="2833" w:type="dxa"/>
          </w:tcPr>
          <w:p w14:paraId="5F173E0E" w14:textId="77777777" w:rsidR="00411D4D" w:rsidRPr="001A7DDF" w:rsidRDefault="00411D4D" w:rsidP="00BF1EE4">
            <w:pPr>
              <w:ind w:left="340"/>
              <w:jc w:val="right"/>
              <w:rPr>
                <w:rFonts w:ascii="Arial" w:hAnsi="Arial" w:cs="Arial"/>
                <w:sz w:val="20"/>
                <w:szCs w:val="20"/>
              </w:rPr>
            </w:pPr>
            <w:r w:rsidRPr="001A7DDF">
              <w:rPr>
                <w:rFonts w:ascii="Arial" w:hAnsi="Arial" w:cs="Arial"/>
                <w:sz w:val="20"/>
                <w:szCs w:val="20"/>
              </w:rPr>
              <w:t>10 AM – 11 AM</w:t>
            </w:r>
          </w:p>
        </w:tc>
        <w:tc>
          <w:tcPr>
            <w:tcW w:w="2695" w:type="dxa"/>
          </w:tcPr>
          <w:p w14:paraId="19B47C00" w14:textId="77777777" w:rsidR="00411D4D" w:rsidRPr="001A7DDF" w:rsidRDefault="00411D4D" w:rsidP="00BF1EE4">
            <w:pPr>
              <w:ind w:left="340"/>
              <w:jc w:val="right"/>
              <w:rPr>
                <w:rFonts w:ascii="Arial" w:hAnsi="Arial" w:cs="Arial"/>
                <w:sz w:val="20"/>
                <w:szCs w:val="20"/>
              </w:rPr>
            </w:pPr>
            <w:r w:rsidRPr="001A7DDF">
              <w:rPr>
                <w:rFonts w:ascii="Arial" w:hAnsi="Arial" w:cs="Arial"/>
                <w:sz w:val="20"/>
                <w:szCs w:val="20"/>
              </w:rPr>
              <w:t>10 AM – 11 AM</w:t>
            </w:r>
          </w:p>
        </w:tc>
      </w:tr>
      <w:tr w:rsidR="001A7DDF" w:rsidRPr="001A7DDF" w14:paraId="1534E151" w14:textId="77777777" w:rsidTr="00BF1EE4">
        <w:tc>
          <w:tcPr>
            <w:tcW w:w="2833" w:type="dxa"/>
          </w:tcPr>
          <w:p w14:paraId="44E86D79" w14:textId="77777777" w:rsidR="00411D4D" w:rsidRPr="001A7DDF" w:rsidRDefault="00411D4D" w:rsidP="00BF1EE4">
            <w:pPr>
              <w:ind w:left="340"/>
              <w:jc w:val="right"/>
              <w:rPr>
                <w:rFonts w:ascii="Arial" w:hAnsi="Arial" w:cs="Arial"/>
                <w:sz w:val="20"/>
                <w:szCs w:val="20"/>
              </w:rPr>
            </w:pPr>
            <w:r w:rsidRPr="001A7DDF">
              <w:rPr>
                <w:rFonts w:ascii="Arial" w:hAnsi="Arial" w:cs="Arial"/>
                <w:sz w:val="20"/>
                <w:szCs w:val="20"/>
              </w:rPr>
              <w:t>11 AM – 12 AM</w:t>
            </w:r>
          </w:p>
        </w:tc>
        <w:tc>
          <w:tcPr>
            <w:tcW w:w="2695" w:type="dxa"/>
          </w:tcPr>
          <w:p w14:paraId="23BC988B" w14:textId="77777777" w:rsidR="00411D4D" w:rsidRPr="001A7DDF" w:rsidRDefault="00411D4D" w:rsidP="00BF1EE4">
            <w:pPr>
              <w:ind w:left="340"/>
              <w:jc w:val="right"/>
              <w:rPr>
                <w:rFonts w:ascii="Arial" w:hAnsi="Arial" w:cs="Arial"/>
                <w:sz w:val="20"/>
                <w:szCs w:val="20"/>
              </w:rPr>
            </w:pPr>
            <w:r w:rsidRPr="001A7DDF">
              <w:rPr>
                <w:rFonts w:ascii="Arial" w:hAnsi="Arial" w:cs="Arial"/>
                <w:sz w:val="20"/>
                <w:szCs w:val="20"/>
              </w:rPr>
              <w:t>11 AM – 12 AM</w:t>
            </w:r>
          </w:p>
        </w:tc>
      </w:tr>
      <w:tr w:rsidR="001A7DDF" w:rsidRPr="001A7DDF" w14:paraId="1811EDB2" w14:textId="77777777" w:rsidTr="00BF1EE4">
        <w:tc>
          <w:tcPr>
            <w:tcW w:w="2833" w:type="dxa"/>
          </w:tcPr>
          <w:p w14:paraId="28B4AB95" w14:textId="77777777" w:rsidR="00411D4D" w:rsidRPr="001A7DDF" w:rsidRDefault="00411D4D" w:rsidP="00BF1EE4">
            <w:pPr>
              <w:ind w:left="340"/>
              <w:jc w:val="right"/>
              <w:rPr>
                <w:rFonts w:ascii="Arial" w:hAnsi="Arial" w:cs="Arial"/>
                <w:sz w:val="20"/>
                <w:szCs w:val="20"/>
              </w:rPr>
            </w:pPr>
            <w:r w:rsidRPr="001A7DDF">
              <w:rPr>
                <w:rFonts w:ascii="Arial" w:hAnsi="Arial" w:cs="Arial"/>
                <w:sz w:val="20"/>
                <w:szCs w:val="20"/>
              </w:rPr>
              <w:t>12 PM – 1 PM</w:t>
            </w:r>
          </w:p>
        </w:tc>
        <w:tc>
          <w:tcPr>
            <w:tcW w:w="2695" w:type="dxa"/>
          </w:tcPr>
          <w:p w14:paraId="36272DB9" w14:textId="77777777" w:rsidR="00411D4D" w:rsidRPr="001A7DDF" w:rsidRDefault="00411D4D" w:rsidP="00BF1EE4">
            <w:pPr>
              <w:ind w:left="340"/>
              <w:jc w:val="right"/>
              <w:rPr>
                <w:rFonts w:ascii="Arial" w:hAnsi="Arial" w:cs="Arial"/>
                <w:sz w:val="20"/>
                <w:szCs w:val="20"/>
              </w:rPr>
            </w:pPr>
            <w:r w:rsidRPr="001A7DDF">
              <w:rPr>
                <w:rFonts w:ascii="Arial" w:hAnsi="Arial" w:cs="Arial"/>
                <w:sz w:val="20"/>
                <w:szCs w:val="20"/>
              </w:rPr>
              <w:t>12 PM – 1 PM</w:t>
            </w:r>
          </w:p>
        </w:tc>
      </w:tr>
      <w:tr w:rsidR="001A7DDF" w:rsidRPr="001A7DDF" w14:paraId="35631C4C" w14:textId="77777777" w:rsidTr="00BF1EE4">
        <w:tc>
          <w:tcPr>
            <w:tcW w:w="2833" w:type="dxa"/>
          </w:tcPr>
          <w:p w14:paraId="02D89731" w14:textId="77777777" w:rsidR="00411D4D" w:rsidRPr="001A7DDF" w:rsidRDefault="00411D4D" w:rsidP="00BF1EE4">
            <w:pPr>
              <w:ind w:left="340"/>
              <w:jc w:val="right"/>
              <w:rPr>
                <w:rFonts w:ascii="Arial" w:hAnsi="Arial" w:cs="Arial"/>
                <w:sz w:val="20"/>
                <w:szCs w:val="20"/>
              </w:rPr>
            </w:pPr>
            <w:r w:rsidRPr="001A7DDF">
              <w:rPr>
                <w:rFonts w:ascii="Arial" w:hAnsi="Arial" w:cs="Arial"/>
                <w:sz w:val="20"/>
                <w:szCs w:val="20"/>
              </w:rPr>
              <w:t>1 PM – 2 PM</w:t>
            </w:r>
          </w:p>
        </w:tc>
        <w:tc>
          <w:tcPr>
            <w:tcW w:w="2695" w:type="dxa"/>
          </w:tcPr>
          <w:p w14:paraId="4A2CD7E4" w14:textId="77777777" w:rsidR="00411D4D" w:rsidRPr="001A7DDF" w:rsidRDefault="00411D4D" w:rsidP="00BF1EE4">
            <w:pPr>
              <w:ind w:left="340"/>
              <w:jc w:val="right"/>
              <w:rPr>
                <w:rFonts w:ascii="Arial" w:hAnsi="Arial" w:cs="Arial"/>
                <w:sz w:val="20"/>
                <w:szCs w:val="20"/>
              </w:rPr>
            </w:pPr>
            <w:r w:rsidRPr="001A7DDF">
              <w:rPr>
                <w:rFonts w:ascii="Arial" w:hAnsi="Arial" w:cs="Arial"/>
                <w:sz w:val="20"/>
                <w:szCs w:val="20"/>
              </w:rPr>
              <w:t>1 PM – 2 PM</w:t>
            </w:r>
          </w:p>
        </w:tc>
      </w:tr>
      <w:tr w:rsidR="001A7DDF" w:rsidRPr="001A7DDF" w14:paraId="19D25540" w14:textId="77777777" w:rsidTr="00BF1EE4">
        <w:tc>
          <w:tcPr>
            <w:tcW w:w="2833" w:type="dxa"/>
          </w:tcPr>
          <w:p w14:paraId="3641719E" w14:textId="77777777" w:rsidR="00411D4D" w:rsidRPr="001A7DDF" w:rsidRDefault="00411D4D" w:rsidP="00BF1EE4">
            <w:pPr>
              <w:ind w:left="340"/>
              <w:jc w:val="right"/>
              <w:rPr>
                <w:rFonts w:ascii="Arial" w:hAnsi="Arial" w:cs="Arial"/>
                <w:sz w:val="20"/>
                <w:szCs w:val="20"/>
              </w:rPr>
            </w:pPr>
            <w:r w:rsidRPr="001A7DDF">
              <w:rPr>
                <w:rFonts w:ascii="Arial" w:hAnsi="Arial" w:cs="Arial"/>
                <w:sz w:val="20"/>
                <w:szCs w:val="20"/>
              </w:rPr>
              <w:t>2 PM – 3 PM</w:t>
            </w:r>
          </w:p>
        </w:tc>
        <w:tc>
          <w:tcPr>
            <w:tcW w:w="2695" w:type="dxa"/>
          </w:tcPr>
          <w:p w14:paraId="07B0845B" w14:textId="77777777" w:rsidR="00411D4D" w:rsidRPr="001A7DDF" w:rsidRDefault="00411D4D" w:rsidP="00BF1EE4">
            <w:pPr>
              <w:ind w:left="340"/>
              <w:jc w:val="right"/>
              <w:rPr>
                <w:rFonts w:ascii="Arial" w:hAnsi="Arial" w:cs="Arial"/>
                <w:sz w:val="20"/>
                <w:szCs w:val="20"/>
              </w:rPr>
            </w:pPr>
            <w:r w:rsidRPr="001A7DDF">
              <w:rPr>
                <w:rFonts w:ascii="Arial" w:hAnsi="Arial" w:cs="Arial"/>
                <w:sz w:val="20"/>
                <w:szCs w:val="20"/>
              </w:rPr>
              <w:t>2 PM – 3 PM</w:t>
            </w:r>
          </w:p>
        </w:tc>
      </w:tr>
      <w:tr w:rsidR="001A7DDF" w:rsidRPr="001A7DDF" w14:paraId="540F8545" w14:textId="77777777" w:rsidTr="00BF1EE4">
        <w:tc>
          <w:tcPr>
            <w:tcW w:w="2833" w:type="dxa"/>
          </w:tcPr>
          <w:p w14:paraId="351D48F3" w14:textId="77777777" w:rsidR="00411D4D" w:rsidRPr="001A7DDF" w:rsidRDefault="00411D4D" w:rsidP="00BF1EE4">
            <w:pPr>
              <w:ind w:left="340"/>
              <w:jc w:val="right"/>
              <w:rPr>
                <w:rFonts w:ascii="Arial" w:hAnsi="Arial" w:cs="Arial"/>
                <w:sz w:val="20"/>
                <w:szCs w:val="20"/>
              </w:rPr>
            </w:pPr>
            <w:r w:rsidRPr="001A7DDF">
              <w:rPr>
                <w:rFonts w:ascii="Arial" w:hAnsi="Arial" w:cs="Arial"/>
                <w:sz w:val="20"/>
                <w:szCs w:val="20"/>
              </w:rPr>
              <w:t>3 PM – 4 PM</w:t>
            </w:r>
          </w:p>
        </w:tc>
        <w:tc>
          <w:tcPr>
            <w:tcW w:w="2695" w:type="dxa"/>
          </w:tcPr>
          <w:p w14:paraId="3F845DCE" w14:textId="77777777" w:rsidR="00411D4D" w:rsidRPr="001A7DDF" w:rsidRDefault="00411D4D" w:rsidP="00BF1EE4">
            <w:pPr>
              <w:ind w:left="340"/>
              <w:jc w:val="right"/>
              <w:rPr>
                <w:rFonts w:ascii="Arial" w:hAnsi="Arial" w:cs="Arial"/>
                <w:sz w:val="20"/>
                <w:szCs w:val="20"/>
              </w:rPr>
            </w:pPr>
            <w:r w:rsidRPr="001A7DDF">
              <w:rPr>
                <w:rFonts w:ascii="Arial" w:hAnsi="Arial" w:cs="Arial"/>
                <w:sz w:val="20"/>
                <w:szCs w:val="20"/>
              </w:rPr>
              <w:t>3 PM – 4 PM</w:t>
            </w:r>
          </w:p>
        </w:tc>
      </w:tr>
      <w:tr w:rsidR="001A7DDF" w:rsidRPr="001A7DDF" w14:paraId="33AFF5CA" w14:textId="77777777" w:rsidTr="00BF1EE4">
        <w:tc>
          <w:tcPr>
            <w:tcW w:w="2833" w:type="dxa"/>
          </w:tcPr>
          <w:p w14:paraId="7278954F" w14:textId="77777777" w:rsidR="00411D4D" w:rsidRPr="001A7DDF" w:rsidRDefault="00411D4D" w:rsidP="00BF1EE4">
            <w:pPr>
              <w:ind w:left="340"/>
              <w:jc w:val="right"/>
              <w:rPr>
                <w:rFonts w:ascii="Arial" w:hAnsi="Arial" w:cs="Arial"/>
                <w:sz w:val="20"/>
                <w:szCs w:val="20"/>
              </w:rPr>
            </w:pPr>
            <w:r w:rsidRPr="001A7DDF">
              <w:rPr>
                <w:rFonts w:ascii="Arial" w:hAnsi="Arial" w:cs="Arial"/>
                <w:sz w:val="20"/>
                <w:szCs w:val="20"/>
              </w:rPr>
              <w:t>4 PM – 5 PM</w:t>
            </w:r>
          </w:p>
        </w:tc>
        <w:tc>
          <w:tcPr>
            <w:tcW w:w="2695" w:type="dxa"/>
          </w:tcPr>
          <w:p w14:paraId="1704F176" w14:textId="77777777" w:rsidR="00411D4D" w:rsidRPr="001A7DDF" w:rsidRDefault="00411D4D" w:rsidP="00BF1EE4">
            <w:pPr>
              <w:ind w:left="340"/>
              <w:jc w:val="right"/>
              <w:rPr>
                <w:rFonts w:ascii="Arial" w:hAnsi="Arial" w:cs="Arial"/>
                <w:sz w:val="20"/>
                <w:szCs w:val="20"/>
              </w:rPr>
            </w:pPr>
            <w:r w:rsidRPr="001A7DDF">
              <w:rPr>
                <w:rFonts w:ascii="Arial" w:hAnsi="Arial" w:cs="Arial"/>
                <w:sz w:val="20"/>
                <w:szCs w:val="20"/>
              </w:rPr>
              <w:t>4 PM – 5 PM</w:t>
            </w:r>
          </w:p>
        </w:tc>
      </w:tr>
      <w:tr w:rsidR="001A7DDF" w:rsidRPr="001A7DDF" w14:paraId="4CC499C2" w14:textId="77777777" w:rsidTr="00BF1EE4">
        <w:tc>
          <w:tcPr>
            <w:tcW w:w="2833" w:type="dxa"/>
          </w:tcPr>
          <w:p w14:paraId="00750986" w14:textId="77777777" w:rsidR="00411D4D" w:rsidRPr="001A7DDF" w:rsidRDefault="00411D4D" w:rsidP="00BF1EE4">
            <w:pPr>
              <w:ind w:left="340"/>
              <w:jc w:val="right"/>
              <w:rPr>
                <w:rFonts w:ascii="Arial" w:hAnsi="Arial" w:cs="Arial"/>
                <w:sz w:val="20"/>
                <w:szCs w:val="20"/>
              </w:rPr>
            </w:pPr>
            <w:r w:rsidRPr="001A7DDF">
              <w:rPr>
                <w:rFonts w:ascii="Arial" w:hAnsi="Arial" w:cs="Arial"/>
                <w:sz w:val="20"/>
                <w:szCs w:val="20"/>
              </w:rPr>
              <w:t>5 PM – 6 PM</w:t>
            </w:r>
          </w:p>
        </w:tc>
        <w:tc>
          <w:tcPr>
            <w:tcW w:w="2695" w:type="dxa"/>
          </w:tcPr>
          <w:p w14:paraId="24FB0391" w14:textId="77777777" w:rsidR="00411D4D" w:rsidRPr="001A7DDF" w:rsidRDefault="00411D4D" w:rsidP="00BF1EE4">
            <w:pPr>
              <w:ind w:left="340"/>
              <w:jc w:val="right"/>
              <w:rPr>
                <w:rFonts w:ascii="Arial" w:hAnsi="Arial" w:cs="Arial"/>
                <w:sz w:val="20"/>
                <w:szCs w:val="20"/>
              </w:rPr>
            </w:pPr>
            <w:r w:rsidRPr="001A7DDF">
              <w:rPr>
                <w:rFonts w:ascii="Arial" w:hAnsi="Arial" w:cs="Arial"/>
                <w:sz w:val="20"/>
                <w:szCs w:val="20"/>
              </w:rPr>
              <w:t>5 PM – 6 PM</w:t>
            </w:r>
          </w:p>
        </w:tc>
      </w:tr>
      <w:tr w:rsidR="001A7DDF" w:rsidRPr="001A7DDF" w14:paraId="1B636347" w14:textId="77777777" w:rsidTr="00BF1EE4">
        <w:tc>
          <w:tcPr>
            <w:tcW w:w="2833" w:type="dxa"/>
          </w:tcPr>
          <w:p w14:paraId="2D4B82C7" w14:textId="77777777" w:rsidR="00411D4D" w:rsidRPr="001A7DDF" w:rsidRDefault="00411D4D" w:rsidP="00BF1EE4">
            <w:pPr>
              <w:ind w:left="340"/>
              <w:jc w:val="right"/>
              <w:rPr>
                <w:rFonts w:ascii="Arial" w:hAnsi="Arial" w:cs="Arial"/>
                <w:sz w:val="20"/>
                <w:szCs w:val="20"/>
              </w:rPr>
            </w:pPr>
            <w:r w:rsidRPr="001A7DDF">
              <w:rPr>
                <w:rFonts w:ascii="Arial" w:hAnsi="Arial" w:cs="Arial"/>
                <w:sz w:val="20"/>
                <w:szCs w:val="20"/>
              </w:rPr>
              <w:t>6 PM – 7 PM</w:t>
            </w:r>
          </w:p>
        </w:tc>
        <w:tc>
          <w:tcPr>
            <w:tcW w:w="2695" w:type="dxa"/>
          </w:tcPr>
          <w:p w14:paraId="44E4DF9D" w14:textId="77777777" w:rsidR="00411D4D" w:rsidRPr="001A7DDF" w:rsidRDefault="00411D4D" w:rsidP="00BF1EE4">
            <w:pPr>
              <w:ind w:left="340"/>
              <w:jc w:val="right"/>
              <w:rPr>
                <w:rFonts w:ascii="Arial" w:hAnsi="Arial" w:cs="Arial"/>
                <w:sz w:val="20"/>
                <w:szCs w:val="20"/>
              </w:rPr>
            </w:pPr>
            <w:r w:rsidRPr="001A7DDF">
              <w:rPr>
                <w:rFonts w:ascii="Arial" w:hAnsi="Arial" w:cs="Arial"/>
                <w:sz w:val="20"/>
                <w:szCs w:val="20"/>
              </w:rPr>
              <w:t>6 PM – 7 PM</w:t>
            </w:r>
          </w:p>
        </w:tc>
      </w:tr>
      <w:tr w:rsidR="001A7DDF" w:rsidRPr="001A7DDF" w14:paraId="3C62AD5B" w14:textId="77777777" w:rsidTr="00BF1EE4">
        <w:tc>
          <w:tcPr>
            <w:tcW w:w="2833" w:type="dxa"/>
          </w:tcPr>
          <w:p w14:paraId="4EE45B15" w14:textId="77777777" w:rsidR="00411D4D" w:rsidRPr="001A7DDF" w:rsidRDefault="00411D4D" w:rsidP="00BF1EE4">
            <w:pPr>
              <w:ind w:left="340"/>
              <w:jc w:val="right"/>
              <w:rPr>
                <w:rFonts w:ascii="Arial" w:hAnsi="Arial" w:cs="Arial"/>
                <w:sz w:val="20"/>
                <w:szCs w:val="20"/>
              </w:rPr>
            </w:pPr>
            <w:r w:rsidRPr="001A7DDF">
              <w:rPr>
                <w:rFonts w:ascii="Arial" w:hAnsi="Arial" w:cs="Arial"/>
                <w:sz w:val="20"/>
                <w:szCs w:val="20"/>
              </w:rPr>
              <w:t>7 PM – 8 PM</w:t>
            </w:r>
          </w:p>
        </w:tc>
        <w:tc>
          <w:tcPr>
            <w:tcW w:w="2695" w:type="dxa"/>
          </w:tcPr>
          <w:p w14:paraId="298708A0" w14:textId="77777777" w:rsidR="00411D4D" w:rsidRPr="001A7DDF" w:rsidRDefault="00411D4D" w:rsidP="00BF1EE4">
            <w:pPr>
              <w:ind w:left="340"/>
              <w:jc w:val="right"/>
              <w:rPr>
                <w:rFonts w:ascii="Arial" w:hAnsi="Arial" w:cs="Arial"/>
                <w:sz w:val="20"/>
                <w:szCs w:val="20"/>
              </w:rPr>
            </w:pPr>
            <w:r w:rsidRPr="001A7DDF">
              <w:rPr>
                <w:rFonts w:ascii="Arial" w:hAnsi="Arial" w:cs="Arial"/>
                <w:sz w:val="20"/>
                <w:szCs w:val="20"/>
              </w:rPr>
              <w:t>7 PM – 8 PM</w:t>
            </w:r>
          </w:p>
        </w:tc>
      </w:tr>
      <w:tr w:rsidR="001A7DDF" w:rsidRPr="001A7DDF" w14:paraId="2467C7E3" w14:textId="77777777" w:rsidTr="00BF1EE4">
        <w:tc>
          <w:tcPr>
            <w:tcW w:w="2833" w:type="dxa"/>
          </w:tcPr>
          <w:p w14:paraId="30A13D9F" w14:textId="77777777" w:rsidR="00411D4D" w:rsidRPr="001A7DDF" w:rsidRDefault="00411D4D" w:rsidP="00BF1EE4">
            <w:pPr>
              <w:ind w:left="340"/>
              <w:jc w:val="right"/>
              <w:rPr>
                <w:rFonts w:ascii="Arial" w:hAnsi="Arial" w:cs="Arial"/>
                <w:sz w:val="20"/>
                <w:szCs w:val="20"/>
              </w:rPr>
            </w:pPr>
            <w:r w:rsidRPr="001A7DDF">
              <w:rPr>
                <w:rFonts w:ascii="Arial" w:hAnsi="Arial" w:cs="Arial"/>
                <w:sz w:val="20"/>
                <w:szCs w:val="20"/>
              </w:rPr>
              <w:t>8 PM – 9 PM</w:t>
            </w:r>
          </w:p>
        </w:tc>
        <w:tc>
          <w:tcPr>
            <w:tcW w:w="2695" w:type="dxa"/>
          </w:tcPr>
          <w:p w14:paraId="34C5D421" w14:textId="77777777" w:rsidR="00411D4D" w:rsidRPr="001A7DDF" w:rsidRDefault="00411D4D" w:rsidP="00BF1EE4">
            <w:pPr>
              <w:ind w:left="340"/>
              <w:jc w:val="right"/>
              <w:rPr>
                <w:rFonts w:ascii="Arial" w:hAnsi="Arial" w:cs="Arial"/>
                <w:sz w:val="20"/>
                <w:szCs w:val="20"/>
              </w:rPr>
            </w:pPr>
            <w:r w:rsidRPr="001A7DDF">
              <w:rPr>
                <w:rFonts w:ascii="Arial" w:hAnsi="Arial" w:cs="Arial"/>
                <w:sz w:val="20"/>
                <w:szCs w:val="20"/>
              </w:rPr>
              <w:t>8 PM – 9 PM</w:t>
            </w:r>
          </w:p>
        </w:tc>
      </w:tr>
      <w:tr w:rsidR="001A7DDF" w:rsidRPr="001A7DDF" w14:paraId="04B4B540" w14:textId="77777777" w:rsidTr="00BF1EE4">
        <w:tc>
          <w:tcPr>
            <w:tcW w:w="2833" w:type="dxa"/>
          </w:tcPr>
          <w:p w14:paraId="3C6C1766" w14:textId="77777777" w:rsidR="00411D4D" w:rsidRPr="001A7DDF" w:rsidRDefault="00411D4D" w:rsidP="00BF1EE4">
            <w:pPr>
              <w:ind w:left="340"/>
              <w:jc w:val="right"/>
              <w:rPr>
                <w:rFonts w:ascii="Arial" w:hAnsi="Arial" w:cs="Arial"/>
                <w:sz w:val="20"/>
                <w:szCs w:val="20"/>
              </w:rPr>
            </w:pPr>
            <w:r w:rsidRPr="001A7DDF">
              <w:rPr>
                <w:rFonts w:ascii="Arial" w:hAnsi="Arial" w:cs="Arial"/>
                <w:sz w:val="20"/>
                <w:szCs w:val="20"/>
              </w:rPr>
              <w:t>9 PM – 10 PM</w:t>
            </w:r>
          </w:p>
        </w:tc>
        <w:tc>
          <w:tcPr>
            <w:tcW w:w="2695" w:type="dxa"/>
          </w:tcPr>
          <w:p w14:paraId="19CA65EB" w14:textId="77777777" w:rsidR="00411D4D" w:rsidRPr="001A7DDF" w:rsidRDefault="00411D4D" w:rsidP="00BF1EE4">
            <w:pPr>
              <w:ind w:left="340"/>
              <w:jc w:val="right"/>
              <w:rPr>
                <w:rFonts w:ascii="Arial" w:hAnsi="Arial" w:cs="Arial"/>
                <w:sz w:val="20"/>
                <w:szCs w:val="20"/>
              </w:rPr>
            </w:pPr>
            <w:r w:rsidRPr="001A7DDF">
              <w:rPr>
                <w:rFonts w:ascii="Arial" w:hAnsi="Arial" w:cs="Arial"/>
                <w:sz w:val="20"/>
                <w:szCs w:val="20"/>
              </w:rPr>
              <w:t>9 PM – 10 PM</w:t>
            </w:r>
          </w:p>
        </w:tc>
      </w:tr>
      <w:tr w:rsidR="00411D4D" w:rsidRPr="001A7DDF" w14:paraId="055F0395" w14:textId="77777777" w:rsidTr="00BF1EE4">
        <w:tc>
          <w:tcPr>
            <w:tcW w:w="2833" w:type="dxa"/>
          </w:tcPr>
          <w:p w14:paraId="239A19AA" w14:textId="77777777" w:rsidR="00411D4D" w:rsidRPr="001A7DDF" w:rsidRDefault="00411D4D" w:rsidP="00BF1EE4">
            <w:pPr>
              <w:ind w:left="340"/>
              <w:jc w:val="right"/>
              <w:rPr>
                <w:rFonts w:ascii="Arial" w:hAnsi="Arial" w:cs="Arial"/>
                <w:sz w:val="20"/>
                <w:szCs w:val="20"/>
              </w:rPr>
            </w:pPr>
            <w:r w:rsidRPr="001A7DDF">
              <w:rPr>
                <w:rFonts w:ascii="Arial" w:hAnsi="Arial" w:cs="Arial"/>
                <w:sz w:val="20"/>
                <w:szCs w:val="20"/>
              </w:rPr>
              <w:t>10 PM – 11 PM</w:t>
            </w:r>
          </w:p>
        </w:tc>
        <w:tc>
          <w:tcPr>
            <w:tcW w:w="2695" w:type="dxa"/>
          </w:tcPr>
          <w:p w14:paraId="69D7582F" w14:textId="77777777" w:rsidR="00411D4D" w:rsidRPr="001A7DDF" w:rsidRDefault="00411D4D" w:rsidP="00BF1EE4">
            <w:pPr>
              <w:ind w:left="340"/>
              <w:jc w:val="right"/>
              <w:rPr>
                <w:rFonts w:ascii="Arial" w:hAnsi="Arial" w:cs="Arial"/>
                <w:sz w:val="20"/>
                <w:szCs w:val="20"/>
              </w:rPr>
            </w:pPr>
            <w:r w:rsidRPr="001A7DDF">
              <w:rPr>
                <w:rFonts w:ascii="Arial" w:hAnsi="Arial" w:cs="Arial"/>
                <w:sz w:val="20"/>
                <w:szCs w:val="20"/>
              </w:rPr>
              <w:t>10 PM – 11 PM</w:t>
            </w:r>
          </w:p>
        </w:tc>
      </w:tr>
    </w:tbl>
    <w:p w14:paraId="29190BF3" w14:textId="77777777" w:rsidR="00411D4D" w:rsidRPr="001A7DDF" w:rsidRDefault="00411D4D" w:rsidP="00BF1EE4">
      <w:pPr>
        <w:jc w:val="right"/>
      </w:pPr>
    </w:p>
    <w:p w14:paraId="40EC322F" w14:textId="107DC6E1" w:rsidR="00DB7EE6" w:rsidRPr="001A7DDF" w:rsidRDefault="00DB7EE6" w:rsidP="00DB7EE6">
      <w:pPr>
        <w:pStyle w:val="Caption"/>
      </w:pPr>
      <w:bookmarkStart w:id="128" w:name="_Ref966222"/>
      <w:bookmarkStart w:id="129" w:name="_Ref966208"/>
      <w:bookmarkStart w:id="130" w:name="_Toc1168867"/>
      <w:bookmarkStart w:id="131" w:name="_Toc1169033"/>
      <w:bookmarkStart w:id="132" w:name="_Toc22640097"/>
      <w:r w:rsidRPr="001A7DDF">
        <w:t xml:space="preserve">Table </w:t>
      </w:r>
      <w:r w:rsidR="00F171E5" w:rsidRPr="001A7DDF">
        <w:rPr>
          <w:noProof/>
        </w:rPr>
        <w:fldChar w:fldCharType="begin"/>
      </w:r>
      <w:r w:rsidR="00F171E5" w:rsidRPr="001A7DDF">
        <w:rPr>
          <w:noProof/>
        </w:rPr>
        <w:instrText xml:space="preserve"> STYLEREF 1 \s </w:instrText>
      </w:r>
      <w:r w:rsidR="00F171E5" w:rsidRPr="001A7DDF">
        <w:rPr>
          <w:noProof/>
        </w:rPr>
        <w:fldChar w:fldCharType="separate"/>
      </w:r>
      <w:r w:rsidR="00E221E2">
        <w:rPr>
          <w:noProof/>
        </w:rPr>
        <w:t>3</w:t>
      </w:r>
      <w:r w:rsidR="00F171E5" w:rsidRPr="001A7DDF">
        <w:rPr>
          <w:noProof/>
        </w:rPr>
        <w:fldChar w:fldCharType="end"/>
      </w:r>
      <w:r w:rsidR="00BA2DBB" w:rsidRPr="001A7DDF">
        <w:t>.</w:t>
      </w:r>
      <w:r w:rsidR="00F171E5" w:rsidRPr="001A7DDF">
        <w:rPr>
          <w:noProof/>
        </w:rPr>
        <w:fldChar w:fldCharType="begin"/>
      </w:r>
      <w:r w:rsidR="00F171E5" w:rsidRPr="001A7DDF">
        <w:rPr>
          <w:noProof/>
        </w:rPr>
        <w:instrText xml:space="preserve"> SEQ Table \* ARABIC \s 1 </w:instrText>
      </w:r>
      <w:r w:rsidR="00F171E5" w:rsidRPr="001A7DDF">
        <w:rPr>
          <w:noProof/>
        </w:rPr>
        <w:fldChar w:fldCharType="separate"/>
      </w:r>
      <w:r w:rsidR="00E221E2">
        <w:rPr>
          <w:noProof/>
        </w:rPr>
        <w:t>10</w:t>
      </w:r>
      <w:r w:rsidR="00F171E5" w:rsidRPr="001A7DDF">
        <w:rPr>
          <w:noProof/>
        </w:rPr>
        <w:fldChar w:fldCharType="end"/>
      </w:r>
      <w:bookmarkEnd w:id="128"/>
      <w:r w:rsidRPr="001A7DDF">
        <w:t xml:space="preserve"> Symbols used in recording walk-by observations and direct observations</w:t>
      </w:r>
      <w:bookmarkEnd w:id="129"/>
      <w:bookmarkEnd w:id="130"/>
      <w:bookmarkEnd w:id="131"/>
      <w:bookmarkEnd w:id="132"/>
    </w:p>
    <w:tbl>
      <w:tblPr>
        <w:tblW w:w="0" w:type="auto"/>
        <w:tblLook w:val="04A0" w:firstRow="1" w:lastRow="0" w:firstColumn="1" w:lastColumn="0" w:noHBand="0" w:noVBand="1"/>
      </w:tblPr>
      <w:tblGrid>
        <w:gridCol w:w="1784"/>
        <w:gridCol w:w="6719"/>
      </w:tblGrid>
      <w:tr w:rsidR="001A7DDF" w:rsidRPr="001A7DDF" w14:paraId="7F952D5B" w14:textId="77777777" w:rsidTr="00411D4D">
        <w:tc>
          <w:tcPr>
            <w:tcW w:w="1809" w:type="dxa"/>
            <w:shd w:val="clear" w:color="auto" w:fill="D9D9D9" w:themeFill="background1" w:themeFillShade="D9"/>
          </w:tcPr>
          <w:p w14:paraId="404E04CC" w14:textId="77777777" w:rsidR="00411D4D" w:rsidRPr="001A7DDF" w:rsidRDefault="00411D4D" w:rsidP="00411D4D">
            <w:pPr>
              <w:pStyle w:val="Headstablefigure"/>
              <w:rPr>
                <w:rFonts w:ascii="Arial" w:hAnsi="Arial" w:cs="Arial"/>
                <w:sz w:val="20"/>
                <w:szCs w:val="20"/>
              </w:rPr>
            </w:pPr>
            <w:r w:rsidRPr="001A7DDF">
              <w:rPr>
                <w:rFonts w:ascii="Arial" w:hAnsi="Arial" w:cs="Arial"/>
                <w:sz w:val="20"/>
                <w:szCs w:val="20"/>
              </w:rPr>
              <w:t>Symbol</w:t>
            </w:r>
          </w:p>
        </w:tc>
        <w:tc>
          <w:tcPr>
            <w:tcW w:w="6910" w:type="dxa"/>
            <w:shd w:val="clear" w:color="auto" w:fill="D9D9D9" w:themeFill="background1" w:themeFillShade="D9"/>
          </w:tcPr>
          <w:p w14:paraId="0C1AEA24" w14:textId="77777777" w:rsidR="00411D4D" w:rsidRPr="001A7DDF" w:rsidRDefault="00411D4D" w:rsidP="00293A8E">
            <w:pPr>
              <w:pStyle w:val="Headstablefigure"/>
              <w:ind w:left="680"/>
              <w:jc w:val="left"/>
              <w:rPr>
                <w:rFonts w:ascii="Arial" w:hAnsi="Arial" w:cs="Arial"/>
                <w:sz w:val="20"/>
                <w:szCs w:val="20"/>
              </w:rPr>
            </w:pPr>
            <w:r w:rsidRPr="001A7DDF">
              <w:rPr>
                <w:rFonts w:ascii="Arial" w:hAnsi="Arial" w:cs="Arial"/>
                <w:sz w:val="20"/>
                <w:szCs w:val="20"/>
              </w:rPr>
              <w:t>Description</w:t>
            </w:r>
          </w:p>
        </w:tc>
      </w:tr>
      <w:tr w:rsidR="001A7DDF" w:rsidRPr="001A7DDF" w14:paraId="17B53324" w14:textId="77777777" w:rsidTr="00411D4D">
        <w:tc>
          <w:tcPr>
            <w:tcW w:w="1809" w:type="dxa"/>
          </w:tcPr>
          <w:p w14:paraId="18FA0ACD" w14:textId="77777777" w:rsidR="00411D4D" w:rsidRPr="001A7DDF" w:rsidRDefault="00411D4D" w:rsidP="00411D4D">
            <w:pPr>
              <w:rPr>
                <w:rFonts w:ascii="Arial" w:hAnsi="Arial" w:cs="Arial"/>
                <w:sz w:val="20"/>
                <w:szCs w:val="20"/>
              </w:rPr>
            </w:pPr>
            <w:r w:rsidRPr="001A7DDF">
              <w:rPr>
                <w:rFonts w:ascii="Arial" w:hAnsi="Arial" w:cs="Arial"/>
                <w:sz w:val="20"/>
                <w:szCs w:val="20"/>
              </w:rPr>
              <w:t>L</w:t>
            </w:r>
          </w:p>
        </w:tc>
        <w:tc>
          <w:tcPr>
            <w:tcW w:w="6910" w:type="dxa"/>
          </w:tcPr>
          <w:p w14:paraId="4B7D0EFF" w14:textId="77777777" w:rsidR="00411D4D" w:rsidRPr="001A7DDF" w:rsidRDefault="00DB7EE6" w:rsidP="00411D4D">
            <w:pPr>
              <w:rPr>
                <w:rFonts w:ascii="Arial" w:hAnsi="Arial" w:cs="Arial"/>
                <w:sz w:val="20"/>
                <w:szCs w:val="20"/>
              </w:rPr>
            </w:pPr>
            <w:r w:rsidRPr="001A7DDF">
              <w:rPr>
                <w:rFonts w:ascii="Arial" w:hAnsi="Arial" w:cs="Arial"/>
                <w:sz w:val="20"/>
                <w:szCs w:val="20"/>
              </w:rPr>
              <w:t>Lying/sleeping</w:t>
            </w:r>
          </w:p>
        </w:tc>
      </w:tr>
      <w:tr w:rsidR="001A7DDF" w:rsidRPr="001A7DDF" w14:paraId="6EB53E3F" w14:textId="77777777" w:rsidTr="00411D4D">
        <w:tc>
          <w:tcPr>
            <w:tcW w:w="1809" w:type="dxa"/>
          </w:tcPr>
          <w:p w14:paraId="1D77B223" w14:textId="77777777" w:rsidR="00411D4D" w:rsidRPr="001A7DDF" w:rsidRDefault="00411D4D" w:rsidP="00411D4D">
            <w:pPr>
              <w:rPr>
                <w:rFonts w:ascii="Arial" w:hAnsi="Arial" w:cs="Arial"/>
                <w:sz w:val="20"/>
                <w:szCs w:val="20"/>
              </w:rPr>
            </w:pPr>
            <w:r w:rsidRPr="001A7DDF">
              <w:rPr>
                <w:rFonts w:ascii="Arial" w:hAnsi="Arial" w:cs="Arial"/>
                <w:sz w:val="20"/>
                <w:szCs w:val="20"/>
              </w:rPr>
              <w:t>P</w:t>
            </w:r>
          </w:p>
        </w:tc>
        <w:tc>
          <w:tcPr>
            <w:tcW w:w="6910" w:type="dxa"/>
          </w:tcPr>
          <w:p w14:paraId="13F9BC30" w14:textId="77777777" w:rsidR="00411D4D" w:rsidRPr="001A7DDF" w:rsidRDefault="00DB7EE6" w:rsidP="00411D4D">
            <w:pPr>
              <w:rPr>
                <w:rFonts w:ascii="Arial" w:hAnsi="Arial" w:cs="Arial"/>
                <w:sz w:val="20"/>
                <w:szCs w:val="20"/>
              </w:rPr>
            </w:pPr>
            <w:r w:rsidRPr="001A7DDF">
              <w:rPr>
                <w:rFonts w:ascii="Arial" w:hAnsi="Arial" w:cs="Arial"/>
                <w:sz w:val="20"/>
                <w:szCs w:val="20"/>
              </w:rPr>
              <w:t>Walking pets</w:t>
            </w:r>
          </w:p>
        </w:tc>
      </w:tr>
      <w:tr w:rsidR="001A7DDF" w:rsidRPr="001A7DDF" w14:paraId="21DBC444" w14:textId="77777777" w:rsidTr="00411D4D">
        <w:tc>
          <w:tcPr>
            <w:tcW w:w="1809" w:type="dxa"/>
          </w:tcPr>
          <w:p w14:paraId="3A21FBA9" w14:textId="77777777" w:rsidR="00411D4D" w:rsidRPr="001A7DDF" w:rsidRDefault="00411D4D" w:rsidP="00411D4D">
            <w:pPr>
              <w:rPr>
                <w:rFonts w:ascii="Arial" w:hAnsi="Arial" w:cs="Arial"/>
                <w:sz w:val="20"/>
                <w:szCs w:val="20"/>
              </w:rPr>
            </w:pPr>
            <w:r w:rsidRPr="001A7DDF">
              <w:rPr>
                <w:rFonts w:ascii="Arial" w:hAnsi="Arial" w:cs="Arial"/>
                <w:sz w:val="20"/>
                <w:szCs w:val="20"/>
              </w:rPr>
              <w:t>Sk</w:t>
            </w:r>
          </w:p>
        </w:tc>
        <w:tc>
          <w:tcPr>
            <w:tcW w:w="6910" w:type="dxa"/>
          </w:tcPr>
          <w:p w14:paraId="44C05723" w14:textId="77777777" w:rsidR="00411D4D" w:rsidRPr="001A7DDF" w:rsidRDefault="00DB7EE6" w:rsidP="00411D4D">
            <w:pPr>
              <w:rPr>
                <w:rFonts w:ascii="Arial" w:hAnsi="Arial" w:cs="Arial"/>
                <w:sz w:val="20"/>
                <w:szCs w:val="20"/>
              </w:rPr>
            </w:pPr>
            <w:r w:rsidRPr="001A7DDF">
              <w:rPr>
                <w:rFonts w:ascii="Arial" w:hAnsi="Arial" w:cs="Arial"/>
                <w:sz w:val="20"/>
                <w:szCs w:val="20"/>
              </w:rPr>
              <w:t>Skateboarding or Rollerblading</w:t>
            </w:r>
          </w:p>
        </w:tc>
      </w:tr>
      <w:tr w:rsidR="001A7DDF" w:rsidRPr="001A7DDF" w14:paraId="29428A98" w14:textId="77777777" w:rsidTr="00411D4D">
        <w:tc>
          <w:tcPr>
            <w:tcW w:w="1809" w:type="dxa"/>
          </w:tcPr>
          <w:p w14:paraId="0705236C" w14:textId="77777777" w:rsidR="00411D4D" w:rsidRPr="001A7DDF" w:rsidRDefault="00411D4D" w:rsidP="00411D4D">
            <w:pPr>
              <w:rPr>
                <w:rFonts w:ascii="Arial" w:hAnsi="Arial" w:cs="Arial"/>
                <w:sz w:val="20"/>
                <w:szCs w:val="20"/>
              </w:rPr>
            </w:pPr>
            <w:r w:rsidRPr="001A7DDF">
              <w:rPr>
                <w:rFonts w:ascii="Arial" w:hAnsi="Arial" w:cs="Arial"/>
                <w:sz w:val="20"/>
                <w:szCs w:val="20"/>
              </w:rPr>
              <w:t>T</w:t>
            </w:r>
          </w:p>
        </w:tc>
        <w:tc>
          <w:tcPr>
            <w:tcW w:w="6910" w:type="dxa"/>
          </w:tcPr>
          <w:p w14:paraId="6B2C9AFB" w14:textId="77777777" w:rsidR="00411D4D" w:rsidRPr="001A7DDF" w:rsidRDefault="00DB7EE6" w:rsidP="00411D4D">
            <w:pPr>
              <w:rPr>
                <w:rFonts w:ascii="Arial" w:hAnsi="Arial" w:cs="Arial"/>
                <w:sz w:val="20"/>
                <w:szCs w:val="20"/>
              </w:rPr>
            </w:pPr>
            <w:r w:rsidRPr="001A7DDF">
              <w:rPr>
                <w:rFonts w:ascii="Arial" w:hAnsi="Arial" w:cs="Arial"/>
                <w:sz w:val="20"/>
                <w:szCs w:val="20"/>
              </w:rPr>
              <w:t>Conversing</w:t>
            </w:r>
          </w:p>
        </w:tc>
      </w:tr>
      <w:tr w:rsidR="001A7DDF" w:rsidRPr="001A7DDF" w14:paraId="124ABD9A" w14:textId="77777777" w:rsidTr="00411D4D">
        <w:tc>
          <w:tcPr>
            <w:tcW w:w="1809" w:type="dxa"/>
          </w:tcPr>
          <w:p w14:paraId="78CBA2FC" w14:textId="77777777" w:rsidR="00411D4D" w:rsidRPr="001A7DDF" w:rsidRDefault="00411D4D" w:rsidP="00411D4D">
            <w:pPr>
              <w:rPr>
                <w:rFonts w:ascii="Arial" w:hAnsi="Arial" w:cs="Arial"/>
                <w:sz w:val="20"/>
                <w:szCs w:val="20"/>
              </w:rPr>
            </w:pPr>
            <w:r w:rsidRPr="001A7DDF">
              <w:rPr>
                <w:rFonts w:ascii="Arial" w:hAnsi="Arial" w:cs="Arial"/>
                <w:sz w:val="20"/>
                <w:szCs w:val="20"/>
              </w:rPr>
              <w:t>Pr</w:t>
            </w:r>
          </w:p>
        </w:tc>
        <w:tc>
          <w:tcPr>
            <w:tcW w:w="6910" w:type="dxa"/>
          </w:tcPr>
          <w:p w14:paraId="37389F79" w14:textId="77777777" w:rsidR="00411D4D" w:rsidRPr="001A7DDF" w:rsidRDefault="00DB7EE6" w:rsidP="00411D4D">
            <w:pPr>
              <w:rPr>
                <w:rFonts w:ascii="Arial" w:hAnsi="Arial" w:cs="Arial"/>
                <w:sz w:val="20"/>
                <w:szCs w:val="20"/>
              </w:rPr>
            </w:pPr>
            <w:r w:rsidRPr="001A7DDF">
              <w:rPr>
                <w:rFonts w:ascii="Arial" w:hAnsi="Arial" w:cs="Arial"/>
                <w:sz w:val="20"/>
                <w:szCs w:val="20"/>
              </w:rPr>
              <w:t>Pushing a stroller</w:t>
            </w:r>
          </w:p>
        </w:tc>
      </w:tr>
      <w:tr w:rsidR="001A7DDF" w:rsidRPr="001A7DDF" w14:paraId="34115257" w14:textId="77777777" w:rsidTr="00411D4D">
        <w:tc>
          <w:tcPr>
            <w:tcW w:w="1809" w:type="dxa"/>
          </w:tcPr>
          <w:p w14:paraId="58586BD9" w14:textId="77777777" w:rsidR="00411D4D" w:rsidRPr="001A7DDF" w:rsidRDefault="00411D4D" w:rsidP="00411D4D">
            <w:pPr>
              <w:rPr>
                <w:rFonts w:ascii="Arial" w:hAnsi="Arial" w:cs="Arial"/>
                <w:sz w:val="20"/>
                <w:szCs w:val="20"/>
              </w:rPr>
            </w:pPr>
            <w:r w:rsidRPr="001A7DDF">
              <w:rPr>
                <w:rFonts w:ascii="Arial" w:hAnsi="Arial" w:cs="Arial"/>
                <w:sz w:val="20"/>
                <w:szCs w:val="20"/>
              </w:rPr>
              <w:t>E</w:t>
            </w:r>
          </w:p>
        </w:tc>
        <w:tc>
          <w:tcPr>
            <w:tcW w:w="6910" w:type="dxa"/>
          </w:tcPr>
          <w:p w14:paraId="532E58CB" w14:textId="77777777" w:rsidR="00411D4D" w:rsidRPr="001A7DDF" w:rsidRDefault="00DB7EE6" w:rsidP="00411D4D">
            <w:pPr>
              <w:rPr>
                <w:rFonts w:ascii="Arial" w:hAnsi="Arial" w:cs="Arial"/>
                <w:sz w:val="20"/>
                <w:szCs w:val="20"/>
              </w:rPr>
            </w:pPr>
            <w:r w:rsidRPr="001A7DDF">
              <w:rPr>
                <w:rFonts w:ascii="Arial" w:hAnsi="Arial" w:cs="Arial"/>
                <w:sz w:val="20"/>
                <w:szCs w:val="20"/>
              </w:rPr>
              <w:t>Eating/drinking</w:t>
            </w:r>
          </w:p>
        </w:tc>
      </w:tr>
      <w:tr w:rsidR="001A7DDF" w:rsidRPr="001A7DDF" w14:paraId="2ED567B3" w14:textId="77777777" w:rsidTr="00411D4D">
        <w:tc>
          <w:tcPr>
            <w:tcW w:w="1809" w:type="dxa"/>
          </w:tcPr>
          <w:p w14:paraId="1790B158" w14:textId="77777777" w:rsidR="00411D4D" w:rsidRPr="001A7DDF" w:rsidRDefault="00411D4D" w:rsidP="00411D4D">
            <w:pPr>
              <w:rPr>
                <w:rFonts w:ascii="Arial" w:hAnsi="Arial" w:cs="Arial"/>
                <w:sz w:val="20"/>
                <w:szCs w:val="20"/>
              </w:rPr>
            </w:pPr>
            <w:r w:rsidRPr="001A7DDF">
              <w:rPr>
                <w:rFonts w:ascii="Arial" w:hAnsi="Arial" w:cs="Arial"/>
                <w:sz w:val="20"/>
                <w:szCs w:val="20"/>
              </w:rPr>
              <w:t>R</w:t>
            </w:r>
          </w:p>
        </w:tc>
        <w:tc>
          <w:tcPr>
            <w:tcW w:w="6910" w:type="dxa"/>
          </w:tcPr>
          <w:p w14:paraId="24F0395D" w14:textId="77777777" w:rsidR="00411D4D" w:rsidRPr="001A7DDF" w:rsidRDefault="00DB7EE6" w:rsidP="00411D4D">
            <w:pPr>
              <w:rPr>
                <w:rFonts w:ascii="Arial" w:hAnsi="Arial" w:cs="Arial"/>
                <w:sz w:val="20"/>
                <w:szCs w:val="20"/>
              </w:rPr>
            </w:pPr>
            <w:r w:rsidRPr="001A7DDF">
              <w:rPr>
                <w:rFonts w:ascii="Arial" w:hAnsi="Arial" w:cs="Arial"/>
                <w:sz w:val="20"/>
                <w:szCs w:val="20"/>
              </w:rPr>
              <w:t>Reading or using a Laptop computer</w:t>
            </w:r>
          </w:p>
        </w:tc>
      </w:tr>
      <w:tr w:rsidR="001A7DDF" w:rsidRPr="001A7DDF" w14:paraId="77EDD6AD" w14:textId="77777777" w:rsidTr="00411D4D">
        <w:tc>
          <w:tcPr>
            <w:tcW w:w="1809" w:type="dxa"/>
          </w:tcPr>
          <w:p w14:paraId="4BF7F95F" w14:textId="77777777" w:rsidR="00411D4D" w:rsidRPr="001A7DDF" w:rsidRDefault="00411D4D" w:rsidP="00411D4D">
            <w:pPr>
              <w:rPr>
                <w:rFonts w:ascii="Arial" w:hAnsi="Arial" w:cs="Arial"/>
                <w:sz w:val="20"/>
                <w:szCs w:val="20"/>
              </w:rPr>
            </w:pPr>
            <w:r w:rsidRPr="001A7DDF">
              <w:rPr>
                <w:rFonts w:ascii="Arial" w:hAnsi="Arial" w:cs="Arial"/>
                <w:sz w:val="20"/>
                <w:szCs w:val="20"/>
              </w:rPr>
              <w:t>Sh</w:t>
            </w:r>
          </w:p>
        </w:tc>
        <w:tc>
          <w:tcPr>
            <w:tcW w:w="6910" w:type="dxa"/>
          </w:tcPr>
          <w:p w14:paraId="032685F6" w14:textId="77777777" w:rsidR="00411D4D" w:rsidRPr="001A7DDF" w:rsidRDefault="00DB7EE6" w:rsidP="00411D4D">
            <w:pPr>
              <w:rPr>
                <w:rFonts w:ascii="Arial" w:hAnsi="Arial" w:cs="Arial"/>
                <w:sz w:val="20"/>
                <w:szCs w:val="20"/>
              </w:rPr>
            </w:pPr>
            <w:r w:rsidRPr="001A7DDF">
              <w:rPr>
                <w:rFonts w:ascii="Arial" w:hAnsi="Arial" w:cs="Arial"/>
                <w:sz w:val="20"/>
                <w:szCs w:val="20"/>
              </w:rPr>
              <w:t>Shopping</w:t>
            </w:r>
          </w:p>
        </w:tc>
      </w:tr>
      <w:tr w:rsidR="001A7DDF" w:rsidRPr="001A7DDF" w14:paraId="63532EFA" w14:textId="77777777" w:rsidTr="00411D4D">
        <w:tc>
          <w:tcPr>
            <w:tcW w:w="1809" w:type="dxa"/>
          </w:tcPr>
          <w:p w14:paraId="7A51A069" w14:textId="77777777" w:rsidR="00411D4D" w:rsidRPr="001A7DDF" w:rsidRDefault="00411D4D" w:rsidP="00411D4D">
            <w:pPr>
              <w:rPr>
                <w:rFonts w:ascii="Arial" w:hAnsi="Arial" w:cs="Arial"/>
                <w:sz w:val="20"/>
                <w:szCs w:val="20"/>
              </w:rPr>
            </w:pPr>
            <w:r w:rsidRPr="001A7DDF">
              <w:rPr>
                <w:rFonts w:ascii="Arial" w:hAnsi="Arial" w:cs="Arial"/>
                <w:sz w:val="20"/>
                <w:szCs w:val="20"/>
              </w:rPr>
              <w:t>Ws</w:t>
            </w:r>
          </w:p>
        </w:tc>
        <w:tc>
          <w:tcPr>
            <w:tcW w:w="6910" w:type="dxa"/>
          </w:tcPr>
          <w:p w14:paraId="2883CCC3" w14:textId="77777777" w:rsidR="00411D4D" w:rsidRPr="001A7DDF" w:rsidRDefault="00DB7EE6" w:rsidP="00411D4D">
            <w:pPr>
              <w:rPr>
                <w:rFonts w:ascii="Arial" w:hAnsi="Arial" w:cs="Arial"/>
                <w:sz w:val="20"/>
                <w:szCs w:val="20"/>
              </w:rPr>
            </w:pPr>
            <w:r w:rsidRPr="001A7DDF">
              <w:rPr>
                <w:rFonts w:ascii="Arial" w:hAnsi="Arial" w:cs="Arial"/>
                <w:sz w:val="20"/>
                <w:szCs w:val="20"/>
              </w:rPr>
              <w:t>Window-shopping</w:t>
            </w:r>
          </w:p>
        </w:tc>
      </w:tr>
      <w:tr w:rsidR="001A7DDF" w:rsidRPr="001A7DDF" w14:paraId="71E055CF" w14:textId="77777777" w:rsidTr="00411D4D">
        <w:tc>
          <w:tcPr>
            <w:tcW w:w="1809" w:type="dxa"/>
          </w:tcPr>
          <w:p w14:paraId="093E1A5F" w14:textId="77777777" w:rsidR="00411D4D" w:rsidRPr="001A7DDF" w:rsidRDefault="00411D4D" w:rsidP="00411D4D">
            <w:pPr>
              <w:rPr>
                <w:rFonts w:ascii="Arial" w:hAnsi="Arial" w:cs="Arial"/>
                <w:sz w:val="20"/>
                <w:szCs w:val="20"/>
              </w:rPr>
            </w:pPr>
            <w:r w:rsidRPr="001A7DDF">
              <w:rPr>
                <w:rFonts w:ascii="Arial" w:hAnsi="Arial" w:cs="Arial"/>
                <w:sz w:val="20"/>
                <w:szCs w:val="20"/>
              </w:rPr>
              <w:t>G</w:t>
            </w:r>
          </w:p>
        </w:tc>
        <w:tc>
          <w:tcPr>
            <w:tcW w:w="6910" w:type="dxa"/>
          </w:tcPr>
          <w:p w14:paraId="2E86510E" w14:textId="77777777" w:rsidR="00411D4D" w:rsidRPr="001A7DDF" w:rsidRDefault="00DB7EE6" w:rsidP="00411D4D">
            <w:pPr>
              <w:rPr>
                <w:rFonts w:ascii="Arial" w:hAnsi="Arial" w:cs="Arial"/>
                <w:sz w:val="20"/>
                <w:szCs w:val="20"/>
              </w:rPr>
            </w:pPr>
            <w:r w:rsidRPr="001A7DDF">
              <w:rPr>
                <w:rFonts w:ascii="Arial" w:hAnsi="Arial" w:cs="Arial"/>
                <w:sz w:val="20"/>
                <w:szCs w:val="20"/>
              </w:rPr>
              <w:t>Playing a game or Performing</w:t>
            </w:r>
          </w:p>
        </w:tc>
      </w:tr>
      <w:tr w:rsidR="001A7DDF" w:rsidRPr="001A7DDF" w14:paraId="499BD7BA" w14:textId="77777777" w:rsidTr="00411D4D">
        <w:tc>
          <w:tcPr>
            <w:tcW w:w="1809" w:type="dxa"/>
          </w:tcPr>
          <w:p w14:paraId="4648CA3A" w14:textId="77777777" w:rsidR="00411D4D" w:rsidRPr="001A7DDF" w:rsidRDefault="00411D4D" w:rsidP="00411D4D">
            <w:pPr>
              <w:rPr>
                <w:rFonts w:ascii="Arial" w:hAnsi="Arial" w:cs="Arial"/>
                <w:sz w:val="20"/>
                <w:szCs w:val="20"/>
              </w:rPr>
            </w:pPr>
            <w:r w:rsidRPr="001A7DDF">
              <w:rPr>
                <w:rFonts w:ascii="Arial" w:hAnsi="Arial" w:cs="Arial"/>
                <w:sz w:val="20"/>
                <w:szCs w:val="20"/>
              </w:rPr>
              <w:t>Sm</w:t>
            </w:r>
          </w:p>
        </w:tc>
        <w:tc>
          <w:tcPr>
            <w:tcW w:w="6910" w:type="dxa"/>
          </w:tcPr>
          <w:p w14:paraId="7182FFCA" w14:textId="77777777" w:rsidR="00411D4D" w:rsidRPr="001A7DDF" w:rsidRDefault="00DB7EE6" w:rsidP="00411D4D">
            <w:pPr>
              <w:rPr>
                <w:rFonts w:ascii="Arial" w:hAnsi="Arial" w:cs="Arial"/>
                <w:sz w:val="20"/>
                <w:szCs w:val="20"/>
              </w:rPr>
            </w:pPr>
            <w:r w:rsidRPr="001A7DDF">
              <w:rPr>
                <w:rFonts w:ascii="Arial" w:hAnsi="Arial" w:cs="Arial"/>
                <w:sz w:val="20"/>
                <w:szCs w:val="20"/>
              </w:rPr>
              <w:t>Smoking</w:t>
            </w:r>
          </w:p>
        </w:tc>
      </w:tr>
      <w:tr w:rsidR="001A7DDF" w:rsidRPr="001A7DDF" w14:paraId="460A4CD7" w14:textId="77777777" w:rsidTr="00411D4D">
        <w:tc>
          <w:tcPr>
            <w:tcW w:w="1809" w:type="dxa"/>
          </w:tcPr>
          <w:p w14:paraId="7AAFD169" w14:textId="77777777" w:rsidR="00411D4D" w:rsidRPr="001A7DDF" w:rsidRDefault="00411D4D" w:rsidP="00411D4D">
            <w:pPr>
              <w:rPr>
                <w:rFonts w:ascii="Arial" w:hAnsi="Arial" w:cs="Arial"/>
                <w:sz w:val="20"/>
                <w:szCs w:val="20"/>
              </w:rPr>
            </w:pPr>
            <w:r w:rsidRPr="001A7DDF">
              <w:rPr>
                <w:rFonts w:ascii="Arial" w:hAnsi="Arial" w:cs="Arial"/>
                <w:sz w:val="20"/>
                <w:szCs w:val="20"/>
              </w:rPr>
              <w:t>V</w:t>
            </w:r>
          </w:p>
        </w:tc>
        <w:tc>
          <w:tcPr>
            <w:tcW w:w="6910" w:type="dxa"/>
          </w:tcPr>
          <w:p w14:paraId="460196FD" w14:textId="77777777" w:rsidR="00411D4D" w:rsidRPr="001A7DDF" w:rsidRDefault="00DB7EE6" w:rsidP="00411D4D">
            <w:pPr>
              <w:rPr>
                <w:rFonts w:ascii="Arial" w:hAnsi="Arial" w:cs="Arial"/>
                <w:sz w:val="20"/>
                <w:szCs w:val="20"/>
              </w:rPr>
            </w:pPr>
            <w:r w:rsidRPr="001A7DDF">
              <w:rPr>
                <w:rFonts w:ascii="Arial" w:hAnsi="Arial" w:cs="Arial"/>
                <w:sz w:val="20"/>
                <w:szCs w:val="20"/>
              </w:rPr>
              <w:t>Vending</w:t>
            </w:r>
          </w:p>
        </w:tc>
      </w:tr>
    </w:tbl>
    <w:p w14:paraId="75622470" w14:textId="1C4A851B" w:rsidR="00250775" w:rsidRPr="001A7DDF" w:rsidRDefault="00293A8E" w:rsidP="002A7C1A">
      <w:pPr>
        <w:pStyle w:val="Heading2"/>
      </w:pPr>
      <w:bookmarkStart w:id="133" w:name="_Toc156427179"/>
      <w:r w:rsidRPr="001A7DDF">
        <w:t>Direct observations and field notes</w:t>
      </w:r>
      <w:bookmarkEnd w:id="133"/>
      <w:r w:rsidRPr="001A7DDF">
        <w:t xml:space="preserve"> </w:t>
      </w:r>
    </w:p>
    <w:p w14:paraId="511CE25C" w14:textId="27402183" w:rsidR="00505BC8" w:rsidRPr="001A7DDF" w:rsidRDefault="001D4DA7" w:rsidP="00250775">
      <w:r w:rsidRPr="001A7DDF">
        <w:t xml:space="preserve">Direct observation was the most </w:t>
      </w:r>
      <w:r w:rsidR="00250775" w:rsidRPr="001A7DDF">
        <w:t>significant</w:t>
      </w:r>
      <w:r w:rsidRPr="001A7DDF">
        <w:t xml:space="preserve"> of all the techniques employed to collect </w:t>
      </w:r>
      <w:r w:rsidR="00250775" w:rsidRPr="001A7DDF">
        <w:t>behavioural</w:t>
      </w:r>
      <w:r w:rsidRPr="001A7DDF">
        <w:t xml:space="preserve"> </w:t>
      </w:r>
      <w:r w:rsidR="00B74400" w:rsidRPr="001A7DDF">
        <w:t>information and</w:t>
      </w:r>
      <w:r w:rsidRPr="001A7DDF">
        <w:t xml:space="preserve"> was used in both a structured and unstructured </w:t>
      </w:r>
      <w:r w:rsidRPr="001A7DDF">
        <w:lastRenderedPageBreak/>
        <w:t xml:space="preserve">manner. Human </w:t>
      </w:r>
      <w:r w:rsidR="00250775" w:rsidRPr="001A7DDF">
        <w:t>behaviour</w:t>
      </w:r>
      <w:r w:rsidRPr="001A7DDF">
        <w:t xml:space="preserve"> may be studied at different scales ranging from global or molar to molecular </w:t>
      </w:r>
      <w:sdt>
        <w:sdtPr>
          <w:id w:val="1771054019"/>
          <w:citation/>
        </w:sdtPr>
        <w:sdtContent>
          <w:r w:rsidR="00250775" w:rsidRPr="001A7DDF">
            <w:fldChar w:fldCharType="begin"/>
          </w:r>
          <w:r w:rsidR="005E5F95" w:rsidRPr="001A7DDF">
            <w:instrText xml:space="preserve">CITATION Bec87 \t  \l 16393 </w:instrText>
          </w:r>
          <w:r w:rsidR="00250775" w:rsidRPr="001A7DDF">
            <w:fldChar w:fldCharType="separate"/>
          </w:r>
          <w:r w:rsidR="00D2637D" w:rsidRPr="001A7DDF">
            <w:rPr>
              <w:noProof/>
            </w:rPr>
            <w:t>(Bechtel &amp; Zeisel, 1987)</w:t>
          </w:r>
          <w:r w:rsidR="00250775" w:rsidRPr="001A7DDF">
            <w:fldChar w:fldCharType="end"/>
          </w:r>
        </w:sdtContent>
      </w:sdt>
      <w:r w:rsidR="00250775" w:rsidRPr="001A7DDF">
        <w:t xml:space="preserve">. Molecular human behaviour deals with the minute detailing in human behaviour like the </w:t>
      </w:r>
      <w:r w:rsidR="00C27AB6" w:rsidRPr="001A7DDF">
        <w:t xml:space="preserve">minute </w:t>
      </w:r>
      <w:r w:rsidR="00250775" w:rsidRPr="001A7DDF">
        <w:t>gesture and expression of the user in any built setting while, molar behaviour is concerned with observing the actions of a limited number of people engaging with their environment.</w:t>
      </w:r>
      <w:r w:rsidR="00C27AB6" w:rsidRPr="001A7DDF">
        <w:t xml:space="preserve"> Since</w:t>
      </w:r>
      <w:r w:rsidR="000E120B" w:rsidRPr="001A7DDF">
        <w:t xml:space="preserve"> scale of molar behaviour is more concern to any environmental behaviour research, which involves the study of human behaviour in their environment. Direct observations were made to record the molar behaviour </w:t>
      </w:r>
      <w:r w:rsidR="005E5F95" w:rsidRPr="001A7DDF">
        <w:t>i.e.</w:t>
      </w:r>
      <w:r w:rsidR="000E120B" w:rsidRPr="001A7DDF">
        <w:t xml:space="preserve"> details about the activity performed by the user, their posture, kind of interaction, contacts among people, </w:t>
      </w:r>
      <w:r w:rsidR="00305014" w:rsidRPr="001A7DDF">
        <w:t>p</w:t>
      </w:r>
      <w:r w:rsidR="000E120B" w:rsidRPr="001A7DDF">
        <w:t>eople interaction with the physical environment, and their duration of stay.</w:t>
      </w:r>
    </w:p>
    <w:p w14:paraId="5C24BF0F" w14:textId="77777777" w:rsidR="000E120B" w:rsidRPr="001A7DDF" w:rsidRDefault="000E120B" w:rsidP="002A7C1A">
      <w:pPr>
        <w:pStyle w:val="Heading2"/>
      </w:pPr>
      <w:bookmarkStart w:id="134" w:name="_Toc156427180"/>
      <w:r w:rsidRPr="001A7DDF">
        <w:t>Structured direct observation</w:t>
      </w:r>
      <w:bookmarkEnd w:id="134"/>
    </w:p>
    <w:p w14:paraId="6D8CA3E7" w14:textId="523D288A" w:rsidR="00A07290" w:rsidRPr="001A7DDF" w:rsidRDefault="000E120B" w:rsidP="00250775">
      <w:r w:rsidRPr="001A7DDF">
        <w:t xml:space="preserve">The main purpose of this observation is to detail description along with location, surrounding of the activity performed by the user. As previously noted, the three-neighbourhood commercial street of the study area were divided in </w:t>
      </w:r>
      <w:r w:rsidR="005E5F95" w:rsidRPr="001A7DDF">
        <w:t>26</w:t>
      </w:r>
      <w:r w:rsidRPr="001A7DDF">
        <w:t xml:space="preserve"> blocks. Each block was observed by the author concerning the activity of the user</w:t>
      </w:r>
      <w:r w:rsidR="008846EA" w:rsidRPr="001A7DDF">
        <w:t>s</w:t>
      </w:r>
      <w:r w:rsidRPr="001A7DDF">
        <w:t xml:space="preserve">, detail description, location </w:t>
      </w:r>
      <w:r w:rsidR="004E47B0" w:rsidRPr="001A7DDF">
        <w:t>was</w:t>
      </w:r>
      <w:r w:rsidRPr="001A7DDF">
        <w:t xml:space="preserve"> marked on plan</w:t>
      </w:r>
      <w:r w:rsidR="00410AA8" w:rsidRPr="001A7DDF">
        <w:t xml:space="preserve"> and</w:t>
      </w:r>
      <w:r w:rsidRPr="001A7DDF">
        <w:t xml:space="preserve"> elevation of the block</w:t>
      </w:r>
      <w:r w:rsidR="004E47B0" w:rsidRPr="001A7DDF">
        <w:t>, time duration of each activity performed by each individual were recorded as per the category (</w:t>
      </w:r>
      <w:r w:rsidR="00871B23" w:rsidRPr="001A7DDF">
        <w:fldChar w:fldCharType="begin"/>
      </w:r>
      <w:r w:rsidR="00871B23" w:rsidRPr="001A7DDF">
        <w:instrText xml:space="preserve"> REF _Ref966453 \h  \* MERGEFORMAT </w:instrText>
      </w:r>
      <w:r w:rsidR="00871B23" w:rsidRPr="001A7DDF">
        <w:fldChar w:fldCharType="separate"/>
      </w:r>
      <w:r w:rsidR="00E221E2" w:rsidRPr="001A7DDF">
        <w:t xml:space="preserve">Table </w:t>
      </w:r>
      <w:r w:rsidR="00E221E2">
        <w:rPr>
          <w:noProof/>
        </w:rPr>
        <w:t>3</w:t>
      </w:r>
      <w:r w:rsidR="00E221E2" w:rsidRPr="001A7DDF">
        <w:rPr>
          <w:noProof/>
        </w:rPr>
        <w:t>.</w:t>
      </w:r>
      <w:r w:rsidR="00E221E2">
        <w:rPr>
          <w:noProof/>
        </w:rPr>
        <w:t>11</w:t>
      </w:r>
      <w:r w:rsidR="00871B23" w:rsidRPr="001A7DDF">
        <w:fldChar w:fldCharType="end"/>
      </w:r>
      <w:r w:rsidR="004E47B0" w:rsidRPr="001A7DDF">
        <w:t xml:space="preserve">): 15 seconds to less than one minute, one minute to less than five minutes, five minutes to less than 10 minutes, 10 minutes to less than 15 minutes, and over 15 minutes, and corresponding score as given in </w:t>
      </w:r>
      <w:r w:rsidR="00871B23" w:rsidRPr="001A7DDF">
        <w:fldChar w:fldCharType="begin"/>
      </w:r>
      <w:r w:rsidR="00871B23" w:rsidRPr="001A7DDF">
        <w:instrText xml:space="preserve"> REF _Ref966422 \h  \* MERGEFORMAT </w:instrText>
      </w:r>
      <w:r w:rsidR="00871B23" w:rsidRPr="001A7DDF">
        <w:fldChar w:fldCharType="separate"/>
      </w:r>
      <w:r w:rsidR="00E221E2" w:rsidRPr="001A7DDF">
        <w:t xml:space="preserve">Table </w:t>
      </w:r>
      <w:r w:rsidR="00E221E2">
        <w:rPr>
          <w:noProof/>
        </w:rPr>
        <w:t>3</w:t>
      </w:r>
      <w:r w:rsidR="00E221E2" w:rsidRPr="001A7DDF">
        <w:rPr>
          <w:noProof/>
        </w:rPr>
        <w:t>.</w:t>
      </w:r>
      <w:r w:rsidR="00E221E2">
        <w:rPr>
          <w:noProof/>
        </w:rPr>
        <w:t>12</w:t>
      </w:r>
      <w:r w:rsidR="00871B23" w:rsidRPr="001A7DDF">
        <w:fldChar w:fldCharType="end"/>
      </w:r>
      <w:r w:rsidR="00871B23" w:rsidRPr="001A7DDF">
        <w:t xml:space="preserve"> </w:t>
      </w:r>
      <w:r w:rsidR="004E47B0" w:rsidRPr="001A7DDF">
        <w:t xml:space="preserve">has assigned to every </w:t>
      </w:r>
      <w:r w:rsidR="00410AA8" w:rsidRPr="001A7DDF">
        <w:t xml:space="preserve">activity </w:t>
      </w:r>
      <w:r w:rsidR="004E47B0" w:rsidRPr="001A7DDF">
        <w:t xml:space="preserve">stay at each block/ block </w:t>
      </w:r>
    </w:p>
    <w:p w14:paraId="28FE8ADB" w14:textId="109D1990" w:rsidR="0012728C" w:rsidRPr="001A7DDF" w:rsidRDefault="0012728C" w:rsidP="0012728C">
      <w:pPr>
        <w:pStyle w:val="Caption"/>
        <w:keepNext/>
      </w:pPr>
      <w:bookmarkStart w:id="135" w:name="_Ref966453"/>
      <w:bookmarkStart w:id="136" w:name="_Toc1168868"/>
      <w:bookmarkStart w:id="137" w:name="_Toc1169034"/>
      <w:bookmarkStart w:id="138" w:name="_Toc22640098"/>
      <w:r w:rsidRPr="001A7DDF">
        <w:t xml:space="preserve">Table </w:t>
      </w:r>
      <w:r w:rsidR="00F171E5" w:rsidRPr="001A7DDF">
        <w:rPr>
          <w:noProof/>
        </w:rPr>
        <w:fldChar w:fldCharType="begin"/>
      </w:r>
      <w:r w:rsidR="00F171E5" w:rsidRPr="001A7DDF">
        <w:rPr>
          <w:noProof/>
        </w:rPr>
        <w:instrText xml:space="preserve"> STYLEREF 1 \s </w:instrText>
      </w:r>
      <w:r w:rsidR="00F171E5" w:rsidRPr="001A7DDF">
        <w:rPr>
          <w:noProof/>
        </w:rPr>
        <w:fldChar w:fldCharType="separate"/>
      </w:r>
      <w:r w:rsidR="00E221E2">
        <w:rPr>
          <w:noProof/>
        </w:rPr>
        <w:t>3</w:t>
      </w:r>
      <w:r w:rsidR="00F171E5" w:rsidRPr="001A7DDF">
        <w:rPr>
          <w:noProof/>
        </w:rPr>
        <w:fldChar w:fldCharType="end"/>
      </w:r>
      <w:r w:rsidR="00BA2DBB" w:rsidRPr="001A7DDF">
        <w:t>.</w:t>
      </w:r>
      <w:r w:rsidR="00F171E5" w:rsidRPr="001A7DDF">
        <w:rPr>
          <w:noProof/>
        </w:rPr>
        <w:fldChar w:fldCharType="begin"/>
      </w:r>
      <w:r w:rsidR="00F171E5" w:rsidRPr="001A7DDF">
        <w:rPr>
          <w:noProof/>
        </w:rPr>
        <w:instrText xml:space="preserve"> SEQ Table \* ARABIC \s 1 </w:instrText>
      </w:r>
      <w:r w:rsidR="00F171E5" w:rsidRPr="001A7DDF">
        <w:rPr>
          <w:noProof/>
        </w:rPr>
        <w:fldChar w:fldCharType="separate"/>
      </w:r>
      <w:r w:rsidR="00E221E2">
        <w:rPr>
          <w:noProof/>
        </w:rPr>
        <w:t>11</w:t>
      </w:r>
      <w:r w:rsidR="00F171E5" w:rsidRPr="001A7DDF">
        <w:rPr>
          <w:noProof/>
        </w:rPr>
        <w:fldChar w:fldCharType="end"/>
      </w:r>
      <w:bookmarkEnd w:id="135"/>
      <w:r w:rsidRPr="001A7DDF">
        <w:t xml:space="preserve"> Notations for recording Duration of Stay of people on the street</w:t>
      </w:r>
      <w:bookmarkEnd w:id="136"/>
      <w:bookmarkEnd w:id="137"/>
      <w:bookmarkEnd w:id="138"/>
    </w:p>
    <w:tbl>
      <w:tblPr>
        <w:tblW w:w="0" w:type="auto"/>
        <w:tblLook w:val="04A0" w:firstRow="1" w:lastRow="0" w:firstColumn="1" w:lastColumn="0" w:noHBand="0" w:noVBand="1"/>
      </w:tblPr>
      <w:tblGrid>
        <w:gridCol w:w="1641"/>
        <w:gridCol w:w="6862"/>
      </w:tblGrid>
      <w:tr w:rsidR="001A7DDF" w:rsidRPr="001A7DDF" w14:paraId="167CA5CA" w14:textId="77777777" w:rsidTr="0012728C">
        <w:tc>
          <w:tcPr>
            <w:tcW w:w="1668" w:type="dxa"/>
            <w:shd w:val="clear" w:color="auto" w:fill="D9D9D9" w:themeFill="background1" w:themeFillShade="D9"/>
          </w:tcPr>
          <w:p w14:paraId="4821CAC6" w14:textId="77777777" w:rsidR="0012728C" w:rsidRPr="001A7DDF" w:rsidRDefault="0012728C" w:rsidP="0012728C">
            <w:pPr>
              <w:pStyle w:val="Headstablefigure"/>
              <w:rPr>
                <w:rFonts w:ascii="Arial" w:hAnsi="Arial" w:cs="Arial"/>
                <w:sz w:val="20"/>
                <w:szCs w:val="20"/>
              </w:rPr>
            </w:pPr>
            <w:r w:rsidRPr="001A7DDF">
              <w:rPr>
                <w:rFonts w:ascii="Arial" w:hAnsi="Arial" w:cs="Arial"/>
                <w:sz w:val="20"/>
                <w:szCs w:val="20"/>
              </w:rPr>
              <w:t>Symbol</w:t>
            </w:r>
          </w:p>
        </w:tc>
        <w:tc>
          <w:tcPr>
            <w:tcW w:w="7051" w:type="dxa"/>
            <w:shd w:val="clear" w:color="auto" w:fill="D9D9D9" w:themeFill="background1" w:themeFillShade="D9"/>
          </w:tcPr>
          <w:p w14:paraId="536CF841" w14:textId="77777777" w:rsidR="0012728C" w:rsidRPr="001A7DDF" w:rsidRDefault="0012728C" w:rsidP="00293A8E">
            <w:pPr>
              <w:pStyle w:val="Headstablefigure"/>
              <w:ind w:left="680"/>
              <w:jc w:val="left"/>
              <w:rPr>
                <w:rFonts w:ascii="Arial" w:hAnsi="Arial" w:cs="Arial"/>
                <w:sz w:val="20"/>
                <w:szCs w:val="20"/>
              </w:rPr>
            </w:pPr>
            <w:r w:rsidRPr="001A7DDF">
              <w:rPr>
                <w:rFonts w:ascii="Arial" w:hAnsi="Arial" w:cs="Arial"/>
                <w:sz w:val="20"/>
                <w:szCs w:val="20"/>
              </w:rPr>
              <w:t>Description</w:t>
            </w:r>
          </w:p>
        </w:tc>
      </w:tr>
      <w:tr w:rsidR="001A7DDF" w:rsidRPr="001A7DDF" w14:paraId="12D6DEB6" w14:textId="77777777" w:rsidTr="0012728C">
        <w:tc>
          <w:tcPr>
            <w:tcW w:w="1668" w:type="dxa"/>
          </w:tcPr>
          <w:p w14:paraId="46F0F77F" w14:textId="26196F23" w:rsidR="0012728C" w:rsidRPr="001A7DDF" w:rsidRDefault="000A6ABD" w:rsidP="00250775">
            <w:pPr>
              <w:ind w:firstLine="0"/>
              <w:rPr>
                <w:rFonts w:ascii="Arial" w:hAnsi="Arial" w:cs="Arial"/>
                <w:sz w:val="20"/>
                <w:szCs w:val="20"/>
              </w:rPr>
            </w:pPr>
            <w:r w:rsidRPr="001A7DDF">
              <w:rPr>
                <w:rFonts w:ascii="Arial" w:hAnsi="Arial" w:cs="Arial"/>
                <w:noProof/>
                <w:sz w:val="20"/>
                <w:szCs w:val="20"/>
              </w:rPr>
              <mc:AlternateContent>
                <mc:Choice Requires="wps">
                  <w:drawing>
                    <wp:anchor distT="0" distB="0" distL="114300" distR="114300" simplePos="0" relativeHeight="251660288" behindDoc="0" locked="0" layoutInCell="1" allowOverlap="1" wp14:anchorId="38C95813" wp14:editId="3F33F45B">
                      <wp:simplePos x="0" y="0"/>
                      <wp:positionH relativeFrom="column">
                        <wp:posOffset>346075</wp:posOffset>
                      </wp:positionH>
                      <wp:positionV relativeFrom="paragraph">
                        <wp:posOffset>71502</wp:posOffset>
                      </wp:positionV>
                      <wp:extent cx="68612" cy="70104"/>
                      <wp:effectExtent l="0" t="0" r="26670" b="25400"/>
                      <wp:wrapNone/>
                      <wp:docPr id="2088" name="Oval 2088"/>
                      <wp:cNvGraphicFramePr/>
                      <a:graphic xmlns:a="http://schemas.openxmlformats.org/drawingml/2006/main">
                        <a:graphicData uri="http://schemas.microsoft.com/office/word/2010/wordprocessingShape">
                          <wps:wsp>
                            <wps:cNvSpPr/>
                            <wps:spPr>
                              <a:xfrm>
                                <a:off x="0" y="0"/>
                                <a:ext cx="68612" cy="70104"/>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7D74D58" id="Oval 2088" o:spid="_x0000_s1026" style="position:absolute;margin-left:27.25pt;margin-top:5.65pt;width:5.4pt;height:5.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" filled="f" strokecolor="black [3213]" strokeweight="1pt">
                      <v:stroke joinstyle="miter"/>
                    </v:oval>
                  </w:pict>
                </mc:Fallback>
              </mc:AlternateContent>
            </w:r>
            <w:r w:rsidRPr="001A7DDF">
              <w:rPr>
                <w:rFonts w:ascii="Arial" w:hAnsi="Arial" w:cs="Arial"/>
                <w:noProof/>
                <w:sz w:val="20"/>
                <w:szCs w:val="20"/>
              </w:rPr>
              <w:t xml:space="preserve">         </w:t>
            </w:r>
          </w:p>
        </w:tc>
        <w:tc>
          <w:tcPr>
            <w:tcW w:w="7051" w:type="dxa"/>
          </w:tcPr>
          <w:p w14:paraId="2553970F" w14:textId="77777777" w:rsidR="0012728C" w:rsidRPr="001A7DDF" w:rsidRDefault="0012728C" w:rsidP="0012728C">
            <w:pPr>
              <w:rPr>
                <w:rFonts w:ascii="Arial" w:hAnsi="Arial" w:cs="Arial"/>
                <w:sz w:val="20"/>
                <w:szCs w:val="20"/>
              </w:rPr>
            </w:pPr>
            <w:r w:rsidRPr="001A7DDF">
              <w:rPr>
                <w:rFonts w:ascii="Arial" w:hAnsi="Arial" w:cs="Arial"/>
                <w:sz w:val="20"/>
                <w:szCs w:val="20"/>
              </w:rPr>
              <w:t>15 Second to 1 Minute</w:t>
            </w:r>
          </w:p>
        </w:tc>
      </w:tr>
      <w:tr w:rsidR="001A7DDF" w:rsidRPr="001A7DDF" w14:paraId="3E5D96A6" w14:textId="77777777" w:rsidTr="0012728C">
        <w:tc>
          <w:tcPr>
            <w:tcW w:w="1668" w:type="dxa"/>
          </w:tcPr>
          <w:p w14:paraId="582AB1CD" w14:textId="3D43504D" w:rsidR="0012728C" w:rsidRPr="001A7DDF" w:rsidRDefault="000A6ABD" w:rsidP="00250775">
            <w:pPr>
              <w:ind w:firstLine="0"/>
              <w:rPr>
                <w:rFonts w:ascii="Arial" w:hAnsi="Arial" w:cs="Arial"/>
                <w:sz w:val="20"/>
                <w:szCs w:val="20"/>
              </w:rPr>
            </w:pPr>
            <w:r w:rsidRPr="001A7DDF">
              <w:rPr>
                <w:rFonts w:ascii="Arial" w:hAnsi="Arial" w:cs="Arial"/>
                <w:noProof/>
                <w:sz w:val="20"/>
                <w:szCs w:val="20"/>
              </w:rPr>
              <w:t xml:space="preserve">        </w:t>
            </w:r>
            <w:r w:rsidRPr="001A7DDF">
              <w:rPr>
                <w:rFonts w:ascii="Arial" w:hAnsi="Arial" w:cs="Arial"/>
                <w:noProof/>
                <w:sz w:val="20"/>
                <w:szCs w:val="20"/>
              </w:rPr>
              <w:drawing>
                <wp:inline distT="0" distB="0" distL="0" distR="0" wp14:anchorId="7D968190" wp14:editId="6BD50004">
                  <wp:extent cx="218988" cy="157018"/>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BEC7287.tmp"/>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71887" cy="194948"/>
                          </a:xfrm>
                          <a:prstGeom prst="rect">
                            <a:avLst/>
                          </a:prstGeom>
                        </pic:spPr>
                      </pic:pic>
                    </a:graphicData>
                  </a:graphic>
                </wp:inline>
              </w:drawing>
            </w:r>
          </w:p>
        </w:tc>
        <w:tc>
          <w:tcPr>
            <w:tcW w:w="7051" w:type="dxa"/>
          </w:tcPr>
          <w:p w14:paraId="78F3DC76" w14:textId="06CA95F1" w:rsidR="0012728C" w:rsidRPr="001A7DDF" w:rsidRDefault="00B74400" w:rsidP="0012728C">
            <w:pPr>
              <w:rPr>
                <w:rFonts w:ascii="Arial" w:hAnsi="Arial" w:cs="Arial"/>
                <w:sz w:val="20"/>
                <w:szCs w:val="20"/>
              </w:rPr>
            </w:pPr>
            <w:r w:rsidRPr="001A7DDF">
              <w:rPr>
                <w:rFonts w:ascii="Arial" w:hAnsi="Arial" w:cs="Arial"/>
                <w:sz w:val="20"/>
                <w:szCs w:val="20"/>
              </w:rPr>
              <w:t xml:space="preserve">  </w:t>
            </w:r>
            <w:r w:rsidR="0012728C" w:rsidRPr="001A7DDF">
              <w:rPr>
                <w:rFonts w:ascii="Arial" w:hAnsi="Arial" w:cs="Arial"/>
                <w:sz w:val="20"/>
                <w:szCs w:val="20"/>
              </w:rPr>
              <w:t>1 Minute to 5 Minutes</w:t>
            </w:r>
          </w:p>
        </w:tc>
      </w:tr>
      <w:tr w:rsidR="001A7DDF" w:rsidRPr="001A7DDF" w14:paraId="1466D6FE" w14:textId="77777777" w:rsidTr="0012728C">
        <w:tc>
          <w:tcPr>
            <w:tcW w:w="1668" w:type="dxa"/>
          </w:tcPr>
          <w:p w14:paraId="27693AD8" w14:textId="41765561" w:rsidR="0012728C" w:rsidRPr="001A7DDF" w:rsidRDefault="000A6ABD" w:rsidP="0012728C">
            <w:pPr>
              <w:ind w:firstLine="0"/>
              <w:rPr>
                <w:rFonts w:ascii="Arial" w:hAnsi="Arial" w:cs="Arial"/>
                <w:sz w:val="20"/>
                <w:szCs w:val="20"/>
              </w:rPr>
            </w:pPr>
            <w:r w:rsidRPr="001A7DDF">
              <w:rPr>
                <w:rFonts w:ascii="Arial" w:hAnsi="Arial" w:cs="Arial"/>
                <w:noProof/>
                <w:sz w:val="20"/>
                <w:szCs w:val="20"/>
              </w:rPr>
              <w:t xml:space="preserve">   </w:t>
            </w:r>
            <w:r w:rsidR="00B74400" w:rsidRPr="001A7DDF">
              <w:rPr>
                <w:rFonts w:ascii="Arial" w:hAnsi="Arial" w:cs="Arial"/>
                <w:noProof/>
                <w:sz w:val="20"/>
                <w:szCs w:val="20"/>
              </w:rPr>
              <w:t xml:space="preserve"> </w:t>
            </w:r>
            <w:r w:rsidRPr="001A7DDF">
              <w:rPr>
                <w:rFonts w:ascii="Arial" w:hAnsi="Arial" w:cs="Arial"/>
                <w:noProof/>
                <w:sz w:val="20"/>
                <w:szCs w:val="20"/>
              </w:rPr>
              <w:t xml:space="preserve">      </w:t>
            </w:r>
            <w:r w:rsidRPr="001A7DDF">
              <w:rPr>
                <w:rFonts w:ascii="Arial" w:hAnsi="Arial" w:cs="Arial"/>
                <w:noProof/>
                <w:sz w:val="20"/>
                <w:szCs w:val="20"/>
              </w:rPr>
              <w:drawing>
                <wp:inline distT="0" distB="0" distL="0" distR="0" wp14:anchorId="37F6A91D" wp14:editId="1778E789">
                  <wp:extent cx="120787" cy="143435"/>
                  <wp:effectExtent l="0" t="0" r="0" b="952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BECD653.tmp"/>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41821" cy="168414"/>
                          </a:xfrm>
                          <a:prstGeom prst="rect">
                            <a:avLst/>
                          </a:prstGeom>
                        </pic:spPr>
                      </pic:pic>
                    </a:graphicData>
                  </a:graphic>
                </wp:inline>
              </w:drawing>
            </w:r>
          </w:p>
        </w:tc>
        <w:tc>
          <w:tcPr>
            <w:tcW w:w="7051" w:type="dxa"/>
          </w:tcPr>
          <w:p w14:paraId="0B033076" w14:textId="7291BB1D" w:rsidR="0012728C" w:rsidRPr="001A7DDF" w:rsidRDefault="00B74400" w:rsidP="0012728C">
            <w:pPr>
              <w:rPr>
                <w:rFonts w:ascii="Arial" w:hAnsi="Arial" w:cs="Arial"/>
                <w:sz w:val="20"/>
                <w:szCs w:val="20"/>
              </w:rPr>
            </w:pPr>
            <w:r w:rsidRPr="001A7DDF">
              <w:rPr>
                <w:rFonts w:ascii="Arial" w:hAnsi="Arial" w:cs="Arial"/>
                <w:sz w:val="20"/>
                <w:szCs w:val="20"/>
              </w:rPr>
              <w:t xml:space="preserve">  </w:t>
            </w:r>
            <w:r w:rsidR="0012728C" w:rsidRPr="001A7DDF">
              <w:rPr>
                <w:rFonts w:ascii="Arial" w:hAnsi="Arial" w:cs="Arial"/>
                <w:sz w:val="20"/>
                <w:szCs w:val="20"/>
              </w:rPr>
              <w:t>5 Minute to 10 Minutes</w:t>
            </w:r>
          </w:p>
        </w:tc>
      </w:tr>
      <w:tr w:rsidR="001A7DDF" w:rsidRPr="001A7DDF" w14:paraId="5B8783E4" w14:textId="77777777" w:rsidTr="0012728C">
        <w:tc>
          <w:tcPr>
            <w:tcW w:w="1668" w:type="dxa"/>
          </w:tcPr>
          <w:p w14:paraId="4852839F" w14:textId="73B6431A" w:rsidR="0012728C" w:rsidRPr="001A7DDF" w:rsidRDefault="000A6ABD" w:rsidP="0012728C">
            <w:pPr>
              <w:ind w:firstLine="0"/>
              <w:rPr>
                <w:rFonts w:ascii="Arial" w:hAnsi="Arial" w:cs="Arial"/>
                <w:sz w:val="20"/>
                <w:szCs w:val="20"/>
              </w:rPr>
            </w:pPr>
            <w:r w:rsidRPr="001A7DDF">
              <w:rPr>
                <w:rFonts w:ascii="Arial" w:hAnsi="Arial" w:cs="Arial"/>
                <w:noProof/>
                <w:sz w:val="20"/>
                <w:szCs w:val="20"/>
              </w:rPr>
              <w:t xml:space="preserve">    </w:t>
            </w:r>
            <w:r w:rsidR="00B74400" w:rsidRPr="001A7DDF">
              <w:rPr>
                <w:rFonts w:ascii="Arial" w:hAnsi="Arial" w:cs="Arial"/>
                <w:noProof/>
                <w:sz w:val="20"/>
                <w:szCs w:val="20"/>
              </w:rPr>
              <w:t xml:space="preserve"> </w:t>
            </w:r>
            <w:r w:rsidRPr="001A7DDF">
              <w:rPr>
                <w:rFonts w:ascii="Arial" w:hAnsi="Arial" w:cs="Arial"/>
                <w:noProof/>
                <w:sz w:val="20"/>
                <w:szCs w:val="20"/>
              </w:rPr>
              <w:t xml:space="preserve">    </w:t>
            </w:r>
            <w:r w:rsidRPr="001A7DDF">
              <w:rPr>
                <w:rFonts w:ascii="Arial" w:hAnsi="Arial" w:cs="Arial"/>
                <w:noProof/>
                <w:sz w:val="20"/>
                <w:szCs w:val="20"/>
              </w:rPr>
              <w:drawing>
                <wp:inline distT="0" distB="0" distL="0" distR="0" wp14:anchorId="4D885E45" wp14:editId="6EAA37E1">
                  <wp:extent cx="150770" cy="165847"/>
                  <wp:effectExtent l="0" t="0" r="1905" b="571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BEC28BA.tmp"/>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66253" cy="182879"/>
                          </a:xfrm>
                          <a:prstGeom prst="rect">
                            <a:avLst/>
                          </a:prstGeom>
                        </pic:spPr>
                      </pic:pic>
                    </a:graphicData>
                  </a:graphic>
                </wp:inline>
              </w:drawing>
            </w:r>
          </w:p>
        </w:tc>
        <w:tc>
          <w:tcPr>
            <w:tcW w:w="7051" w:type="dxa"/>
          </w:tcPr>
          <w:p w14:paraId="20905131" w14:textId="7A859AD4" w:rsidR="0012728C" w:rsidRPr="001A7DDF" w:rsidRDefault="00B74400" w:rsidP="0012728C">
            <w:pPr>
              <w:rPr>
                <w:rFonts w:ascii="Arial" w:hAnsi="Arial" w:cs="Arial"/>
                <w:sz w:val="20"/>
                <w:szCs w:val="20"/>
              </w:rPr>
            </w:pPr>
            <w:r w:rsidRPr="001A7DDF">
              <w:rPr>
                <w:rFonts w:ascii="Arial" w:hAnsi="Arial" w:cs="Arial"/>
                <w:sz w:val="20"/>
                <w:szCs w:val="20"/>
              </w:rPr>
              <w:t xml:space="preserve"> </w:t>
            </w:r>
            <w:r w:rsidR="0012728C" w:rsidRPr="001A7DDF">
              <w:rPr>
                <w:rFonts w:ascii="Arial" w:hAnsi="Arial" w:cs="Arial"/>
                <w:sz w:val="20"/>
                <w:szCs w:val="20"/>
              </w:rPr>
              <w:t>10 Minute to 15 Minutes</w:t>
            </w:r>
          </w:p>
        </w:tc>
      </w:tr>
      <w:tr w:rsidR="001A7DDF" w:rsidRPr="001A7DDF" w14:paraId="6B839C6A" w14:textId="77777777" w:rsidTr="0012728C">
        <w:tc>
          <w:tcPr>
            <w:tcW w:w="1668" w:type="dxa"/>
          </w:tcPr>
          <w:p w14:paraId="78DB996B" w14:textId="5F8AFD39" w:rsidR="0012728C" w:rsidRPr="001A7DDF" w:rsidRDefault="000A6ABD" w:rsidP="0012728C">
            <w:pPr>
              <w:ind w:firstLine="0"/>
              <w:rPr>
                <w:rFonts w:ascii="Arial" w:hAnsi="Arial" w:cs="Arial"/>
                <w:sz w:val="20"/>
                <w:szCs w:val="20"/>
              </w:rPr>
            </w:pPr>
            <w:r w:rsidRPr="001A7DDF">
              <w:rPr>
                <w:rFonts w:ascii="Arial" w:hAnsi="Arial" w:cs="Arial"/>
                <w:noProof/>
                <w:sz w:val="20"/>
                <w:szCs w:val="20"/>
              </w:rPr>
              <w:t xml:space="preserve">     </w:t>
            </w:r>
            <w:r w:rsidR="00B74400" w:rsidRPr="001A7DDF">
              <w:rPr>
                <w:rFonts w:ascii="Arial" w:hAnsi="Arial" w:cs="Arial"/>
                <w:noProof/>
                <w:sz w:val="20"/>
                <w:szCs w:val="20"/>
              </w:rPr>
              <w:t xml:space="preserve"> </w:t>
            </w:r>
            <w:r w:rsidRPr="001A7DDF">
              <w:rPr>
                <w:rFonts w:ascii="Arial" w:hAnsi="Arial" w:cs="Arial"/>
                <w:noProof/>
                <w:sz w:val="20"/>
                <w:szCs w:val="20"/>
              </w:rPr>
              <w:t xml:space="preserve">   </w:t>
            </w:r>
            <w:r w:rsidRPr="001A7DDF">
              <w:rPr>
                <w:rFonts w:ascii="Arial" w:hAnsi="Arial" w:cs="Arial"/>
                <w:noProof/>
                <w:sz w:val="20"/>
                <w:szCs w:val="20"/>
              </w:rPr>
              <w:drawing>
                <wp:inline distT="0" distB="0" distL="0" distR="0" wp14:anchorId="08DE624F" wp14:editId="02E1F217">
                  <wp:extent cx="153801" cy="161365"/>
                  <wp:effectExtent l="0" t="0" r="0" b="0"/>
                  <wp:docPr id="2086" name="Picture 2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6" name="BEC741C.tmp"/>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66295" cy="174473"/>
                          </a:xfrm>
                          <a:prstGeom prst="rect">
                            <a:avLst/>
                          </a:prstGeom>
                        </pic:spPr>
                      </pic:pic>
                    </a:graphicData>
                  </a:graphic>
                </wp:inline>
              </w:drawing>
            </w:r>
          </w:p>
        </w:tc>
        <w:tc>
          <w:tcPr>
            <w:tcW w:w="7051" w:type="dxa"/>
          </w:tcPr>
          <w:p w14:paraId="1B9984AD" w14:textId="3284AF9A" w:rsidR="0012728C" w:rsidRPr="001A7DDF" w:rsidRDefault="00B74400" w:rsidP="0012728C">
            <w:pPr>
              <w:rPr>
                <w:rFonts w:ascii="Arial" w:hAnsi="Arial" w:cs="Arial"/>
                <w:sz w:val="20"/>
                <w:szCs w:val="20"/>
              </w:rPr>
            </w:pPr>
            <w:r w:rsidRPr="001A7DDF">
              <w:rPr>
                <w:rFonts w:ascii="Arial" w:hAnsi="Arial" w:cs="Arial"/>
                <w:sz w:val="20"/>
                <w:szCs w:val="20"/>
              </w:rPr>
              <w:t xml:space="preserve">  </w:t>
            </w:r>
            <w:r w:rsidR="0012728C" w:rsidRPr="001A7DDF">
              <w:rPr>
                <w:rFonts w:ascii="Arial" w:hAnsi="Arial" w:cs="Arial"/>
                <w:sz w:val="20"/>
                <w:szCs w:val="20"/>
              </w:rPr>
              <w:t>More than 15 Minutes</w:t>
            </w:r>
          </w:p>
        </w:tc>
      </w:tr>
    </w:tbl>
    <w:p w14:paraId="3346F562" w14:textId="62ECF95E" w:rsidR="00E25603" w:rsidRPr="001A7DDF" w:rsidRDefault="00E25603" w:rsidP="00E25603">
      <w:pPr>
        <w:pStyle w:val="Caption"/>
        <w:keepNext/>
      </w:pPr>
      <w:bookmarkStart w:id="139" w:name="_Ref966422"/>
      <w:bookmarkStart w:id="140" w:name="_Toc1168869"/>
      <w:bookmarkStart w:id="141" w:name="_Toc1169035"/>
      <w:bookmarkStart w:id="142" w:name="_Toc22640099"/>
      <w:r w:rsidRPr="001A7DDF">
        <w:t xml:space="preserve">Table </w:t>
      </w:r>
      <w:r w:rsidR="00F171E5" w:rsidRPr="001A7DDF">
        <w:rPr>
          <w:noProof/>
        </w:rPr>
        <w:fldChar w:fldCharType="begin"/>
      </w:r>
      <w:r w:rsidR="00F171E5" w:rsidRPr="001A7DDF">
        <w:rPr>
          <w:noProof/>
        </w:rPr>
        <w:instrText xml:space="preserve"> STYLEREF 1 \s </w:instrText>
      </w:r>
      <w:r w:rsidR="00F171E5" w:rsidRPr="001A7DDF">
        <w:rPr>
          <w:noProof/>
        </w:rPr>
        <w:fldChar w:fldCharType="separate"/>
      </w:r>
      <w:r w:rsidR="00E221E2">
        <w:rPr>
          <w:noProof/>
        </w:rPr>
        <w:t>3</w:t>
      </w:r>
      <w:r w:rsidR="00F171E5" w:rsidRPr="001A7DDF">
        <w:rPr>
          <w:noProof/>
        </w:rPr>
        <w:fldChar w:fldCharType="end"/>
      </w:r>
      <w:r w:rsidR="00BA2DBB" w:rsidRPr="001A7DDF">
        <w:t>.</w:t>
      </w:r>
      <w:r w:rsidR="00F171E5" w:rsidRPr="001A7DDF">
        <w:rPr>
          <w:noProof/>
        </w:rPr>
        <w:fldChar w:fldCharType="begin"/>
      </w:r>
      <w:r w:rsidR="00F171E5" w:rsidRPr="001A7DDF">
        <w:rPr>
          <w:noProof/>
        </w:rPr>
        <w:instrText xml:space="preserve"> SEQ Table \* ARABIC \s 1 </w:instrText>
      </w:r>
      <w:r w:rsidR="00F171E5" w:rsidRPr="001A7DDF">
        <w:rPr>
          <w:noProof/>
        </w:rPr>
        <w:fldChar w:fldCharType="separate"/>
      </w:r>
      <w:r w:rsidR="00E221E2">
        <w:rPr>
          <w:noProof/>
        </w:rPr>
        <w:t>12</w:t>
      </w:r>
      <w:r w:rsidR="00F171E5" w:rsidRPr="001A7DDF">
        <w:rPr>
          <w:noProof/>
        </w:rPr>
        <w:fldChar w:fldCharType="end"/>
      </w:r>
      <w:bookmarkEnd w:id="139"/>
      <w:r w:rsidRPr="001A7DDF">
        <w:t xml:space="preserve">  Assigned Score for Duration of Stay</w:t>
      </w:r>
      <w:r w:rsidR="00871B23" w:rsidRPr="001A7DDF">
        <w:t xml:space="preserve"> of the user</w:t>
      </w:r>
      <w:bookmarkEnd w:id="140"/>
      <w:bookmarkEnd w:id="141"/>
      <w:bookmarkEnd w:id="142"/>
    </w:p>
    <w:tbl>
      <w:tblPr>
        <w:tblW w:w="0" w:type="auto"/>
        <w:tblLook w:val="04A0" w:firstRow="1" w:lastRow="0" w:firstColumn="1" w:lastColumn="0" w:noHBand="0" w:noVBand="1"/>
      </w:tblPr>
      <w:tblGrid>
        <w:gridCol w:w="6580"/>
        <w:gridCol w:w="1923"/>
      </w:tblGrid>
      <w:tr w:rsidR="001A7DDF" w:rsidRPr="001A7DDF" w14:paraId="7C401424" w14:textId="77777777" w:rsidTr="004F57C8">
        <w:tc>
          <w:tcPr>
            <w:tcW w:w="6580" w:type="dxa"/>
            <w:shd w:val="clear" w:color="auto" w:fill="D9D9D9" w:themeFill="background1" w:themeFillShade="D9"/>
          </w:tcPr>
          <w:p w14:paraId="44408EDD" w14:textId="77777777" w:rsidR="00E25603" w:rsidRPr="001A7DDF" w:rsidRDefault="00E25603" w:rsidP="00407CF4">
            <w:pPr>
              <w:pStyle w:val="Headstablefigure"/>
              <w:ind w:left="680"/>
              <w:jc w:val="left"/>
              <w:rPr>
                <w:rFonts w:ascii="Arial" w:hAnsi="Arial" w:cs="Arial"/>
                <w:sz w:val="20"/>
                <w:szCs w:val="20"/>
              </w:rPr>
            </w:pPr>
            <w:r w:rsidRPr="001A7DDF">
              <w:rPr>
                <w:rFonts w:ascii="Arial" w:hAnsi="Arial" w:cs="Arial"/>
                <w:sz w:val="20"/>
                <w:szCs w:val="20"/>
              </w:rPr>
              <w:t>Duration of stay</w:t>
            </w:r>
          </w:p>
        </w:tc>
        <w:tc>
          <w:tcPr>
            <w:tcW w:w="1923" w:type="dxa"/>
            <w:shd w:val="clear" w:color="auto" w:fill="D9D9D9" w:themeFill="background1" w:themeFillShade="D9"/>
          </w:tcPr>
          <w:p w14:paraId="7BB57B17" w14:textId="77777777" w:rsidR="00E25603" w:rsidRPr="001A7DDF" w:rsidRDefault="00E25603" w:rsidP="00E25603">
            <w:pPr>
              <w:pStyle w:val="Headstablefigure"/>
              <w:rPr>
                <w:rFonts w:ascii="Arial" w:hAnsi="Arial" w:cs="Arial"/>
                <w:sz w:val="20"/>
                <w:szCs w:val="20"/>
              </w:rPr>
            </w:pPr>
            <w:r w:rsidRPr="001A7DDF">
              <w:rPr>
                <w:rFonts w:ascii="Arial" w:hAnsi="Arial" w:cs="Arial"/>
                <w:sz w:val="20"/>
                <w:szCs w:val="20"/>
              </w:rPr>
              <w:t>Assigned Score</w:t>
            </w:r>
          </w:p>
        </w:tc>
      </w:tr>
      <w:tr w:rsidR="001A7DDF" w:rsidRPr="001A7DDF" w14:paraId="6C2966F7" w14:textId="77777777" w:rsidTr="004F57C8">
        <w:tc>
          <w:tcPr>
            <w:tcW w:w="6580" w:type="dxa"/>
          </w:tcPr>
          <w:p w14:paraId="4151B3C5" w14:textId="77777777" w:rsidR="00E25603" w:rsidRPr="001A7DDF" w:rsidRDefault="00E25603" w:rsidP="00E25603">
            <w:pPr>
              <w:rPr>
                <w:rFonts w:ascii="Arial" w:hAnsi="Arial" w:cs="Arial"/>
                <w:sz w:val="20"/>
                <w:szCs w:val="20"/>
              </w:rPr>
            </w:pPr>
            <w:r w:rsidRPr="001A7DDF">
              <w:rPr>
                <w:rFonts w:ascii="Arial" w:hAnsi="Arial" w:cs="Arial"/>
                <w:sz w:val="20"/>
                <w:szCs w:val="20"/>
              </w:rPr>
              <w:t>15 Second to 1 Minute</w:t>
            </w:r>
          </w:p>
        </w:tc>
        <w:tc>
          <w:tcPr>
            <w:tcW w:w="1923" w:type="dxa"/>
          </w:tcPr>
          <w:p w14:paraId="766A6ECB" w14:textId="5BF5D054" w:rsidR="00E25603" w:rsidRPr="001A7DDF" w:rsidRDefault="00A07290" w:rsidP="00E25603">
            <w:pPr>
              <w:rPr>
                <w:rFonts w:ascii="Arial" w:hAnsi="Arial" w:cs="Arial"/>
                <w:sz w:val="20"/>
                <w:szCs w:val="20"/>
              </w:rPr>
            </w:pPr>
            <w:r w:rsidRPr="001A7DDF">
              <w:rPr>
                <w:rFonts w:ascii="Arial" w:hAnsi="Arial" w:cs="Arial"/>
                <w:sz w:val="20"/>
                <w:szCs w:val="20"/>
              </w:rPr>
              <w:t>0</w:t>
            </w:r>
            <w:r w:rsidR="00E25603" w:rsidRPr="001A7DDF">
              <w:rPr>
                <w:rFonts w:ascii="Arial" w:hAnsi="Arial" w:cs="Arial"/>
                <w:sz w:val="20"/>
                <w:szCs w:val="20"/>
              </w:rPr>
              <w:t>1</w:t>
            </w:r>
            <w:r w:rsidRPr="001A7DDF">
              <w:rPr>
                <w:rFonts w:ascii="Arial" w:hAnsi="Arial" w:cs="Arial"/>
                <w:sz w:val="20"/>
                <w:szCs w:val="20"/>
              </w:rPr>
              <w:t>.0</w:t>
            </w:r>
          </w:p>
        </w:tc>
      </w:tr>
      <w:tr w:rsidR="001A7DDF" w:rsidRPr="001A7DDF" w14:paraId="2053AE96" w14:textId="77777777" w:rsidTr="004F57C8">
        <w:tc>
          <w:tcPr>
            <w:tcW w:w="6580" w:type="dxa"/>
          </w:tcPr>
          <w:p w14:paraId="0B601070" w14:textId="77777777" w:rsidR="00E25603" w:rsidRPr="001A7DDF" w:rsidRDefault="00E25603" w:rsidP="00E25603">
            <w:pPr>
              <w:rPr>
                <w:rFonts w:ascii="Arial" w:hAnsi="Arial" w:cs="Arial"/>
                <w:sz w:val="20"/>
                <w:szCs w:val="20"/>
              </w:rPr>
            </w:pPr>
            <w:r w:rsidRPr="001A7DDF">
              <w:rPr>
                <w:rFonts w:ascii="Arial" w:hAnsi="Arial" w:cs="Arial"/>
                <w:sz w:val="20"/>
                <w:szCs w:val="20"/>
              </w:rPr>
              <w:lastRenderedPageBreak/>
              <w:t>1 Minute to 5 Minutes</w:t>
            </w:r>
          </w:p>
        </w:tc>
        <w:tc>
          <w:tcPr>
            <w:tcW w:w="1923" w:type="dxa"/>
          </w:tcPr>
          <w:p w14:paraId="7F635227" w14:textId="53E38F1B" w:rsidR="00E25603" w:rsidRPr="001A7DDF" w:rsidRDefault="00A07290" w:rsidP="00E25603">
            <w:pPr>
              <w:rPr>
                <w:rFonts w:ascii="Arial" w:hAnsi="Arial" w:cs="Arial"/>
                <w:sz w:val="20"/>
                <w:szCs w:val="20"/>
              </w:rPr>
            </w:pPr>
            <w:r w:rsidRPr="001A7DDF">
              <w:rPr>
                <w:rFonts w:ascii="Arial" w:hAnsi="Arial" w:cs="Arial"/>
                <w:sz w:val="20"/>
                <w:szCs w:val="20"/>
              </w:rPr>
              <w:t>0</w:t>
            </w:r>
            <w:r w:rsidR="00E25603" w:rsidRPr="001A7DDF">
              <w:rPr>
                <w:rFonts w:ascii="Arial" w:hAnsi="Arial" w:cs="Arial"/>
                <w:sz w:val="20"/>
                <w:szCs w:val="20"/>
              </w:rPr>
              <w:t>3</w:t>
            </w:r>
            <w:r w:rsidRPr="001A7DDF">
              <w:rPr>
                <w:rFonts w:ascii="Arial" w:hAnsi="Arial" w:cs="Arial"/>
                <w:sz w:val="20"/>
                <w:szCs w:val="20"/>
              </w:rPr>
              <w:t>.0</w:t>
            </w:r>
          </w:p>
        </w:tc>
      </w:tr>
      <w:tr w:rsidR="001A7DDF" w:rsidRPr="001A7DDF" w14:paraId="0D1A844B" w14:textId="77777777" w:rsidTr="004F57C8">
        <w:tc>
          <w:tcPr>
            <w:tcW w:w="6580" w:type="dxa"/>
          </w:tcPr>
          <w:p w14:paraId="455D7341" w14:textId="77777777" w:rsidR="00E25603" w:rsidRPr="001A7DDF" w:rsidRDefault="00E25603" w:rsidP="00E25603">
            <w:pPr>
              <w:rPr>
                <w:rFonts w:ascii="Arial" w:hAnsi="Arial" w:cs="Arial"/>
                <w:sz w:val="20"/>
                <w:szCs w:val="20"/>
              </w:rPr>
            </w:pPr>
            <w:r w:rsidRPr="001A7DDF">
              <w:rPr>
                <w:rFonts w:ascii="Arial" w:hAnsi="Arial" w:cs="Arial"/>
                <w:sz w:val="20"/>
                <w:szCs w:val="20"/>
              </w:rPr>
              <w:t>5 Minute to 10 Minutes</w:t>
            </w:r>
          </w:p>
        </w:tc>
        <w:tc>
          <w:tcPr>
            <w:tcW w:w="1923" w:type="dxa"/>
          </w:tcPr>
          <w:p w14:paraId="2D1B5862" w14:textId="56674C36" w:rsidR="00E25603" w:rsidRPr="001A7DDF" w:rsidRDefault="00A07290" w:rsidP="00E25603">
            <w:pPr>
              <w:rPr>
                <w:rFonts w:ascii="Arial" w:hAnsi="Arial" w:cs="Arial"/>
                <w:sz w:val="20"/>
                <w:szCs w:val="20"/>
              </w:rPr>
            </w:pPr>
            <w:r w:rsidRPr="001A7DDF">
              <w:rPr>
                <w:rFonts w:ascii="Arial" w:hAnsi="Arial" w:cs="Arial"/>
                <w:sz w:val="20"/>
                <w:szCs w:val="20"/>
              </w:rPr>
              <w:t>0</w:t>
            </w:r>
            <w:r w:rsidR="0000615A" w:rsidRPr="001A7DDF">
              <w:rPr>
                <w:rFonts w:ascii="Arial" w:hAnsi="Arial" w:cs="Arial"/>
                <w:sz w:val="20"/>
                <w:szCs w:val="20"/>
              </w:rPr>
              <w:t>7.5</w:t>
            </w:r>
          </w:p>
        </w:tc>
      </w:tr>
      <w:tr w:rsidR="001A7DDF" w:rsidRPr="001A7DDF" w14:paraId="4648F283" w14:textId="77777777" w:rsidTr="004F57C8">
        <w:tc>
          <w:tcPr>
            <w:tcW w:w="6580" w:type="dxa"/>
          </w:tcPr>
          <w:p w14:paraId="4D51D8CF" w14:textId="77777777" w:rsidR="00E25603" w:rsidRPr="001A7DDF" w:rsidRDefault="00E25603" w:rsidP="00E25603">
            <w:pPr>
              <w:rPr>
                <w:rFonts w:ascii="Arial" w:hAnsi="Arial" w:cs="Arial"/>
                <w:sz w:val="20"/>
                <w:szCs w:val="20"/>
              </w:rPr>
            </w:pPr>
            <w:r w:rsidRPr="001A7DDF">
              <w:rPr>
                <w:rFonts w:ascii="Arial" w:hAnsi="Arial" w:cs="Arial"/>
                <w:sz w:val="20"/>
                <w:szCs w:val="20"/>
              </w:rPr>
              <w:t>10 Minute to 15 Minutes</w:t>
            </w:r>
          </w:p>
        </w:tc>
        <w:tc>
          <w:tcPr>
            <w:tcW w:w="1923" w:type="dxa"/>
          </w:tcPr>
          <w:p w14:paraId="57F75371" w14:textId="77777777" w:rsidR="00E25603" w:rsidRPr="001A7DDF" w:rsidRDefault="00E25603" w:rsidP="00E25603">
            <w:pPr>
              <w:rPr>
                <w:rFonts w:ascii="Arial" w:hAnsi="Arial" w:cs="Arial"/>
                <w:sz w:val="20"/>
                <w:szCs w:val="20"/>
              </w:rPr>
            </w:pPr>
            <w:r w:rsidRPr="001A7DDF">
              <w:rPr>
                <w:rFonts w:ascii="Arial" w:hAnsi="Arial" w:cs="Arial"/>
                <w:sz w:val="20"/>
                <w:szCs w:val="20"/>
              </w:rPr>
              <w:t>12.5</w:t>
            </w:r>
          </w:p>
        </w:tc>
      </w:tr>
      <w:tr w:rsidR="001A7DDF" w:rsidRPr="001A7DDF" w14:paraId="0D5F0227" w14:textId="77777777" w:rsidTr="004F57C8">
        <w:tc>
          <w:tcPr>
            <w:tcW w:w="6580" w:type="dxa"/>
          </w:tcPr>
          <w:p w14:paraId="778C6AF8" w14:textId="77777777" w:rsidR="00E25603" w:rsidRPr="001A7DDF" w:rsidRDefault="00E25603" w:rsidP="00E25603">
            <w:pPr>
              <w:rPr>
                <w:rFonts w:ascii="Arial" w:hAnsi="Arial" w:cs="Arial"/>
                <w:sz w:val="20"/>
                <w:szCs w:val="20"/>
              </w:rPr>
            </w:pPr>
            <w:r w:rsidRPr="001A7DDF">
              <w:rPr>
                <w:rFonts w:ascii="Arial" w:hAnsi="Arial" w:cs="Arial"/>
                <w:sz w:val="20"/>
                <w:szCs w:val="20"/>
              </w:rPr>
              <w:t>More than 15 Minutes</w:t>
            </w:r>
          </w:p>
        </w:tc>
        <w:tc>
          <w:tcPr>
            <w:tcW w:w="1923" w:type="dxa"/>
          </w:tcPr>
          <w:p w14:paraId="60F0B510" w14:textId="3340C235" w:rsidR="00E25603" w:rsidRPr="001A7DDF" w:rsidRDefault="00E25603" w:rsidP="00E25603">
            <w:pPr>
              <w:rPr>
                <w:rFonts w:ascii="Arial" w:hAnsi="Arial" w:cs="Arial"/>
                <w:sz w:val="20"/>
                <w:szCs w:val="20"/>
              </w:rPr>
            </w:pPr>
            <w:r w:rsidRPr="001A7DDF">
              <w:rPr>
                <w:rFonts w:ascii="Arial" w:hAnsi="Arial" w:cs="Arial"/>
                <w:sz w:val="20"/>
                <w:szCs w:val="20"/>
              </w:rPr>
              <w:t>15</w:t>
            </w:r>
            <w:r w:rsidR="00A07290" w:rsidRPr="001A7DDF">
              <w:rPr>
                <w:rFonts w:ascii="Arial" w:hAnsi="Arial" w:cs="Arial"/>
                <w:sz w:val="20"/>
                <w:szCs w:val="20"/>
              </w:rPr>
              <w:t>.0</w:t>
            </w:r>
          </w:p>
        </w:tc>
      </w:tr>
    </w:tbl>
    <w:p w14:paraId="2B3D8D30" w14:textId="59F37462" w:rsidR="004F57C8" w:rsidRPr="001A7DDF" w:rsidRDefault="004F57C8" w:rsidP="004F57C8">
      <w:pPr>
        <w:ind w:firstLine="0"/>
      </w:pPr>
      <w:r w:rsidRPr="001A7DDF">
        <w:t>segment over the street. The assigned scores were aggregated to arrive at a total score for duration of stay for each block-segment. Direct 15-minute observations of activities were conducted nine times each on weekdays and weekends at each block-segment in the three study areas (</w:t>
      </w:r>
      <w:r w:rsidRPr="001A7DDF">
        <w:fldChar w:fldCharType="begin"/>
      </w:r>
      <w:r w:rsidRPr="001A7DDF">
        <w:instrText xml:space="preserve"> REF _Ref1139381 \h  \* MERGEFORMAT </w:instrText>
      </w:r>
      <w:r w:rsidRPr="001A7DDF">
        <w:fldChar w:fldCharType="separate"/>
      </w:r>
      <w:r w:rsidR="00E221E2" w:rsidRPr="001A7DDF">
        <w:t xml:space="preserve">Figure </w:t>
      </w:r>
      <w:r w:rsidR="00E221E2">
        <w:t>4</w:t>
      </w:r>
      <w:r w:rsidR="00E221E2" w:rsidRPr="001A7DDF">
        <w:t>.</w:t>
      </w:r>
      <w:r w:rsidR="00E221E2">
        <w:t>1</w:t>
      </w:r>
      <w:r w:rsidRPr="001A7DDF">
        <w:fldChar w:fldCharType="end"/>
      </w:r>
      <w:r w:rsidRPr="001A7DDF">
        <w:t>).</w:t>
      </w:r>
    </w:p>
    <w:p w14:paraId="10E255C2" w14:textId="4D6EB5B4" w:rsidR="00505BC8" w:rsidRPr="001A7DDF" w:rsidRDefault="004E47B0" w:rsidP="002A7C1A">
      <w:pPr>
        <w:pStyle w:val="Heading2"/>
      </w:pPr>
      <w:bookmarkStart w:id="143" w:name="_Toc156427181"/>
      <w:r w:rsidRPr="001A7DDF">
        <w:t>Unstructured direct observation</w:t>
      </w:r>
      <w:bookmarkEnd w:id="143"/>
    </w:p>
    <w:p w14:paraId="5600A0CF" w14:textId="34463B73" w:rsidR="004E47B0" w:rsidRPr="001A7DDF" w:rsidRDefault="00267DF1" w:rsidP="004E47B0">
      <w:r w:rsidRPr="001A7DDF">
        <w:t>During the previous surveys done, data has been recorded for pedestrian counts, walk-by observations, and direct observation which shows the detailing of activities took place by the people. All three neighbourhood streets with all the blocks and block segments were done with data by the author. The data collected so f</w:t>
      </w:r>
      <w:r w:rsidR="00452D32" w:rsidRPr="001A7DDF">
        <w:t>a</w:t>
      </w:r>
      <w:r w:rsidRPr="001A7DDF">
        <w:t xml:space="preserve">r clearly </w:t>
      </w:r>
      <w:r w:rsidR="00D835AD" w:rsidRPr="001A7DDF">
        <w:t xml:space="preserve">reveals an image of the block or block </w:t>
      </w:r>
      <w:r w:rsidR="00B74400" w:rsidRPr="001A7DDF">
        <w:t>segment,</w:t>
      </w:r>
      <w:r w:rsidR="00D835AD" w:rsidRPr="001A7DDF">
        <w:t xml:space="preserve"> but the opinion or viewpoint of the user is silent. In understanding environmental behaviour relationship, it is suggested that a research should provide “</w:t>
      </w:r>
      <w:r w:rsidR="000C2598" w:rsidRPr="001A7DDF">
        <w:t xml:space="preserve">..about motives, you must have some word that names the act (names what </w:t>
      </w:r>
      <w:r w:rsidR="004C0D0E" w:rsidRPr="001A7DDF">
        <w:t>took</w:t>
      </w:r>
      <w:r w:rsidR="000C2598" w:rsidRPr="001A7DDF">
        <w:t xml:space="preserve"> place, in thought or dead), and another that names the scene (the background of the act, he situation in which it occurred); also you must indicate what person or kind of person (agent) performed the act, what means or </w:t>
      </w:r>
      <w:r w:rsidR="00333DAE" w:rsidRPr="001A7DDF">
        <w:t>media</w:t>
      </w:r>
      <w:r w:rsidR="000C2598" w:rsidRPr="001A7DDF">
        <w:t xml:space="preserve"> he used (agency), and the purpose </w:t>
      </w:r>
      <w:sdt>
        <w:sdtPr>
          <w:id w:val="-614142910"/>
          <w:citation/>
        </w:sdtPr>
        <w:sdtContent>
          <w:r w:rsidR="000C2598" w:rsidRPr="001A7DDF">
            <w:fldChar w:fldCharType="begin"/>
          </w:r>
          <w:r w:rsidR="000C2598" w:rsidRPr="001A7DDF">
            <w:instrText xml:space="preserve"> CITATION Ken52 \l 16393 </w:instrText>
          </w:r>
          <w:r w:rsidR="000C2598" w:rsidRPr="001A7DDF">
            <w:fldChar w:fldCharType="separate"/>
          </w:r>
          <w:r w:rsidR="00D2637D" w:rsidRPr="001A7DDF">
            <w:rPr>
              <w:noProof/>
            </w:rPr>
            <w:t>(Burke, 1945)</w:t>
          </w:r>
          <w:r w:rsidR="000C2598" w:rsidRPr="001A7DDF">
            <w:fldChar w:fldCharType="end"/>
          </w:r>
        </w:sdtContent>
      </w:sdt>
      <w:r w:rsidR="000C2598" w:rsidRPr="001A7DDF">
        <w:t>. With the previous observations</w:t>
      </w:r>
      <w:r w:rsidR="009A50CD" w:rsidRPr="001A7DDF">
        <w:t xml:space="preserve">, variables like </w:t>
      </w:r>
      <w:r w:rsidR="000C2598" w:rsidRPr="001A7DDF">
        <w:t>what, where or when, who and with whom and, how</w:t>
      </w:r>
      <w:r w:rsidR="009A50CD" w:rsidRPr="001A7DDF">
        <w:t>,</w:t>
      </w:r>
      <w:r w:rsidR="000C2598" w:rsidRPr="001A7DDF">
        <w:t xml:space="preserve"> have been addressed but only one </w:t>
      </w:r>
      <w:r w:rsidR="009A50CD" w:rsidRPr="001A7DDF">
        <w:t xml:space="preserve">variable </w:t>
      </w:r>
      <w:r w:rsidR="000C2598" w:rsidRPr="001A7DDF">
        <w:t xml:space="preserve">was </w:t>
      </w:r>
      <w:r w:rsidR="009A50CD" w:rsidRPr="001A7DDF">
        <w:t>missed</w:t>
      </w:r>
      <w:r w:rsidR="000C2598" w:rsidRPr="001A7DDF">
        <w:t xml:space="preserve"> ‘why’</w:t>
      </w:r>
      <w:r w:rsidR="008D34D7" w:rsidRPr="001A7DDF">
        <w:t>, which gained through the survey, interviews or questionnaires.</w:t>
      </w:r>
    </w:p>
    <w:p w14:paraId="7125FAEA" w14:textId="77777777" w:rsidR="002941B8" w:rsidRPr="001A7DDF" w:rsidRDefault="009A50CD" w:rsidP="002A7C1A">
      <w:pPr>
        <w:pStyle w:val="Heading2"/>
      </w:pPr>
      <w:bookmarkStart w:id="144" w:name="_Toc156427182"/>
      <w:r w:rsidRPr="001A7DDF">
        <w:t>Survey and interview</w:t>
      </w:r>
      <w:bookmarkEnd w:id="144"/>
    </w:p>
    <w:p w14:paraId="5917DB6B" w14:textId="5E9E4269" w:rsidR="002941B8" w:rsidRPr="001A7DDF" w:rsidRDefault="009A50CD" w:rsidP="006B0B8D">
      <w:r w:rsidRPr="001A7DDF">
        <w:t xml:space="preserve">To accomplish the gap discussed above, survey and interview instrument was used for - why people did what they were observed doing. </w:t>
      </w:r>
      <w:r w:rsidR="00646926" w:rsidRPr="001A7DDF">
        <w:t xml:space="preserve">Various options ae available for the survey and interview in research which includes telephone surveys, </w:t>
      </w:r>
      <w:r w:rsidR="00F545B9" w:rsidRPr="001A7DDF">
        <w:t>e-</w:t>
      </w:r>
      <w:r w:rsidR="00646926" w:rsidRPr="001A7DDF">
        <w:t>mail surveys, personal diaries, focus groups, and face-to-face interviews. Since the survey includes the visuals and activity photograph</w:t>
      </w:r>
      <w:r w:rsidR="008B00CA" w:rsidRPr="001A7DDF">
        <w:t>s</w:t>
      </w:r>
      <w:r w:rsidR="00646926" w:rsidRPr="001A7DDF">
        <w:t xml:space="preserve"> took place at the block, as well as user interview; it is found difficult to go with telephone, </w:t>
      </w:r>
      <w:r w:rsidR="00F545B9" w:rsidRPr="001A7DDF">
        <w:t>e-</w:t>
      </w:r>
      <w:r w:rsidR="00646926" w:rsidRPr="001A7DDF">
        <w:t xml:space="preserve">mail or any other option rather face to face interview which is an effective mode </w:t>
      </w:r>
      <w:r w:rsidR="00F545B9" w:rsidRPr="001A7DDF">
        <w:t>to get</w:t>
      </w:r>
      <w:r w:rsidR="00062914" w:rsidRPr="001A7DDF">
        <w:t xml:space="preserve"> in-depth</w:t>
      </w:r>
      <w:r w:rsidR="00F545B9" w:rsidRPr="001A7DDF">
        <w:t xml:space="preserve"> </w:t>
      </w:r>
      <w:r w:rsidR="00062914" w:rsidRPr="001A7DDF">
        <w:t xml:space="preserve">information </w:t>
      </w:r>
      <w:r w:rsidR="00F545B9" w:rsidRPr="001A7DDF">
        <w:t>to</w:t>
      </w:r>
      <w:r w:rsidR="00062914" w:rsidRPr="001A7DDF">
        <w:t xml:space="preserve"> understand the users’ </w:t>
      </w:r>
      <w:r w:rsidR="00062914" w:rsidRPr="001A7DDF">
        <w:lastRenderedPageBreak/>
        <w:t>feelings, perceptions, and attitudes toward the street environments that were being observed in the three study areas.</w:t>
      </w:r>
      <w:r w:rsidR="00F545B9" w:rsidRPr="001A7DDF">
        <w:t xml:space="preserve"> Though during focus group survey at time of formative research, few macro level information was recorded with the people present over the street, but for this, a separate interview with supplementary questions set </w:t>
      </w:r>
      <w:r w:rsidR="00AD70A1" w:rsidRPr="001A7DDF">
        <w:t xml:space="preserve">(see </w:t>
      </w:r>
      <w:r w:rsidR="00637AB0" w:rsidRPr="001A7DDF">
        <w:t>Appendix</w:t>
      </w:r>
      <w:r w:rsidR="00AD70A1" w:rsidRPr="001A7DDF">
        <w:t xml:space="preserve"> </w:t>
      </w:r>
      <w:r w:rsidR="00637AB0" w:rsidRPr="001A7DDF">
        <w:t>C</w:t>
      </w:r>
      <w:r w:rsidR="00AD70A1" w:rsidRPr="001A7DDF">
        <w:t xml:space="preserve">) </w:t>
      </w:r>
      <w:r w:rsidR="00CD348E" w:rsidRPr="001A7DDF">
        <w:t xml:space="preserve">were </w:t>
      </w:r>
      <w:r w:rsidR="00FE649D" w:rsidRPr="001A7DDF">
        <w:t xml:space="preserve">designed and </w:t>
      </w:r>
      <w:r w:rsidR="00CD348E" w:rsidRPr="001A7DDF">
        <w:t>presented t</w:t>
      </w:r>
      <w:r w:rsidR="00FE649D" w:rsidRPr="001A7DDF">
        <w:t>o the active users of the neighbourhood commercial street of study area to get information about the user as, why they prefer to use certain blocks or block-segments more than others. This encompassed getting insight on users’ perceptions and attitudes toward the businesses and other uses on the blocks, their location, operation and management, and the physical characteristics of the environment including its management and maintenance.</w:t>
      </w:r>
    </w:p>
    <w:p w14:paraId="03496DD1" w14:textId="77777777" w:rsidR="00FE649D" w:rsidRPr="001A7DDF" w:rsidRDefault="00FE649D" w:rsidP="002A7C1A">
      <w:pPr>
        <w:pStyle w:val="Heading2"/>
      </w:pPr>
      <w:bookmarkStart w:id="145" w:name="_Toc156427183"/>
      <w:r w:rsidRPr="001A7DDF">
        <w:t>Sampling</w:t>
      </w:r>
      <w:bookmarkEnd w:id="145"/>
    </w:p>
    <w:p w14:paraId="3306AB84" w14:textId="33C4077D" w:rsidR="00AD70A1" w:rsidRPr="001A7DDF" w:rsidRDefault="00912303" w:rsidP="00AD70A1">
      <w:r w:rsidRPr="001A7DDF">
        <w:t>For the purpose of data collection</w:t>
      </w:r>
      <w:r w:rsidR="00D231C3" w:rsidRPr="001A7DDF">
        <w:t>,</w:t>
      </w:r>
      <w:r w:rsidR="006576D0" w:rsidRPr="001A7DDF">
        <w:t xml:space="preserve"> six teams of surveyors were deployed to follow the user and get it fill</w:t>
      </w:r>
      <w:r w:rsidR="00452D32" w:rsidRPr="001A7DDF">
        <w:t>ed</w:t>
      </w:r>
      <w:r w:rsidR="006576D0" w:rsidRPr="001A7DDF">
        <w:t xml:space="preserve">. Full effort has been given in designing the questionnaire. It was observed that </w:t>
      </w:r>
      <w:r w:rsidR="00F3611A" w:rsidRPr="001A7DDF">
        <w:t>average number</w:t>
      </w:r>
      <w:r w:rsidR="006576D0" w:rsidRPr="001A7DDF">
        <w:t xml:space="preserve"> of people were interested to fill especially the older </w:t>
      </w:r>
      <w:r w:rsidR="00243379" w:rsidRPr="001A7DDF">
        <w:t xml:space="preserve">age people. </w:t>
      </w:r>
      <w:r w:rsidR="00F3611A" w:rsidRPr="001A7DDF">
        <w:t>three</w:t>
      </w:r>
      <w:r w:rsidR="00243379" w:rsidRPr="001A7DDF">
        <w:t xml:space="preserve"> old age and long associated people of the street gave time at their home residing in neighbour</w:t>
      </w:r>
      <w:r w:rsidR="00452D32" w:rsidRPr="001A7DDF">
        <w:t>ing</w:t>
      </w:r>
      <w:r w:rsidR="00243379" w:rsidRPr="001A7DDF">
        <w:t xml:space="preserve"> areas. About four people were chased in café coffee day at Kapoorthala market who were the regular visitor of the street and got the sample form filled. Same as this, </w:t>
      </w:r>
      <w:r w:rsidR="00F3611A" w:rsidRPr="001A7DDF">
        <w:t>five</w:t>
      </w:r>
      <w:r w:rsidR="00243379" w:rsidRPr="001A7DDF">
        <w:t xml:space="preserve"> people were chased at Rastogi stationaries at Bhootnath market to get the form filled and some other females were asked to fill the form </w:t>
      </w:r>
      <w:r w:rsidR="00EB58C0" w:rsidRPr="001A7DDF">
        <w:t>who were</w:t>
      </w:r>
      <w:r w:rsidR="00243379" w:rsidRPr="001A7DDF">
        <w:t xml:space="preserve"> engaged in mehndi at mehndi art vendor over Bhootnath area. At Gole market area, Ritz continental was the best spot where people usually came for gol</w:t>
      </w:r>
      <w:r w:rsidR="00EB58C0" w:rsidRPr="001A7DDF">
        <w:t>-</w:t>
      </w:r>
      <w:r w:rsidR="00243379" w:rsidRPr="001A7DDF">
        <w:t xml:space="preserve">gappa and other snacks. A total of 61 samples recorded which was more than required sample size. </w:t>
      </w:r>
      <w:r w:rsidR="00EB58C0" w:rsidRPr="001A7DDF">
        <w:t xml:space="preserve">From 61 samples, 23 were from Kapoorthala, 21 were from Bhootnath, and 15 were from Gole market area. An average time for interview was 25-35 minutes, while at home, CCD, or at mehndi art vendor it was long conversation specially for open ended questions. </w:t>
      </w:r>
      <w:r w:rsidR="00FD56DC" w:rsidRPr="001A7DDF">
        <w:t>Care has been taken for recording data at each and every bock/ block segment of study area at neighbourhood commercial street.</w:t>
      </w:r>
      <w:r w:rsidR="00243379" w:rsidRPr="001A7DDF">
        <w:t xml:space="preserve">  </w:t>
      </w:r>
    </w:p>
    <w:p w14:paraId="5CF4709D" w14:textId="77777777" w:rsidR="00FE649D" w:rsidRPr="001A7DDF" w:rsidRDefault="001617E3" w:rsidP="00BA6B2F">
      <w:pPr>
        <w:pStyle w:val="Heading2"/>
      </w:pPr>
      <w:bookmarkStart w:id="146" w:name="_Toc156427184"/>
      <w:r w:rsidRPr="001A7DDF">
        <w:t>Measuring Liveliness</w:t>
      </w:r>
      <w:bookmarkEnd w:id="146"/>
    </w:p>
    <w:p w14:paraId="29A0179A" w14:textId="216B298B" w:rsidR="00E85243" w:rsidRPr="001A7DDF" w:rsidRDefault="00B74400" w:rsidP="00BA6B2F">
      <w:r w:rsidRPr="001A7DDF">
        <w:t>Liveliness or lengthy stay</w:t>
      </w:r>
      <w:r w:rsidR="00A056D5" w:rsidRPr="001A7DDF">
        <w:t xml:space="preserve"> used to</w:t>
      </w:r>
      <w:r w:rsidR="00E85243" w:rsidRPr="001A7DDF">
        <w:t xml:space="preserve"> </w:t>
      </w:r>
      <w:r w:rsidR="00A056D5" w:rsidRPr="001A7DDF">
        <w:t xml:space="preserve">represent any area in a comparative scale </w:t>
      </w:r>
      <w:r w:rsidR="00E85243" w:rsidRPr="001A7DDF">
        <w:t>measurement</w:t>
      </w:r>
      <w:r w:rsidR="00A056D5" w:rsidRPr="001A7DDF">
        <w:t>.</w:t>
      </w:r>
      <w:r w:rsidR="00E85243" w:rsidRPr="001A7DDF">
        <w:t xml:space="preserve"> </w:t>
      </w:r>
      <w:r w:rsidR="00BA6B2F" w:rsidRPr="001A7DDF">
        <w:t>Once the activities in third place dimension were identified as</w:t>
      </w:r>
      <w:r w:rsidR="00A056D5" w:rsidRPr="001A7DDF">
        <w:t>,</w:t>
      </w:r>
      <w:r w:rsidR="00BA6B2F" w:rsidRPr="001A7DDF">
        <w:t xml:space="preserve"> </w:t>
      </w:r>
      <w:r w:rsidR="00E85243" w:rsidRPr="001A7DDF">
        <w:t xml:space="preserve">stationary, </w:t>
      </w:r>
      <w:r w:rsidR="00E85243" w:rsidRPr="001A7DDF">
        <w:lastRenderedPageBreak/>
        <w:t xml:space="preserve">lingering, and sustained activities particularly those activities that are social in nature; </w:t>
      </w:r>
      <w:r w:rsidR="00ED3A49" w:rsidRPr="001A7DDF">
        <w:t xml:space="preserve">were recorded </w:t>
      </w:r>
      <w:r w:rsidR="00E85243" w:rsidRPr="001A7DDF">
        <w:t xml:space="preserve">through walk-by and direct observations. Using the data collected from walk-by and direct observations, a Liveliness Index was determined for each of the 88 block-segments by calculating 1) the number of people engaged in some stationary and sustained activity at the setting, 2) the number of people in groups of two or more engaged in some social activity, and 3) their duration of stay. The ultimate target is to get the stay duration of the total users engaged in stationary as well as in social activities as, </w:t>
      </w:r>
      <w:r w:rsidR="00677C4D" w:rsidRPr="001A7DDF">
        <w:t>‘</w:t>
      </w:r>
      <w:r w:rsidR="00E85243" w:rsidRPr="001A7DDF">
        <w:t>third place</w:t>
      </w:r>
      <w:r w:rsidR="00677C4D" w:rsidRPr="001A7DDF">
        <w:t>’</w:t>
      </w:r>
      <w:r w:rsidR="00E85243" w:rsidRPr="001A7DDF">
        <w:t xml:space="preserve"> in context of </w:t>
      </w:r>
      <w:r w:rsidR="00ED3A49" w:rsidRPr="001A7DDF">
        <w:t>neighbourhood</w:t>
      </w:r>
      <w:r w:rsidR="00E85243" w:rsidRPr="001A7DDF">
        <w:t xml:space="preserve"> commercial street is defined as a street with the presence of a number of people engaged in a variety of predominantly stationary, lingering, and sustained activities, particularly those activities that are social in nature.</w:t>
      </w:r>
    </w:p>
    <w:p w14:paraId="7AAED95E" w14:textId="2BD02679" w:rsidR="00BA6B2F" w:rsidRPr="001A7DDF" w:rsidRDefault="00677C4D" w:rsidP="00677C4D">
      <w:r w:rsidRPr="001A7DDF">
        <w:t>As discussed earlier, observations were conducted and analysed at the scale of a block-segment that was 50 to 60 feet in length of block of the neighbourhood commercial street. The survey and questionnaire implored user responses at the scale of a street block. Hence, a Liveliness Index was also calculated for each street block to enable correlation between the user attitudes and perceptions and the liveliness of the street at the scale of the block. The results of the following measures were adjusted for the length of block (</w:t>
      </w:r>
      <w:r w:rsidRPr="001A7DDF">
        <w:rPr>
          <w:rFonts w:cs="Times New Roman"/>
          <w:u w:val="single"/>
        </w:rPr>
        <w:t>~</w:t>
      </w:r>
      <w:r w:rsidRPr="001A7DDF">
        <w:t xml:space="preserve">200-foot length): 1) the number of people engaged in some stationary and sustained activity at the block, 2) the number of people in groups of two or more engaged in some social activity, and 3) their duration of stay.  </w:t>
      </w:r>
    </w:p>
    <w:p w14:paraId="1DE9E8DC" w14:textId="3F855F89" w:rsidR="00DA74BD" w:rsidRPr="001A7DDF" w:rsidRDefault="009C4771" w:rsidP="00BA6B2F">
      <w:pPr>
        <w:pStyle w:val="Heading2"/>
      </w:pPr>
      <w:bookmarkStart w:id="147" w:name="_Toc156427185"/>
      <w:r w:rsidRPr="001A7DDF">
        <w:t xml:space="preserve">Characteristics of </w:t>
      </w:r>
      <w:r w:rsidR="00BD5F05" w:rsidRPr="001A7DDF">
        <w:t>respondents</w:t>
      </w:r>
      <w:bookmarkEnd w:id="147"/>
    </w:p>
    <w:p w14:paraId="31971351" w14:textId="015DA06C" w:rsidR="00DA74BD" w:rsidRPr="001A7DDF" w:rsidRDefault="00CB6B5D" w:rsidP="00CB6B5D">
      <w:r w:rsidRPr="001A7DDF">
        <w:t>Through review of literature</w:t>
      </w:r>
      <w:r w:rsidR="000B60A5" w:rsidRPr="001A7DDF">
        <w:t xml:space="preserve">, </w:t>
      </w:r>
      <w:r w:rsidRPr="001A7DDF">
        <w:t>understanding of focus group survey</w:t>
      </w:r>
      <w:r w:rsidR="000B60A5" w:rsidRPr="001A7DDF">
        <w:t>, and interviews,</w:t>
      </w:r>
      <w:r w:rsidRPr="001A7DDF">
        <w:t xml:space="preserve"> a list of characteristics at individual level (respondent) has been identified</w:t>
      </w:r>
      <w:r w:rsidR="00BD5F05" w:rsidRPr="001A7DDF">
        <w:t xml:space="preserve">, who were the active visitor of neighbourhood commercial street. Almost 1/3 of the respondents were from the neighbourhood areas while other were from the other nearby areas of Lucknow. Respondents were including residents of the neighbourhood area, vendors, workers, and visitors of the study area. Since Lucknow is an educational hub also, most of candidates from nearby districts were here for their coaching </w:t>
      </w:r>
      <w:r w:rsidR="00DF52EB" w:rsidRPr="001A7DDF">
        <w:t>and preparation for competitive examination</w:t>
      </w:r>
      <w:r w:rsidR="000B60A5" w:rsidRPr="001A7DDF">
        <w:t xml:space="preserve">, are very active user of the street in study area. Structure of the respondents are listed in </w:t>
      </w:r>
      <w:r w:rsidR="0042320D" w:rsidRPr="001A7DDF">
        <w:fldChar w:fldCharType="begin"/>
      </w:r>
      <w:r w:rsidR="0042320D" w:rsidRPr="001A7DDF">
        <w:instrText xml:space="preserve"> REF _Ref966748 \h </w:instrText>
      </w:r>
      <w:r w:rsidR="0042320D" w:rsidRPr="001A7DDF">
        <w:fldChar w:fldCharType="separate"/>
      </w:r>
      <w:r w:rsidR="00E221E2" w:rsidRPr="001A7DDF">
        <w:t xml:space="preserve">Table </w:t>
      </w:r>
      <w:r w:rsidR="00E221E2">
        <w:rPr>
          <w:noProof/>
        </w:rPr>
        <w:t>3</w:t>
      </w:r>
      <w:r w:rsidR="00E221E2" w:rsidRPr="001A7DDF">
        <w:t>.</w:t>
      </w:r>
      <w:r w:rsidR="00E221E2">
        <w:rPr>
          <w:noProof/>
        </w:rPr>
        <w:t>13</w:t>
      </w:r>
      <w:r w:rsidR="0042320D" w:rsidRPr="001A7DDF">
        <w:fldChar w:fldCharType="end"/>
      </w:r>
      <w:r w:rsidR="0042320D" w:rsidRPr="001A7DDF">
        <w:t>.</w:t>
      </w:r>
    </w:p>
    <w:p w14:paraId="06F1D187" w14:textId="1A93E752" w:rsidR="0042320D" w:rsidRPr="001A7DDF" w:rsidRDefault="0042320D" w:rsidP="0042320D">
      <w:pPr>
        <w:pStyle w:val="Caption"/>
        <w:keepNext/>
      </w:pPr>
      <w:bookmarkStart w:id="148" w:name="_Ref966748"/>
      <w:bookmarkStart w:id="149" w:name="_Toc1168870"/>
      <w:bookmarkStart w:id="150" w:name="_Toc1169036"/>
      <w:bookmarkStart w:id="151" w:name="_Toc22640100"/>
      <w:r w:rsidRPr="001A7DDF">
        <w:lastRenderedPageBreak/>
        <w:t xml:space="preserve">Table </w:t>
      </w:r>
      <w:r w:rsidR="00F171E5" w:rsidRPr="001A7DDF">
        <w:rPr>
          <w:noProof/>
        </w:rPr>
        <w:fldChar w:fldCharType="begin"/>
      </w:r>
      <w:r w:rsidR="00F171E5" w:rsidRPr="001A7DDF">
        <w:rPr>
          <w:noProof/>
        </w:rPr>
        <w:instrText xml:space="preserve"> STYLEREF 1 \s </w:instrText>
      </w:r>
      <w:r w:rsidR="00F171E5" w:rsidRPr="001A7DDF">
        <w:rPr>
          <w:noProof/>
        </w:rPr>
        <w:fldChar w:fldCharType="separate"/>
      </w:r>
      <w:r w:rsidR="00E221E2">
        <w:rPr>
          <w:noProof/>
        </w:rPr>
        <w:t>3</w:t>
      </w:r>
      <w:r w:rsidR="00F171E5" w:rsidRPr="001A7DDF">
        <w:rPr>
          <w:noProof/>
        </w:rPr>
        <w:fldChar w:fldCharType="end"/>
      </w:r>
      <w:r w:rsidR="00BA2DBB" w:rsidRPr="001A7DDF">
        <w:t>.</w:t>
      </w:r>
      <w:r w:rsidR="00F171E5" w:rsidRPr="001A7DDF">
        <w:rPr>
          <w:noProof/>
        </w:rPr>
        <w:fldChar w:fldCharType="begin"/>
      </w:r>
      <w:r w:rsidR="00F171E5" w:rsidRPr="001A7DDF">
        <w:rPr>
          <w:noProof/>
        </w:rPr>
        <w:instrText xml:space="preserve"> SEQ Table \* ARABIC \s 1 </w:instrText>
      </w:r>
      <w:r w:rsidR="00F171E5" w:rsidRPr="001A7DDF">
        <w:rPr>
          <w:noProof/>
        </w:rPr>
        <w:fldChar w:fldCharType="separate"/>
      </w:r>
      <w:r w:rsidR="00E221E2">
        <w:rPr>
          <w:noProof/>
        </w:rPr>
        <w:t>13</w:t>
      </w:r>
      <w:r w:rsidR="00F171E5" w:rsidRPr="001A7DDF">
        <w:rPr>
          <w:noProof/>
        </w:rPr>
        <w:fldChar w:fldCharType="end"/>
      </w:r>
      <w:bookmarkEnd w:id="148"/>
      <w:r w:rsidRPr="001A7DDF">
        <w:t xml:space="preserve"> Characteristics of respondents</w:t>
      </w:r>
      <w:bookmarkEnd w:id="149"/>
      <w:bookmarkEnd w:id="150"/>
      <w:bookmarkEnd w:id="151"/>
    </w:p>
    <w:tbl>
      <w:tblPr>
        <w:tblW w:w="0" w:type="auto"/>
        <w:tblLook w:val="04A0" w:firstRow="1" w:lastRow="0" w:firstColumn="1" w:lastColumn="0" w:noHBand="0" w:noVBand="1"/>
      </w:tblPr>
      <w:tblGrid>
        <w:gridCol w:w="1933"/>
        <w:gridCol w:w="1957"/>
        <w:gridCol w:w="4613"/>
      </w:tblGrid>
      <w:tr w:rsidR="001A7DDF" w:rsidRPr="001A7DDF" w14:paraId="0FE5722B" w14:textId="77777777" w:rsidTr="000B60A5">
        <w:tc>
          <w:tcPr>
            <w:tcW w:w="1951" w:type="dxa"/>
            <w:shd w:val="clear" w:color="auto" w:fill="D9D9D9" w:themeFill="background1" w:themeFillShade="D9"/>
          </w:tcPr>
          <w:p w14:paraId="0BCCEAA3" w14:textId="77777777" w:rsidR="000B60A5" w:rsidRPr="001A7DDF" w:rsidRDefault="000B60A5" w:rsidP="000B60A5">
            <w:pPr>
              <w:pStyle w:val="Headstablefigure"/>
              <w:rPr>
                <w:rFonts w:ascii="Arial" w:hAnsi="Arial" w:cs="Arial"/>
                <w:sz w:val="20"/>
                <w:szCs w:val="20"/>
              </w:rPr>
            </w:pPr>
            <w:r w:rsidRPr="001A7DDF">
              <w:rPr>
                <w:rFonts w:ascii="Arial" w:hAnsi="Arial" w:cs="Arial"/>
                <w:sz w:val="20"/>
                <w:szCs w:val="20"/>
              </w:rPr>
              <w:t>Characteristics of respondent</w:t>
            </w:r>
          </w:p>
        </w:tc>
        <w:tc>
          <w:tcPr>
            <w:tcW w:w="1985" w:type="dxa"/>
            <w:shd w:val="clear" w:color="auto" w:fill="D9D9D9" w:themeFill="background1" w:themeFillShade="D9"/>
          </w:tcPr>
          <w:p w14:paraId="4F522B62" w14:textId="77777777" w:rsidR="000B60A5" w:rsidRPr="001A7DDF" w:rsidRDefault="000B60A5" w:rsidP="000B60A5">
            <w:pPr>
              <w:pStyle w:val="Headstablefigure"/>
              <w:rPr>
                <w:rFonts w:ascii="Arial" w:hAnsi="Arial" w:cs="Arial"/>
                <w:sz w:val="20"/>
                <w:szCs w:val="20"/>
              </w:rPr>
            </w:pPr>
            <w:r w:rsidRPr="001A7DDF">
              <w:rPr>
                <w:rFonts w:ascii="Arial" w:hAnsi="Arial" w:cs="Arial"/>
                <w:sz w:val="20"/>
                <w:szCs w:val="20"/>
              </w:rPr>
              <w:t>Measurement type</w:t>
            </w:r>
          </w:p>
        </w:tc>
        <w:tc>
          <w:tcPr>
            <w:tcW w:w="4783" w:type="dxa"/>
            <w:shd w:val="clear" w:color="auto" w:fill="D9D9D9" w:themeFill="background1" w:themeFillShade="D9"/>
          </w:tcPr>
          <w:p w14:paraId="1E5722F9" w14:textId="77777777" w:rsidR="000B60A5" w:rsidRPr="001A7DDF" w:rsidRDefault="000B60A5" w:rsidP="000B60A5">
            <w:pPr>
              <w:pStyle w:val="Headstablefigure"/>
              <w:rPr>
                <w:rFonts w:ascii="Arial" w:hAnsi="Arial" w:cs="Arial"/>
                <w:sz w:val="20"/>
                <w:szCs w:val="20"/>
              </w:rPr>
            </w:pPr>
            <w:r w:rsidRPr="001A7DDF">
              <w:rPr>
                <w:rFonts w:ascii="Arial" w:hAnsi="Arial" w:cs="Arial"/>
                <w:sz w:val="20"/>
                <w:szCs w:val="20"/>
              </w:rPr>
              <w:t>Measurements</w:t>
            </w:r>
          </w:p>
        </w:tc>
      </w:tr>
      <w:tr w:rsidR="001A7DDF" w:rsidRPr="001A7DDF" w14:paraId="7E672D51" w14:textId="77777777" w:rsidTr="000B60A5">
        <w:tc>
          <w:tcPr>
            <w:tcW w:w="1951" w:type="dxa"/>
          </w:tcPr>
          <w:p w14:paraId="70598893" w14:textId="77777777" w:rsidR="000B60A5" w:rsidRPr="001A7DDF" w:rsidRDefault="000B60A5" w:rsidP="000A1B27">
            <w:pPr>
              <w:pStyle w:val="Headstablefigure"/>
              <w:rPr>
                <w:rFonts w:ascii="Arial" w:hAnsi="Arial" w:cs="Arial"/>
                <w:b w:val="0"/>
                <w:sz w:val="20"/>
                <w:szCs w:val="20"/>
              </w:rPr>
            </w:pPr>
            <w:r w:rsidRPr="001A7DDF">
              <w:rPr>
                <w:rFonts w:ascii="Arial" w:hAnsi="Arial" w:cs="Arial"/>
                <w:b w:val="0"/>
                <w:sz w:val="20"/>
                <w:szCs w:val="20"/>
              </w:rPr>
              <w:t>Speaking language</w:t>
            </w:r>
          </w:p>
        </w:tc>
        <w:tc>
          <w:tcPr>
            <w:tcW w:w="1985" w:type="dxa"/>
          </w:tcPr>
          <w:p w14:paraId="35D96F02" w14:textId="77777777" w:rsidR="000B60A5" w:rsidRPr="001A7DDF" w:rsidRDefault="000B60A5" w:rsidP="000A1B27">
            <w:pPr>
              <w:pStyle w:val="Headstablefigure"/>
              <w:rPr>
                <w:rFonts w:ascii="Arial" w:hAnsi="Arial" w:cs="Arial"/>
                <w:b w:val="0"/>
                <w:sz w:val="20"/>
                <w:szCs w:val="20"/>
              </w:rPr>
            </w:pPr>
            <w:r w:rsidRPr="001A7DDF">
              <w:rPr>
                <w:rFonts w:ascii="Arial" w:hAnsi="Arial" w:cs="Arial"/>
                <w:b w:val="0"/>
                <w:sz w:val="20"/>
                <w:szCs w:val="20"/>
              </w:rPr>
              <w:t>Descriptive</w:t>
            </w:r>
          </w:p>
        </w:tc>
        <w:tc>
          <w:tcPr>
            <w:tcW w:w="4783" w:type="dxa"/>
          </w:tcPr>
          <w:p w14:paraId="71846016" w14:textId="77777777" w:rsidR="000B60A5" w:rsidRPr="001A7DDF" w:rsidRDefault="000B60A5" w:rsidP="000A1B27">
            <w:pPr>
              <w:pStyle w:val="Headstablefigure"/>
              <w:rPr>
                <w:rFonts w:ascii="Arial" w:hAnsi="Arial" w:cs="Arial"/>
                <w:b w:val="0"/>
                <w:sz w:val="20"/>
                <w:szCs w:val="20"/>
              </w:rPr>
            </w:pPr>
            <w:r w:rsidRPr="001A7DDF">
              <w:rPr>
                <w:rFonts w:ascii="Arial" w:hAnsi="Arial" w:cs="Arial"/>
                <w:b w:val="0"/>
                <w:sz w:val="20"/>
                <w:szCs w:val="20"/>
              </w:rPr>
              <w:t>Hindi, Bhojpuri, English</w:t>
            </w:r>
          </w:p>
        </w:tc>
      </w:tr>
      <w:tr w:rsidR="001A7DDF" w:rsidRPr="001A7DDF" w14:paraId="7CE32A59" w14:textId="77777777" w:rsidTr="000B60A5">
        <w:tc>
          <w:tcPr>
            <w:tcW w:w="1951" w:type="dxa"/>
          </w:tcPr>
          <w:p w14:paraId="57426A0B" w14:textId="77777777" w:rsidR="000B60A5" w:rsidRPr="001A7DDF" w:rsidRDefault="000B60A5" w:rsidP="000A1B27">
            <w:pPr>
              <w:pStyle w:val="Headstablefigure"/>
              <w:rPr>
                <w:rFonts w:ascii="Arial" w:hAnsi="Arial" w:cs="Arial"/>
                <w:b w:val="0"/>
                <w:sz w:val="20"/>
                <w:szCs w:val="20"/>
              </w:rPr>
            </w:pPr>
            <w:r w:rsidRPr="001A7DDF">
              <w:rPr>
                <w:rFonts w:ascii="Arial" w:hAnsi="Arial" w:cs="Arial"/>
                <w:b w:val="0"/>
                <w:sz w:val="20"/>
                <w:szCs w:val="20"/>
              </w:rPr>
              <w:t>Age</w:t>
            </w:r>
          </w:p>
        </w:tc>
        <w:tc>
          <w:tcPr>
            <w:tcW w:w="1985" w:type="dxa"/>
          </w:tcPr>
          <w:p w14:paraId="29EB1E4F" w14:textId="77777777" w:rsidR="000B60A5" w:rsidRPr="001A7DDF" w:rsidRDefault="000B60A5" w:rsidP="000A1B27">
            <w:pPr>
              <w:pStyle w:val="Headstablefigure"/>
              <w:rPr>
                <w:rFonts w:ascii="Arial" w:hAnsi="Arial" w:cs="Arial"/>
                <w:b w:val="0"/>
                <w:sz w:val="20"/>
                <w:szCs w:val="20"/>
              </w:rPr>
            </w:pPr>
            <w:r w:rsidRPr="001A7DDF">
              <w:rPr>
                <w:rFonts w:ascii="Arial" w:hAnsi="Arial" w:cs="Arial"/>
                <w:b w:val="0"/>
                <w:sz w:val="20"/>
                <w:szCs w:val="20"/>
              </w:rPr>
              <w:t>Categorical</w:t>
            </w:r>
          </w:p>
        </w:tc>
        <w:tc>
          <w:tcPr>
            <w:tcW w:w="4783" w:type="dxa"/>
          </w:tcPr>
          <w:p w14:paraId="3BF68F45" w14:textId="62C76D6B" w:rsidR="000B60A5" w:rsidRPr="001A7DDF" w:rsidRDefault="000B60A5" w:rsidP="000A1B27">
            <w:pPr>
              <w:pStyle w:val="Headstablefigure"/>
              <w:rPr>
                <w:rFonts w:ascii="Arial" w:hAnsi="Arial" w:cs="Arial"/>
                <w:b w:val="0"/>
                <w:sz w:val="20"/>
                <w:szCs w:val="20"/>
              </w:rPr>
            </w:pPr>
            <w:r w:rsidRPr="001A7DDF">
              <w:rPr>
                <w:rFonts w:ascii="Arial" w:hAnsi="Arial" w:cs="Arial"/>
                <w:b w:val="0"/>
                <w:sz w:val="20"/>
                <w:szCs w:val="20"/>
              </w:rPr>
              <w:t>18-</w:t>
            </w:r>
            <w:r w:rsidR="000A1B27" w:rsidRPr="001A7DDF">
              <w:rPr>
                <w:rFonts w:ascii="Arial" w:hAnsi="Arial" w:cs="Arial"/>
                <w:b w:val="0"/>
                <w:sz w:val="20"/>
                <w:szCs w:val="20"/>
              </w:rPr>
              <w:t>24; 25</w:t>
            </w:r>
            <w:r w:rsidRPr="001A7DDF">
              <w:rPr>
                <w:rFonts w:ascii="Arial" w:hAnsi="Arial" w:cs="Arial"/>
                <w:b w:val="0"/>
                <w:sz w:val="20"/>
                <w:szCs w:val="20"/>
              </w:rPr>
              <w:t>-29; 30-34;35-39; 40-44; 45-</w:t>
            </w:r>
            <w:r w:rsidR="005F31D2" w:rsidRPr="001A7DDF">
              <w:rPr>
                <w:rFonts w:ascii="Arial" w:hAnsi="Arial" w:cs="Arial"/>
                <w:b w:val="0"/>
                <w:sz w:val="20"/>
                <w:szCs w:val="20"/>
              </w:rPr>
              <w:t>49; 50</w:t>
            </w:r>
            <w:r w:rsidRPr="001A7DDF">
              <w:rPr>
                <w:rFonts w:ascii="Arial" w:hAnsi="Arial" w:cs="Arial"/>
                <w:b w:val="0"/>
                <w:sz w:val="20"/>
                <w:szCs w:val="20"/>
              </w:rPr>
              <w:t>-54; 55-</w:t>
            </w:r>
            <w:r w:rsidR="000A1B27" w:rsidRPr="001A7DDF">
              <w:rPr>
                <w:rFonts w:ascii="Arial" w:hAnsi="Arial" w:cs="Arial"/>
                <w:b w:val="0"/>
                <w:sz w:val="20"/>
                <w:szCs w:val="20"/>
              </w:rPr>
              <w:t>59; 60</w:t>
            </w:r>
            <w:r w:rsidRPr="001A7DDF">
              <w:rPr>
                <w:rFonts w:ascii="Arial" w:hAnsi="Arial" w:cs="Arial"/>
                <w:b w:val="0"/>
                <w:sz w:val="20"/>
                <w:szCs w:val="20"/>
              </w:rPr>
              <w:t>-</w:t>
            </w:r>
            <w:r w:rsidR="000A1B27" w:rsidRPr="001A7DDF">
              <w:rPr>
                <w:rFonts w:ascii="Arial" w:hAnsi="Arial" w:cs="Arial"/>
                <w:b w:val="0"/>
                <w:sz w:val="20"/>
                <w:szCs w:val="20"/>
              </w:rPr>
              <w:t>64; 65</w:t>
            </w:r>
            <w:r w:rsidR="009C3753" w:rsidRPr="001A7DDF">
              <w:rPr>
                <w:rFonts w:ascii="Arial" w:hAnsi="Arial" w:cs="Arial"/>
                <w:b w:val="0"/>
                <w:sz w:val="20"/>
                <w:szCs w:val="20"/>
              </w:rPr>
              <w:t>-70</w:t>
            </w:r>
          </w:p>
        </w:tc>
      </w:tr>
      <w:tr w:rsidR="001A7DDF" w:rsidRPr="001A7DDF" w14:paraId="643F50FC" w14:textId="77777777" w:rsidTr="000B60A5">
        <w:tc>
          <w:tcPr>
            <w:tcW w:w="1951" w:type="dxa"/>
          </w:tcPr>
          <w:p w14:paraId="31DC81D5" w14:textId="77777777" w:rsidR="000B60A5" w:rsidRPr="001A7DDF" w:rsidRDefault="000B60A5" w:rsidP="000A1B27">
            <w:pPr>
              <w:pStyle w:val="Headstablefigure"/>
              <w:rPr>
                <w:rFonts w:ascii="Arial" w:hAnsi="Arial" w:cs="Arial"/>
                <w:b w:val="0"/>
                <w:sz w:val="20"/>
                <w:szCs w:val="20"/>
              </w:rPr>
            </w:pPr>
            <w:r w:rsidRPr="001A7DDF">
              <w:rPr>
                <w:rFonts w:ascii="Arial" w:hAnsi="Arial" w:cs="Arial"/>
                <w:b w:val="0"/>
                <w:sz w:val="20"/>
                <w:szCs w:val="20"/>
              </w:rPr>
              <w:t>Gender</w:t>
            </w:r>
          </w:p>
        </w:tc>
        <w:tc>
          <w:tcPr>
            <w:tcW w:w="1985" w:type="dxa"/>
          </w:tcPr>
          <w:p w14:paraId="736D98A0" w14:textId="77777777" w:rsidR="000B60A5" w:rsidRPr="001A7DDF" w:rsidRDefault="000B60A5" w:rsidP="000A1B27">
            <w:pPr>
              <w:pStyle w:val="Headstablefigure"/>
              <w:rPr>
                <w:rFonts w:ascii="Arial" w:hAnsi="Arial" w:cs="Arial"/>
                <w:b w:val="0"/>
                <w:sz w:val="20"/>
                <w:szCs w:val="20"/>
              </w:rPr>
            </w:pPr>
            <w:r w:rsidRPr="001A7DDF">
              <w:rPr>
                <w:rFonts w:ascii="Arial" w:hAnsi="Arial" w:cs="Arial"/>
                <w:b w:val="0"/>
                <w:sz w:val="20"/>
                <w:szCs w:val="20"/>
              </w:rPr>
              <w:t>Categorical</w:t>
            </w:r>
          </w:p>
        </w:tc>
        <w:tc>
          <w:tcPr>
            <w:tcW w:w="4783" w:type="dxa"/>
          </w:tcPr>
          <w:p w14:paraId="4E852092" w14:textId="77777777" w:rsidR="000B60A5" w:rsidRPr="001A7DDF" w:rsidRDefault="000A1B27" w:rsidP="000A1B27">
            <w:pPr>
              <w:pStyle w:val="Headstablefigure"/>
              <w:rPr>
                <w:rFonts w:ascii="Arial" w:hAnsi="Arial" w:cs="Arial"/>
                <w:b w:val="0"/>
                <w:sz w:val="20"/>
                <w:szCs w:val="20"/>
              </w:rPr>
            </w:pPr>
            <w:r w:rsidRPr="001A7DDF">
              <w:rPr>
                <w:rFonts w:ascii="Arial" w:hAnsi="Arial" w:cs="Arial"/>
                <w:b w:val="0"/>
                <w:sz w:val="20"/>
                <w:szCs w:val="20"/>
              </w:rPr>
              <w:t>Female;</w:t>
            </w:r>
            <w:r w:rsidR="000B60A5" w:rsidRPr="001A7DDF">
              <w:rPr>
                <w:rFonts w:ascii="Arial" w:hAnsi="Arial" w:cs="Arial"/>
                <w:b w:val="0"/>
                <w:sz w:val="20"/>
                <w:szCs w:val="20"/>
              </w:rPr>
              <w:t xml:space="preserve"> Male</w:t>
            </w:r>
          </w:p>
        </w:tc>
      </w:tr>
      <w:tr w:rsidR="001A7DDF" w:rsidRPr="001A7DDF" w14:paraId="6F51DA8D" w14:textId="77777777" w:rsidTr="000B60A5">
        <w:tc>
          <w:tcPr>
            <w:tcW w:w="1951" w:type="dxa"/>
          </w:tcPr>
          <w:p w14:paraId="6C12CC7B" w14:textId="77777777" w:rsidR="000B60A5" w:rsidRPr="001A7DDF" w:rsidRDefault="000B60A5" w:rsidP="000A1B27">
            <w:pPr>
              <w:pStyle w:val="Headstablefigure"/>
              <w:rPr>
                <w:rFonts w:ascii="Arial" w:hAnsi="Arial" w:cs="Arial"/>
                <w:b w:val="0"/>
                <w:sz w:val="20"/>
                <w:szCs w:val="20"/>
              </w:rPr>
            </w:pPr>
            <w:r w:rsidRPr="001A7DDF">
              <w:rPr>
                <w:rFonts w:ascii="Arial" w:hAnsi="Arial" w:cs="Arial"/>
                <w:b w:val="0"/>
                <w:sz w:val="20"/>
                <w:szCs w:val="20"/>
              </w:rPr>
              <w:t>Marital status</w:t>
            </w:r>
          </w:p>
        </w:tc>
        <w:tc>
          <w:tcPr>
            <w:tcW w:w="1985" w:type="dxa"/>
          </w:tcPr>
          <w:p w14:paraId="283B6AF8" w14:textId="77777777" w:rsidR="000B60A5" w:rsidRPr="001A7DDF" w:rsidRDefault="000B60A5" w:rsidP="000A1B27">
            <w:pPr>
              <w:pStyle w:val="Headstablefigure"/>
              <w:rPr>
                <w:rFonts w:ascii="Arial" w:hAnsi="Arial" w:cs="Arial"/>
                <w:b w:val="0"/>
                <w:sz w:val="20"/>
                <w:szCs w:val="20"/>
              </w:rPr>
            </w:pPr>
            <w:r w:rsidRPr="001A7DDF">
              <w:rPr>
                <w:rFonts w:ascii="Arial" w:hAnsi="Arial" w:cs="Arial"/>
                <w:b w:val="0"/>
                <w:sz w:val="20"/>
                <w:szCs w:val="20"/>
              </w:rPr>
              <w:t>Categorical</w:t>
            </w:r>
          </w:p>
        </w:tc>
        <w:tc>
          <w:tcPr>
            <w:tcW w:w="4783" w:type="dxa"/>
          </w:tcPr>
          <w:p w14:paraId="0A836F4F" w14:textId="77777777" w:rsidR="000B60A5" w:rsidRPr="001A7DDF" w:rsidRDefault="000B60A5" w:rsidP="000A1B27">
            <w:pPr>
              <w:pStyle w:val="Headstablefigure"/>
              <w:rPr>
                <w:rFonts w:ascii="Arial" w:hAnsi="Arial" w:cs="Arial"/>
                <w:b w:val="0"/>
                <w:sz w:val="20"/>
                <w:szCs w:val="20"/>
              </w:rPr>
            </w:pPr>
            <w:r w:rsidRPr="001A7DDF">
              <w:rPr>
                <w:rFonts w:ascii="Arial" w:hAnsi="Arial" w:cs="Arial"/>
                <w:b w:val="0"/>
                <w:sz w:val="20"/>
                <w:szCs w:val="20"/>
              </w:rPr>
              <w:t xml:space="preserve">Never </w:t>
            </w:r>
            <w:r w:rsidR="000A1B27" w:rsidRPr="001A7DDF">
              <w:rPr>
                <w:rFonts w:ascii="Arial" w:hAnsi="Arial" w:cs="Arial"/>
                <w:b w:val="0"/>
                <w:sz w:val="20"/>
                <w:szCs w:val="20"/>
              </w:rPr>
              <w:t>married; Married; Widowed</w:t>
            </w:r>
            <w:r w:rsidRPr="001A7DDF">
              <w:rPr>
                <w:rFonts w:ascii="Arial" w:hAnsi="Arial" w:cs="Arial"/>
                <w:b w:val="0"/>
                <w:sz w:val="20"/>
                <w:szCs w:val="20"/>
              </w:rPr>
              <w:t>/</w:t>
            </w:r>
            <w:r w:rsidR="000A1B27" w:rsidRPr="001A7DDF">
              <w:rPr>
                <w:rFonts w:ascii="Arial" w:hAnsi="Arial" w:cs="Arial"/>
                <w:b w:val="0"/>
                <w:sz w:val="20"/>
                <w:szCs w:val="20"/>
              </w:rPr>
              <w:t>widower; Separated</w:t>
            </w:r>
          </w:p>
        </w:tc>
      </w:tr>
      <w:tr w:rsidR="001A7DDF" w:rsidRPr="001A7DDF" w14:paraId="6C8FF38F" w14:textId="77777777" w:rsidTr="000B60A5">
        <w:tc>
          <w:tcPr>
            <w:tcW w:w="1951" w:type="dxa"/>
          </w:tcPr>
          <w:p w14:paraId="323A3D8C" w14:textId="77777777" w:rsidR="000B60A5" w:rsidRPr="001A7DDF" w:rsidRDefault="000B60A5" w:rsidP="000A1B27">
            <w:pPr>
              <w:pStyle w:val="Headstablefigure"/>
              <w:rPr>
                <w:rFonts w:ascii="Arial" w:hAnsi="Arial" w:cs="Arial"/>
                <w:b w:val="0"/>
                <w:sz w:val="20"/>
                <w:szCs w:val="20"/>
              </w:rPr>
            </w:pPr>
            <w:r w:rsidRPr="001A7DDF">
              <w:rPr>
                <w:rFonts w:ascii="Arial" w:hAnsi="Arial" w:cs="Arial"/>
                <w:b w:val="0"/>
                <w:sz w:val="20"/>
                <w:szCs w:val="20"/>
              </w:rPr>
              <w:t>Education</w:t>
            </w:r>
          </w:p>
        </w:tc>
        <w:tc>
          <w:tcPr>
            <w:tcW w:w="1985" w:type="dxa"/>
          </w:tcPr>
          <w:p w14:paraId="7F57F41B" w14:textId="77777777" w:rsidR="000B60A5" w:rsidRPr="001A7DDF" w:rsidRDefault="000B60A5" w:rsidP="000A1B27">
            <w:pPr>
              <w:pStyle w:val="Headstablefigure"/>
              <w:rPr>
                <w:rFonts w:ascii="Arial" w:hAnsi="Arial" w:cs="Arial"/>
                <w:b w:val="0"/>
                <w:sz w:val="20"/>
                <w:szCs w:val="20"/>
              </w:rPr>
            </w:pPr>
            <w:r w:rsidRPr="001A7DDF">
              <w:rPr>
                <w:rFonts w:ascii="Arial" w:hAnsi="Arial" w:cs="Arial"/>
                <w:b w:val="0"/>
                <w:sz w:val="20"/>
                <w:szCs w:val="20"/>
              </w:rPr>
              <w:t>Categorical</w:t>
            </w:r>
          </w:p>
        </w:tc>
        <w:tc>
          <w:tcPr>
            <w:tcW w:w="4783" w:type="dxa"/>
          </w:tcPr>
          <w:p w14:paraId="6C3C9E40" w14:textId="07D38BAE" w:rsidR="000B60A5" w:rsidRPr="001A7DDF" w:rsidRDefault="000B60A5" w:rsidP="000A1B27">
            <w:pPr>
              <w:pStyle w:val="Headstablefigure"/>
              <w:rPr>
                <w:rFonts w:ascii="Arial" w:hAnsi="Arial" w:cs="Arial"/>
                <w:b w:val="0"/>
                <w:sz w:val="20"/>
                <w:szCs w:val="20"/>
              </w:rPr>
            </w:pPr>
            <w:r w:rsidRPr="001A7DDF">
              <w:rPr>
                <w:rFonts w:ascii="Arial" w:hAnsi="Arial" w:cs="Arial"/>
                <w:b w:val="0"/>
                <w:sz w:val="20"/>
                <w:szCs w:val="20"/>
              </w:rPr>
              <w:t>5</w:t>
            </w:r>
            <w:r w:rsidRPr="001A7DDF">
              <w:rPr>
                <w:rFonts w:ascii="Arial" w:hAnsi="Arial" w:cs="Arial"/>
                <w:b w:val="0"/>
                <w:sz w:val="20"/>
                <w:szCs w:val="20"/>
                <w:vertAlign w:val="superscript"/>
              </w:rPr>
              <w:t>th</w:t>
            </w:r>
            <w:r w:rsidRPr="001A7DDF">
              <w:rPr>
                <w:rFonts w:ascii="Arial" w:hAnsi="Arial" w:cs="Arial"/>
                <w:b w:val="0"/>
                <w:sz w:val="20"/>
                <w:szCs w:val="20"/>
              </w:rPr>
              <w:t>-8</w:t>
            </w:r>
            <w:r w:rsidRPr="001A7DDF">
              <w:rPr>
                <w:rFonts w:ascii="Arial" w:hAnsi="Arial" w:cs="Arial"/>
                <w:b w:val="0"/>
                <w:sz w:val="20"/>
                <w:szCs w:val="20"/>
                <w:vertAlign w:val="superscript"/>
              </w:rPr>
              <w:t>th</w:t>
            </w:r>
            <w:r w:rsidRPr="001A7DDF">
              <w:rPr>
                <w:rFonts w:ascii="Arial" w:hAnsi="Arial" w:cs="Arial"/>
                <w:b w:val="0"/>
                <w:sz w:val="20"/>
                <w:szCs w:val="20"/>
              </w:rPr>
              <w:t xml:space="preserve"> standard; 10th standard; 12th </w:t>
            </w:r>
            <w:r w:rsidR="000A1B27" w:rsidRPr="001A7DDF">
              <w:rPr>
                <w:rFonts w:ascii="Arial" w:hAnsi="Arial" w:cs="Arial"/>
                <w:b w:val="0"/>
                <w:sz w:val="20"/>
                <w:szCs w:val="20"/>
              </w:rPr>
              <w:t>standard; Diploma</w:t>
            </w:r>
            <w:r w:rsidRPr="001A7DDF">
              <w:rPr>
                <w:rFonts w:ascii="Arial" w:hAnsi="Arial" w:cs="Arial"/>
                <w:b w:val="0"/>
                <w:sz w:val="20"/>
                <w:szCs w:val="20"/>
              </w:rPr>
              <w:t>/</w:t>
            </w:r>
            <w:r w:rsidR="000A1B27" w:rsidRPr="001A7DDF">
              <w:rPr>
                <w:rFonts w:ascii="Arial" w:hAnsi="Arial" w:cs="Arial"/>
                <w:b w:val="0"/>
                <w:sz w:val="20"/>
                <w:szCs w:val="20"/>
              </w:rPr>
              <w:t xml:space="preserve">certificate; Graduate; </w:t>
            </w:r>
            <w:r w:rsidR="00DF490A" w:rsidRPr="001A7DDF">
              <w:rPr>
                <w:rFonts w:ascii="Arial" w:hAnsi="Arial" w:cs="Arial"/>
                <w:b w:val="0"/>
                <w:sz w:val="20"/>
                <w:szCs w:val="20"/>
              </w:rPr>
              <w:t>Postgraduate</w:t>
            </w:r>
            <w:r w:rsidR="000A1B27" w:rsidRPr="001A7DDF">
              <w:rPr>
                <w:rFonts w:ascii="Arial" w:hAnsi="Arial" w:cs="Arial"/>
                <w:b w:val="0"/>
                <w:sz w:val="20"/>
                <w:szCs w:val="20"/>
              </w:rPr>
              <w:t>; Professional; PhD</w:t>
            </w:r>
          </w:p>
        </w:tc>
      </w:tr>
      <w:tr w:rsidR="001A7DDF" w:rsidRPr="001A7DDF" w14:paraId="7FFF93C9" w14:textId="77777777" w:rsidTr="000B60A5">
        <w:tc>
          <w:tcPr>
            <w:tcW w:w="1951" w:type="dxa"/>
          </w:tcPr>
          <w:p w14:paraId="697FADF5" w14:textId="77777777" w:rsidR="000B60A5" w:rsidRPr="001A7DDF" w:rsidRDefault="000B60A5" w:rsidP="000A1B27">
            <w:pPr>
              <w:pStyle w:val="Headstablefigure"/>
              <w:rPr>
                <w:rFonts w:ascii="Arial" w:hAnsi="Arial" w:cs="Arial"/>
                <w:b w:val="0"/>
                <w:sz w:val="20"/>
                <w:szCs w:val="20"/>
              </w:rPr>
            </w:pPr>
            <w:r w:rsidRPr="001A7DDF">
              <w:rPr>
                <w:rFonts w:ascii="Arial" w:hAnsi="Arial" w:cs="Arial"/>
                <w:b w:val="0"/>
                <w:sz w:val="20"/>
                <w:szCs w:val="20"/>
              </w:rPr>
              <w:t>Occupation</w:t>
            </w:r>
          </w:p>
        </w:tc>
        <w:tc>
          <w:tcPr>
            <w:tcW w:w="1985" w:type="dxa"/>
          </w:tcPr>
          <w:p w14:paraId="62417754" w14:textId="77777777" w:rsidR="000B60A5" w:rsidRPr="001A7DDF" w:rsidRDefault="000B60A5" w:rsidP="000A1B27">
            <w:pPr>
              <w:pStyle w:val="Headstablefigure"/>
              <w:rPr>
                <w:rFonts w:ascii="Arial" w:hAnsi="Arial" w:cs="Arial"/>
                <w:b w:val="0"/>
                <w:sz w:val="20"/>
                <w:szCs w:val="20"/>
              </w:rPr>
            </w:pPr>
            <w:r w:rsidRPr="001A7DDF">
              <w:rPr>
                <w:rFonts w:ascii="Arial" w:hAnsi="Arial" w:cs="Arial"/>
                <w:b w:val="0"/>
                <w:sz w:val="20"/>
                <w:szCs w:val="20"/>
              </w:rPr>
              <w:t>Categorical</w:t>
            </w:r>
          </w:p>
        </w:tc>
        <w:tc>
          <w:tcPr>
            <w:tcW w:w="4783" w:type="dxa"/>
          </w:tcPr>
          <w:p w14:paraId="048BBDDE" w14:textId="77777777" w:rsidR="000B60A5" w:rsidRPr="001A7DDF" w:rsidRDefault="000A1B27" w:rsidP="000A1B27">
            <w:pPr>
              <w:pStyle w:val="Headstablefigure"/>
              <w:rPr>
                <w:rFonts w:ascii="Arial" w:hAnsi="Arial" w:cs="Arial"/>
                <w:b w:val="0"/>
                <w:sz w:val="20"/>
                <w:szCs w:val="20"/>
              </w:rPr>
            </w:pPr>
            <w:r w:rsidRPr="001A7DDF">
              <w:rPr>
                <w:rFonts w:ascii="Arial" w:hAnsi="Arial" w:cs="Arial"/>
                <w:b w:val="0"/>
                <w:sz w:val="20"/>
                <w:szCs w:val="20"/>
              </w:rPr>
              <w:t>Student; Home</w:t>
            </w:r>
            <w:r w:rsidR="000B60A5" w:rsidRPr="001A7DDF">
              <w:rPr>
                <w:rFonts w:ascii="Arial" w:hAnsi="Arial" w:cs="Arial"/>
                <w:b w:val="0"/>
                <w:sz w:val="20"/>
                <w:szCs w:val="20"/>
              </w:rPr>
              <w:t xml:space="preserve"> </w:t>
            </w:r>
            <w:r w:rsidRPr="001A7DDF">
              <w:rPr>
                <w:rFonts w:ascii="Arial" w:hAnsi="Arial" w:cs="Arial"/>
                <w:b w:val="0"/>
                <w:sz w:val="20"/>
                <w:szCs w:val="20"/>
              </w:rPr>
              <w:t>maker; Retired; Service; Self</w:t>
            </w:r>
            <w:r w:rsidR="000B60A5" w:rsidRPr="001A7DDF">
              <w:rPr>
                <w:rFonts w:ascii="Arial" w:hAnsi="Arial" w:cs="Arial"/>
                <w:b w:val="0"/>
                <w:sz w:val="20"/>
                <w:szCs w:val="20"/>
              </w:rPr>
              <w:t>-</w:t>
            </w:r>
            <w:r w:rsidRPr="001A7DDF">
              <w:rPr>
                <w:rFonts w:ascii="Arial" w:hAnsi="Arial" w:cs="Arial"/>
                <w:b w:val="0"/>
                <w:sz w:val="20"/>
                <w:szCs w:val="20"/>
              </w:rPr>
              <w:t>employed; Business</w:t>
            </w:r>
          </w:p>
        </w:tc>
      </w:tr>
    </w:tbl>
    <w:p w14:paraId="4A05E30C" w14:textId="6A4465A5" w:rsidR="003860FC" w:rsidRPr="001A7DDF" w:rsidRDefault="003860FC" w:rsidP="003860FC">
      <w:pPr>
        <w:pStyle w:val="Heading2"/>
      </w:pPr>
      <w:bookmarkStart w:id="152" w:name="_Toc156427186"/>
      <w:r w:rsidRPr="001A7DDF">
        <w:t>Selection of study area- Neighbourhood commercial street</w:t>
      </w:r>
      <w:bookmarkEnd w:id="152"/>
    </w:p>
    <w:p w14:paraId="14C496AC" w14:textId="41A09F23" w:rsidR="003860FC" w:rsidRPr="001A7DDF" w:rsidRDefault="003860FC" w:rsidP="003860FC">
      <w:r w:rsidRPr="001A7DDF">
        <w:t>All three neighbourhood commercial streets of the study area are located in Lucknow city, trans-Gomti area at 26.873º N 80.982ºE and, are the major commercial streets of the residential neighbourhoods. An attempt has been made to select blocks within study area where macro-scale characteristics including housing and commercial density of the area, type of people living in the area, proximity to natural magnets, cultural institutions, academic institutes, transport nodes and so on; would remain common or of same nature. Thus, the selected blocks in each of the study area were part of the same urban context as well as with similar micro-scale characteristics of the environment. The blocks selected within the study area are in about range of hundred fifty-meter diameters, so chances of variation in macro-scale factors amongst the blocks are least.</w:t>
      </w:r>
    </w:p>
    <w:p w14:paraId="0AD57152" w14:textId="350E1261" w:rsidR="000B60A5" w:rsidRPr="001A7DDF" w:rsidRDefault="003860FC" w:rsidP="00CB6B5D">
      <w:r w:rsidRPr="001A7DDF">
        <w:t xml:space="preserve">The selected streets comprise mostly the buildings of same age except few and have the age of 30-35 years of construction. The height of the buildings lies mostly from one to four </w:t>
      </w:r>
      <w:r w:rsidR="00DF490A" w:rsidRPr="001A7DDF">
        <w:t>storeys and</w:t>
      </w:r>
      <w:r w:rsidRPr="001A7DDF">
        <w:t xml:space="preserve"> have the usage of small independent local business to some outlets of a national chain. The selected study areas are considered for shopping, dining and entertainment destination by the people in and around the area.</w:t>
      </w:r>
    </w:p>
    <w:p w14:paraId="39690E76" w14:textId="37887C7D" w:rsidR="00F07424" w:rsidRPr="001A7DDF" w:rsidRDefault="00FC7779" w:rsidP="00FC7779">
      <w:pPr>
        <w:pStyle w:val="Heading2"/>
      </w:pPr>
      <w:bookmarkStart w:id="153" w:name="_Toc156427187"/>
      <w:r w:rsidRPr="001A7DDF">
        <w:lastRenderedPageBreak/>
        <w:t>Data Analysis Technique</w:t>
      </w:r>
      <w:bookmarkEnd w:id="153"/>
    </w:p>
    <w:p w14:paraId="2CFC2CE6" w14:textId="18E4E22E" w:rsidR="003F2DD4" w:rsidRPr="001A7DDF" w:rsidRDefault="000A4319" w:rsidP="003F2DD4">
      <w:pPr>
        <w:rPr>
          <w:lang w:eastAsia="en-IN"/>
        </w:rPr>
      </w:pPr>
      <w:r w:rsidRPr="001A7DDF">
        <w:t>Since the first objective of this research is to extract underlying structure among the variables and derive an appropriate contextual framework based on collected data from the literature and focus group survey for preferred third place designation at neighbourhood commercial street of Lucknow. F</w:t>
      </w:r>
      <w:r w:rsidR="00FC7779" w:rsidRPr="001A7DDF">
        <w:t xml:space="preserve">actor </w:t>
      </w:r>
      <w:r w:rsidRPr="001A7DDF">
        <w:t>analysis has been seen as</w:t>
      </w:r>
      <w:r w:rsidR="00FC7779" w:rsidRPr="001A7DDF">
        <w:t xml:space="preserve"> a method of data reduction and summarisation: take many variables and explain them with a few factors or components or dimensions</w:t>
      </w:r>
      <w:r w:rsidR="00FA1635" w:rsidRPr="001A7DDF">
        <w:t xml:space="preserve"> </w:t>
      </w:r>
      <w:sdt>
        <w:sdtPr>
          <w:id w:val="-673728242"/>
          <w:citation/>
        </w:sdtPr>
        <w:sdtContent>
          <w:r w:rsidR="00FA1635" w:rsidRPr="001A7DDF">
            <w:fldChar w:fldCharType="begin"/>
          </w:r>
          <w:r w:rsidR="00FA1635" w:rsidRPr="001A7DDF">
            <w:instrText xml:space="preserve">CITATION ORo05 \l 16393 </w:instrText>
          </w:r>
          <w:r w:rsidR="00FA1635" w:rsidRPr="001A7DDF">
            <w:fldChar w:fldCharType="separate"/>
          </w:r>
          <w:r w:rsidR="00D2637D" w:rsidRPr="001A7DDF">
            <w:rPr>
              <w:noProof/>
            </w:rPr>
            <w:t>(O'Rourke, Hatcher, &amp; Stepanski, 2005)</w:t>
          </w:r>
          <w:r w:rsidR="00FA1635" w:rsidRPr="001A7DDF">
            <w:fldChar w:fldCharType="end"/>
          </w:r>
        </w:sdtContent>
      </w:sdt>
      <w:r w:rsidR="00FC7779" w:rsidRPr="001A7DDF">
        <w:t xml:space="preserve">. The common objective of factor analysis is to represent a set of variables in terms of a smaller number of latent variables. </w:t>
      </w:r>
      <w:r w:rsidRPr="001A7DDF">
        <w:t>The analysis meets the demand of this research and</w:t>
      </w:r>
      <w:r w:rsidR="003F2DD4" w:rsidRPr="001A7DDF">
        <w:t xml:space="preserve"> its first</w:t>
      </w:r>
      <w:r w:rsidRPr="001A7DDF">
        <w:t xml:space="preserve"> objective</w:t>
      </w:r>
      <w:r w:rsidR="003F2DD4" w:rsidRPr="001A7DDF">
        <w:t xml:space="preserve">; so, study has </w:t>
      </w:r>
      <w:r w:rsidR="003F2DD4" w:rsidRPr="001A7DDF">
        <w:rPr>
          <w:lang w:eastAsia="en-IN"/>
        </w:rPr>
        <w:t>identified exploratory factor analysis (EFA) for testing the non-hypothesized factor structure (main difference with confirmatory factor analysis) and the relationship between observed and latent (unobserved) variables or factors that represent third place designation.</w:t>
      </w:r>
      <w:r w:rsidR="00BF66A0" w:rsidRPr="001A7DDF">
        <w:rPr>
          <w:lang w:eastAsia="en-IN"/>
        </w:rPr>
        <w:t xml:space="preserve"> </w:t>
      </w:r>
      <w:r w:rsidR="00A87386" w:rsidRPr="001A7DDF">
        <w:rPr>
          <w:lang w:eastAsia="en-IN"/>
        </w:rPr>
        <w:t xml:space="preserve">This research included the concept of parallel analysis technique using parallel syntax engine </w:t>
      </w:r>
      <w:sdt>
        <w:sdtPr>
          <w:rPr>
            <w:lang w:eastAsia="en-IN"/>
          </w:rPr>
          <w:id w:val="-354347067"/>
          <w:citation/>
        </w:sdtPr>
        <w:sdtContent>
          <w:r w:rsidR="00BB7284" w:rsidRPr="001A7DDF">
            <w:rPr>
              <w:lang w:eastAsia="en-IN"/>
            </w:rPr>
            <w:fldChar w:fldCharType="begin"/>
          </w:r>
          <w:r w:rsidR="00BB7284" w:rsidRPr="001A7DDF">
            <w:rPr>
              <w:lang w:eastAsia="en-IN"/>
            </w:rPr>
            <w:instrText xml:space="preserve"> CITATION Beh \l 16393 </w:instrText>
          </w:r>
          <w:r w:rsidR="00BB7284" w:rsidRPr="001A7DDF">
            <w:rPr>
              <w:lang w:eastAsia="en-IN"/>
            </w:rPr>
            <w:fldChar w:fldCharType="separate"/>
          </w:r>
          <w:r w:rsidR="00D2637D" w:rsidRPr="001A7DDF">
            <w:rPr>
              <w:noProof/>
              <w:lang w:eastAsia="en-IN"/>
            </w:rPr>
            <w:t>(O'Connor, 2000)</w:t>
          </w:r>
          <w:r w:rsidR="00BB7284" w:rsidRPr="001A7DDF">
            <w:rPr>
              <w:lang w:eastAsia="en-IN"/>
            </w:rPr>
            <w:fldChar w:fldCharType="end"/>
          </w:r>
        </w:sdtContent>
      </w:sdt>
      <w:r w:rsidR="00BB7284" w:rsidRPr="001A7DDF">
        <w:rPr>
          <w:lang w:eastAsia="en-IN"/>
        </w:rPr>
        <w:t xml:space="preserve"> to </w:t>
      </w:r>
      <w:r w:rsidR="00BF66A0" w:rsidRPr="001A7DDF">
        <w:rPr>
          <w:lang w:eastAsia="en-IN"/>
        </w:rPr>
        <w:t xml:space="preserve">identifying </w:t>
      </w:r>
      <w:r w:rsidR="00FA1635" w:rsidRPr="001A7DDF">
        <w:rPr>
          <w:lang w:eastAsia="en-IN"/>
        </w:rPr>
        <w:t xml:space="preserve">optimum </w:t>
      </w:r>
      <w:r w:rsidR="00A87386" w:rsidRPr="001A7DDF">
        <w:rPr>
          <w:lang w:eastAsia="en-IN"/>
        </w:rPr>
        <w:t>number</w:t>
      </w:r>
      <w:r w:rsidR="00FA1635" w:rsidRPr="001A7DDF">
        <w:rPr>
          <w:lang w:eastAsia="en-IN"/>
        </w:rPr>
        <w:t xml:space="preserve"> of factors</w:t>
      </w:r>
      <w:r w:rsidR="00BB7284" w:rsidRPr="001A7DDF">
        <w:rPr>
          <w:lang w:eastAsia="en-IN"/>
        </w:rPr>
        <w:t xml:space="preserve"> to be retained </w:t>
      </w:r>
      <w:r w:rsidR="00A87386" w:rsidRPr="001A7DDF">
        <w:rPr>
          <w:lang w:eastAsia="en-IN"/>
        </w:rPr>
        <w:t xml:space="preserve">rather </w:t>
      </w:r>
      <w:r w:rsidR="00FA1635" w:rsidRPr="001A7DDF">
        <w:rPr>
          <w:lang w:eastAsia="en-IN"/>
        </w:rPr>
        <w:t xml:space="preserve">eigenvalue consideration </w:t>
      </w:r>
      <w:r w:rsidR="00A87386" w:rsidRPr="001A7DDF">
        <w:rPr>
          <w:lang w:eastAsia="en-IN"/>
        </w:rPr>
        <w:t>given by</w:t>
      </w:r>
      <w:r w:rsidR="00FA1635" w:rsidRPr="001A7DDF">
        <w:rPr>
          <w:lang w:eastAsia="en-IN"/>
        </w:rPr>
        <w:t xml:space="preserve"> Kaiser </w:t>
      </w:r>
      <w:sdt>
        <w:sdtPr>
          <w:rPr>
            <w:lang w:eastAsia="en-IN"/>
          </w:rPr>
          <w:id w:val="-134407253"/>
          <w:citation/>
        </w:sdtPr>
        <w:sdtContent>
          <w:r w:rsidR="00FA1635" w:rsidRPr="001A7DDF">
            <w:rPr>
              <w:lang w:eastAsia="en-IN"/>
            </w:rPr>
            <w:fldChar w:fldCharType="begin"/>
          </w:r>
          <w:r w:rsidR="00FA1635" w:rsidRPr="001A7DDF">
            <w:rPr>
              <w:lang w:eastAsia="en-IN"/>
            </w:rPr>
            <w:instrText xml:space="preserve">CITATION Hen60 \n  \t  \l 16393 </w:instrText>
          </w:r>
          <w:r w:rsidR="00FA1635" w:rsidRPr="001A7DDF">
            <w:rPr>
              <w:lang w:eastAsia="en-IN"/>
            </w:rPr>
            <w:fldChar w:fldCharType="separate"/>
          </w:r>
          <w:r w:rsidR="00D2637D" w:rsidRPr="001A7DDF">
            <w:rPr>
              <w:noProof/>
              <w:lang w:eastAsia="en-IN"/>
            </w:rPr>
            <w:t>(1960)</w:t>
          </w:r>
          <w:r w:rsidR="00FA1635" w:rsidRPr="001A7DDF">
            <w:rPr>
              <w:lang w:eastAsia="en-IN"/>
            </w:rPr>
            <w:fldChar w:fldCharType="end"/>
          </w:r>
        </w:sdtContent>
      </w:sdt>
      <w:r w:rsidR="00A87386" w:rsidRPr="001A7DDF">
        <w:rPr>
          <w:lang w:eastAsia="en-IN"/>
        </w:rPr>
        <w:t>.</w:t>
      </w:r>
    </w:p>
    <w:p w14:paraId="2097221C" w14:textId="6BBD6140" w:rsidR="00BB7284" w:rsidRPr="001A7DDF" w:rsidRDefault="00BB7284" w:rsidP="00BB7284">
      <w:pPr>
        <w:pStyle w:val="Heading2"/>
      </w:pPr>
      <w:bookmarkStart w:id="154" w:name="_Toc156427188"/>
      <w:r w:rsidRPr="001A7DDF">
        <w:t>Reliability and validity of the model</w:t>
      </w:r>
      <w:bookmarkEnd w:id="154"/>
      <w:r w:rsidRPr="001A7DDF">
        <w:t xml:space="preserve"> </w:t>
      </w:r>
    </w:p>
    <w:p w14:paraId="3E12163B" w14:textId="136FFEE0" w:rsidR="00BB7284" w:rsidRPr="001A7DDF" w:rsidRDefault="00BB7284" w:rsidP="00BB7284">
      <w:pPr>
        <w:rPr>
          <w:lang w:eastAsia="en-IN"/>
        </w:rPr>
      </w:pPr>
      <w:r w:rsidRPr="001A7DDF">
        <w:rPr>
          <w:lang w:eastAsia="en-IN"/>
        </w:rPr>
        <w:t xml:space="preserve">There are few widely accepted reliability and validity measures of EFA that have been considered in this research: </w:t>
      </w:r>
    </w:p>
    <w:p w14:paraId="2B81DEFA" w14:textId="18CDEEC2" w:rsidR="00BB7284" w:rsidRPr="001A7DDF" w:rsidRDefault="00BB7284" w:rsidP="00BB7284">
      <w:pPr>
        <w:pStyle w:val="ListParagraph"/>
        <w:numPr>
          <w:ilvl w:val="0"/>
          <w:numId w:val="26"/>
        </w:numPr>
        <w:rPr>
          <w:lang w:eastAsia="en-IN"/>
        </w:rPr>
      </w:pPr>
      <w:r w:rsidRPr="001A7DDF">
        <w:rPr>
          <w:lang w:eastAsia="en-IN"/>
        </w:rPr>
        <w:t>Factor loading represents the reliability of an item measuring a factor; if the standardised loading is more than 0.5 then the item is considered as reliable (</w:t>
      </w:r>
      <w:sdt>
        <w:sdtPr>
          <w:rPr>
            <w:lang w:eastAsia="en-IN"/>
          </w:rPr>
          <w:id w:val="-274950303"/>
          <w:citation/>
        </w:sdtPr>
        <w:sdtContent>
          <w:r w:rsidR="00F53B4C" w:rsidRPr="001A7DDF">
            <w:rPr>
              <w:lang w:eastAsia="en-IN"/>
            </w:rPr>
            <w:fldChar w:fldCharType="begin"/>
          </w:r>
          <w:r w:rsidR="00F53B4C" w:rsidRPr="001A7DDF">
            <w:rPr>
              <w:lang w:eastAsia="en-IN"/>
            </w:rPr>
            <w:instrText xml:space="preserve"> CITATION JrJ14 \l 16393 </w:instrText>
          </w:r>
          <w:r w:rsidR="00F53B4C" w:rsidRPr="001A7DDF">
            <w:rPr>
              <w:lang w:eastAsia="en-IN"/>
            </w:rPr>
            <w:fldChar w:fldCharType="separate"/>
          </w:r>
          <w:r w:rsidR="00D2637D" w:rsidRPr="001A7DDF">
            <w:rPr>
              <w:noProof/>
              <w:lang w:eastAsia="en-IN"/>
            </w:rPr>
            <w:t xml:space="preserve"> (Hair, Black, Babin, &amp; Anderson, 2014)</w:t>
          </w:r>
          <w:r w:rsidR="00F53B4C" w:rsidRPr="001A7DDF">
            <w:rPr>
              <w:lang w:eastAsia="en-IN"/>
            </w:rPr>
            <w:fldChar w:fldCharType="end"/>
          </w:r>
        </w:sdtContent>
      </w:sdt>
      <w:r w:rsidRPr="001A7DDF">
        <w:rPr>
          <w:lang w:eastAsia="en-IN"/>
        </w:rPr>
        <w:t xml:space="preserve">. </w:t>
      </w:r>
    </w:p>
    <w:p w14:paraId="68976116" w14:textId="4A97D0E4" w:rsidR="00255A67" w:rsidRPr="001A7DDF" w:rsidRDefault="00BB7284" w:rsidP="00950EFF">
      <w:pPr>
        <w:pStyle w:val="ListParagraph"/>
        <w:numPr>
          <w:ilvl w:val="0"/>
          <w:numId w:val="26"/>
        </w:numPr>
        <w:rPr>
          <w:lang w:eastAsia="en-IN"/>
        </w:rPr>
      </w:pPr>
      <w:r w:rsidRPr="001A7DDF">
        <w:rPr>
          <w:lang w:eastAsia="en-IN"/>
        </w:rPr>
        <w:t>Cronbach’s alpha is a popular indicator of internal consistency of a measurement scale</w:t>
      </w:r>
      <w:r w:rsidR="00F53B4C" w:rsidRPr="001A7DDF">
        <w:rPr>
          <w:lang w:eastAsia="en-IN"/>
        </w:rPr>
        <w:t xml:space="preserve">, and, has been followed as more than 0.7 </w:t>
      </w:r>
      <w:sdt>
        <w:sdtPr>
          <w:rPr>
            <w:lang w:eastAsia="en-IN"/>
          </w:rPr>
          <w:id w:val="-1674185651"/>
          <w:citation/>
        </w:sdtPr>
        <w:sdtContent>
          <w:r w:rsidR="00F53B4C" w:rsidRPr="001A7DDF">
            <w:rPr>
              <w:lang w:eastAsia="en-IN"/>
            </w:rPr>
            <w:fldChar w:fldCharType="begin"/>
          </w:r>
          <w:r w:rsidR="00F53B4C" w:rsidRPr="001A7DDF">
            <w:rPr>
              <w:lang w:eastAsia="en-IN"/>
            </w:rPr>
            <w:instrText xml:space="preserve"> CITATION Nun78 \l 16393 </w:instrText>
          </w:r>
          <w:r w:rsidR="00F53B4C" w:rsidRPr="001A7DDF">
            <w:rPr>
              <w:lang w:eastAsia="en-IN"/>
            </w:rPr>
            <w:fldChar w:fldCharType="separate"/>
          </w:r>
          <w:r w:rsidR="00D2637D" w:rsidRPr="001A7DDF">
            <w:rPr>
              <w:noProof/>
              <w:lang w:eastAsia="en-IN"/>
            </w:rPr>
            <w:t>(Nunnally, 1978)</w:t>
          </w:r>
          <w:r w:rsidR="00F53B4C" w:rsidRPr="001A7DDF">
            <w:rPr>
              <w:lang w:eastAsia="en-IN"/>
            </w:rPr>
            <w:fldChar w:fldCharType="end"/>
          </w:r>
        </w:sdtContent>
      </w:sdt>
      <w:r w:rsidR="00F53B4C" w:rsidRPr="001A7DDF">
        <w:rPr>
          <w:lang w:eastAsia="en-IN"/>
        </w:rPr>
        <w:t>.</w:t>
      </w:r>
      <w:r w:rsidRPr="001A7DDF">
        <w:rPr>
          <w:lang w:eastAsia="en-IN"/>
        </w:rPr>
        <w:t xml:space="preserve">  </w:t>
      </w:r>
    </w:p>
    <w:p w14:paraId="70D3AB07" w14:textId="58047C68" w:rsidR="00D839F5" w:rsidRPr="001A7DDF" w:rsidRDefault="00BB7284" w:rsidP="00D839F5">
      <w:pPr>
        <w:pStyle w:val="ListParagraph"/>
        <w:numPr>
          <w:ilvl w:val="0"/>
          <w:numId w:val="26"/>
        </w:numPr>
        <w:ind w:hanging="407"/>
        <w:rPr>
          <w:lang w:eastAsia="en-IN"/>
        </w:rPr>
      </w:pPr>
      <w:r w:rsidRPr="001A7DDF">
        <w:rPr>
          <w:lang w:eastAsia="en-IN"/>
        </w:rPr>
        <w:t>Composite reliability includes the extent of unexplained or error variance into the reliability measure</w:t>
      </w:r>
      <w:r w:rsidR="00255A67" w:rsidRPr="001A7DDF">
        <w:rPr>
          <w:lang w:eastAsia="en-IN"/>
        </w:rPr>
        <w:t xml:space="preserve"> and, it has been considered to be more than 0.7 </w:t>
      </w:r>
      <w:sdt>
        <w:sdtPr>
          <w:rPr>
            <w:lang w:eastAsia="en-IN"/>
          </w:rPr>
          <w:id w:val="1570537740"/>
          <w:citation/>
        </w:sdtPr>
        <w:sdtContent>
          <w:r w:rsidR="00255A67" w:rsidRPr="001A7DDF">
            <w:rPr>
              <w:lang w:eastAsia="en-IN"/>
            </w:rPr>
            <w:fldChar w:fldCharType="begin"/>
          </w:r>
          <w:r w:rsidR="00255A67" w:rsidRPr="001A7DDF">
            <w:rPr>
              <w:lang w:eastAsia="en-IN"/>
            </w:rPr>
            <w:instrText xml:space="preserve"> CITATION For81 \l 16393 </w:instrText>
          </w:r>
          <w:r w:rsidR="00255A67" w:rsidRPr="001A7DDF">
            <w:rPr>
              <w:lang w:eastAsia="en-IN"/>
            </w:rPr>
            <w:fldChar w:fldCharType="separate"/>
          </w:r>
          <w:r w:rsidR="00D2637D" w:rsidRPr="001A7DDF">
            <w:rPr>
              <w:noProof/>
              <w:lang w:eastAsia="en-IN"/>
            </w:rPr>
            <w:t>(Fornell &amp; Larcker, 1981)</w:t>
          </w:r>
          <w:r w:rsidR="00255A67" w:rsidRPr="001A7DDF">
            <w:rPr>
              <w:lang w:eastAsia="en-IN"/>
            </w:rPr>
            <w:fldChar w:fldCharType="end"/>
          </w:r>
        </w:sdtContent>
      </w:sdt>
      <w:r w:rsidR="00255A67" w:rsidRPr="001A7DDF">
        <w:rPr>
          <w:lang w:eastAsia="en-IN"/>
        </w:rPr>
        <w:t>.</w:t>
      </w:r>
    </w:p>
    <w:p w14:paraId="3BFC98DA" w14:textId="17C869FD" w:rsidR="00255A67" w:rsidRPr="001A7DDF" w:rsidRDefault="00D839F5" w:rsidP="00D839F5">
      <w:pPr>
        <w:ind w:firstLine="3402"/>
        <w:rPr>
          <w:rFonts w:cs="Times New Roman"/>
          <w:sz w:val="28"/>
          <w:lang w:eastAsia="en-IN"/>
        </w:rPr>
      </w:pPr>
      <w:r w:rsidRPr="001A7DDF">
        <w:rPr>
          <w:sz w:val="28"/>
          <w:lang w:eastAsia="en-IN"/>
        </w:rPr>
        <w:t xml:space="preserve">CR= </w:t>
      </w:r>
      <w:r w:rsidR="00255A67" w:rsidRPr="001A7DDF">
        <w:rPr>
          <w:sz w:val="28"/>
          <w:lang w:eastAsia="en-IN"/>
        </w:rPr>
        <w:t>(</w:t>
      </w:r>
      <w:r w:rsidR="00255A67" w:rsidRPr="001A7DDF">
        <w:rPr>
          <w:rFonts w:cs="Times New Roman"/>
          <w:sz w:val="40"/>
          <w:lang w:eastAsia="en-IN"/>
        </w:rPr>
        <w:t>Σ</w:t>
      </w:r>
      <w:r w:rsidR="00255A67" w:rsidRPr="001A7DDF">
        <w:rPr>
          <w:rFonts w:cs="Times New Roman"/>
          <w:sz w:val="28"/>
          <w:lang w:eastAsia="en-IN"/>
        </w:rPr>
        <w:t>λ</w:t>
      </w:r>
      <w:r w:rsidR="00255A67" w:rsidRPr="001A7DDF">
        <w:rPr>
          <w:sz w:val="28"/>
          <w:vertAlign w:val="subscript"/>
          <w:lang w:eastAsia="en-IN"/>
        </w:rPr>
        <w:t>i</w:t>
      </w:r>
      <w:r w:rsidR="00255A67" w:rsidRPr="001A7DDF">
        <w:rPr>
          <w:sz w:val="28"/>
          <w:lang w:eastAsia="en-IN"/>
        </w:rPr>
        <w:t>)</w:t>
      </w:r>
      <w:r w:rsidR="00255A67" w:rsidRPr="001A7DDF">
        <w:rPr>
          <w:sz w:val="28"/>
          <w:vertAlign w:val="superscript"/>
          <w:lang w:eastAsia="en-IN"/>
        </w:rPr>
        <w:t>2</w:t>
      </w:r>
      <w:r w:rsidRPr="001A7DDF">
        <w:rPr>
          <w:sz w:val="28"/>
          <w:vertAlign w:val="superscript"/>
          <w:lang w:eastAsia="en-IN"/>
        </w:rPr>
        <w:t xml:space="preserve"> </w:t>
      </w:r>
      <w:r w:rsidR="00255A67" w:rsidRPr="001A7DDF">
        <w:rPr>
          <w:sz w:val="36"/>
        </w:rPr>
        <w:t>/</w:t>
      </w:r>
      <w:r w:rsidRPr="001A7DDF">
        <w:rPr>
          <w:sz w:val="36"/>
          <w:lang w:eastAsia="en-IN"/>
        </w:rPr>
        <w:t xml:space="preserve"> </w:t>
      </w:r>
      <w:r w:rsidR="00255A67" w:rsidRPr="001A7DDF">
        <w:rPr>
          <w:sz w:val="28"/>
          <w:lang w:eastAsia="en-IN"/>
        </w:rPr>
        <w:t>[(</w:t>
      </w:r>
      <w:r w:rsidR="00255A67" w:rsidRPr="001A7DDF">
        <w:rPr>
          <w:rFonts w:cs="Times New Roman"/>
          <w:sz w:val="40"/>
          <w:lang w:eastAsia="en-IN"/>
        </w:rPr>
        <w:t>Σ</w:t>
      </w:r>
      <w:r w:rsidR="00255A67" w:rsidRPr="001A7DDF">
        <w:rPr>
          <w:rFonts w:cs="Times New Roman"/>
          <w:sz w:val="28"/>
          <w:lang w:eastAsia="en-IN"/>
        </w:rPr>
        <w:t>λ</w:t>
      </w:r>
      <w:r w:rsidR="00255A67" w:rsidRPr="001A7DDF">
        <w:rPr>
          <w:sz w:val="28"/>
          <w:vertAlign w:val="subscript"/>
          <w:lang w:eastAsia="en-IN"/>
        </w:rPr>
        <w:t>i</w:t>
      </w:r>
      <w:r w:rsidR="00255A67" w:rsidRPr="001A7DDF">
        <w:rPr>
          <w:sz w:val="28"/>
          <w:lang w:eastAsia="en-IN"/>
        </w:rPr>
        <w:t>)</w:t>
      </w:r>
      <w:r w:rsidR="00255A67" w:rsidRPr="001A7DDF">
        <w:rPr>
          <w:sz w:val="28"/>
          <w:vertAlign w:val="superscript"/>
          <w:lang w:eastAsia="en-IN"/>
        </w:rPr>
        <w:t>2</w:t>
      </w:r>
      <w:r w:rsidR="00255A67" w:rsidRPr="001A7DDF">
        <w:rPr>
          <w:sz w:val="28"/>
          <w:lang w:eastAsia="en-IN"/>
        </w:rPr>
        <w:t>+(</w:t>
      </w:r>
      <w:r w:rsidR="00255A67" w:rsidRPr="001A7DDF">
        <w:rPr>
          <w:rFonts w:cs="Times New Roman"/>
          <w:sz w:val="40"/>
          <w:lang w:eastAsia="en-IN"/>
        </w:rPr>
        <w:t>Σ</w:t>
      </w:r>
      <w:r w:rsidR="00255A67" w:rsidRPr="001A7DDF">
        <w:rPr>
          <w:rFonts w:cs="Times New Roman"/>
          <w:sz w:val="28"/>
          <w:lang w:eastAsia="en-IN"/>
        </w:rPr>
        <w:t>δ</w:t>
      </w:r>
      <w:r w:rsidR="00255A67" w:rsidRPr="001A7DDF">
        <w:rPr>
          <w:rFonts w:cs="Times New Roman"/>
          <w:sz w:val="28"/>
          <w:vertAlign w:val="subscript"/>
          <w:lang w:eastAsia="en-IN"/>
        </w:rPr>
        <w:t>i</w:t>
      </w:r>
      <w:r w:rsidR="00255A67" w:rsidRPr="001A7DDF">
        <w:rPr>
          <w:rFonts w:cs="Times New Roman"/>
          <w:sz w:val="28"/>
          <w:lang w:eastAsia="en-IN"/>
        </w:rPr>
        <w:t>)]</w:t>
      </w:r>
    </w:p>
    <w:p w14:paraId="690EA9B8" w14:textId="134B0B55" w:rsidR="00D839F5" w:rsidRPr="001A7DDF" w:rsidRDefault="00D839F5" w:rsidP="005E0CCC">
      <w:pPr>
        <w:tabs>
          <w:tab w:val="left" w:pos="3402"/>
        </w:tabs>
        <w:rPr>
          <w:lang w:eastAsia="en-IN"/>
        </w:rPr>
      </w:pPr>
      <w:r w:rsidRPr="001A7DDF">
        <w:rPr>
          <w:lang w:eastAsia="en-IN"/>
        </w:rPr>
        <w:lastRenderedPageBreak/>
        <w:t>Where,</w:t>
      </w:r>
      <w:r w:rsidR="005135F3" w:rsidRPr="001A7DDF">
        <w:rPr>
          <w:lang w:eastAsia="en-IN"/>
        </w:rPr>
        <w:t xml:space="preserve"> </w:t>
      </w:r>
      <w:r w:rsidR="005135F3" w:rsidRPr="001A7DDF">
        <w:rPr>
          <w:lang w:eastAsia="en-IN"/>
        </w:rPr>
        <w:tab/>
      </w:r>
      <w:r w:rsidRPr="001A7DDF">
        <w:rPr>
          <w:lang w:eastAsia="en-IN"/>
        </w:rPr>
        <w:t>λi= Standardized factor loading of ith item,</w:t>
      </w:r>
    </w:p>
    <w:p w14:paraId="6F8A45A9" w14:textId="043C2C28" w:rsidR="00255A67" w:rsidRPr="001A7DDF" w:rsidRDefault="00D839F5" w:rsidP="005E0CCC">
      <w:pPr>
        <w:pStyle w:val="ListParagraph"/>
        <w:tabs>
          <w:tab w:val="left" w:pos="5745"/>
        </w:tabs>
        <w:ind w:left="1400" w:firstLine="2002"/>
        <w:rPr>
          <w:lang w:eastAsia="en-IN"/>
        </w:rPr>
      </w:pPr>
      <w:r w:rsidRPr="001A7DDF">
        <w:rPr>
          <w:lang w:eastAsia="en-IN"/>
        </w:rPr>
        <w:t>n= Number of items.</w:t>
      </w:r>
    </w:p>
    <w:p w14:paraId="10025A2E" w14:textId="02EE1310" w:rsidR="00255A67" w:rsidRPr="001A7DDF" w:rsidRDefault="00255A67" w:rsidP="00950EFF">
      <w:pPr>
        <w:pStyle w:val="ListParagraph"/>
        <w:numPr>
          <w:ilvl w:val="0"/>
          <w:numId w:val="26"/>
        </w:numPr>
        <w:rPr>
          <w:lang w:eastAsia="en-IN"/>
        </w:rPr>
      </w:pPr>
      <w:r w:rsidRPr="001A7DDF">
        <w:rPr>
          <w:lang w:eastAsia="en-IN"/>
        </w:rPr>
        <w:t>Average variance extracted (AVE) by a factor is an indicator of convergence validity (</w:t>
      </w:r>
      <w:sdt>
        <w:sdtPr>
          <w:rPr>
            <w:lang w:eastAsia="en-IN"/>
          </w:rPr>
          <w:id w:val="1694965703"/>
          <w:citation/>
        </w:sdtPr>
        <w:sdtContent>
          <w:r w:rsidRPr="001A7DDF">
            <w:rPr>
              <w:lang w:eastAsia="en-IN"/>
            </w:rPr>
            <w:fldChar w:fldCharType="begin"/>
          </w:r>
          <w:r w:rsidRPr="001A7DDF">
            <w:rPr>
              <w:lang w:eastAsia="en-IN"/>
            </w:rPr>
            <w:instrText xml:space="preserve"> CITATION For81 \l 16393 </w:instrText>
          </w:r>
          <w:r w:rsidRPr="001A7DDF">
            <w:rPr>
              <w:lang w:eastAsia="en-IN"/>
            </w:rPr>
            <w:fldChar w:fldCharType="separate"/>
          </w:r>
          <w:r w:rsidR="00D2637D" w:rsidRPr="001A7DDF">
            <w:rPr>
              <w:noProof/>
              <w:lang w:eastAsia="en-IN"/>
            </w:rPr>
            <w:t xml:space="preserve"> (Fornell &amp; Larcker, 1981)</w:t>
          </w:r>
          <w:r w:rsidRPr="001A7DDF">
            <w:rPr>
              <w:lang w:eastAsia="en-IN"/>
            </w:rPr>
            <w:fldChar w:fldCharType="end"/>
          </w:r>
        </w:sdtContent>
      </w:sdt>
      <w:r w:rsidRPr="001A7DDF">
        <w:rPr>
          <w:lang w:eastAsia="en-IN"/>
        </w:rPr>
        <w:t xml:space="preserve"> by assessing the number of items measured by a factor (</w:t>
      </w:r>
      <w:r w:rsidRPr="001A7DDF">
        <w:rPr>
          <w:rFonts w:cs="Times New Roman"/>
          <w:szCs w:val="24"/>
        </w:rPr>
        <w:t>(≥0.4).</w:t>
      </w:r>
    </w:p>
    <w:p w14:paraId="48CC13E0" w14:textId="5EED51AD" w:rsidR="00D839F5" w:rsidRPr="001A7DDF" w:rsidRDefault="00D839F5" w:rsidP="00D839F5">
      <w:pPr>
        <w:ind w:firstLine="3402"/>
        <w:rPr>
          <w:sz w:val="28"/>
        </w:rPr>
      </w:pPr>
      <w:r w:rsidRPr="001A7DDF">
        <w:rPr>
          <w:sz w:val="28"/>
        </w:rPr>
        <w:t>AVE= (Σλ</w:t>
      </w:r>
      <w:r w:rsidRPr="001A7DDF">
        <w:rPr>
          <w:sz w:val="28"/>
          <w:vertAlign w:val="subscript"/>
        </w:rPr>
        <w:t>i</w:t>
      </w:r>
      <w:r w:rsidRPr="001A7DDF">
        <w:rPr>
          <w:sz w:val="28"/>
          <w:vertAlign w:val="superscript"/>
        </w:rPr>
        <w:t>2</w:t>
      </w:r>
      <w:r w:rsidRPr="001A7DDF">
        <w:rPr>
          <w:sz w:val="28"/>
        </w:rPr>
        <w:t>)/ n</w:t>
      </w:r>
    </w:p>
    <w:p w14:paraId="09DD76FF" w14:textId="53815BCE" w:rsidR="00D839F5" w:rsidRPr="001A7DDF" w:rsidRDefault="00D839F5" w:rsidP="005135F3">
      <w:pPr>
        <w:tabs>
          <w:tab w:val="left" w:pos="3402"/>
        </w:tabs>
        <w:rPr>
          <w:lang w:eastAsia="en-IN"/>
        </w:rPr>
      </w:pPr>
      <w:r w:rsidRPr="001A7DDF">
        <w:rPr>
          <w:lang w:eastAsia="en-IN"/>
        </w:rPr>
        <w:t>Where,</w:t>
      </w:r>
      <w:r w:rsidR="005135F3" w:rsidRPr="001A7DDF">
        <w:rPr>
          <w:lang w:eastAsia="en-IN"/>
        </w:rPr>
        <w:tab/>
      </w:r>
      <w:r w:rsidRPr="001A7DDF">
        <w:rPr>
          <w:lang w:eastAsia="en-IN"/>
        </w:rPr>
        <w:t>λi= Standardized factor loading of ith item,</w:t>
      </w:r>
    </w:p>
    <w:p w14:paraId="6916502D" w14:textId="55271D7E" w:rsidR="00D839F5" w:rsidRPr="001A7DDF" w:rsidRDefault="005E0CCC" w:rsidP="005E0CCC">
      <w:pPr>
        <w:tabs>
          <w:tab w:val="left" w:pos="3402"/>
        </w:tabs>
        <w:rPr>
          <w:lang w:eastAsia="en-IN"/>
        </w:rPr>
      </w:pPr>
      <w:r w:rsidRPr="001A7DDF">
        <w:rPr>
          <w:lang w:eastAsia="en-IN"/>
        </w:rPr>
        <w:tab/>
      </w:r>
      <w:r w:rsidR="00D839F5" w:rsidRPr="001A7DDF">
        <w:rPr>
          <w:lang w:eastAsia="en-IN"/>
        </w:rPr>
        <w:t>n= Number of items.</w:t>
      </w:r>
    </w:p>
    <w:p w14:paraId="7C20A378" w14:textId="77777777" w:rsidR="009B7DC0" w:rsidRPr="001A7DDF" w:rsidRDefault="009B7DC0" w:rsidP="009B7DC0">
      <w:pPr>
        <w:pStyle w:val="Heading2"/>
      </w:pPr>
      <w:bookmarkStart w:id="155" w:name="_Toc156427189"/>
      <w:r w:rsidRPr="001A7DDF">
        <w:t>Conclusion</w:t>
      </w:r>
      <w:bookmarkEnd w:id="155"/>
      <w:r w:rsidRPr="001A7DDF">
        <w:t xml:space="preserve"> </w:t>
      </w:r>
    </w:p>
    <w:p w14:paraId="5DBCC9E1" w14:textId="7DC30D2B" w:rsidR="00FF6B51" w:rsidRPr="001A7DDF" w:rsidRDefault="009B7DC0" w:rsidP="00942E43">
      <w:r w:rsidRPr="001A7DDF">
        <w:rPr>
          <w:lang w:eastAsia="en-IN"/>
        </w:rPr>
        <w:t xml:space="preserve">This chapter has presented a case study based mixed method approach, adopted in this research. Following the qualitative methods in the formative research, </w:t>
      </w:r>
      <w:r w:rsidR="006749B1" w:rsidRPr="001A7DDF">
        <w:rPr>
          <w:lang w:eastAsia="en-IN"/>
        </w:rPr>
        <w:t xml:space="preserve">it has summarized </w:t>
      </w:r>
      <w:r w:rsidR="006749B1" w:rsidRPr="001A7DDF">
        <w:t xml:space="preserve">broad pool of items for measuring preferred third place designation from the Oldenburg’s theory, other related available literatures and focus group survey. Further, </w:t>
      </w:r>
      <w:r w:rsidR="00FF6B51" w:rsidRPr="001A7DDF">
        <w:rPr>
          <w:lang w:eastAsia="en-IN"/>
        </w:rPr>
        <w:t xml:space="preserve">it has identified </w:t>
      </w:r>
      <w:r w:rsidR="00FF6B51" w:rsidRPr="001A7DDF">
        <w:t xml:space="preserve">an appropriate contextual framework based on user perception </w:t>
      </w:r>
      <w:r w:rsidR="006749B1" w:rsidRPr="001A7DDF">
        <w:t xml:space="preserve">for </w:t>
      </w:r>
      <w:r w:rsidR="00FF6B51" w:rsidRPr="001A7DDF">
        <w:t xml:space="preserve">preferred third place designation </w:t>
      </w:r>
      <w:r w:rsidR="006749B1" w:rsidRPr="001A7DDF">
        <w:t>over</w:t>
      </w:r>
      <w:r w:rsidR="00FF6B51" w:rsidRPr="001A7DDF">
        <w:t xml:space="preserve"> neighbourhood commercial street at Lucknow, and also the characteristics of the users as well as study area. Further, </w:t>
      </w:r>
      <w:r w:rsidR="001911E4" w:rsidRPr="001A7DDF">
        <w:t>it has identified the</w:t>
      </w:r>
      <w:r w:rsidR="006749B1" w:rsidRPr="001A7DDF">
        <w:t xml:space="preserve"> perceived attributes of the built environment setting that may influence third place activities</w:t>
      </w:r>
      <w:r w:rsidR="001911E4" w:rsidRPr="001A7DDF">
        <w:t xml:space="preserve"> over the </w:t>
      </w:r>
      <w:r w:rsidR="00DF490A" w:rsidRPr="001A7DDF">
        <w:t>street and</w:t>
      </w:r>
      <w:r w:rsidR="001911E4" w:rsidRPr="001A7DDF">
        <w:t xml:space="preserve"> showed the approach to measure the liveliness of the area. Beside this,</w:t>
      </w:r>
      <w:r w:rsidR="00FF6B51" w:rsidRPr="001A7DDF">
        <w:t xml:space="preserve"> it has described the stages of data collection that includes not only the focus group survey but also behaviour observation including structured and un-structured observations. </w:t>
      </w:r>
      <w:r w:rsidR="006749B1" w:rsidRPr="001A7DDF">
        <w:rPr>
          <w:lang w:eastAsia="en-IN"/>
        </w:rPr>
        <w:t xml:space="preserve">With the adoption of quantitative methods as final analysis techniques </w:t>
      </w:r>
      <w:r w:rsidR="00FF6B51" w:rsidRPr="001A7DDF">
        <w:t xml:space="preserve">it specifies the </w:t>
      </w:r>
      <w:r w:rsidR="006749B1" w:rsidRPr="001A7DDF">
        <w:t xml:space="preserve">reliability and </w:t>
      </w:r>
      <w:r w:rsidR="00FF6B51" w:rsidRPr="001A7DDF">
        <w:t>validation approach to identif</w:t>
      </w:r>
      <w:r w:rsidR="006749B1" w:rsidRPr="001A7DDF">
        <w:t>y</w:t>
      </w:r>
      <w:r w:rsidR="00FF6B51" w:rsidRPr="001A7DDF">
        <w:t xml:space="preserve"> underlying factor structure </w:t>
      </w:r>
      <w:r w:rsidR="006749B1" w:rsidRPr="001A7DDF">
        <w:t>of analysis in context of preferred third place designation.</w:t>
      </w:r>
    </w:p>
    <w:p w14:paraId="1D9418F8" w14:textId="558EA72D" w:rsidR="00713FFF" w:rsidRPr="001A7DDF" w:rsidRDefault="00713FFF" w:rsidP="00FF6B51"/>
    <w:p w14:paraId="7D3FD86D" w14:textId="77777777" w:rsidR="00D2637D" w:rsidRPr="001A7DDF" w:rsidRDefault="00D2637D" w:rsidP="00FF6B51"/>
    <w:p w14:paraId="720F9786" w14:textId="77777777" w:rsidR="00D2637D" w:rsidRPr="001A7DDF" w:rsidRDefault="00D2637D" w:rsidP="00FF6B51"/>
    <w:p w14:paraId="32BA898A" w14:textId="0055476E" w:rsidR="00DB587C" w:rsidRPr="001A7DDF" w:rsidRDefault="00DB587C" w:rsidP="00E3600B">
      <w:pPr>
        <w:pStyle w:val="Heading1"/>
      </w:pPr>
      <w:bookmarkStart w:id="156" w:name="_Toc156427190"/>
      <w:r w:rsidRPr="001A7DDF">
        <w:lastRenderedPageBreak/>
        <w:t>Chapter 04</w:t>
      </w:r>
      <w:r w:rsidR="00E3600B" w:rsidRPr="001A7DDF">
        <w:t>:</w:t>
      </w:r>
      <w:r w:rsidR="00E3600B" w:rsidRPr="001A7DDF">
        <w:tab/>
      </w:r>
      <w:r w:rsidRPr="001A7DDF">
        <w:t xml:space="preserve">Characteristics of the </w:t>
      </w:r>
      <w:r w:rsidR="00CC5E54" w:rsidRPr="001A7DDF">
        <w:t>S</w:t>
      </w:r>
      <w:r w:rsidRPr="001A7DDF">
        <w:t xml:space="preserve">tudy </w:t>
      </w:r>
      <w:r w:rsidR="00CC5E54" w:rsidRPr="001A7DDF">
        <w:t>A</w:t>
      </w:r>
      <w:r w:rsidRPr="001A7DDF">
        <w:t>rea</w:t>
      </w:r>
      <w:bookmarkEnd w:id="156"/>
    </w:p>
    <w:p w14:paraId="393B4F5F" w14:textId="693BFE04" w:rsidR="00DB587C" w:rsidRPr="001A7DDF" w:rsidRDefault="00D2637D" w:rsidP="00E3600B">
      <w:pPr>
        <w:pStyle w:val="Heading2"/>
      </w:pPr>
      <w:bookmarkStart w:id="157" w:name="_Toc156427191"/>
      <w:r w:rsidRPr="001A7DDF">
        <w:t>Chapter overview</w:t>
      </w:r>
      <w:bookmarkEnd w:id="157"/>
    </w:p>
    <w:p w14:paraId="3360B9FE" w14:textId="7DBE99FC" w:rsidR="00DB587C" w:rsidRPr="001A7DDF" w:rsidRDefault="00DB587C" w:rsidP="00DB587C">
      <w:r w:rsidRPr="001A7DDF">
        <w:t>This chapter introduces to the study area, exploring the characteristics of the neighbourhood commercial streets, and their respective blocks</w:t>
      </w:r>
      <w:r w:rsidR="00E453CA" w:rsidRPr="001A7DDF">
        <w:t xml:space="preserve"> and block </w:t>
      </w:r>
      <w:r w:rsidR="00BE43C5" w:rsidRPr="001A7DDF">
        <w:t>segments</w:t>
      </w:r>
      <w:r w:rsidR="00A757DC" w:rsidRPr="001A7DDF">
        <w:t xml:space="preserve"> which has been </w:t>
      </w:r>
      <w:r w:rsidRPr="001A7DDF">
        <w:t>identified for this research.</w:t>
      </w:r>
    </w:p>
    <w:p w14:paraId="20CC0DE2" w14:textId="77777777" w:rsidR="00DB587C" w:rsidRPr="001A7DDF" w:rsidRDefault="00DB587C" w:rsidP="00E3600B">
      <w:pPr>
        <w:pStyle w:val="Heading2"/>
      </w:pPr>
      <w:bookmarkStart w:id="158" w:name="_Toc156427192"/>
      <w:r w:rsidRPr="001A7DDF">
        <w:t>The Study areas</w:t>
      </w:r>
      <w:bookmarkEnd w:id="158"/>
    </w:p>
    <w:p w14:paraId="4F3D4AF4" w14:textId="0971B38B" w:rsidR="00DB587C" w:rsidRPr="001A7DDF" w:rsidRDefault="00DB587C" w:rsidP="00DB587C">
      <w:r w:rsidRPr="001A7DDF">
        <w:t>The area taken for the study and data extraction, were of the three neighbourhood commercial streets located in Lucknow city, trans-Gomti area at 26.873º N 80.982ºE. The city of Lucknow divides in two part by a river Gomti, namely the main city and trans-Gomti area. Its population is slightly less than main city area and is relatively more developed and have contemporary planning than main city. The population of this area is mostly migrated from other surrounding less developed cities. The area used mostly for residential purposes except few business centres at Indira Nagar, Gomti nagar and at Sitapur road (</w:t>
      </w:r>
      <w:r w:rsidR="001F131D" w:rsidRPr="001A7DDF">
        <w:fldChar w:fldCharType="begin"/>
      </w:r>
      <w:r w:rsidR="001F131D" w:rsidRPr="001A7DDF">
        <w:instrText xml:space="preserve"> REF _Ref1139381 \h </w:instrText>
      </w:r>
      <w:r w:rsidR="001F131D" w:rsidRPr="001A7DDF">
        <w:fldChar w:fldCharType="separate"/>
      </w:r>
      <w:r w:rsidR="00E221E2" w:rsidRPr="001A7DDF">
        <w:t xml:space="preserve">Figure </w:t>
      </w:r>
      <w:r w:rsidR="00E221E2">
        <w:rPr>
          <w:noProof/>
        </w:rPr>
        <w:t>4</w:t>
      </w:r>
      <w:r w:rsidR="00E221E2" w:rsidRPr="001A7DDF">
        <w:t>.</w:t>
      </w:r>
      <w:r w:rsidR="00E221E2">
        <w:rPr>
          <w:noProof/>
        </w:rPr>
        <w:t>1</w:t>
      </w:r>
      <w:r w:rsidR="001F131D" w:rsidRPr="001A7DDF">
        <w:fldChar w:fldCharType="end"/>
      </w:r>
      <w:r w:rsidRPr="001A7DDF">
        <w:t>). The all three study areas are well connected with city transit system and have similar macro level land uses.</w:t>
      </w:r>
    </w:p>
    <w:p w14:paraId="7D7140CA" w14:textId="4C0F9BA6" w:rsidR="00DB587C" w:rsidRPr="001A7DDF" w:rsidRDefault="00DB587C" w:rsidP="00DB587C">
      <w:r w:rsidRPr="001A7DDF">
        <w:t xml:space="preserve">All three streets studied are the major commercial street in the neighbourhood and are the oldest development having age of nearly 40-45 years. Almost all buildings have sidewalk with no set back in front with one to four storeys high. The occupancy of each floor is different and varied businesses. The taken study area may be classified as predominantly residential neighbourhoods with most of their daily commercial, cultural, entertainment and other amenities catered for by the businesses and other uses on the neighbourhood commercial streets. In addition, the people of surrounding and nearby areas, consider these destinations for shopping, dining, and entertainment. </w:t>
      </w:r>
    </w:p>
    <w:p w14:paraId="0D47AC21" w14:textId="77777777" w:rsidR="005E0CCC" w:rsidRPr="001A7DDF" w:rsidRDefault="005E0CCC" w:rsidP="005E0CCC">
      <w:pPr>
        <w:pStyle w:val="Heading2"/>
      </w:pPr>
      <w:bookmarkStart w:id="159" w:name="_Toc156427193"/>
      <w:r w:rsidRPr="001A7DDF">
        <w:t>Bhootnath Market</w:t>
      </w:r>
      <w:bookmarkEnd w:id="159"/>
      <w:r w:rsidRPr="001A7DDF">
        <w:t xml:space="preserve"> </w:t>
      </w:r>
    </w:p>
    <w:p w14:paraId="1F315781" w14:textId="6B5D6D85" w:rsidR="00951B2A" w:rsidRPr="001A7DDF" w:rsidRDefault="005E0CCC" w:rsidP="00DB587C">
      <w:r w:rsidRPr="001A7DDF">
        <w:t xml:space="preserve">Bhootnath market area is a diverse, vibrant, and lively commercial area of the Indira nagar mixed-use development. Earlier at the time of planning, this was the first </w:t>
      </w:r>
    </w:p>
    <w:tbl>
      <w:tblPr>
        <w:tblW w:w="0" w:type="auto"/>
        <w:tblLook w:val="04A0" w:firstRow="1" w:lastRow="0" w:firstColumn="1" w:lastColumn="0" w:noHBand="0" w:noVBand="1"/>
      </w:tblPr>
      <w:tblGrid>
        <w:gridCol w:w="8358"/>
      </w:tblGrid>
      <w:tr w:rsidR="001A7DDF" w:rsidRPr="001A7DDF" w14:paraId="20CFAE8A" w14:textId="77777777" w:rsidTr="006A16F8">
        <w:trPr>
          <w:trHeight w:val="13060"/>
        </w:trPr>
        <w:tc>
          <w:tcPr>
            <w:tcW w:w="8358" w:type="dxa"/>
          </w:tcPr>
          <w:p w14:paraId="1502A063" w14:textId="0AD8FB08" w:rsidR="00951B2A" w:rsidRPr="001A7DDF" w:rsidRDefault="00A13EF9" w:rsidP="004D07B9">
            <w:pPr>
              <w:keepNext/>
              <w:ind w:firstLine="0"/>
              <w:jc w:val="center"/>
            </w:pPr>
            <w:r w:rsidRPr="001A7DDF">
              <w:rPr>
                <w:noProof/>
              </w:rPr>
              <w:lastRenderedPageBreak/>
              <mc:AlternateContent>
                <mc:Choice Requires="wps">
                  <w:drawing>
                    <wp:anchor distT="0" distB="0" distL="114300" distR="114300" simplePos="0" relativeHeight="251654144" behindDoc="0" locked="0" layoutInCell="1" allowOverlap="1" wp14:anchorId="41230A11" wp14:editId="37FC7A5B">
                      <wp:simplePos x="0" y="0"/>
                      <wp:positionH relativeFrom="column">
                        <wp:posOffset>1553529</wp:posOffset>
                      </wp:positionH>
                      <wp:positionV relativeFrom="paragraph">
                        <wp:posOffset>3988389</wp:posOffset>
                      </wp:positionV>
                      <wp:extent cx="3978130" cy="337458"/>
                      <wp:effectExtent l="0" t="0" r="0" b="0"/>
                      <wp:wrapNone/>
                      <wp:docPr id="8" name="Text Box 8"/>
                      <wp:cNvGraphicFramePr/>
                      <a:graphic xmlns:a="http://schemas.openxmlformats.org/drawingml/2006/main">
                        <a:graphicData uri="http://schemas.microsoft.com/office/word/2010/wordprocessingShape">
                          <wps:wsp>
                            <wps:cNvSpPr txBox="1"/>
                            <wps:spPr>
                              <a:xfrm rot="16200000">
                                <a:off x="0" y="0"/>
                                <a:ext cx="3978130" cy="337458"/>
                              </a:xfrm>
                              <a:prstGeom prst="rect">
                                <a:avLst/>
                              </a:prstGeom>
                              <a:noFill/>
                              <a:ln w="6350">
                                <a:noFill/>
                              </a:ln>
                            </wps:spPr>
                            <wps:txbx>
                              <w:txbxContent>
                                <w:p w14:paraId="07283A49" w14:textId="5F4B0184" w:rsidR="00713FFF" w:rsidRPr="00A13EF9" w:rsidRDefault="00713FFF" w:rsidP="006A16F8">
                                  <w:pPr>
                                    <w:ind w:firstLine="0"/>
                                    <w:rPr>
                                      <w:b/>
                                      <w:color w:val="FFFFFF" w:themeColor="background1"/>
                                      <w:sz w:val="32"/>
                                      <w:szCs w:val="26"/>
                                    </w:rPr>
                                  </w:pPr>
                                  <w:r w:rsidRPr="00A13EF9">
                                    <w:rPr>
                                      <w:b/>
                                      <w:color w:val="FFFFFF" w:themeColor="background1"/>
                                      <w:sz w:val="32"/>
                                      <w:szCs w:val="26"/>
                                    </w:rPr>
                                    <w:t>T r a n s – G o m t i    a r e a</w:t>
                                  </w:r>
                                  <w:r>
                                    <w:rPr>
                                      <w:b/>
                                      <w:color w:val="FFFFFF" w:themeColor="background1"/>
                                      <w:sz w:val="32"/>
                                      <w:szCs w:val="26"/>
                                    </w:rPr>
                                    <w:t>,    L u c k n o 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1230A11" id="_x0000_t202" coordsize="21600,21600" o:spt="202" path="m,l,21600r21600,l21600,xe">
                      <v:stroke joinstyle="miter"/>
                      <v:path gradientshapeok="t" o:connecttype="rect"/>
                    </v:shapetype>
                    <v:shape id="Text Box 8" o:spid="_x0000_s1026" type="#_x0000_t202" style="position:absolute;left:0;text-align:left;margin-left:122.35pt;margin-top:314.05pt;width:313.25pt;height:26.55pt;rotation:-90;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" filled="f" stroked="f" strokeweight=".5pt">
                      <v:textbox>
                        <w:txbxContent>
                          <w:p w14:paraId="07283A49" w14:textId="5F4B0184" w:rsidR="00713FFF" w:rsidRPr="00A13EF9" w:rsidRDefault="00713FFF" w:rsidP="006A16F8">
                            <w:pPr>
                              <w:ind w:firstLine="0"/>
                              <w:rPr>
                                <w:b/>
                                <w:color w:val="FFFFFF" w:themeColor="background1"/>
                                <w:sz w:val="32"/>
                                <w:szCs w:val="26"/>
                              </w:rPr>
                            </w:pPr>
                            <w:r w:rsidRPr="00A13EF9">
                              <w:rPr>
                                <w:b/>
                                <w:color w:val="FFFFFF" w:themeColor="background1"/>
                                <w:sz w:val="32"/>
                                <w:szCs w:val="26"/>
                              </w:rPr>
                              <w:t>T r a n s – G o m t i    a r e a</w:t>
                            </w:r>
                            <w:r>
                              <w:rPr>
                                <w:b/>
                                <w:color w:val="FFFFFF" w:themeColor="background1"/>
                                <w:sz w:val="32"/>
                                <w:szCs w:val="26"/>
                              </w:rPr>
                              <w:t>,    L u c k n o w</w:t>
                            </w:r>
                          </w:p>
                        </w:txbxContent>
                      </v:textbox>
                    </v:shape>
                  </w:pict>
                </mc:Fallback>
              </mc:AlternateContent>
            </w:r>
            <w:r w:rsidRPr="001A7DDF">
              <w:rPr>
                <w:noProof/>
              </w:rPr>
              <mc:AlternateContent>
                <mc:Choice Requires="wps">
                  <w:drawing>
                    <wp:anchor distT="0" distB="0" distL="114300" distR="114300" simplePos="0" relativeHeight="251648000" behindDoc="0" locked="0" layoutInCell="1" allowOverlap="1" wp14:anchorId="618B64F0" wp14:editId="1A63930F">
                      <wp:simplePos x="0" y="0"/>
                      <wp:positionH relativeFrom="column">
                        <wp:posOffset>3681541</wp:posOffset>
                      </wp:positionH>
                      <wp:positionV relativeFrom="paragraph">
                        <wp:posOffset>5402159</wp:posOffset>
                      </wp:positionV>
                      <wp:extent cx="1099341" cy="337458"/>
                      <wp:effectExtent l="19050" t="0" r="62865" b="0"/>
                      <wp:wrapNone/>
                      <wp:docPr id="6" name="Text Box 6"/>
                      <wp:cNvGraphicFramePr/>
                      <a:graphic xmlns:a="http://schemas.openxmlformats.org/drawingml/2006/main">
                        <a:graphicData uri="http://schemas.microsoft.com/office/word/2010/wordprocessingShape">
                          <wps:wsp>
                            <wps:cNvSpPr txBox="1"/>
                            <wps:spPr>
                              <a:xfrm rot="15585051">
                                <a:off x="0" y="0"/>
                                <a:ext cx="1099341" cy="337458"/>
                              </a:xfrm>
                              <a:prstGeom prst="rect">
                                <a:avLst/>
                              </a:prstGeom>
                              <a:noFill/>
                              <a:ln w="6350">
                                <a:noFill/>
                              </a:ln>
                            </wps:spPr>
                            <wps:txbx>
                              <w:txbxContent>
                                <w:p w14:paraId="4A017268" w14:textId="57D7BD59" w:rsidR="00713FFF" w:rsidRPr="006A16F8" w:rsidRDefault="00713FFF" w:rsidP="006A16F8">
                                  <w:pPr>
                                    <w:ind w:firstLine="0"/>
                                    <w:rPr>
                                      <w:b/>
                                      <w:color w:val="FFFFFF" w:themeColor="background1"/>
                                      <w:sz w:val="26"/>
                                      <w:szCs w:val="26"/>
                                    </w:rPr>
                                  </w:pPr>
                                  <w:r>
                                    <w:rPr>
                                      <w:b/>
                                      <w:color w:val="FFFFFF" w:themeColor="background1"/>
                                      <w:sz w:val="26"/>
                                      <w:szCs w:val="26"/>
                                    </w:rPr>
                                    <w:t>River Gomti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8B64F0" id="Text Box 6" o:spid="_x0000_s1027" type="#_x0000_t202" style="position:absolute;left:0;text-align:left;margin-left:289.9pt;margin-top:425.35pt;width:86.55pt;height:26.55pt;rotation:-6569928fd;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" filled="f" stroked="f" strokeweight=".5pt">
                      <v:textbox>
                        <w:txbxContent>
                          <w:p w14:paraId="4A017268" w14:textId="57D7BD59" w:rsidR="00713FFF" w:rsidRPr="006A16F8" w:rsidRDefault="00713FFF" w:rsidP="006A16F8">
                            <w:pPr>
                              <w:ind w:firstLine="0"/>
                              <w:rPr>
                                <w:b/>
                                <w:color w:val="FFFFFF" w:themeColor="background1"/>
                                <w:sz w:val="26"/>
                                <w:szCs w:val="26"/>
                              </w:rPr>
                            </w:pPr>
                            <w:r>
                              <w:rPr>
                                <w:b/>
                                <w:color w:val="FFFFFF" w:themeColor="background1"/>
                                <w:sz w:val="26"/>
                                <w:szCs w:val="26"/>
                              </w:rPr>
                              <w:t>River Gomti</w:t>
                            </w:r>
                          </w:p>
                        </w:txbxContent>
                      </v:textbox>
                    </v:shape>
                  </w:pict>
                </mc:Fallback>
              </mc:AlternateContent>
            </w:r>
            <w:r w:rsidR="001A7F71" w:rsidRPr="001A7DDF">
              <w:rPr>
                <w:noProof/>
              </w:rPr>
              <mc:AlternateContent>
                <mc:Choice Requires="wps">
                  <w:drawing>
                    <wp:anchor distT="0" distB="0" distL="114300" distR="114300" simplePos="0" relativeHeight="251641856" behindDoc="0" locked="0" layoutInCell="1" allowOverlap="1" wp14:anchorId="12C796D1" wp14:editId="1FF79FE9">
                      <wp:simplePos x="0" y="0"/>
                      <wp:positionH relativeFrom="column">
                        <wp:posOffset>3882390</wp:posOffset>
                      </wp:positionH>
                      <wp:positionV relativeFrom="paragraph">
                        <wp:posOffset>2795270</wp:posOffset>
                      </wp:positionV>
                      <wp:extent cx="736900" cy="4165600"/>
                      <wp:effectExtent l="19050" t="19050" r="25400" b="25400"/>
                      <wp:wrapNone/>
                      <wp:docPr id="4" name="Freeform: Shape 4"/>
                      <wp:cNvGraphicFramePr/>
                      <a:graphic xmlns:a="http://schemas.openxmlformats.org/drawingml/2006/main">
                        <a:graphicData uri="http://schemas.microsoft.com/office/word/2010/wordprocessingShape">
                          <wps:wsp>
                            <wps:cNvSpPr/>
                            <wps:spPr>
                              <a:xfrm>
                                <a:off x="0" y="0"/>
                                <a:ext cx="736900" cy="4165600"/>
                              </a:xfrm>
                              <a:custGeom>
                                <a:avLst/>
                                <a:gdLst>
                                  <a:gd name="connsiteX0" fmla="*/ 686100 w 736900"/>
                                  <a:gd name="connsiteY0" fmla="*/ 4165600 h 4165600"/>
                                  <a:gd name="connsiteX1" fmla="*/ 203500 w 736900"/>
                                  <a:gd name="connsiteY1" fmla="*/ 3441700 h 4165600"/>
                                  <a:gd name="connsiteX2" fmla="*/ 300 w 736900"/>
                                  <a:gd name="connsiteY2" fmla="*/ 2146300 h 4165600"/>
                                  <a:gd name="connsiteX3" fmla="*/ 241600 w 736900"/>
                                  <a:gd name="connsiteY3" fmla="*/ 889000 h 4165600"/>
                                  <a:gd name="connsiteX4" fmla="*/ 736900 w 736900"/>
                                  <a:gd name="connsiteY4" fmla="*/ 0 h 41656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36900" h="4165600">
                                    <a:moveTo>
                                      <a:pt x="686100" y="4165600"/>
                                    </a:moveTo>
                                    <a:cubicBezTo>
                                      <a:pt x="501950" y="3971925"/>
                                      <a:pt x="317800" y="3778250"/>
                                      <a:pt x="203500" y="3441700"/>
                                    </a:cubicBezTo>
                                    <a:cubicBezTo>
                                      <a:pt x="89200" y="3105150"/>
                                      <a:pt x="-6050" y="2571750"/>
                                      <a:pt x="300" y="2146300"/>
                                    </a:cubicBezTo>
                                    <a:cubicBezTo>
                                      <a:pt x="6650" y="1720850"/>
                                      <a:pt x="118833" y="1246717"/>
                                      <a:pt x="241600" y="889000"/>
                                    </a:cubicBezTo>
                                    <a:cubicBezTo>
                                      <a:pt x="364367" y="531283"/>
                                      <a:pt x="605667" y="137583"/>
                                      <a:pt x="736900" y="0"/>
                                    </a:cubicBezTo>
                                  </a:path>
                                </a:pathLst>
                              </a:custGeom>
                              <a:noFill/>
                              <a:ln w="28575">
                                <a:solidFill>
                                  <a:schemeClr val="bg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E4EACD3" id="Freeform: Shape 4" o:spid="_x0000_s1026" style="position:absolute;margin-left:305.7pt;margin-top:220.1pt;width:58pt;height:328pt;z-index:251641856;visibility:visible;mso-wrap-style:square;mso-wrap-distance-left:9pt;mso-wrap-distance-top:0;mso-wrap-distance-right:9pt;mso-wrap-distance-bottom:0;mso-position-horizontal:absolute;mso-position-horizontal-relative:text;mso-position-vertical:absolute;mso-position-vertical-relative:text;v-text-anchor:middle" coordsize="736900,4165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" path="m686100,4165600c501950,3971925,317800,3778250,203500,3441700,89200,3105150,-6050,2571750,300,2146300,6650,1720850,118833,1246717,241600,889000,364367,531283,605667,137583,736900,e" filled="f" strokecolor="white [3212]" strokeweight="2.25pt">
                      <v:stroke dashstyle="3 1" joinstyle="miter"/>
                      <v:path arrowok="t" o:connecttype="custom" o:connectlocs="686100,4165600;203500,3441700;300,2146300;241600,889000;736900,0" o:connectangles="0,0,0,0,0"/>
                    </v:shape>
                  </w:pict>
                </mc:Fallback>
              </mc:AlternateContent>
            </w:r>
            <w:r w:rsidR="006A16F8" w:rsidRPr="001A7DDF">
              <w:rPr>
                <w:noProof/>
              </w:rPr>
              <mc:AlternateContent>
                <mc:Choice Requires="wps">
                  <w:drawing>
                    <wp:anchor distT="0" distB="0" distL="114300" distR="114300" simplePos="0" relativeHeight="251635712" behindDoc="0" locked="0" layoutInCell="1" allowOverlap="1" wp14:anchorId="010F71D9" wp14:editId="33BF3B55">
                      <wp:simplePos x="0" y="0"/>
                      <wp:positionH relativeFrom="column">
                        <wp:posOffset>1593215</wp:posOffset>
                      </wp:positionH>
                      <wp:positionV relativeFrom="paragraph">
                        <wp:posOffset>7767320</wp:posOffset>
                      </wp:positionV>
                      <wp:extent cx="2000250" cy="337185"/>
                      <wp:effectExtent l="0" t="0" r="0" b="5715"/>
                      <wp:wrapNone/>
                      <wp:docPr id="2060" name="Text Box 2060"/>
                      <wp:cNvGraphicFramePr/>
                      <a:graphic xmlns:a="http://schemas.openxmlformats.org/drawingml/2006/main">
                        <a:graphicData uri="http://schemas.microsoft.com/office/word/2010/wordprocessingShape">
                          <wps:wsp>
                            <wps:cNvSpPr txBox="1"/>
                            <wps:spPr>
                              <a:xfrm>
                                <a:off x="0" y="0"/>
                                <a:ext cx="2000250" cy="337185"/>
                              </a:xfrm>
                              <a:prstGeom prst="rect">
                                <a:avLst/>
                              </a:prstGeom>
                              <a:noFill/>
                              <a:ln w="6350">
                                <a:noFill/>
                              </a:ln>
                            </wps:spPr>
                            <wps:txbx>
                              <w:txbxContent>
                                <w:p w14:paraId="673D8D42" w14:textId="3D87FB9D" w:rsidR="00713FFF" w:rsidRPr="006A16F8" w:rsidRDefault="00713FFF" w:rsidP="006A16F8">
                                  <w:pPr>
                                    <w:ind w:firstLine="0"/>
                                    <w:rPr>
                                      <w:b/>
                                      <w:color w:val="FFFFFF" w:themeColor="background1"/>
                                      <w:sz w:val="26"/>
                                      <w:szCs w:val="26"/>
                                    </w:rPr>
                                  </w:pPr>
                                  <w:r>
                                    <w:rPr>
                                      <w:b/>
                                      <w:color w:val="FFFFFF" w:themeColor="background1"/>
                                      <w:sz w:val="26"/>
                                      <w:szCs w:val="26"/>
                                    </w:rPr>
                                    <w:t>Kapoorthala</w:t>
                                  </w:r>
                                  <w:r w:rsidRPr="006A16F8">
                                    <w:rPr>
                                      <w:b/>
                                      <w:color w:val="FFFFFF" w:themeColor="background1"/>
                                      <w:sz w:val="26"/>
                                      <w:szCs w:val="26"/>
                                    </w:rPr>
                                    <w:t xml:space="preserve"> </w:t>
                                  </w:r>
                                  <w:r>
                                    <w:rPr>
                                      <w:b/>
                                      <w:color w:val="FFFFFF" w:themeColor="background1"/>
                                      <w:sz w:val="26"/>
                                      <w:szCs w:val="26"/>
                                    </w:rPr>
                                    <w:t>m</w:t>
                                  </w:r>
                                  <w:r w:rsidRPr="006A16F8">
                                    <w:rPr>
                                      <w:b/>
                                      <w:color w:val="FFFFFF" w:themeColor="background1"/>
                                      <w:sz w:val="26"/>
                                      <w:szCs w:val="26"/>
                                    </w:rPr>
                                    <w:t>arket area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0F71D9" id="Text Box 2060" o:spid="_x0000_s1028" type="#_x0000_t202" style="position:absolute;left:0;text-align:left;margin-left:125.45pt;margin-top:611.6pt;width:157.5pt;height:26.55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" filled="f" stroked="f" strokeweight=".5pt">
                      <v:textbox>
                        <w:txbxContent>
                          <w:p w14:paraId="673D8D42" w14:textId="3D87FB9D" w:rsidR="00713FFF" w:rsidRPr="006A16F8" w:rsidRDefault="00713FFF" w:rsidP="006A16F8">
                            <w:pPr>
                              <w:ind w:firstLine="0"/>
                              <w:rPr>
                                <w:b/>
                                <w:color w:val="FFFFFF" w:themeColor="background1"/>
                                <w:sz w:val="26"/>
                                <w:szCs w:val="26"/>
                              </w:rPr>
                            </w:pPr>
                            <w:r>
                              <w:rPr>
                                <w:b/>
                                <w:color w:val="FFFFFF" w:themeColor="background1"/>
                                <w:sz w:val="26"/>
                                <w:szCs w:val="26"/>
                              </w:rPr>
                              <w:t>Kapoorthala</w:t>
                            </w:r>
                            <w:r w:rsidRPr="006A16F8">
                              <w:rPr>
                                <w:b/>
                                <w:color w:val="FFFFFF" w:themeColor="background1"/>
                                <w:sz w:val="26"/>
                                <w:szCs w:val="26"/>
                              </w:rPr>
                              <w:t xml:space="preserve"> </w:t>
                            </w:r>
                            <w:r>
                              <w:rPr>
                                <w:b/>
                                <w:color w:val="FFFFFF" w:themeColor="background1"/>
                                <w:sz w:val="26"/>
                                <w:szCs w:val="26"/>
                              </w:rPr>
                              <w:t>m</w:t>
                            </w:r>
                            <w:r w:rsidRPr="006A16F8">
                              <w:rPr>
                                <w:b/>
                                <w:color w:val="FFFFFF" w:themeColor="background1"/>
                                <w:sz w:val="26"/>
                                <w:szCs w:val="26"/>
                              </w:rPr>
                              <w:t>arket area</w:t>
                            </w:r>
                          </w:p>
                        </w:txbxContent>
                      </v:textbox>
                    </v:shape>
                  </w:pict>
                </mc:Fallback>
              </mc:AlternateContent>
            </w:r>
            <w:r w:rsidR="006A16F8" w:rsidRPr="001A7DDF">
              <w:rPr>
                <w:noProof/>
              </w:rPr>
              <mc:AlternateContent>
                <mc:Choice Requires="wps">
                  <w:drawing>
                    <wp:anchor distT="0" distB="0" distL="114300" distR="114300" simplePos="0" relativeHeight="251629568" behindDoc="0" locked="0" layoutInCell="1" allowOverlap="1" wp14:anchorId="2F6C882D" wp14:editId="790D549A">
                      <wp:simplePos x="0" y="0"/>
                      <wp:positionH relativeFrom="column">
                        <wp:posOffset>1492250</wp:posOffset>
                      </wp:positionH>
                      <wp:positionV relativeFrom="paragraph">
                        <wp:posOffset>5499735</wp:posOffset>
                      </wp:positionV>
                      <wp:extent cx="1892300" cy="337458"/>
                      <wp:effectExtent l="0" t="0" r="0" b="5715"/>
                      <wp:wrapNone/>
                      <wp:docPr id="2058" name="Text Box 2058"/>
                      <wp:cNvGraphicFramePr/>
                      <a:graphic xmlns:a="http://schemas.openxmlformats.org/drawingml/2006/main">
                        <a:graphicData uri="http://schemas.microsoft.com/office/word/2010/wordprocessingShape">
                          <wps:wsp>
                            <wps:cNvSpPr txBox="1"/>
                            <wps:spPr>
                              <a:xfrm>
                                <a:off x="0" y="0"/>
                                <a:ext cx="1892300" cy="337458"/>
                              </a:xfrm>
                              <a:prstGeom prst="rect">
                                <a:avLst/>
                              </a:prstGeom>
                              <a:noFill/>
                              <a:ln w="6350">
                                <a:noFill/>
                              </a:ln>
                            </wps:spPr>
                            <wps:txbx>
                              <w:txbxContent>
                                <w:p w14:paraId="02DD317E" w14:textId="5FFFC2CB" w:rsidR="00713FFF" w:rsidRPr="006A16F8" w:rsidRDefault="00713FFF" w:rsidP="006A16F8">
                                  <w:pPr>
                                    <w:ind w:firstLine="0"/>
                                    <w:rPr>
                                      <w:b/>
                                      <w:color w:val="FFFFFF" w:themeColor="background1"/>
                                      <w:sz w:val="26"/>
                                      <w:szCs w:val="26"/>
                                    </w:rPr>
                                  </w:pPr>
                                  <w:r>
                                    <w:rPr>
                                      <w:b/>
                                      <w:color w:val="FFFFFF" w:themeColor="background1"/>
                                      <w:sz w:val="26"/>
                                      <w:szCs w:val="26"/>
                                    </w:rPr>
                                    <w:t>Gole</w:t>
                                  </w:r>
                                  <w:r w:rsidRPr="006A16F8">
                                    <w:rPr>
                                      <w:b/>
                                      <w:color w:val="FFFFFF" w:themeColor="background1"/>
                                      <w:sz w:val="26"/>
                                      <w:szCs w:val="26"/>
                                    </w:rPr>
                                    <w:t xml:space="preserve"> </w:t>
                                  </w:r>
                                  <w:r>
                                    <w:rPr>
                                      <w:b/>
                                      <w:color w:val="FFFFFF" w:themeColor="background1"/>
                                      <w:sz w:val="26"/>
                                      <w:szCs w:val="26"/>
                                    </w:rPr>
                                    <w:t>m</w:t>
                                  </w:r>
                                  <w:r w:rsidRPr="006A16F8">
                                    <w:rPr>
                                      <w:b/>
                                      <w:color w:val="FFFFFF" w:themeColor="background1"/>
                                      <w:sz w:val="26"/>
                                      <w:szCs w:val="26"/>
                                    </w:rPr>
                                    <w:t>arket area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6C882D" id="Text Box 2058" o:spid="_x0000_s1029" type="#_x0000_t202" style="position:absolute;left:0;text-align:left;margin-left:117.5pt;margin-top:433.05pt;width:149pt;height:26.55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" filled="f" stroked="f" strokeweight=".5pt">
                      <v:textbox>
                        <w:txbxContent>
                          <w:p w14:paraId="02DD317E" w14:textId="5FFFC2CB" w:rsidR="00713FFF" w:rsidRPr="006A16F8" w:rsidRDefault="00713FFF" w:rsidP="006A16F8">
                            <w:pPr>
                              <w:ind w:firstLine="0"/>
                              <w:rPr>
                                <w:b/>
                                <w:color w:val="FFFFFF" w:themeColor="background1"/>
                                <w:sz w:val="26"/>
                                <w:szCs w:val="26"/>
                              </w:rPr>
                            </w:pPr>
                            <w:r>
                              <w:rPr>
                                <w:b/>
                                <w:color w:val="FFFFFF" w:themeColor="background1"/>
                                <w:sz w:val="26"/>
                                <w:szCs w:val="26"/>
                              </w:rPr>
                              <w:t>Gole</w:t>
                            </w:r>
                            <w:r w:rsidRPr="006A16F8">
                              <w:rPr>
                                <w:b/>
                                <w:color w:val="FFFFFF" w:themeColor="background1"/>
                                <w:sz w:val="26"/>
                                <w:szCs w:val="26"/>
                              </w:rPr>
                              <w:t xml:space="preserve"> </w:t>
                            </w:r>
                            <w:r>
                              <w:rPr>
                                <w:b/>
                                <w:color w:val="FFFFFF" w:themeColor="background1"/>
                                <w:sz w:val="26"/>
                                <w:szCs w:val="26"/>
                              </w:rPr>
                              <w:t>m</w:t>
                            </w:r>
                            <w:r w:rsidRPr="006A16F8">
                              <w:rPr>
                                <w:b/>
                                <w:color w:val="FFFFFF" w:themeColor="background1"/>
                                <w:sz w:val="26"/>
                                <w:szCs w:val="26"/>
                              </w:rPr>
                              <w:t>arket area</w:t>
                            </w:r>
                          </w:p>
                        </w:txbxContent>
                      </v:textbox>
                    </v:shape>
                  </w:pict>
                </mc:Fallback>
              </mc:AlternateContent>
            </w:r>
            <w:r w:rsidR="006A16F8" w:rsidRPr="001A7DDF">
              <w:rPr>
                <w:noProof/>
              </w:rPr>
              <mc:AlternateContent>
                <mc:Choice Requires="wps">
                  <w:drawing>
                    <wp:anchor distT="0" distB="0" distL="114300" distR="114300" simplePos="0" relativeHeight="251623424" behindDoc="0" locked="0" layoutInCell="1" allowOverlap="1" wp14:anchorId="044C568F" wp14:editId="7C8EC6F0">
                      <wp:simplePos x="0" y="0"/>
                      <wp:positionH relativeFrom="column">
                        <wp:posOffset>666115</wp:posOffset>
                      </wp:positionH>
                      <wp:positionV relativeFrom="paragraph">
                        <wp:posOffset>2846070</wp:posOffset>
                      </wp:positionV>
                      <wp:extent cx="1892300" cy="337458"/>
                      <wp:effectExtent l="0" t="0" r="0" b="5715"/>
                      <wp:wrapNone/>
                      <wp:docPr id="2054" name="Text Box 2054"/>
                      <wp:cNvGraphicFramePr/>
                      <a:graphic xmlns:a="http://schemas.openxmlformats.org/drawingml/2006/main">
                        <a:graphicData uri="http://schemas.microsoft.com/office/word/2010/wordprocessingShape">
                          <wps:wsp>
                            <wps:cNvSpPr txBox="1"/>
                            <wps:spPr>
                              <a:xfrm>
                                <a:off x="0" y="0"/>
                                <a:ext cx="1892300" cy="337458"/>
                              </a:xfrm>
                              <a:prstGeom prst="rect">
                                <a:avLst/>
                              </a:prstGeom>
                              <a:noFill/>
                              <a:ln w="6350">
                                <a:noFill/>
                              </a:ln>
                            </wps:spPr>
                            <wps:txbx>
                              <w:txbxContent>
                                <w:p w14:paraId="3A38B1B0" w14:textId="1462BC6F" w:rsidR="00713FFF" w:rsidRPr="006A16F8" w:rsidRDefault="00713FFF" w:rsidP="006A16F8">
                                  <w:pPr>
                                    <w:ind w:firstLine="0"/>
                                    <w:rPr>
                                      <w:b/>
                                      <w:color w:val="FFFFFF" w:themeColor="background1"/>
                                      <w:sz w:val="26"/>
                                      <w:szCs w:val="26"/>
                                    </w:rPr>
                                  </w:pPr>
                                  <w:r w:rsidRPr="006A16F8">
                                    <w:rPr>
                                      <w:b/>
                                      <w:color w:val="FFFFFF" w:themeColor="background1"/>
                                      <w:sz w:val="26"/>
                                      <w:szCs w:val="26"/>
                                    </w:rPr>
                                    <w:t xml:space="preserve">Bhootnath </w:t>
                                  </w:r>
                                  <w:r>
                                    <w:rPr>
                                      <w:b/>
                                      <w:color w:val="FFFFFF" w:themeColor="background1"/>
                                      <w:sz w:val="26"/>
                                      <w:szCs w:val="26"/>
                                    </w:rPr>
                                    <w:t>m</w:t>
                                  </w:r>
                                  <w:r w:rsidRPr="006A16F8">
                                    <w:rPr>
                                      <w:b/>
                                      <w:color w:val="FFFFFF" w:themeColor="background1"/>
                                      <w:sz w:val="26"/>
                                      <w:szCs w:val="26"/>
                                    </w:rPr>
                                    <w:t>arket area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4C568F" id="Text Box 2054" o:spid="_x0000_s1030" type="#_x0000_t202" style="position:absolute;left:0;text-align:left;margin-left:52.45pt;margin-top:224.1pt;width:149pt;height:26.55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" filled="f" stroked="f" strokeweight=".5pt">
                      <v:textbox>
                        <w:txbxContent>
                          <w:p w14:paraId="3A38B1B0" w14:textId="1462BC6F" w:rsidR="00713FFF" w:rsidRPr="006A16F8" w:rsidRDefault="00713FFF" w:rsidP="006A16F8">
                            <w:pPr>
                              <w:ind w:firstLine="0"/>
                              <w:rPr>
                                <w:b/>
                                <w:color w:val="FFFFFF" w:themeColor="background1"/>
                                <w:sz w:val="26"/>
                                <w:szCs w:val="26"/>
                              </w:rPr>
                            </w:pPr>
                            <w:r w:rsidRPr="006A16F8">
                              <w:rPr>
                                <w:b/>
                                <w:color w:val="FFFFFF" w:themeColor="background1"/>
                                <w:sz w:val="26"/>
                                <w:szCs w:val="26"/>
                              </w:rPr>
                              <w:t xml:space="preserve">Bhootnath </w:t>
                            </w:r>
                            <w:r>
                              <w:rPr>
                                <w:b/>
                                <w:color w:val="FFFFFF" w:themeColor="background1"/>
                                <w:sz w:val="26"/>
                                <w:szCs w:val="26"/>
                              </w:rPr>
                              <w:t>m</w:t>
                            </w:r>
                            <w:r w:rsidRPr="006A16F8">
                              <w:rPr>
                                <w:b/>
                                <w:color w:val="FFFFFF" w:themeColor="background1"/>
                                <w:sz w:val="26"/>
                                <w:szCs w:val="26"/>
                              </w:rPr>
                              <w:t>arket area</w:t>
                            </w:r>
                          </w:p>
                        </w:txbxContent>
                      </v:textbox>
                    </v:shape>
                  </w:pict>
                </mc:Fallback>
              </mc:AlternateContent>
            </w:r>
            <w:r w:rsidR="006A16F8" w:rsidRPr="001A7DDF">
              <w:rPr>
                <w:noProof/>
              </w:rPr>
              <mc:AlternateContent>
                <mc:Choice Requires="wps">
                  <w:drawing>
                    <wp:anchor distT="0" distB="0" distL="114300" distR="114300" simplePos="0" relativeHeight="251617280" behindDoc="0" locked="0" layoutInCell="1" allowOverlap="1" wp14:anchorId="5D957023" wp14:editId="73EF219F">
                      <wp:simplePos x="0" y="0"/>
                      <wp:positionH relativeFrom="column">
                        <wp:posOffset>762231</wp:posOffset>
                      </wp:positionH>
                      <wp:positionV relativeFrom="paragraph">
                        <wp:posOffset>2088804</wp:posOffset>
                      </wp:positionV>
                      <wp:extent cx="730955" cy="699911"/>
                      <wp:effectExtent l="19050" t="19050" r="12065" b="24130"/>
                      <wp:wrapNone/>
                      <wp:docPr id="2053" name="Oval 2053"/>
                      <wp:cNvGraphicFramePr/>
                      <a:graphic xmlns:a="http://schemas.openxmlformats.org/drawingml/2006/main">
                        <a:graphicData uri="http://schemas.microsoft.com/office/word/2010/wordprocessingShape">
                          <wps:wsp>
                            <wps:cNvSpPr/>
                            <wps:spPr>
                              <a:xfrm>
                                <a:off x="0" y="0"/>
                                <a:ext cx="730955" cy="699911"/>
                              </a:xfrm>
                              <a:prstGeom prst="ellipse">
                                <a:avLst/>
                              </a:prstGeom>
                              <a:noFill/>
                              <a:ln w="28575">
                                <a:solidFill>
                                  <a:schemeClr val="bg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A9DDAE8" id="Oval 2053" o:spid="_x0000_s1026" style="position:absolute;margin-left:60pt;margin-top:164.45pt;width:57.55pt;height:55.1pt;z-index:251617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" filled="f" strokecolor="white [3212]" strokeweight="2.25pt">
                      <v:stroke dashstyle="3 1" joinstyle="miter"/>
                    </v:oval>
                  </w:pict>
                </mc:Fallback>
              </mc:AlternateContent>
            </w:r>
            <w:r w:rsidR="006A16F8" w:rsidRPr="001A7DDF">
              <w:rPr>
                <w:noProof/>
              </w:rPr>
              <mc:AlternateContent>
                <mc:Choice Requires="wps">
                  <w:drawing>
                    <wp:anchor distT="0" distB="0" distL="114300" distR="114300" simplePos="0" relativeHeight="251611136" behindDoc="0" locked="0" layoutInCell="1" allowOverlap="1" wp14:anchorId="7A77E2C0" wp14:editId="67124885">
                      <wp:simplePos x="0" y="0"/>
                      <wp:positionH relativeFrom="column">
                        <wp:posOffset>1780540</wp:posOffset>
                      </wp:positionH>
                      <wp:positionV relativeFrom="paragraph">
                        <wp:posOffset>5838190</wp:posOffset>
                      </wp:positionV>
                      <wp:extent cx="730955" cy="699911"/>
                      <wp:effectExtent l="19050" t="19050" r="12065" b="24130"/>
                      <wp:wrapNone/>
                      <wp:docPr id="29" name="Oval 29"/>
                      <wp:cNvGraphicFramePr/>
                      <a:graphic xmlns:a="http://schemas.openxmlformats.org/drawingml/2006/main">
                        <a:graphicData uri="http://schemas.microsoft.com/office/word/2010/wordprocessingShape">
                          <wps:wsp>
                            <wps:cNvSpPr/>
                            <wps:spPr>
                              <a:xfrm>
                                <a:off x="0" y="0"/>
                                <a:ext cx="730955" cy="699911"/>
                              </a:xfrm>
                              <a:prstGeom prst="ellipse">
                                <a:avLst/>
                              </a:prstGeom>
                              <a:noFill/>
                              <a:ln w="28575">
                                <a:solidFill>
                                  <a:schemeClr val="bg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8B30174" id="Oval 29" o:spid="_x0000_s1026" style="position:absolute;margin-left:140.2pt;margin-top:459.7pt;width:57.55pt;height:55.1pt;z-index:251611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" filled="f" strokecolor="white [3212]" strokeweight="2.25pt">
                      <v:stroke dashstyle="3 1" joinstyle="miter"/>
                    </v:oval>
                  </w:pict>
                </mc:Fallback>
              </mc:AlternateContent>
            </w:r>
            <w:r w:rsidR="004D07B9" w:rsidRPr="001A7DDF">
              <w:rPr>
                <w:noProof/>
              </w:rPr>
              <mc:AlternateContent>
                <mc:Choice Requires="wps">
                  <w:drawing>
                    <wp:anchor distT="0" distB="0" distL="114300" distR="114300" simplePos="0" relativeHeight="251604992" behindDoc="0" locked="0" layoutInCell="1" allowOverlap="1" wp14:anchorId="4668E839" wp14:editId="2C05904B">
                      <wp:simplePos x="0" y="0"/>
                      <wp:positionH relativeFrom="column">
                        <wp:posOffset>904381</wp:posOffset>
                      </wp:positionH>
                      <wp:positionV relativeFrom="paragraph">
                        <wp:posOffset>7533993</wp:posOffset>
                      </wp:positionV>
                      <wp:extent cx="730955" cy="699911"/>
                      <wp:effectExtent l="19050" t="19050" r="12065" b="24130"/>
                      <wp:wrapNone/>
                      <wp:docPr id="28" name="Oval 28"/>
                      <wp:cNvGraphicFramePr/>
                      <a:graphic xmlns:a="http://schemas.openxmlformats.org/drawingml/2006/main">
                        <a:graphicData uri="http://schemas.microsoft.com/office/word/2010/wordprocessingShape">
                          <wps:wsp>
                            <wps:cNvSpPr/>
                            <wps:spPr>
                              <a:xfrm>
                                <a:off x="0" y="0"/>
                                <a:ext cx="730955" cy="699911"/>
                              </a:xfrm>
                              <a:prstGeom prst="ellipse">
                                <a:avLst/>
                              </a:prstGeom>
                              <a:noFill/>
                              <a:ln w="28575">
                                <a:solidFill>
                                  <a:schemeClr val="bg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C19654E" id="Oval 28" o:spid="_x0000_s1026" style="position:absolute;margin-left:71.2pt;margin-top:593.25pt;width:57.55pt;height:55.1pt;z-index:251604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" filled="f" strokecolor="white [3212]" strokeweight="2.25pt">
                      <v:stroke dashstyle="3 1" joinstyle="miter"/>
                    </v:oval>
                  </w:pict>
                </mc:Fallback>
              </mc:AlternateContent>
            </w:r>
            <w:r w:rsidR="004D07B9" w:rsidRPr="001A7DDF">
              <w:rPr>
                <w:noProof/>
              </w:rPr>
              <w:drawing>
                <wp:inline distT="0" distB="0" distL="0" distR="0" wp14:anchorId="2836A5A4" wp14:editId="0659C051">
                  <wp:extent cx="8276533" cy="4008841"/>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Key plan 1.png"/>
                          <pic:cNvPicPr/>
                        </pic:nvPicPr>
                        <pic:blipFill rotWithShape="1">
                          <a:blip r:embed="rId16">
                            <a:extLst>
                              <a:ext uri="{28A0092B-C50C-407E-A947-70E740481C1C}">
                                <a14:useLocalDpi xmlns:a14="http://schemas.microsoft.com/office/drawing/2010/main" val="0"/>
                              </a:ext>
                            </a:extLst>
                          </a:blip>
                          <a:srcRect l="3445" t="10762" b="6096"/>
                          <a:stretch/>
                        </pic:blipFill>
                        <pic:spPr bwMode="auto">
                          <a:xfrm rot="16200000">
                            <a:off x="0" y="0"/>
                            <a:ext cx="8291430" cy="4016057"/>
                          </a:xfrm>
                          <a:prstGeom prst="rect">
                            <a:avLst/>
                          </a:prstGeom>
                          <a:ln>
                            <a:noFill/>
                          </a:ln>
                          <a:extLst>
                            <a:ext uri="{53640926-AAD7-44D8-BBD7-CCE9431645EC}">
                              <a14:shadowObscured xmlns:a14="http://schemas.microsoft.com/office/drawing/2010/main"/>
                            </a:ext>
                          </a:extLst>
                        </pic:spPr>
                      </pic:pic>
                    </a:graphicData>
                  </a:graphic>
                </wp:inline>
              </w:drawing>
            </w:r>
          </w:p>
        </w:tc>
      </w:tr>
    </w:tbl>
    <w:p w14:paraId="0C801FCA" w14:textId="7EA08E95" w:rsidR="00951B2A" w:rsidRPr="001A7DDF" w:rsidRDefault="001F131D" w:rsidP="001F131D">
      <w:pPr>
        <w:pStyle w:val="Caption"/>
        <w:ind w:firstLine="0"/>
      </w:pPr>
      <w:bookmarkStart w:id="160" w:name="_Ref1139381"/>
      <w:bookmarkStart w:id="161" w:name="_Toc1163279"/>
      <w:bookmarkStart w:id="162" w:name="_Toc1164758"/>
      <w:bookmarkStart w:id="163" w:name="_Toc156427233"/>
      <w:r w:rsidRPr="001A7DDF">
        <w:t xml:space="preserve">Figure </w:t>
      </w:r>
      <w:r w:rsidR="00FA5C71" w:rsidRPr="001A7DDF">
        <w:rPr>
          <w:noProof/>
        </w:rPr>
        <w:fldChar w:fldCharType="begin"/>
      </w:r>
      <w:r w:rsidR="00FA5C71" w:rsidRPr="001A7DDF">
        <w:rPr>
          <w:noProof/>
        </w:rPr>
        <w:instrText xml:space="preserve"> STYLEREF 1 \s </w:instrText>
      </w:r>
      <w:r w:rsidR="00FA5C71" w:rsidRPr="001A7DDF">
        <w:rPr>
          <w:noProof/>
        </w:rPr>
        <w:fldChar w:fldCharType="separate"/>
      </w:r>
      <w:r w:rsidR="00E221E2">
        <w:rPr>
          <w:noProof/>
        </w:rPr>
        <w:t>4</w:t>
      </w:r>
      <w:r w:rsidR="00FA5C71" w:rsidRPr="001A7DDF">
        <w:rPr>
          <w:noProof/>
        </w:rPr>
        <w:fldChar w:fldCharType="end"/>
      </w:r>
      <w:r w:rsidR="001B325E" w:rsidRPr="001A7DDF">
        <w:t>.</w:t>
      </w:r>
      <w:r w:rsidR="00FA5C71" w:rsidRPr="001A7DDF">
        <w:rPr>
          <w:noProof/>
        </w:rPr>
        <w:fldChar w:fldCharType="begin"/>
      </w:r>
      <w:r w:rsidR="00FA5C71" w:rsidRPr="001A7DDF">
        <w:rPr>
          <w:noProof/>
        </w:rPr>
        <w:instrText xml:space="preserve"> SEQ Figure \* ARABIC \s 1 </w:instrText>
      </w:r>
      <w:r w:rsidR="00FA5C71" w:rsidRPr="001A7DDF">
        <w:rPr>
          <w:noProof/>
        </w:rPr>
        <w:fldChar w:fldCharType="separate"/>
      </w:r>
      <w:r w:rsidR="00E221E2">
        <w:rPr>
          <w:noProof/>
        </w:rPr>
        <w:t>1</w:t>
      </w:r>
      <w:r w:rsidR="00FA5C71" w:rsidRPr="001A7DDF">
        <w:rPr>
          <w:noProof/>
        </w:rPr>
        <w:fldChar w:fldCharType="end"/>
      </w:r>
      <w:bookmarkEnd w:id="160"/>
      <w:r w:rsidRPr="001A7DDF">
        <w:t xml:space="preserve"> Location plan- three study area in trans Gomti area of Lucknow</w:t>
      </w:r>
      <w:bookmarkEnd w:id="161"/>
      <w:bookmarkEnd w:id="162"/>
      <w:bookmarkEnd w:id="163"/>
    </w:p>
    <w:p w14:paraId="4705B234" w14:textId="25176342" w:rsidR="00DB587C" w:rsidRPr="001A7DDF" w:rsidRDefault="00DB587C" w:rsidP="00DB587C">
      <w:r w:rsidRPr="001A7DDF">
        <w:lastRenderedPageBreak/>
        <w:t xml:space="preserve">designated </w:t>
      </w:r>
      <w:r w:rsidR="00BE43C5" w:rsidRPr="001A7DDF">
        <w:t>marketplace</w:t>
      </w:r>
      <w:r w:rsidRPr="001A7DDF">
        <w:t xml:space="preserve"> of the Indira nagar residential scheme planned by the Uttar Pradesh awas vikas parishad. With the growth in population of the area, and increasing demand of shopping needs, Bhootnath market area became large, and cater the whole surrounded area for their daily needs, amenities and other shopping demands. Currently a wide range of single and multi-family dwellings, various types and scales of retail, office, public and semi-public use can be found in and around the Bhootnath market area. A higher secondary school, a very famous religious place (temple) can be seen in its close proximity.</w:t>
      </w:r>
      <w:r w:rsidR="003959B0" w:rsidRPr="001A7DDF">
        <w:rPr>
          <w:noProof/>
        </w:rPr>
        <w:t xml:space="preserve"> </w:t>
      </w:r>
    </w:p>
    <w:p w14:paraId="40925BC4" w14:textId="72566FC1" w:rsidR="00DB587C" w:rsidRPr="001A7DDF" w:rsidRDefault="00DB587C" w:rsidP="00DB587C">
      <w:r w:rsidRPr="001A7DDF">
        <w:t>Bhootnath market stretch connects the Indira nagar church road and Faizabad road with its both ends, consisting four blocks at either side of the stretch. Complete stretch has the variety of food stores, local chain, national chain outlets, garments shops, stationary shops, pharmacies, flower shops, kid’s toys shops, bank, small offices, small raining institutes and many other chat corners with paan and cigarettes kiosks etc. in its block</w:t>
      </w:r>
      <w:r w:rsidR="001F131D" w:rsidRPr="001A7DDF">
        <w:t xml:space="preserve"> (</w:t>
      </w:r>
      <w:r w:rsidR="001F131D" w:rsidRPr="001A7DDF">
        <w:fldChar w:fldCharType="begin"/>
      </w:r>
      <w:r w:rsidR="001F131D" w:rsidRPr="001A7DDF">
        <w:instrText xml:space="preserve"> REF _Ref1139827 \h </w:instrText>
      </w:r>
      <w:r w:rsidR="001F131D" w:rsidRPr="001A7DDF">
        <w:fldChar w:fldCharType="separate"/>
      </w:r>
      <w:r w:rsidR="00E221E2" w:rsidRPr="001A7DDF">
        <w:t xml:space="preserve">Figure </w:t>
      </w:r>
      <w:r w:rsidR="00E221E2">
        <w:rPr>
          <w:noProof/>
        </w:rPr>
        <w:t>4</w:t>
      </w:r>
      <w:r w:rsidR="00E221E2" w:rsidRPr="001A7DDF">
        <w:t>.</w:t>
      </w:r>
      <w:r w:rsidR="00E221E2">
        <w:rPr>
          <w:noProof/>
        </w:rPr>
        <w:t>3</w:t>
      </w:r>
      <w:r w:rsidR="001F131D" w:rsidRPr="001A7DDF">
        <w:fldChar w:fldCharType="end"/>
      </w:r>
      <w:r w:rsidR="001F131D" w:rsidRPr="001A7DDF">
        <w:t>)</w:t>
      </w:r>
      <w:r w:rsidRPr="001A7DDF">
        <w:t xml:space="preserve">. An underground parking with a playground over its terrace is the major open space for the residents of the surrounding areas; other small tea stalls, fruit and vegetables </w:t>
      </w:r>
      <w:r w:rsidR="00BE43C5" w:rsidRPr="001A7DDF">
        <w:t>karts</w:t>
      </w:r>
      <w:r w:rsidRPr="001A7DDF">
        <w:t>, and other movable food stalls can be easily seen at its both sides. Also, the major transit stops like city bus, tempo stand, rickshaw stand is located at its both the end, while a station of metro rail transit system (MRTS) is also proposed at its one end over the Faizabad road (</w:t>
      </w:r>
      <w:r w:rsidR="001F131D" w:rsidRPr="001A7DDF">
        <w:fldChar w:fldCharType="begin"/>
      </w:r>
      <w:r w:rsidR="001F131D" w:rsidRPr="001A7DDF">
        <w:instrText xml:space="preserve"> REF _Ref1139555 \h </w:instrText>
      </w:r>
      <w:r w:rsidR="001F131D" w:rsidRPr="001A7DDF">
        <w:fldChar w:fldCharType="separate"/>
      </w:r>
      <w:r w:rsidR="00E221E2" w:rsidRPr="001A7DDF">
        <w:t xml:space="preserve">Figure </w:t>
      </w:r>
      <w:r w:rsidR="00E221E2">
        <w:rPr>
          <w:noProof/>
        </w:rPr>
        <w:t>4</w:t>
      </w:r>
      <w:r w:rsidR="00E221E2" w:rsidRPr="001A7DDF">
        <w:t>.</w:t>
      </w:r>
      <w:r w:rsidR="00E221E2">
        <w:rPr>
          <w:noProof/>
        </w:rPr>
        <w:t>2</w:t>
      </w:r>
      <w:r w:rsidR="001F131D" w:rsidRPr="001A7DDF">
        <w:fldChar w:fldCharType="end"/>
      </w:r>
      <w:r w:rsidRPr="001A7DDF">
        <w:t>).</w:t>
      </w:r>
    </w:p>
    <w:tbl>
      <w:tblPr>
        <w:tblW w:w="8491" w:type="dxa"/>
        <w:tblLook w:val="04A0" w:firstRow="1" w:lastRow="0" w:firstColumn="1" w:lastColumn="0" w:noHBand="0" w:noVBand="1"/>
      </w:tblPr>
      <w:tblGrid>
        <w:gridCol w:w="8503"/>
      </w:tblGrid>
      <w:tr w:rsidR="001A7DDF" w:rsidRPr="001A7DDF" w14:paraId="5A297F3C" w14:textId="77777777" w:rsidTr="007375B2">
        <w:trPr>
          <w:trHeight w:val="3051"/>
        </w:trPr>
        <w:tc>
          <w:tcPr>
            <w:tcW w:w="8491" w:type="dxa"/>
          </w:tcPr>
          <w:p w14:paraId="2306E26F" w14:textId="4B3474B7" w:rsidR="001F131D" w:rsidRPr="001A7DDF" w:rsidRDefault="007375B2" w:rsidP="007375B2">
            <w:pPr>
              <w:keepNext/>
              <w:ind w:firstLine="0"/>
            </w:pPr>
            <w:r w:rsidRPr="001A7DDF">
              <w:rPr>
                <w:noProof/>
              </w:rPr>
              <w:drawing>
                <wp:inline distT="0" distB="0" distL="0" distR="0" wp14:anchorId="366E739D" wp14:editId="5DE32872">
                  <wp:extent cx="5303846" cy="2862943"/>
                  <wp:effectExtent l="0" t="0" r="0" b="0"/>
                  <wp:docPr id="2063" name="Picture 2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 name="Bhootnath.png"/>
                          <pic:cNvPicPr/>
                        </pic:nvPicPr>
                        <pic:blipFill rotWithShape="1">
                          <a:blip r:embed="rId17" cstate="print">
                            <a:extLst>
                              <a:ext uri="{28A0092B-C50C-407E-A947-70E740481C1C}">
                                <a14:useLocalDpi xmlns:a14="http://schemas.microsoft.com/office/drawing/2010/main" val="0"/>
                              </a:ext>
                            </a:extLst>
                          </a:blip>
                          <a:srcRect l="4235" t="35069" r="3462" b="6327"/>
                          <a:stretch/>
                        </pic:blipFill>
                        <pic:spPr bwMode="auto">
                          <a:xfrm>
                            <a:off x="0" y="0"/>
                            <a:ext cx="5422645" cy="2927069"/>
                          </a:xfrm>
                          <a:prstGeom prst="rect">
                            <a:avLst/>
                          </a:prstGeom>
                          <a:ln>
                            <a:noFill/>
                          </a:ln>
                          <a:extLst>
                            <a:ext uri="{53640926-AAD7-44D8-BBD7-CCE9431645EC}">
                              <a14:shadowObscured xmlns:a14="http://schemas.microsoft.com/office/drawing/2010/main"/>
                            </a:ext>
                          </a:extLst>
                        </pic:spPr>
                      </pic:pic>
                    </a:graphicData>
                  </a:graphic>
                </wp:inline>
              </w:drawing>
            </w:r>
          </w:p>
        </w:tc>
      </w:tr>
    </w:tbl>
    <w:p w14:paraId="331477E5" w14:textId="42A27FF2" w:rsidR="001F131D" w:rsidRPr="001A7DDF" w:rsidRDefault="001F131D" w:rsidP="001F131D">
      <w:pPr>
        <w:pStyle w:val="Caption"/>
      </w:pPr>
      <w:bookmarkStart w:id="164" w:name="_Ref1139555"/>
      <w:bookmarkStart w:id="165" w:name="_Toc1163280"/>
      <w:bookmarkStart w:id="166" w:name="_Toc1164759"/>
      <w:bookmarkStart w:id="167" w:name="_Toc156427234"/>
      <w:r w:rsidRPr="001A7DDF">
        <w:t xml:space="preserve">Figure </w:t>
      </w:r>
      <w:r w:rsidR="00FA5C71" w:rsidRPr="001A7DDF">
        <w:rPr>
          <w:noProof/>
        </w:rPr>
        <w:fldChar w:fldCharType="begin"/>
      </w:r>
      <w:r w:rsidR="00FA5C71" w:rsidRPr="001A7DDF">
        <w:rPr>
          <w:noProof/>
        </w:rPr>
        <w:instrText xml:space="preserve"> STYLEREF 1 \s </w:instrText>
      </w:r>
      <w:r w:rsidR="00FA5C71" w:rsidRPr="001A7DDF">
        <w:rPr>
          <w:noProof/>
        </w:rPr>
        <w:fldChar w:fldCharType="separate"/>
      </w:r>
      <w:r w:rsidR="00E221E2">
        <w:rPr>
          <w:noProof/>
        </w:rPr>
        <w:t>4</w:t>
      </w:r>
      <w:r w:rsidR="00FA5C71" w:rsidRPr="001A7DDF">
        <w:rPr>
          <w:noProof/>
        </w:rPr>
        <w:fldChar w:fldCharType="end"/>
      </w:r>
      <w:r w:rsidR="001B325E" w:rsidRPr="001A7DDF">
        <w:t>.</w:t>
      </w:r>
      <w:r w:rsidR="00FA5C71" w:rsidRPr="001A7DDF">
        <w:rPr>
          <w:noProof/>
        </w:rPr>
        <w:fldChar w:fldCharType="begin"/>
      </w:r>
      <w:r w:rsidR="00FA5C71" w:rsidRPr="001A7DDF">
        <w:rPr>
          <w:noProof/>
        </w:rPr>
        <w:instrText xml:space="preserve"> SEQ Figure \* ARABIC \s 1 </w:instrText>
      </w:r>
      <w:r w:rsidR="00FA5C71" w:rsidRPr="001A7DDF">
        <w:rPr>
          <w:noProof/>
        </w:rPr>
        <w:fldChar w:fldCharType="separate"/>
      </w:r>
      <w:r w:rsidR="00E221E2">
        <w:rPr>
          <w:noProof/>
        </w:rPr>
        <w:t>2</w:t>
      </w:r>
      <w:r w:rsidR="00FA5C71" w:rsidRPr="001A7DDF">
        <w:rPr>
          <w:noProof/>
        </w:rPr>
        <w:fldChar w:fldCharType="end"/>
      </w:r>
      <w:bookmarkEnd w:id="164"/>
      <w:r w:rsidRPr="001A7DDF">
        <w:t xml:space="preserve"> Satellite map of Bhootnath market area</w:t>
      </w:r>
      <w:bookmarkEnd w:id="165"/>
      <w:bookmarkEnd w:id="166"/>
      <w:bookmarkEnd w:id="167"/>
    </w:p>
    <w:tbl>
      <w:tblPr>
        <w:tblW w:w="8507" w:type="dxa"/>
        <w:tblLook w:val="04A0" w:firstRow="1" w:lastRow="0" w:firstColumn="1" w:lastColumn="0" w:noHBand="0" w:noVBand="1"/>
      </w:tblPr>
      <w:tblGrid>
        <w:gridCol w:w="8507"/>
      </w:tblGrid>
      <w:tr w:rsidR="001A7DDF" w:rsidRPr="001A7DDF" w14:paraId="256B2D12" w14:textId="77777777" w:rsidTr="00C13F5B">
        <w:trPr>
          <w:trHeight w:val="12128"/>
        </w:trPr>
        <w:tc>
          <w:tcPr>
            <w:tcW w:w="8507" w:type="dxa"/>
          </w:tcPr>
          <w:p w14:paraId="4C1A3B8B" w14:textId="52FFD8CE" w:rsidR="001F131D" w:rsidRPr="001A7DDF" w:rsidRDefault="001F131D" w:rsidP="001F131D">
            <w:pPr>
              <w:keepNext/>
              <w:ind w:firstLine="0"/>
            </w:pPr>
            <w:r w:rsidRPr="001A7DDF">
              <w:rPr>
                <w:noProof/>
              </w:rPr>
              <w:lastRenderedPageBreak/>
              <w:drawing>
                <wp:inline distT="0" distB="0" distL="0" distR="0" wp14:anchorId="46B70BF0" wp14:editId="263E1819">
                  <wp:extent cx="5124450" cy="8303046"/>
                  <wp:effectExtent l="0" t="0" r="0" b="31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128132" cy="8309011"/>
                          </a:xfrm>
                          <a:prstGeom prst="rect">
                            <a:avLst/>
                          </a:prstGeom>
                          <a:noFill/>
                        </pic:spPr>
                      </pic:pic>
                    </a:graphicData>
                  </a:graphic>
                </wp:inline>
              </w:drawing>
            </w:r>
          </w:p>
        </w:tc>
      </w:tr>
    </w:tbl>
    <w:p w14:paraId="4A3BA5D9" w14:textId="1C887334" w:rsidR="00DB587C" w:rsidRPr="001A7DDF" w:rsidRDefault="001F131D" w:rsidP="001F131D">
      <w:pPr>
        <w:pStyle w:val="Caption"/>
        <w:ind w:firstLine="0"/>
      </w:pPr>
      <w:bookmarkStart w:id="168" w:name="_Ref1139827"/>
      <w:bookmarkStart w:id="169" w:name="_Toc1163281"/>
      <w:bookmarkStart w:id="170" w:name="_Toc1164760"/>
      <w:bookmarkStart w:id="171" w:name="_Toc156427235"/>
      <w:r w:rsidRPr="001A7DDF">
        <w:t xml:space="preserve">Figure </w:t>
      </w:r>
      <w:r w:rsidR="00FA5C71" w:rsidRPr="001A7DDF">
        <w:rPr>
          <w:noProof/>
        </w:rPr>
        <w:fldChar w:fldCharType="begin"/>
      </w:r>
      <w:r w:rsidR="00FA5C71" w:rsidRPr="001A7DDF">
        <w:rPr>
          <w:noProof/>
        </w:rPr>
        <w:instrText xml:space="preserve"> STYLEREF 1 \s </w:instrText>
      </w:r>
      <w:r w:rsidR="00FA5C71" w:rsidRPr="001A7DDF">
        <w:rPr>
          <w:noProof/>
        </w:rPr>
        <w:fldChar w:fldCharType="separate"/>
      </w:r>
      <w:r w:rsidR="00E221E2">
        <w:rPr>
          <w:noProof/>
        </w:rPr>
        <w:t>4</w:t>
      </w:r>
      <w:r w:rsidR="00FA5C71" w:rsidRPr="001A7DDF">
        <w:rPr>
          <w:noProof/>
        </w:rPr>
        <w:fldChar w:fldCharType="end"/>
      </w:r>
      <w:r w:rsidR="001B325E" w:rsidRPr="001A7DDF">
        <w:t>.</w:t>
      </w:r>
      <w:r w:rsidR="00FA5C71" w:rsidRPr="001A7DDF">
        <w:rPr>
          <w:noProof/>
        </w:rPr>
        <w:fldChar w:fldCharType="begin"/>
      </w:r>
      <w:r w:rsidR="00FA5C71" w:rsidRPr="001A7DDF">
        <w:rPr>
          <w:noProof/>
        </w:rPr>
        <w:instrText xml:space="preserve"> SEQ Figure \* ARABIC \s 1 </w:instrText>
      </w:r>
      <w:r w:rsidR="00FA5C71" w:rsidRPr="001A7DDF">
        <w:rPr>
          <w:noProof/>
        </w:rPr>
        <w:fldChar w:fldCharType="separate"/>
      </w:r>
      <w:r w:rsidR="00E221E2">
        <w:rPr>
          <w:noProof/>
        </w:rPr>
        <w:t>3</w:t>
      </w:r>
      <w:r w:rsidR="00FA5C71" w:rsidRPr="001A7DDF">
        <w:rPr>
          <w:noProof/>
        </w:rPr>
        <w:fldChar w:fldCharType="end"/>
      </w:r>
      <w:bookmarkEnd w:id="168"/>
      <w:r w:rsidRPr="001A7DDF">
        <w:t xml:space="preserve"> Map showing the ten blocks studied on Bhootnath market area</w:t>
      </w:r>
      <w:bookmarkEnd w:id="169"/>
      <w:bookmarkEnd w:id="170"/>
      <w:bookmarkEnd w:id="171"/>
    </w:p>
    <w:tbl>
      <w:tblPr>
        <w:tblW w:w="5000" w:type="pct"/>
        <w:jc w:val="center"/>
        <w:tblLook w:val="04A0" w:firstRow="1" w:lastRow="0" w:firstColumn="1" w:lastColumn="0" w:noHBand="0" w:noVBand="1"/>
      </w:tblPr>
      <w:tblGrid>
        <w:gridCol w:w="2829"/>
        <w:gridCol w:w="1414"/>
        <w:gridCol w:w="1402"/>
        <w:gridCol w:w="2858"/>
      </w:tblGrid>
      <w:tr w:rsidR="001A7DDF" w:rsidRPr="001A7DDF" w14:paraId="6341EEC5" w14:textId="77777777" w:rsidTr="00C13F5B">
        <w:trPr>
          <w:trHeight w:val="3201"/>
          <w:jc w:val="center"/>
        </w:trPr>
        <w:tc>
          <w:tcPr>
            <w:tcW w:w="1657" w:type="pct"/>
          </w:tcPr>
          <w:p w14:paraId="4E712D88" w14:textId="64BCDE9B" w:rsidR="00AD6785" w:rsidRPr="001A7DDF" w:rsidRDefault="00AD6785" w:rsidP="00463602">
            <w:pPr>
              <w:ind w:firstLine="0"/>
            </w:pPr>
            <w:r w:rsidRPr="001A7DDF">
              <w:rPr>
                <w:noProof/>
              </w:rPr>
              <w:lastRenderedPageBreak/>
              <w:drawing>
                <wp:inline distT="0" distB="0" distL="0" distR="0" wp14:anchorId="3CB4BA26" wp14:editId="7E356A30">
                  <wp:extent cx="1680259" cy="2240280"/>
                  <wp:effectExtent l="0" t="0" r="0" b="7620"/>
                  <wp:docPr id="2095" name="Picture 2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 name="IMG-20181229-WA0060.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681661" cy="2242149"/>
                          </a:xfrm>
                          <a:prstGeom prst="rect">
                            <a:avLst/>
                          </a:prstGeom>
                        </pic:spPr>
                      </pic:pic>
                    </a:graphicData>
                  </a:graphic>
                </wp:inline>
              </w:drawing>
            </w:r>
          </w:p>
        </w:tc>
        <w:tc>
          <w:tcPr>
            <w:tcW w:w="1655" w:type="pct"/>
            <w:gridSpan w:val="2"/>
          </w:tcPr>
          <w:p w14:paraId="2A926D20" w14:textId="0CA03B97" w:rsidR="00AD6785" w:rsidRPr="001A7DDF" w:rsidRDefault="00AD6785" w:rsidP="00463602">
            <w:pPr>
              <w:ind w:firstLine="0"/>
            </w:pPr>
            <w:r w:rsidRPr="001A7DDF">
              <w:rPr>
                <w:noProof/>
              </w:rPr>
              <w:drawing>
                <wp:inline distT="0" distB="0" distL="0" distR="0" wp14:anchorId="7A1ABD69" wp14:editId="5940A4FE">
                  <wp:extent cx="1675020" cy="2233295"/>
                  <wp:effectExtent l="0" t="0" r="1905" b="0"/>
                  <wp:docPr id="2096" name="Picture 2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6" name="IMG-20181229-WA0088.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684228" cy="2245572"/>
                          </a:xfrm>
                          <a:prstGeom prst="rect">
                            <a:avLst/>
                          </a:prstGeom>
                        </pic:spPr>
                      </pic:pic>
                    </a:graphicData>
                  </a:graphic>
                </wp:inline>
              </w:drawing>
            </w:r>
          </w:p>
        </w:tc>
        <w:tc>
          <w:tcPr>
            <w:tcW w:w="1688" w:type="pct"/>
          </w:tcPr>
          <w:p w14:paraId="18E34E5C" w14:textId="154B2A38" w:rsidR="00AD6785" w:rsidRPr="001A7DDF" w:rsidRDefault="00AD6785" w:rsidP="00463602">
            <w:pPr>
              <w:ind w:firstLine="0"/>
            </w:pPr>
            <w:r w:rsidRPr="001A7DDF">
              <w:rPr>
                <w:noProof/>
              </w:rPr>
              <w:drawing>
                <wp:inline distT="0" distB="0" distL="0" distR="0" wp14:anchorId="7F9F5180" wp14:editId="0D8BB1BB">
                  <wp:extent cx="1708836" cy="2278380"/>
                  <wp:effectExtent l="0" t="0" r="5715" b="7620"/>
                  <wp:docPr id="2087" name="Picture 2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 name="IMG-20181229-WA0110.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717990" cy="2290585"/>
                          </a:xfrm>
                          <a:prstGeom prst="rect">
                            <a:avLst/>
                          </a:prstGeom>
                        </pic:spPr>
                      </pic:pic>
                    </a:graphicData>
                  </a:graphic>
                </wp:inline>
              </w:drawing>
            </w:r>
          </w:p>
        </w:tc>
      </w:tr>
      <w:tr w:rsidR="001A7DDF" w:rsidRPr="001A7DDF" w14:paraId="19B09599" w14:textId="77777777" w:rsidTr="00C13F5B">
        <w:trPr>
          <w:trHeight w:val="3023"/>
          <w:jc w:val="center"/>
        </w:trPr>
        <w:tc>
          <w:tcPr>
            <w:tcW w:w="5000" w:type="pct"/>
            <w:gridSpan w:val="4"/>
          </w:tcPr>
          <w:p w14:paraId="7322D0C9" w14:textId="0AF70FF7" w:rsidR="004779D4" w:rsidRPr="001A7DDF" w:rsidRDefault="004779D4" w:rsidP="00463602">
            <w:pPr>
              <w:ind w:firstLine="0"/>
            </w:pPr>
            <w:r w:rsidRPr="001A7DDF">
              <w:rPr>
                <w:noProof/>
              </w:rPr>
              <w:drawing>
                <wp:inline distT="0" distB="0" distL="0" distR="0" wp14:anchorId="432C2736" wp14:editId="7243D047">
                  <wp:extent cx="5224145" cy="1822450"/>
                  <wp:effectExtent l="0" t="0" r="0" b="6350"/>
                  <wp:docPr id="2097" name="Picture 2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 name="IMG-20181229-WA0055.jpg"/>
                          <pic:cNvPicPr/>
                        </pic:nvPicPr>
                        <pic:blipFill>
                          <a:blip r:embed="rId22">
                            <a:extLst>
                              <a:ext uri="{28A0092B-C50C-407E-A947-70E740481C1C}">
                                <a14:useLocalDpi xmlns:a14="http://schemas.microsoft.com/office/drawing/2010/main" val="0"/>
                              </a:ext>
                            </a:extLst>
                          </a:blip>
                          <a:stretch>
                            <a:fillRect/>
                          </a:stretch>
                        </pic:blipFill>
                        <pic:spPr>
                          <a:xfrm>
                            <a:off x="0" y="0"/>
                            <a:ext cx="5229700" cy="1824388"/>
                          </a:xfrm>
                          <a:prstGeom prst="rect">
                            <a:avLst/>
                          </a:prstGeom>
                        </pic:spPr>
                      </pic:pic>
                    </a:graphicData>
                  </a:graphic>
                </wp:inline>
              </w:drawing>
            </w:r>
          </w:p>
        </w:tc>
      </w:tr>
      <w:tr w:rsidR="001A7DDF" w:rsidRPr="001A7DDF" w14:paraId="7DD37441" w14:textId="77777777" w:rsidTr="00C13F5B">
        <w:trPr>
          <w:trHeight w:val="3201"/>
          <w:jc w:val="center"/>
        </w:trPr>
        <w:tc>
          <w:tcPr>
            <w:tcW w:w="2484" w:type="pct"/>
            <w:gridSpan w:val="2"/>
          </w:tcPr>
          <w:p w14:paraId="2667DBAF" w14:textId="4E159712" w:rsidR="00AD6785" w:rsidRPr="001A7DDF" w:rsidRDefault="00AD6785" w:rsidP="00463602">
            <w:pPr>
              <w:ind w:firstLine="0"/>
            </w:pPr>
            <w:r w:rsidRPr="001A7DDF">
              <w:rPr>
                <w:noProof/>
              </w:rPr>
              <w:drawing>
                <wp:inline distT="0" distB="0" distL="0" distR="0" wp14:anchorId="2D516488" wp14:editId="5CB04EFD">
                  <wp:extent cx="2601686" cy="1951187"/>
                  <wp:effectExtent l="0" t="0" r="8255" b="0"/>
                  <wp:docPr id="2092" name="Picture 2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2" name="IMG-20181229-WA0114.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608835" cy="1956548"/>
                          </a:xfrm>
                          <a:prstGeom prst="rect">
                            <a:avLst/>
                          </a:prstGeom>
                        </pic:spPr>
                      </pic:pic>
                    </a:graphicData>
                  </a:graphic>
                </wp:inline>
              </w:drawing>
            </w:r>
          </w:p>
        </w:tc>
        <w:tc>
          <w:tcPr>
            <w:tcW w:w="2516" w:type="pct"/>
            <w:gridSpan w:val="2"/>
          </w:tcPr>
          <w:p w14:paraId="79639EE3" w14:textId="45AD8FBF" w:rsidR="00AD6785" w:rsidRPr="001A7DDF" w:rsidRDefault="00AD6785" w:rsidP="00463602">
            <w:pPr>
              <w:ind w:firstLine="0"/>
            </w:pPr>
            <w:r w:rsidRPr="001A7DDF">
              <w:rPr>
                <w:noProof/>
              </w:rPr>
              <w:drawing>
                <wp:inline distT="0" distB="0" distL="0" distR="0" wp14:anchorId="2E7077FE" wp14:editId="3025BBDB">
                  <wp:extent cx="2617994" cy="1934845"/>
                  <wp:effectExtent l="0" t="0" r="0" b="8255"/>
                  <wp:docPr id="2089" name="Picture 2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9" name="IMG-20181229-WA0073.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625422" cy="1940335"/>
                          </a:xfrm>
                          <a:prstGeom prst="rect">
                            <a:avLst/>
                          </a:prstGeom>
                        </pic:spPr>
                      </pic:pic>
                    </a:graphicData>
                  </a:graphic>
                </wp:inline>
              </w:drawing>
            </w:r>
          </w:p>
        </w:tc>
      </w:tr>
      <w:tr w:rsidR="001A7DDF" w:rsidRPr="001A7DDF" w14:paraId="7A064CA7" w14:textId="77777777" w:rsidTr="00C13F5B">
        <w:trPr>
          <w:trHeight w:val="3201"/>
          <w:jc w:val="center"/>
        </w:trPr>
        <w:tc>
          <w:tcPr>
            <w:tcW w:w="2484" w:type="pct"/>
            <w:gridSpan w:val="2"/>
          </w:tcPr>
          <w:p w14:paraId="341FE351" w14:textId="5CC4E03A" w:rsidR="00AD6785" w:rsidRPr="001A7DDF" w:rsidRDefault="00AD6785" w:rsidP="00463602">
            <w:pPr>
              <w:ind w:firstLine="0"/>
            </w:pPr>
            <w:r w:rsidRPr="001A7DDF">
              <w:rPr>
                <w:noProof/>
              </w:rPr>
              <w:drawing>
                <wp:inline distT="0" distB="0" distL="0" distR="0" wp14:anchorId="07DB0AAF" wp14:editId="77C13E05">
                  <wp:extent cx="2546350" cy="1909687"/>
                  <wp:effectExtent l="0" t="0" r="6350" b="0"/>
                  <wp:docPr id="2091" name="Picture 2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 name="IMG-20181229-WA0099.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562387" cy="1921715"/>
                          </a:xfrm>
                          <a:prstGeom prst="rect">
                            <a:avLst/>
                          </a:prstGeom>
                        </pic:spPr>
                      </pic:pic>
                    </a:graphicData>
                  </a:graphic>
                </wp:inline>
              </w:drawing>
            </w:r>
          </w:p>
        </w:tc>
        <w:tc>
          <w:tcPr>
            <w:tcW w:w="2516" w:type="pct"/>
            <w:gridSpan w:val="2"/>
          </w:tcPr>
          <w:p w14:paraId="46605E16" w14:textId="3DF5B614" w:rsidR="00AD6785" w:rsidRPr="001A7DDF" w:rsidRDefault="00AD6785" w:rsidP="004779D4">
            <w:pPr>
              <w:keepNext/>
              <w:ind w:firstLine="0"/>
            </w:pPr>
            <w:r w:rsidRPr="001A7DDF">
              <w:rPr>
                <w:noProof/>
              </w:rPr>
              <w:drawing>
                <wp:inline distT="0" distB="0" distL="0" distR="0" wp14:anchorId="1656ED5E" wp14:editId="7B4DF816">
                  <wp:extent cx="2590902" cy="1943100"/>
                  <wp:effectExtent l="0" t="0" r="0" b="0"/>
                  <wp:docPr id="2093" name="Picture 2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 name="IMG-20181229-WA0116.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597178" cy="1947807"/>
                          </a:xfrm>
                          <a:prstGeom prst="rect">
                            <a:avLst/>
                          </a:prstGeom>
                        </pic:spPr>
                      </pic:pic>
                    </a:graphicData>
                  </a:graphic>
                </wp:inline>
              </w:drawing>
            </w:r>
          </w:p>
        </w:tc>
      </w:tr>
    </w:tbl>
    <w:p w14:paraId="60E00AE7" w14:textId="6C1A7C9D" w:rsidR="00463602" w:rsidRPr="001A7DDF" w:rsidRDefault="004779D4" w:rsidP="004779D4">
      <w:pPr>
        <w:pStyle w:val="Caption"/>
      </w:pPr>
      <w:bookmarkStart w:id="172" w:name="_Toc1163282"/>
      <w:bookmarkStart w:id="173" w:name="_Toc1164761"/>
      <w:bookmarkStart w:id="174" w:name="_Toc156427236"/>
      <w:r w:rsidRPr="001A7DDF">
        <w:t xml:space="preserve">Figure </w:t>
      </w:r>
      <w:r w:rsidR="00FA5C71" w:rsidRPr="001A7DDF">
        <w:rPr>
          <w:noProof/>
        </w:rPr>
        <w:fldChar w:fldCharType="begin"/>
      </w:r>
      <w:r w:rsidR="00FA5C71" w:rsidRPr="001A7DDF">
        <w:rPr>
          <w:noProof/>
        </w:rPr>
        <w:instrText xml:space="preserve"> STYLEREF 1 \s </w:instrText>
      </w:r>
      <w:r w:rsidR="00FA5C71" w:rsidRPr="001A7DDF">
        <w:rPr>
          <w:noProof/>
        </w:rPr>
        <w:fldChar w:fldCharType="separate"/>
      </w:r>
      <w:r w:rsidR="00E221E2">
        <w:rPr>
          <w:noProof/>
        </w:rPr>
        <w:t>4</w:t>
      </w:r>
      <w:r w:rsidR="00FA5C71" w:rsidRPr="001A7DDF">
        <w:rPr>
          <w:noProof/>
        </w:rPr>
        <w:fldChar w:fldCharType="end"/>
      </w:r>
      <w:r w:rsidR="001B325E" w:rsidRPr="001A7DDF">
        <w:t>.</w:t>
      </w:r>
      <w:r w:rsidR="00FA5C71" w:rsidRPr="001A7DDF">
        <w:rPr>
          <w:noProof/>
        </w:rPr>
        <w:fldChar w:fldCharType="begin"/>
      </w:r>
      <w:r w:rsidR="00FA5C71" w:rsidRPr="001A7DDF">
        <w:rPr>
          <w:noProof/>
        </w:rPr>
        <w:instrText xml:space="preserve"> SEQ Figure \* ARABIC \s 1 </w:instrText>
      </w:r>
      <w:r w:rsidR="00FA5C71" w:rsidRPr="001A7DDF">
        <w:rPr>
          <w:noProof/>
        </w:rPr>
        <w:fldChar w:fldCharType="separate"/>
      </w:r>
      <w:r w:rsidR="00E221E2">
        <w:rPr>
          <w:noProof/>
        </w:rPr>
        <w:t>4</w:t>
      </w:r>
      <w:r w:rsidR="00FA5C71" w:rsidRPr="001A7DDF">
        <w:rPr>
          <w:noProof/>
        </w:rPr>
        <w:fldChar w:fldCharType="end"/>
      </w:r>
      <w:r w:rsidRPr="001A7DDF">
        <w:t xml:space="preserve"> Views of the blocks on Bhootnath market area</w:t>
      </w:r>
      <w:bookmarkEnd w:id="172"/>
      <w:bookmarkEnd w:id="173"/>
      <w:bookmarkEnd w:id="174"/>
    </w:p>
    <w:tbl>
      <w:tblPr>
        <w:tblW w:w="8364" w:type="dxa"/>
        <w:tblLook w:val="04A0" w:firstRow="1" w:lastRow="0" w:firstColumn="1" w:lastColumn="0" w:noHBand="0" w:noVBand="1"/>
      </w:tblPr>
      <w:tblGrid>
        <w:gridCol w:w="8503"/>
      </w:tblGrid>
      <w:tr w:rsidR="001A7DDF" w:rsidRPr="001A7DDF" w14:paraId="73EDFDD5" w14:textId="77777777" w:rsidTr="00C13F5B">
        <w:trPr>
          <w:trHeight w:val="4458"/>
        </w:trPr>
        <w:tc>
          <w:tcPr>
            <w:tcW w:w="0" w:type="auto"/>
          </w:tcPr>
          <w:p w14:paraId="7270FEDB" w14:textId="5676ED1E" w:rsidR="004779D4" w:rsidRPr="001A7DDF" w:rsidRDefault="004779D4" w:rsidP="00DB587C">
            <w:pPr>
              <w:ind w:firstLine="0"/>
            </w:pPr>
            <w:r w:rsidRPr="001A7DDF">
              <w:rPr>
                <w:noProof/>
              </w:rPr>
              <w:lastRenderedPageBreak/>
              <w:drawing>
                <wp:anchor distT="0" distB="0" distL="114300" distR="114300" simplePos="0" relativeHeight="251439104" behindDoc="1" locked="0" layoutInCell="1" allowOverlap="1" wp14:anchorId="2B73891E" wp14:editId="0A6008FC">
                  <wp:simplePos x="0" y="0"/>
                  <wp:positionH relativeFrom="column">
                    <wp:posOffset>-65405</wp:posOffset>
                  </wp:positionH>
                  <wp:positionV relativeFrom="paragraph">
                    <wp:posOffset>259715</wp:posOffset>
                  </wp:positionV>
                  <wp:extent cx="5399405" cy="1473200"/>
                  <wp:effectExtent l="0" t="0" r="0" b="0"/>
                  <wp:wrapTight wrapText="bothSides">
                    <wp:wrapPolygon edited="0">
                      <wp:start x="0" y="0"/>
                      <wp:lineTo x="0" y="21228"/>
                      <wp:lineTo x="21491" y="21228"/>
                      <wp:lineTo x="21491"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9FCFFAF.tmp"/>
                          <pic:cNvPicPr/>
                        </pic:nvPicPr>
                        <pic:blipFill>
                          <a:blip r:embed="rId27">
                            <a:extLst>
                              <a:ext uri="{28A0092B-C50C-407E-A947-70E740481C1C}">
                                <a14:useLocalDpi xmlns:a14="http://schemas.microsoft.com/office/drawing/2010/main" val="0"/>
                              </a:ext>
                            </a:extLst>
                          </a:blip>
                          <a:stretch>
                            <a:fillRect/>
                          </a:stretch>
                        </pic:blipFill>
                        <pic:spPr>
                          <a:xfrm>
                            <a:off x="0" y="0"/>
                            <a:ext cx="5399405" cy="1473200"/>
                          </a:xfrm>
                          <a:prstGeom prst="rect">
                            <a:avLst/>
                          </a:prstGeom>
                        </pic:spPr>
                      </pic:pic>
                    </a:graphicData>
                  </a:graphic>
                  <wp14:sizeRelH relativeFrom="page">
                    <wp14:pctWidth>0</wp14:pctWidth>
                  </wp14:sizeRelH>
                  <wp14:sizeRelV relativeFrom="page">
                    <wp14:pctHeight>0</wp14:pctHeight>
                  </wp14:sizeRelV>
                </wp:anchor>
              </w:drawing>
            </w:r>
          </w:p>
        </w:tc>
      </w:tr>
      <w:tr w:rsidR="001A7DDF" w:rsidRPr="001A7DDF" w14:paraId="21A4EDC2" w14:textId="77777777" w:rsidTr="00C13F5B">
        <w:trPr>
          <w:trHeight w:val="4584"/>
        </w:trPr>
        <w:tc>
          <w:tcPr>
            <w:tcW w:w="0" w:type="auto"/>
          </w:tcPr>
          <w:p w14:paraId="0C2FD256" w14:textId="499EEF99" w:rsidR="004779D4" w:rsidRPr="001A7DDF" w:rsidRDefault="004779D4" w:rsidP="00DB587C">
            <w:pPr>
              <w:ind w:firstLine="0"/>
            </w:pPr>
            <w:r w:rsidRPr="001A7DDF">
              <w:rPr>
                <w:noProof/>
              </w:rPr>
              <w:drawing>
                <wp:anchor distT="0" distB="0" distL="114300" distR="114300" simplePos="0" relativeHeight="251445248" behindDoc="1" locked="0" layoutInCell="1" allowOverlap="1" wp14:anchorId="715A9E2A" wp14:editId="568CA5FD">
                  <wp:simplePos x="0" y="0"/>
                  <wp:positionH relativeFrom="column">
                    <wp:posOffset>-65405</wp:posOffset>
                  </wp:positionH>
                  <wp:positionV relativeFrom="paragraph">
                    <wp:posOffset>252730</wp:posOffset>
                  </wp:positionV>
                  <wp:extent cx="5399405" cy="1971675"/>
                  <wp:effectExtent l="0" t="0" r="0" b="0"/>
                  <wp:wrapTight wrapText="bothSides">
                    <wp:wrapPolygon edited="0">
                      <wp:start x="0" y="0"/>
                      <wp:lineTo x="0" y="21496"/>
                      <wp:lineTo x="21491" y="21496"/>
                      <wp:lineTo x="21491"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9FCD203.tmp"/>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399405" cy="1971675"/>
                          </a:xfrm>
                          <a:prstGeom prst="rect">
                            <a:avLst/>
                          </a:prstGeom>
                        </pic:spPr>
                      </pic:pic>
                    </a:graphicData>
                  </a:graphic>
                  <wp14:sizeRelH relativeFrom="page">
                    <wp14:pctWidth>0</wp14:pctWidth>
                  </wp14:sizeRelH>
                  <wp14:sizeRelV relativeFrom="page">
                    <wp14:pctHeight>0</wp14:pctHeight>
                  </wp14:sizeRelV>
                </wp:anchor>
              </w:drawing>
            </w:r>
          </w:p>
        </w:tc>
      </w:tr>
      <w:tr w:rsidR="001A7DDF" w:rsidRPr="001A7DDF" w14:paraId="2F54CE52" w14:textId="77777777" w:rsidTr="00C13F5B">
        <w:trPr>
          <w:trHeight w:val="4133"/>
        </w:trPr>
        <w:tc>
          <w:tcPr>
            <w:tcW w:w="0" w:type="auto"/>
          </w:tcPr>
          <w:p w14:paraId="4F41EE03" w14:textId="539DCB2E" w:rsidR="004779D4" w:rsidRPr="001A7DDF" w:rsidRDefault="004779D4" w:rsidP="00DB587C">
            <w:pPr>
              <w:ind w:firstLine="0"/>
            </w:pPr>
            <w:r w:rsidRPr="001A7DDF">
              <w:rPr>
                <w:noProof/>
              </w:rPr>
              <w:drawing>
                <wp:anchor distT="0" distB="0" distL="114300" distR="114300" simplePos="0" relativeHeight="251451392" behindDoc="1" locked="0" layoutInCell="1" allowOverlap="1" wp14:anchorId="67888770" wp14:editId="7BC0CAD2">
                  <wp:simplePos x="0" y="0"/>
                  <wp:positionH relativeFrom="column">
                    <wp:posOffset>-65405</wp:posOffset>
                  </wp:positionH>
                  <wp:positionV relativeFrom="paragraph">
                    <wp:posOffset>260350</wp:posOffset>
                  </wp:positionV>
                  <wp:extent cx="5399405" cy="1596390"/>
                  <wp:effectExtent l="0" t="0" r="0" b="0"/>
                  <wp:wrapTight wrapText="bothSides">
                    <wp:wrapPolygon edited="0">
                      <wp:start x="0" y="0"/>
                      <wp:lineTo x="0" y="21394"/>
                      <wp:lineTo x="21491" y="21394"/>
                      <wp:lineTo x="21491"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9FCB8F9.tmp"/>
                          <pic:cNvPicPr/>
                        </pic:nvPicPr>
                        <pic:blipFill>
                          <a:blip r:embed="rId29">
                            <a:extLst>
                              <a:ext uri="{28A0092B-C50C-407E-A947-70E740481C1C}">
                                <a14:useLocalDpi xmlns:a14="http://schemas.microsoft.com/office/drawing/2010/main" val="0"/>
                              </a:ext>
                            </a:extLst>
                          </a:blip>
                          <a:stretch>
                            <a:fillRect/>
                          </a:stretch>
                        </pic:blipFill>
                        <pic:spPr>
                          <a:xfrm>
                            <a:off x="0" y="0"/>
                            <a:ext cx="5399405" cy="1596390"/>
                          </a:xfrm>
                          <a:prstGeom prst="rect">
                            <a:avLst/>
                          </a:prstGeom>
                        </pic:spPr>
                      </pic:pic>
                    </a:graphicData>
                  </a:graphic>
                  <wp14:sizeRelH relativeFrom="page">
                    <wp14:pctWidth>0</wp14:pctWidth>
                  </wp14:sizeRelH>
                  <wp14:sizeRelV relativeFrom="page">
                    <wp14:pctHeight>0</wp14:pctHeight>
                  </wp14:sizeRelV>
                </wp:anchor>
              </w:drawing>
            </w:r>
          </w:p>
        </w:tc>
      </w:tr>
      <w:tr w:rsidR="001A7DDF" w:rsidRPr="001A7DDF" w14:paraId="6DFE7EBE" w14:textId="77777777" w:rsidTr="00C13F5B">
        <w:trPr>
          <w:trHeight w:val="3954"/>
        </w:trPr>
        <w:tc>
          <w:tcPr>
            <w:tcW w:w="8364" w:type="dxa"/>
          </w:tcPr>
          <w:p w14:paraId="1C07B02D" w14:textId="08FDD017" w:rsidR="004779D4" w:rsidRPr="001A7DDF" w:rsidRDefault="004779D4" w:rsidP="00DB587C">
            <w:pPr>
              <w:ind w:firstLine="0"/>
            </w:pPr>
            <w:r w:rsidRPr="001A7DDF">
              <w:rPr>
                <w:noProof/>
              </w:rPr>
              <w:lastRenderedPageBreak/>
              <w:drawing>
                <wp:anchor distT="0" distB="0" distL="114300" distR="114300" simplePos="0" relativeHeight="251457536" behindDoc="1" locked="0" layoutInCell="1" allowOverlap="1" wp14:anchorId="0C24B037" wp14:editId="294B0382">
                  <wp:simplePos x="0" y="0"/>
                  <wp:positionH relativeFrom="column">
                    <wp:posOffset>-65405</wp:posOffset>
                  </wp:positionH>
                  <wp:positionV relativeFrom="paragraph">
                    <wp:posOffset>62865</wp:posOffset>
                  </wp:positionV>
                  <wp:extent cx="5399405" cy="2294890"/>
                  <wp:effectExtent l="0" t="0" r="0" b="0"/>
                  <wp:wrapTight wrapText="bothSides">
                    <wp:wrapPolygon edited="0">
                      <wp:start x="0" y="0"/>
                      <wp:lineTo x="0" y="21337"/>
                      <wp:lineTo x="21491" y="21337"/>
                      <wp:lineTo x="21491"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9FCC97B.tmp"/>
                          <pic:cNvPicPr/>
                        </pic:nvPicPr>
                        <pic:blipFill rotWithShape="1">
                          <a:blip r:embed="rId30">
                            <a:extLst>
                              <a:ext uri="{28A0092B-C50C-407E-A947-70E740481C1C}">
                                <a14:useLocalDpi xmlns:a14="http://schemas.microsoft.com/office/drawing/2010/main" val="0"/>
                              </a:ext>
                            </a:extLst>
                          </a:blip>
                          <a:srcRect t="7381"/>
                          <a:stretch/>
                        </pic:blipFill>
                        <pic:spPr bwMode="auto">
                          <a:xfrm>
                            <a:off x="0" y="0"/>
                            <a:ext cx="5399405" cy="22948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1A7DDF" w:rsidRPr="001A7DDF" w14:paraId="6260CC56" w14:textId="77777777" w:rsidTr="00C13F5B">
        <w:trPr>
          <w:trHeight w:val="3504"/>
        </w:trPr>
        <w:tc>
          <w:tcPr>
            <w:tcW w:w="8364" w:type="dxa"/>
          </w:tcPr>
          <w:p w14:paraId="57513B67" w14:textId="48AC11A5" w:rsidR="004779D4" w:rsidRPr="001A7DDF" w:rsidRDefault="004779D4" w:rsidP="004779D4">
            <w:pPr>
              <w:keepNext/>
              <w:ind w:firstLine="0"/>
            </w:pPr>
            <w:r w:rsidRPr="001A7DDF">
              <w:rPr>
                <w:b/>
                <w:noProof/>
                <w:sz w:val="36"/>
              </w:rPr>
              <w:drawing>
                <wp:anchor distT="0" distB="0" distL="114300" distR="114300" simplePos="0" relativeHeight="251463680" behindDoc="1" locked="0" layoutInCell="1" allowOverlap="1" wp14:anchorId="0C2DC37B" wp14:editId="0F269772">
                  <wp:simplePos x="0" y="0"/>
                  <wp:positionH relativeFrom="column">
                    <wp:posOffset>175895</wp:posOffset>
                  </wp:positionH>
                  <wp:positionV relativeFrom="paragraph">
                    <wp:posOffset>35560</wp:posOffset>
                  </wp:positionV>
                  <wp:extent cx="4764405" cy="1644541"/>
                  <wp:effectExtent l="0" t="0" r="0" b="0"/>
                  <wp:wrapTight wrapText="bothSides">
                    <wp:wrapPolygon edited="0">
                      <wp:start x="0" y="0"/>
                      <wp:lineTo x="0" y="21275"/>
                      <wp:lineTo x="21505" y="21275"/>
                      <wp:lineTo x="21505"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9FC6D35.tmp"/>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764405" cy="1644541"/>
                          </a:xfrm>
                          <a:prstGeom prst="rect">
                            <a:avLst/>
                          </a:prstGeom>
                        </pic:spPr>
                      </pic:pic>
                    </a:graphicData>
                  </a:graphic>
                  <wp14:sizeRelH relativeFrom="page">
                    <wp14:pctWidth>0</wp14:pctWidth>
                  </wp14:sizeRelH>
                  <wp14:sizeRelV relativeFrom="page">
                    <wp14:pctHeight>0</wp14:pctHeight>
                  </wp14:sizeRelV>
                </wp:anchor>
              </w:drawing>
            </w:r>
          </w:p>
        </w:tc>
      </w:tr>
    </w:tbl>
    <w:p w14:paraId="05018873" w14:textId="6609CEDD" w:rsidR="00DB587C" w:rsidRPr="001A7DDF" w:rsidRDefault="004779D4" w:rsidP="004779D4">
      <w:pPr>
        <w:pStyle w:val="Caption"/>
      </w:pPr>
      <w:bookmarkStart w:id="175" w:name="_Toc1163283"/>
      <w:bookmarkStart w:id="176" w:name="_Toc1164762"/>
      <w:bookmarkStart w:id="177" w:name="_Toc156427237"/>
      <w:r w:rsidRPr="001A7DDF">
        <w:t xml:space="preserve">Figure </w:t>
      </w:r>
      <w:r w:rsidR="00FA5C71" w:rsidRPr="001A7DDF">
        <w:rPr>
          <w:noProof/>
        </w:rPr>
        <w:fldChar w:fldCharType="begin"/>
      </w:r>
      <w:r w:rsidR="00FA5C71" w:rsidRPr="001A7DDF">
        <w:rPr>
          <w:noProof/>
        </w:rPr>
        <w:instrText xml:space="preserve"> STYLEREF 1 \s </w:instrText>
      </w:r>
      <w:r w:rsidR="00FA5C71" w:rsidRPr="001A7DDF">
        <w:rPr>
          <w:noProof/>
        </w:rPr>
        <w:fldChar w:fldCharType="separate"/>
      </w:r>
      <w:r w:rsidR="00E221E2">
        <w:rPr>
          <w:noProof/>
        </w:rPr>
        <w:t>4</w:t>
      </w:r>
      <w:r w:rsidR="00FA5C71" w:rsidRPr="001A7DDF">
        <w:rPr>
          <w:noProof/>
        </w:rPr>
        <w:fldChar w:fldCharType="end"/>
      </w:r>
      <w:r w:rsidR="001B325E" w:rsidRPr="001A7DDF">
        <w:t>.</w:t>
      </w:r>
      <w:r w:rsidR="00FA5C71" w:rsidRPr="001A7DDF">
        <w:rPr>
          <w:noProof/>
        </w:rPr>
        <w:fldChar w:fldCharType="begin"/>
      </w:r>
      <w:r w:rsidR="00FA5C71" w:rsidRPr="001A7DDF">
        <w:rPr>
          <w:noProof/>
        </w:rPr>
        <w:instrText xml:space="preserve"> SEQ Figure \* ARABIC \s 1 </w:instrText>
      </w:r>
      <w:r w:rsidR="00FA5C71" w:rsidRPr="001A7DDF">
        <w:rPr>
          <w:noProof/>
        </w:rPr>
        <w:fldChar w:fldCharType="separate"/>
      </w:r>
      <w:r w:rsidR="00E221E2">
        <w:rPr>
          <w:noProof/>
        </w:rPr>
        <w:t>5</w:t>
      </w:r>
      <w:r w:rsidR="00FA5C71" w:rsidRPr="001A7DDF">
        <w:rPr>
          <w:noProof/>
        </w:rPr>
        <w:fldChar w:fldCharType="end"/>
      </w:r>
      <w:r w:rsidRPr="001A7DDF">
        <w:t xml:space="preserve"> Drawing of the blocks studied on Bhootnath market area</w:t>
      </w:r>
      <w:bookmarkEnd w:id="175"/>
      <w:bookmarkEnd w:id="176"/>
      <w:bookmarkEnd w:id="177"/>
      <w:r w:rsidRPr="001A7DDF">
        <w:t xml:space="preserve"> </w:t>
      </w:r>
    </w:p>
    <w:p w14:paraId="7BEB532C" w14:textId="77777777" w:rsidR="00DB587C" w:rsidRPr="001A7DDF" w:rsidRDefault="00DB587C" w:rsidP="00E3600B">
      <w:pPr>
        <w:pStyle w:val="Heading2"/>
      </w:pPr>
      <w:bookmarkStart w:id="178" w:name="_Toc156427194"/>
      <w:r w:rsidRPr="001A7DDF">
        <w:t>Gole Market</w:t>
      </w:r>
      <w:bookmarkEnd w:id="178"/>
    </w:p>
    <w:p w14:paraId="0DE2B380" w14:textId="6B7E0446" w:rsidR="00DB587C" w:rsidRPr="001A7DDF" w:rsidRDefault="00DB587C" w:rsidP="00DB587C">
      <w:r w:rsidRPr="001A7DDF">
        <w:t xml:space="preserve">Gole market is almost at the junction of Mahanagar colony which is a posh residential area of the Lucknow in a trans-Gomti area, and Nishatganj which is a mixed-use development having small dwellings and small-scale shops of multiple varieties including local zardozi shops, tailoring shops, mechanic garages and other grocery items retail etc... Since the market area is surrounded by the both types of residential impression, it turns into a local commercial hub for users of all the class and strata. Along with the high-end branded shops it consists of jewellery shops of varied brands, local retail chains, national retail chains, coffee shops, food joints, Bakery, garments shops, stationary shops, Gandhi ashram (fabric store), training institutions like typing, computer software’s, hardware’s, sweet shops, boutiques, ATM, banks, and other small offices. On every </w:t>
      </w:r>
      <w:r w:rsidRPr="001A7DDF">
        <w:lastRenderedPageBreak/>
        <w:t xml:space="preserve">Wednesday this caters as venue for conventional bazar ‘Budh Bazar’ for mainly the economically weaker people but also have the items for daily usages in every house like ceramics items, </w:t>
      </w:r>
      <w:r w:rsidR="000D1B86" w:rsidRPr="001A7DDF">
        <w:t>flowerpots</w:t>
      </w:r>
      <w:r w:rsidRPr="001A7DDF">
        <w:t xml:space="preserve">, mats, brooms and other likewise items. </w:t>
      </w:r>
    </w:p>
    <w:p w14:paraId="4D0CFA5C" w14:textId="0FD6EC0B" w:rsidR="00DB587C" w:rsidRPr="001A7DDF" w:rsidRDefault="00DB587C" w:rsidP="00DB587C">
      <w:r w:rsidRPr="001A7DDF">
        <w:t>Gole market is the node which connects Mahanagar at its one end, while Indira nagar, Faizabad road, Hazaratganj, Kapoorthala at its other end. At its east and west side, there are two higher secondary schools Mont Carmel girls’ school and Montfort inter college respectively. The connecting roads of this node are good in width with divider and side pathways for pedestrians, while at the blocks it is covered with single and double height veranda. There are five independent blocks are placed at island, surrounded by roads, in other side of the stretch it has two blocks and an underground parking space in between. The terrace of the underground parking is used as open public park for the peoples of the area. The blocks are single to three storeys high without any front setback or any kind of similar architectural features. The Gole market island is encircled by three nodes as Classic T Square, Gole Square, and a Mahanagar nursing home T. All the three nodes are fully encumbered with varied transit modes viz-a-viz tempo, city buses, E-Rikshaws etc... In a new development, Metro rail transit system corridor is also passing at a distance of about 100 meters from this area.</w:t>
      </w:r>
    </w:p>
    <w:tbl>
      <w:tblPr>
        <w:tblW w:w="0" w:type="auto"/>
        <w:tblLook w:val="04A0" w:firstRow="1" w:lastRow="0" w:firstColumn="1" w:lastColumn="0" w:noHBand="0" w:noVBand="1"/>
      </w:tblPr>
      <w:tblGrid>
        <w:gridCol w:w="8493"/>
      </w:tblGrid>
      <w:tr w:rsidR="001A7DDF" w:rsidRPr="001A7DDF" w14:paraId="79B897FE" w14:textId="77777777" w:rsidTr="007375B2">
        <w:tc>
          <w:tcPr>
            <w:tcW w:w="8493" w:type="dxa"/>
          </w:tcPr>
          <w:p w14:paraId="6B781B34" w14:textId="2563F47B" w:rsidR="002324B0" w:rsidRPr="001A7DDF" w:rsidRDefault="006A16F8" w:rsidP="007375B2">
            <w:pPr>
              <w:ind w:firstLine="0"/>
              <w:jc w:val="center"/>
            </w:pPr>
            <w:r w:rsidRPr="001A7DDF">
              <w:rPr>
                <w:noProof/>
              </w:rPr>
              <w:drawing>
                <wp:inline distT="0" distB="0" distL="0" distR="0" wp14:anchorId="4E2587E6" wp14:editId="4B8F909A">
                  <wp:extent cx="5063066" cy="3479084"/>
                  <wp:effectExtent l="0" t="0" r="4445" b="7620"/>
                  <wp:docPr id="2061" name="Picture 2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 name="Gole market.png"/>
                          <pic:cNvPicPr/>
                        </pic:nvPicPr>
                        <pic:blipFill rotWithShape="1">
                          <a:blip r:embed="rId32" cstate="print">
                            <a:extLst>
                              <a:ext uri="{28A0092B-C50C-407E-A947-70E740481C1C}">
                                <a14:useLocalDpi xmlns:a14="http://schemas.microsoft.com/office/drawing/2010/main" val="0"/>
                              </a:ext>
                            </a:extLst>
                          </a:blip>
                          <a:srcRect l="5508" t="12188" r="27584" b="6077"/>
                          <a:stretch/>
                        </pic:blipFill>
                        <pic:spPr bwMode="auto">
                          <a:xfrm>
                            <a:off x="0" y="0"/>
                            <a:ext cx="5095881" cy="3501633"/>
                          </a:xfrm>
                          <a:prstGeom prst="rect">
                            <a:avLst/>
                          </a:prstGeom>
                          <a:ln>
                            <a:noFill/>
                          </a:ln>
                          <a:extLst>
                            <a:ext uri="{53640926-AAD7-44D8-BBD7-CCE9431645EC}">
                              <a14:shadowObscured xmlns:a14="http://schemas.microsoft.com/office/drawing/2010/main"/>
                            </a:ext>
                          </a:extLst>
                        </pic:spPr>
                      </pic:pic>
                    </a:graphicData>
                  </a:graphic>
                </wp:inline>
              </w:drawing>
            </w:r>
          </w:p>
        </w:tc>
      </w:tr>
    </w:tbl>
    <w:p w14:paraId="4348D005" w14:textId="5A34A9B2" w:rsidR="00441ADB" w:rsidRPr="001A7DDF" w:rsidRDefault="002324B0" w:rsidP="00441ADB">
      <w:pPr>
        <w:pStyle w:val="Caption"/>
        <w:ind w:firstLine="0"/>
      </w:pPr>
      <w:bookmarkStart w:id="179" w:name="_Toc1163284"/>
      <w:bookmarkStart w:id="180" w:name="_Toc1164763"/>
      <w:bookmarkStart w:id="181" w:name="_Toc156427238"/>
      <w:r w:rsidRPr="001A7DDF">
        <w:t xml:space="preserve">Figure </w:t>
      </w:r>
      <w:r w:rsidR="00FA5C71" w:rsidRPr="001A7DDF">
        <w:rPr>
          <w:noProof/>
        </w:rPr>
        <w:fldChar w:fldCharType="begin"/>
      </w:r>
      <w:r w:rsidR="00FA5C71" w:rsidRPr="001A7DDF">
        <w:rPr>
          <w:noProof/>
        </w:rPr>
        <w:instrText xml:space="preserve"> STYLEREF 1 \s </w:instrText>
      </w:r>
      <w:r w:rsidR="00FA5C71" w:rsidRPr="001A7DDF">
        <w:rPr>
          <w:noProof/>
        </w:rPr>
        <w:fldChar w:fldCharType="separate"/>
      </w:r>
      <w:r w:rsidR="00E221E2">
        <w:rPr>
          <w:noProof/>
        </w:rPr>
        <w:t>4</w:t>
      </w:r>
      <w:r w:rsidR="00FA5C71" w:rsidRPr="001A7DDF">
        <w:rPr>
          <w:noProof/>
        </w:rPr>
        <w:fldChar w:fldCharType="end"/>
      </w:r>
      <w:r w:rsidR="001B325E" w:rsidRPr="001A7DDF">
        <w:t>.</w:t>
      </w:r>
      <w:r w:rsidR="00FA5C71" w:rsidRPr="001A7DDF">
        <w:rPr>
          <w:noProof/>
        </w:rPr>
        <w:fldChar w:fldCharType="begin"/>
      </w:r>
      <w:r w:rsidR="00FA5C71" w:rsidRPr="001A7DDF">
        <w:rPr>
          <w:noProof/>
        </w:rPr>
        <w:instrText xml:space="preserve"> SEQ Figure \* ARABIC \s 1 </w:instrText>
      </w:r>
      <w:r w:rsidR="00FA5C71" w:rsidRPr="001A7DDF">
        <w:rPr>
          <w:noProof/>
        </w:rPr>
        <w:fldChar w:fldCharType="separate"/>
      </w:r>
      <w:r w:rsidR="00E221E2">
        <w:rPr>
          <w:noProof/>
        </w:rPr>
        <w:t>6</w:t>
      </w:r>
      <w:r w:rsidR="00FA5C71" w:rsidRPr="001A7DDF">
        <w:rPr>
          <w:noProof/>
        </w:rPr>
        <w:fldChar w:fldCharType="end"/>
      </w:r>
      <w:r w:rsidR="00441ADB" w:rsidRPr="001A7DDF">
        <w:t xml:space="preserve"> Satellite map of </w:t>
      </w:r>
      <w:r w:rsidR="002275C8" w:rsidRPr="001A7DDF">
        <w:t>Gole</w:t>
      </w:r>
      <w:r w:rsidR="00441ADB" w:rsidRPr="001A7DDF">
        <w:t xml:space="preserve"> market area</w:t>
      </w:r>
      <w:bookmarkEnd w:id="179"/>
      <w:bookmarkEnd w:id="180"/>
      <w:bookmarkEnd w:id="181"/>
    </w:p>
    <w:p w14:paraId="432A0FED" w14:textId="57BB30B7" w:rsidR="002324B0" w:rsidRPr="001A7DDF" w:rsidRDefault="002324B0" w:rsidP="002324B0">
      <w:pPr>
        <w:pStyle w:val="Caption"/>
      </w:pPr>
    </w:p>
    <w:tbl>
      <w:tblPr>
        <w:tblW w:w="8501" w:type="dxa"/>
        <w:jc w:val="center"/>
        <w:tblLook w:val="04A0" w:firstRow="1" w:lastRow="0" w:firstColumn="1" w:lastColumn="0" w:noHBand="0" w:noVBand="1"/>
      </w:tblPr>
      <w:tblGrid>
        <w:gridCol w:w="8501"/>
      </w:tblGrid>
      <w:tr w:rsidR="001A7DDF" w:rsidRPr="001A7DDF" w14:paraId="4C521AAC" w14:textId="77777777" w:rsidTr="00C13F5B">
        <w:trPr>
          <w:trHeight w:val="6834"/>
          <w:jc w:val="center"/>
        </w:trPr>
        <w:tc>
          <w:tcPr>
            <w:tcW w:w="0" w:type="auto"/>
          </w:tcPr>
          <w:p w14:paraId="327EFA39" w14:textId="289C845D" w:rsidR="0017032E" w:rsidRPr="001A7DDF" w:rsidRDefault="0017032E" w:rsidP="002703C8">
            <w:pPr>
              <w:keepNext/>
              <w:ind w:firstLine="0"/>
            </w:pPr>
            <w:r w:rsidRPr="001A7DDF">
              <w:rPr>
                <w:noProof/>
              </w:rPr>
              <w:drawing>
                <wp:inline distT="0" distB="0" distL="0" distR="0" wp14:anchorId="4F7345AE" wp14:editId="7BA11D8C">
                  <wp:extent cx="5257800" cy="4392493"/>
                  <wp:effectExtent l="0" t="0" r="0" b="825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9FC8D08.tmp"/>
                          <pic:cNvPicPr/>
                        </pic:nvPicPr>
                        <pic:blipFill rotWithShape="1">
                          <a:blip r:embed="rId33">
                            <a:extLst>
                              <a:ext uri="{28A0092B-C50C-407E-A947-70E740481C1C}">
                                <a14:useLocalDpi xmlns:a14="http://schemas.microsoft.com/office/drawing/2010/main" val="0"/>
                              </a:ext>
                            </a:extLst>
                          </a:blip>
                          <a:srcRect l="2422" t="2109" r="3390"/>
                          <a:stretch/>
                        </pic:blipFill>
                        <pic:spPr bwMode="auto">
                          <a:xfrm>
                            <a:off x="0" y="0"/>
                            <a:ext cx="5313798" cy="4439275"/>
                          </a:xfrm>
                          <a:prstGeom prst="rect">
                            <a:avLst/>
                          </a:prstGeom>
                          <a:ln>
                            <a:noFill/>
                          </a:ln>
                          <a:extLst>
                            <a:ext uri="{53640926-AAD7-44D8-BBD7-CCE9431645EC}">
                              <a14:shadowObscured xmlns:a14="http://schemas.microsoft.com/office/drawing/2010/main"/>
                            </a:ext>
                          </a:extLst>
                        </pic:spPr>
                      </pic:pic>
                    </a:graphicData>
                  </a:graphic>
                </wp:inline>
              </w:drawing>
            </w:r>
          </w:p>
        </w:tc>
      </w:tr>
    </w:tbl>
    <w:p w14:paraId="05ED727E" w14:textId="7E2C2BF3" w:rsidR="00DB587C" w:rsidRPr="001A7DDF" w:rsidRDefault="002703C8" w:rsidP="002324B0">
      <w:pPr>
        <w:pStyle w:val="Caption"/>
      </w:pPr>
      <w:bookmarkStart w:id="182" w:name="_Toc1163285"/>
      <w:bookmarkStart w:id="183" w:name="_Toc1164764"/>
      <w:bookmarkStart w:id="184" w:name="_Toc156427239"/>
      <w:r w:rsidRPr="001A7DDF">
        <w:t xml:space="preserve">Figure </w:t>
      </w:r>
      <w:r w:rsidR="00FA5C71" w:rsidRPr="001A7DDF">
        <w:rPr>
          <w:noProof/>
        </w:rPr>
        <w:fldChar w:fldCharType="begin"/>
      </w:r>
      <w:r w:rsidR="00FA5C71" w:rsidRPr="001A7DDF">
        <w:rPr>
          <w:noProof/>
        </w:rPr>
        <w:instrText xml:space="preserve"> STYLEREF 1 \s </w:instrText>
      </w:r>
      <w:r w:rsidR="00FA5C71" w:rsidRPr="001A7DDF">
        <w:rPr>
          <w:noProof/>
        </w:rPr>
        <w:fldChar w:fldCharType="separate"/>
      </w:r>
      <w:r w:rsidR="00E221E2">
        <w:rPr>
          <w:noProof/>
        </w:rPr>
        <w:t>4</w:t>
      </w:r>
      <w:r w:rsidR="00FA5C71" w:rsidRPr="001A7DDF">
        <w:rPr>
          <w:noProof/>
        </w:rPr>
        <w:fldChar w:fldCharType="end"/>
      </w:r>
      <w:r w:rsidR="001B325E" w:rsidRPr="001A7DDF">
        <w:t>.</w:t>
      </w:r>
      <w:r w:rsidR="00FA5C71" w:rsidRPr="001A7DDF">
        <w:rPr>
          <w:noProof/>
        </w:rPr>
        <w:fldChar w:fldCharType="begin"/>
      </w:r>
      <w:r w:rsidR="00FA5C71" w:rsidRPr="001A7DDF">
        <w:rPr>
          <w:noProof/>
        </w:rPr>
        <w:instrText xml:space="preserve"> SEQ Figure \* ARABIC \s 1 </w:instrText>
      </w:r>
      <w:r w:rsidR="00FA5C71" w:rsidRPr="001A7DDF">
        <w:rPr>
          <w:noProof/>
        </w:rPr>
        <w:fldChar w:fldCharType="separate"/>
      </w:r>
      <w:r w:rsidR="00E221E2">
        <w:rPr>
          <w:noProof/>
        </w:rPr>
        <w:t>7</w:t>
      </w:r>
      <w:r w:rsidR="00FA5C71" w:rsidRPr="001A7DDF">
        <w:rPr>
          <w:noProof/>
        </w:rPr>
        <w:fldChar w:fldCharType="end"/>
      </w:r>
      <w:r w:rsidR="00441ADB" w:rsidRPr="001A7DDF">
        <w:t xml:space="preserve"> Map showing the ten blocks studied on Gole market area</w:t>
      </w:r>
      <w:bookmarkEnd w:id="182"/>
      <w:bookmarkEnd w:id="183"/>
      <w:bookmarkEnd w:id="184"/>
    </w:p>
    <w:p w14:paraId="720732D6" w14:textId="77777777" w:rsidR="000B4B8C" w:rsidRPr="001A7DDF" w:rsidRDefault="000B4B8C" w:rsidP="000B4B8C"/>
    <w:tbl>
      <w:tblPr>
        <w:tblW w:w="0" w:type="auto"/>
        <w:tblLook w:val="04A0" w:firstRow="1" w:lastRow="0" w:firstColumn="1" w:lastColumn="0" w:noHBand="0" w:noVBand="1"/>
      </w:tblPr>
      <w:tblGrid>
        <w:gridCol w:w="3078"/>
        <w:gridCol w:w="1174"/>
        <w:gridCol w:w="1174"/>
        <w:gridCol w:w="3077"/>
      </w:tblGrid>
      <w:tr w:rsidR="001A7DDF" w:rsidRPr="001A7DDF" w14:paraId="7C9F0F99" w14:textId="77777777" w:rsidTr="00C13F5B">
        <w:trPr>
          <w:trHeight w:val="3570"/>
        </w:trPr>
        <w:tc>
          <w:tcPr>
            <w:tcW w:w="0" w:type="auto"/>
            <w:gridSpan w:val="4"/>
          </w:tcPr>
          <w:p w14:paraId="1B0A7E61" w14:textId="3EFC7783" w:rsidR="000B4B8C" w:rsidRPr="001A7DDF" w:rsidRDefault="002703C8" w:rsidP="000B4B8C">
            <w:pPr>
              <w:ind w:firstLine="0"/>
              <w:rPr>
                <w:noProof/>
              </w:rPr>
            </w:pPr>
            <w:r w:rsidRPr="001A7DDF">
              <w:rPr>
                <w:noProof/>
              </w:rPr>
              <w:drawing>
                <wp:inline distT="0" distB="0" distL="0" distR="0" wp14:anchorId="6E6933D9" wp14:editId="3F1F8428">
                  <wp:extent cx="5255895" cy="2197100"/>
                  <wp:effectExtent l="0" t="0" r="1905" b="0"/>
                  <wp:docPr id="2099" name="Picture 2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 name="3.jpg"/>
                          <pic:cNvPicPr/>
                        </pic:nvPicPr>
                        <pic:blipFill>
                          <a:blip r:embed="rId34">
                            <a:extLst>
                              <a:ext uri="{28A0092B-C50C-407E-A947-70E740481C1C}">
                                <a14:useLocalDpi xmlns:a14="http://schemas.microsoft.com/office/drawing/2010/main" val="0"/>
                              </a:ext>
                            </a:extLst>
                          </a:blip>
                          <a:stretch>
                            <a:fillRect/>
                          </a:stretch>
                        </pic:blipFill>
                        <pic:spPr>
                          <a:xfrm>
                            <a:off x="0" y="0"/>
                            <a:ext cx="5358771" cy="2240105"/>
                          </a:xfrm>
                          <a:prstGeom prst="rect">
                            <a:avLst/>
                          </a:prstGeom>
                        </pic:spPr>
                      </pic:pic>
                    </a:graphicData>
                  </a:graphic>
                </wp:inline>
              </w:drawing>
            </w:r>
          </w:p>
        </w:tc>
      </w:tr>
      <w:tr w:rsidR="001A7DDF" w:rsidRPr="001A7DDF" w14:paraId="4486EEE7" w14:textId="77777777" w:rsidTr="00C13F5B">
        <w:trPr>
          <w:trHeight w:val="1459"/>
        </w:trPr>
        <w:tc>
          <w:tcPr>
            <w:tcW w:w="0" w:type="auto"/>
            <w:gridSpan w:val="4"/>
          </w:tcPr>
          <w:p w14:paraId="7D2661E8" w14:textId="6E4E1A56" w:rsidR="000B4B8C" w:rsidRPr="001A7DDF" w:rsidRDefault="002703C8" w:rsidP="00DB587C">
            <w:pPr>
              <w:ind w:firstLine="0"/>
            </w:pPr>
            <w:r w:rsidRPr="001A7DDF">
              <w:rPr>
                <w:noProof/>
              </w:rPr>
              <w:lastRenderedPageBreak/>
              <w:drawing>
                <wp:inline distT="0" distB="0" distL="0" distR="0" wp14:anchorId="48C0B4E1" wp14:editId="576C3C31">
                  <wp:extent cx="5301615" cy="2082800"/>
                  <wp:effectExtent l="0" t="0" r="0" b="0"/>
                  <wp:docPr id="2100" name="Picture 2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0" name="4.jpg"/>
                          <pic:cNvPicPr/>
                        </pic:nvPicPr>
                        <pic:blipFill>
                          <a:blip r:embed="rId35">
                            <a:extLst>
                              <a:ext uri="{28A0092B-C50C-407E-A947-70E740481C1C}">
                                <a14:useLocalDpi xmlns:a14="http://schemas.microsoft.com/office/drawing/2010/main" val="0"/>
                              </a:ext>
                            </a:extLst>
                          </a:blip>
                          <a:stretch>
                            <a:fillRect/>
                          </a:stretch>
                        </pic:blipFill>
                        <pic:spPr>
                          <a:xfrm>
                            <a:off x="0" y="0"/>
                            <a:ext cx="5301631" cy="2082806"/>
                          </a:xfrm>
                          <a:prstGeom prst="rect">
                            <a:avLst/>
                          </a:prstGeom>
                        </pic:spPr>
                      </pic:pic>
                    </a:graphicData>
                  </a:graphic>
                </wp:inline>
              </w:drawing>
            </w:r>
          </w:p>
        </w:tc>
      </w:tr>
      <w:tr w:rsidR="001A7DDF" w:rsidRPr="001A7DDF" w14:paraId="033D8E39" w14:textId="77777777" w:rsidTr="00C13F5B">
        <w:trPr>
          <w:trHeight w:val="2251"/>
        </w:trPr>
        <w:tc>
          <w:tcPr>
            <w:tcW w:w="0" w:type="auto"/>
          </w:tcPr>
          <w:p w14:paraId="595855AA" w14:textId="77777777" w:rsidR="002703C8" w:rsidRPr="001A7DDF" w:rsidRDefault="002703C8" w:rsidP="00DB587C">
            <w:pPr>
              <w:ind w:firstLine="0"/>
            </w:pPr>
            <w:r w:rsidRPr="001A7DDF">
              <w:rPr>
                <w:noProof/>
              </w:rPr>
              <w:drawing>
                <wp:inline distT="0" distB="0" distL="0" distR="0" wp14:anchorId="659D95AB" wp14:editId="0AFF9E7F">
                  <wp:extent cx="1863073" cy="2484025"/>
                  <wp:effectExtent l="0" t="0" r="4445" b="0"/>
                  <wp:docPr id="2101" name="Picture 2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 name="IMG_20190101_170236.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875000" cy="2499927"/>
                          </a:xfrm>
                          <a:prstGeom prst="rect">
                            <a:avLst/>
                          </a:prstGeom>
                        </pic:spPr>
                      </pic:pic>
                    </a:graphicData>
                  </a:graphic>
                </wp:inline>
              </w:drawing>
            </w:r>
          </w:p>
        </w:tc>
        <w:tc>
          <w:tcPr>
            <w:tcW w:w="0" w:type="auto"/>
            <w:gridSpan w:val="2"/>
          </w:tcPr>
          <w:p w14:paraId="2CDB4CCD" w14:textId="41C468B0" w:rsidR="002703C8" w:rsidRPr="001A7DDF" w:rsidRDefault="002703C8" w:rsidP="00DB587C">
            <w:pPr>
              <w:ind w:firstLine="0"/>
            </w:pPr>
            <w:r w:rsidRPr="001A7DDF">
              <w:rPr>
                <w:noProof/>
              </w:rPr>
              <w:drawing>
                <wp:inline distT="0" distB="0" distL="0" distR="0" wp14:anchorId="26F0FC15" wp14:editId="02177EF4">
                  <wp:extent cx="1862669" cy="2483485"/>
                  <wp:effectExtent l="0" t="0" r="4445" b="0"/>
                  <wp:docPr id="2104" name="Picture 2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4" name="IMG_20190101_170943.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868975" cy="2491892"/>
                          </a:xfrm>
                          <a:prstGeom prst="rect">
                            <a:avLst/>
                          </a:prstGeom>
                        </pic:spPr>
                      </pic:pic>
                    </a:graphicData>
                  </a:graphic>
                </wp:inline>
              </w:drawing>
            </w:r>
          </w:p>
        </w:tc>
        <w:tc>
          <w:tcPr>
            <w:tcW w:w="0" w:type="auto"/>
          </w:tcPr>
          <w:p w14:paraId="0787E3DF" w14:textId="4C7E12F0" w:rsidR="002703C8" w:rsidRPr="001A7DDF" w:rsidRDefault="002703C8" w:rsidP="00DB587C">
            <w:pPr>
              <w:ind w:firstLine="0"/>
            </w:pPr>
            <w:r w:rsidRPr="001A7DDF">
              <w:rPr>
                <w:noProof/>
              </w:rPr>
              <w:drawing>
                <wp:inline distT="0" distB="0" distL="0" distR="0" wp14:anchorId="1BA95197" wp14:editId="50E66703">
                  <wp:extent cx="1862668" cy="2483485"/>
                  <wp:effectExtent l="0" t="0" r="4445" b="0"/>
                  <wp:docPr id="2105" name="Picture 2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 name="IMG_20190101_171016.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864655" cy="2486135"/>
                          </a:xfrm>
                          <a:prstGeom prst="rect">
                            <a:avLst/>
                          </a:prstGeom>
                        </pic:spPr>
                      </pic:pic>
                    </a:graphicData>
                  </a:graphic>
                </wp:inline>
              </w:drawing>
            </w:r>
          </w:p>
        </w:tc>
      </w:tr>
      <w:tr w:rsidR="001A7DDF" w:rsidRPr="001A7DDF" w14:paraId="092115A1" w14:textId="77777777" w:rsidTr="00C13F5B">
        <w:trPr>
          <w:trHeight w:val="1669"/>
        </w:trPr>
        <w:tc>
          <w:tcPr>
            <w:tcW w:w="0" w:type="auto"/>
            <w:gridSpan w:val="2"/>
          </w:tcPr>
          <w:p w14:paraId="42EC9EA5" w14:textId="77777777" w:rsidR="002703C8" w:rsidRPr="001A7DDF" w:rsidRDefault="002703C8" w:rsidP="00DB587C">
            <w:pPr>
              <w:ind w:firstLine="0"/>
            </w:pPr>
            <w:r w:rsidRPr="001A7DDF">
              <w:rPr>
                <w:noProof/>
              </w:rPr>
              <w:drawing>
                <wp:inline distT="0" distB="0" distL="0" distR="0" wp14:anchorId="44C5C08C" wp14:editId="3E4579E1">
                  <wp:extent cx="2437648" cy="1828165"/>
                  <wp:effectExtent l="0" t="0" r="1270" b="635"/>
                  <wp:docPr id="2102" name="Picture 2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2" name="IMG_20190101_170006.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442480" cy="1831789"/>
                          </a:xfrm>
                          <a:prstGeom prst="rect">
                            <a:avLst/>
                          </a:prstGeom>
                        </pic:spPr>
                      </pic:pic>
                    </a:graphicData>
                  </a:graphic>
                </wp:inline>
              </w:drawing>
            </w:r>
          </w:p>
        </w:tc>
        <w:tc>
          <w:tcPr>
            <w:tcW w:w="0" w:type="auto"/>
            <w:gridSpan w:val="2"/>
          </w:tcPr>
          <w:p w14:paraId="6B85DAA0" w14:textId="2A94D305" w:rsidR="002703C8" w:rsidRPr="001A7DDF" w:rsidRDefault="002703C8" w:rsidP="00DB587C">
            <w:pPr>
              <w:ind w:firstLine="0"/>
            </w:pPr>
            <w:r w:rsidRPr="001A7DDF">
              <w:rPr>
                <w:noProof/>
              </w:rPr>
              <w:drawing>
                <wp:inline distT="0" distB="0" distL="0" distR="0" wp14:anchorId="2A703232" wp14:editId="4E753D5A">
                  <wp:extent cx="2438400" cy="1828728"/>
                  <wp:effectExtent l="0" t="0" r="0" b="635"/>
                  <wp:docPr id="2103" name="Picture 2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3" name="IMG_20190101_170010.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443909" cy="1832859"/>
                          </a:xfrm>
                          <a:prstGeom prst="rect">
                            <a:avLst/>
                          </a:prstGeom>
                        </pic:spPr>
                      </pic:pic>
                    </a:graphicData>
                  </a:graphic>
                </wp:inline>
              </w:drawing>
            </w:r>
          </w:p>
        </w:tc>
      </w:tr>
      <w:tr w:rsidR="001A7DDF" w:rsidRPr="001A7DDF" w14:paraId="33646220" w14:textId="77777777" w:rsidTr="00C13F5B">
        <w:trPr>
          <w:trHeight w:val="2060"/>
        </w:trPr>
        <w:tc>
          <w:tcPr>
            <w:tcW w:w="0" w:type="auto"/>
            <w:gridSpan w:val="2"/>
          </w:tcPr>
          <w:p w14:paraId="129B503C" w14:textId="77777777" w:rsidR="002703C8" w:rsidRPr="001A7DDF" w:rsidRDefault="002703C8" w:rsidP="00DB587C">
            <w:pPr>
              <w:ind w:firstLine="0"/>
            </w:pPr>
            <w:r w:rsidRPr="001A7DDF">
              <w:rPr>
                <w:noProof/>
              </w:rPr>
              <w:drawing>
                <wp:inline distT="0" distB="0" distL="0" distR="0" wp14:anchorId="2DD3538B" wp14:editId="57D4C6CC">
                  <wp:extent cx="2641704" cy="1981200"/>
                  <wp:effectExtent l="0" t="0" r="6350" b="0"/>
                  <wp:docPr id="2106" name="Picture 2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 name="IMG_20190101_170541.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676429" cy="2007243"/>
                          </a:xfrm>
                          <a:prstGeom prst="rect">
                            <a:avLst/>
                          </a:prstGeom>
                        </pic:spPr>
                      </pic:pic>
                    </a:graphicData>
                  </a:graphic>
                </wp:inline>
              </w:drawing>
            </w:r>
          </w:p>
        </w:tc>
        <w:tc>
          <w:tcPr>
            <w:tcW w:w="0" w:type="auto"/>
            <w:gridSpan w:val="2"/>
          </w:tcPr>
          <w:p w14:paraId="55478273" w14:textId="1F82B4A4" w:rsidR="002703C8" w:rsidRPr="001A7DDF" w:rsidRDefault="002703C8" w:rsidP="00DB587C">
            <w:pPr>
              <w:ind w:firstLine="0"/>
            </w:pPr>
            <w:r w:rsidRPr="001A7DDF">
              <w:rPr>
                <w:noProof/>
              </w:rPr>
              <w:drawing>
                <wp:inline distT="0" distB="0" distL="0" distR="0" wp14:anchorId="7458AE0C" wp14:editId="63CBAE5B">
                  <wp:extent cx="2641702" cy="1981200"/>
                  <wp:effectExtent l="0" t="0" r="6350" b="0"/>
                  <wp:docPr id="2107" name="Picture 2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7" name="IMG_20190101_171107.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663889" cy="1997840"/>
                          </a:xfrm>
                          <a:prstGeom prst="rect">
                            <a:avLst/>
                          </a:prstGeom>
                        </pic:spPr>
                      </pic:pic>
                    </a:graphicData>
                  </a:graphic>
                </wp:inline>
              </w:drawing>
            </w:r>
          </w:p>
        </w:tc>
      </w:tr>
      <w:tr w:rsidR="001A7DDF" w:rsidRPr="001A7DDF" w14:paraId="6ADB4F1B" w14:textId="77777777" w:rsidTr="00C13F5B">
        <w:trPr>
          <w:trHeight w:val="1755"/>
        </w:trPr>
        <w:tc>
          <w:tcPr>
            <w:tcW w:w="0" w:type="auto"/>
            <w:gridSpan w:val="2"/>
          </w:tcPr>
          <w:p w14:paraId="33E761E5" w14:textId="36A4DDC5" w:rsidR="002703C8" w:rsidRPr="001A7DDF" w:rsidRDefault="002703C8" w:rsidP="00DB587C">
            <w:pPr>
              <w:ind w:firstLine="0"/>
              <w:rPr>
                <w:noProof/>
              </w:rPr>
            </w:pPr>
            <w:r w:rsidRPr="001A7DDF">
              <w:rPr>
                <w:noProof/>
              </w:rPr>
              <w:lastRenderedPageBreak/>
              <w:drawing>
                <wp:inline distT="0" distB="0" distL="0" distR="0" wp14:anchorId="6DDC9585" wp14:editId="77D7E46A">
                  <wp:extent cx="2560320" cy="1920165"/>
                  <wp:effectExtent l="0" t="0" r="0" b="4445"/>
                  <wp:docPr id="2108" name="Picture 2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 name="IMG_20190101_171407.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572994" cy="1929670"/>
                          </a:xfrm>
                          <a:prstGeom prst="rect">
                            <a:avLst/>
                          </a:prstGeom>
                        </pic:spPr>
                      </pic:pic>
                    </a:graphicData>
                  </a:graphic>
                </wp:inline>
              </w:drawing>
            </w:r>
          </w:p>
        </w:tc>
        <w:tc>
          <w:tcPr>
            <w:tcW w:w="0" w:type="auto"/>
            <w:gridSpan w:val="2"/>
          </w:tcPr>
          <w:p w14:paraId="4EA35406" w14:textId="72108237" w:rsidR="002703C8" w:rsidRPr="001A7DDF" w:rsidRDefault="002703C8" w:rsidP="002703C8">
            <w:pPr>
              <w:keepNext/>
              <w:ind w:firstLine="0"/>
              <w:rPr>
                <w:noProof/>
              </w:rPr>
            </w:pPr>
            <w:r w:rsidRPr="001A7DDF">
              <w:rPr>
                <w:noProof/>
              </w:rPr>
              <w:drawing>
                <wp:inline distT="0" distB="0" distL="0" distR="0" wp14:anchorId="7E606320" wp14:editId="72C87467">
                  <wp:extent cx="2540099" cy="1905000"/>
                  <wp:effectExtent l="0" t="0" r="0" b="0"/>
                  <wp:docPr id="2109" name="Picture 2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9" name="IMG-20181231-WA0029.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543439" cy="1907505"/>
                          </a:xfrm>
                          <a:prstGeom prst="rect">
                            <a:avLst/>
                          </a:prstGeom>
                        </pic:spPr>
                      </pic:pic>
                    </a:graphicData>
                  </a:graphic>
                </wp:inline>
              </w:drawing>
            </w:r>
          </w:p>
        </w:tc>
      </w:tr>
    </w:tbl>
    <w:p w14:paraId="3E6B5357" w14:textId="05351DD0" w:rsidR="002703C8" w:rsidRPr="001A7DDF" w:rsidRDefault="002703C8" w:rsidP="002703C8">
      <w:pPr>
        <w:pStyle w:val="Caption"/>
      </w:pPr>
      <w:bookmarkStart w:id="185" w:name="_Toc1163286"/>
      <w:bookmarkStart w:id="186" w:name="_Toc1164765"/>
      <w:bookmarkStart w:id="187" w:name="_Toc156427240"/>
      <w:r w:rsidRPr="001A7DDF">
        <w:t xml:space="preserve">Figure </w:t>
      </w:r>
      <w:r w:rsidR="00FA5C71" w:rsidRPr="001A7DDF">
        <w:rPr>
          <w:noProof/>
        </w:rPr>
        <w:fldChar w:fldCharType="begin"/>
      </w:r>
      <w:r w:rsidR="00FA5C71" w:rsidRPr="001A7DDF">
        <w:rPr>
          <w:noProof/>
        </w:rPr>
        <w:instrText xml:space="preserve"> STYLEREF 1 \s </w:instrText>
      </w:r>
      <w:r w:rsidR="00FA5C71" w:rsidRPr="001A7DDF">
        <w:rPr>
          <w:noProof/>
        </w:rPr>
        <w:fldChar w:fldCharType="separate"/>
      </w:r>
      <w:r w:rsidR="00E221E2">
        <w:rPr>
          <w:noProof/>
        </w:rPr>
        <w:t>4</w:t>
      </w:r>
      <w:r w:rsidR="00FA5C71" w:rsidRPr="001A7DDF">
        <w:rPr>
          <w:noProof/>
        </w:rPr>
        <w:fldChar w:fldCharType="end"/>
      </w:r>
      <w:r w:rsidR="001B325E" w:rsidRPr="001A7DDF">
        <w:t>.</w:t>
      </w:r>
      <w:r w:rsidR="00FA5C71" w:rsidRPr="001A7DDF">
        <w:rPr>
          <w:noProof/>
        </w:rPr>
        <w:fldChar w:fldCharType="begin"/>
      </w:r>
      <w:r w:rsidR="00FA5C71" w:rsidRPr="001A7DDF">
        <w:rPr>
          <w:noProof/>
        </w:rPr>
        <w:instrText xml:space="preserve"> SEQ Figure \* ARABIC \s 1 </w:instrText>
      </w:r>
      <w:r w:rsidR="00FA5C71" w:rsidRPr="001A7DDF">
        <w:rPr>
          <w:noProof/>
        </w:rPr>
        <w:fldChar w:fldCharType="separate"/>
      </w:r>
      <w:r w:rsidR="00E221E2">
        <w:rPr>
          <w:noProof/>
        </w:rPr>
        <w:t>8</w:t>
      </w:r>
      <w:r w:rsidR="00FA5C71" w:rsidRPr="001A7DDF">
        <w:rPr>
          <w:noProof/>
        </w:rPr>
        <w:fldChar w:fldCharType="end"/>
      </w:r>
      <w:r w:rsidR="00441ADB" w:rsidRPr="001A7DDF">
        <w:t xml:space="preserve"> Views of the blocks on Gole market area</w:t>
      </w:r>
      <w:bookmarkEnd w:id="185"/>
      <w:bookmarkEnd w:id="186"/>
      <w:bookmarkEnd w:id="187"/>
    </w:p>
    <w:p w14:paraId="35CBB7AA" w14:textId="77777777" w:rsidR="002324B0" w:rsidRPr="001A7DDF" w:rsidRDefault="002324B0" w:rsidP="002324B0"/>
    <w:tbl>
      <w:tblPr>
        <w:tblW w:w="0" w:type="auto"/>
        <w:tblLook w:val="04A0" w:firstRow="1" w:lastRow="0" w:firstColumn="1" w:lastColumn="0" w:noHBand="0" w:noVBand="1"/>
      </w:tblPr>
      <w:tblGrid>
        <w:gridCol w:w="8503"/>
      </w:tblGrid>
      <w:tr w:rsidR="001A7DDF" w:rsidRPr="001A7DDF" w14:paraId="4F47093B" w14:textId="77777777" w:rsidTr="00C13F5B">
        <w:tc>
          <w:tcPr>
            <w:tcW w:w="0" w:type="auto"/>
          </w:tcPr>
          <w:p w14:paraId="2D19BBD1" w14:textId="56583016" w:rsidR="002703C8" w:rsidRPr="001A7DDF" w:rsidRDefault="002703C8" w:rsidP="002703C8">
            <w:pPr>
              <w:ind w:firstLine="0"/>
            </w:pPr>
            <w:r w:rsidRPr="001A7DDF">
              <w:rPr>
                <w:noProof/>
              </w:rPr>
              <w:drawing>
                <wp:anchor distT="0" distB="0" distL="114300" distR="114300" simplePos="0" relativeHeight="251469824" behindDoc="1" locked="0" layoutInCell="1" allowOverlap="1" wp14:anchorId="10399490" wp14:editId="0C050041">
                  <wp:simplePos x="0" y="0"/>
                  <wp:positionH relativeFrom="column">
                    <wp:posOffset>-65405</wp:posOffset>
                  </wp:positionH>
                  <wp:positionV relativeFrom="paragraph">
                    <wp:posOffset>259715</wp:posOffset>
                  </wp:positionV>
                  <wp:extent cx="5399405" cy="2362835"/>
                  <wp:effectExtent l="0" t="0" r="0" b="0"/>
                  <wp:wrapTight wrapText="bothSides">
                    <wp:wrapPolygon edited="0">
                      <wp:start x="0" y="0"/>
                      <wp:lineTo x="0" y="21420"/>
                      <wp:lineTo x="21491" y="21420"/>
                      <wp:lineTo x="21491" y="0"/>
                      <wp:lineTo x="0" y="0"/>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9FC31C.tmp"/>
                          <pic:cNvPicPr/>
                        </pic:nvPicPr>
                        <pic:blipFill>
                          <a:blip r:embed="rId45">
                            <a:extLst>
                              <a:ext uri="{28A0092B-C50C-407E-A947-70E740481C1C}">
                                <a14:useLocalDpi xmlns:a14="http://schemas.microsoft.com/office/drawing/2010/main" val="0"/>
                              </a:ext>
                            </a:extLst>
                          </a:blip>
                          <a:stretch>
                            <a:fillRect/>
                          </a:stretch>
                        </pic:blipFill>
                        <pic:spPr>
                          <a:xfrm>
                            <a:off x="0" y="0"/>
                            <a:ext cx="5399405" cy="2362835"/>
                          </a:xfrm>
                          <a:prstGeom prst="rect">
                            <a:avLst/>
                          </a:prstGeom>
                        </pic:spPr>
                      </pic:pic>
                    </a:graphicData>
                  </a:graphic>
                  <wp14:sizeRelH relativeFrom="page">
                    <wp14:pctWidth>0</wp14:pctWidth>
                  </wp14:sizeRelH>
                  <wp14:sizeRelV relativeFrom="page">
                    <wp14:pctHeight>0</wp14:pctHeight>
                  </wp14:sizeRelV>
                </wp:anchor>
              </w:drawing>
            </w:r>
          </w:p>
        </w:tc>
      </w:tr>
      <w:tr w:rsidR="001A7DDF" w:rsidRPr="001A7DDF" w14:paraId="134A7A5A" w14:textId="77777777" w:rsidTr="00C13F5B">
        <w:trPr>
          <w:trHeight w:val="4379"/>
        </w:trPr>
        <w:tc>
          <w:tcPr>
            <w:tcW w:w="0" w:type="auto"/>
          </w:tcPr>
          <w:p w14:paraId="733A0122" w14:textId="650C2C75" w:rsidR="002703C8" w:rsidRPr="001A7DDF" w:rsidRDefault="002324B0" w:rsidP="002703C8">
            <w:pPr>
              <w:ind w:firstLine="0"/>
            </w:pPr>
            <w:r w:rsidRPr="001A7DDF">
              <w:rPr>
                <w:noProof/>
              </w:rPr>
              <w:drawing>
                <wp:anchor distT="0" distB="0" distL="114300" distR="114300" simplePos="0" relativeHeight="251475968" behindDoc="1" locked="0" layoutInCell="1" allowOverlap="1" wp14:anchorId="1F127726" wp14:editId="2271B3D7">
                  <wp:simplePos x="0" y="0"/>
                  <wp:positionH relativeFrom="column">
                    <wp:posOffset>-65405</wp:posOffset>
                  </wp:positionH>
                  <wp:positionV relativeFrom="paragraph">
                    <wp:posOffset>270510</wp:posOffset>
                  </wp:positionV>
                  <wp:extent cx="5399405" cy="2028825"/>
                  <wp:effectExtent l="0" t="0" r="0" b="0"/>
                  <wp:wrapTight wrapText="bothSides">
                    <wp:wrapPolygon edited="0">
                      <wp:start x="0" y="0"/>
                      <wp:lineTo x="0" y="21499"/>
                      <wp:lineTo x="21491" y="21499"/>
                      <wp:lineTo x="21491" y="0"/>
                      <wp:lineTo x="0" y="0"/>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9FCE54F.tmp"/>
                          <pic:cNvPicPr/>
                        </pic:nvPicPr>
                        <pic:blipFill>
                          <a:blip r:embed="rId46">
                            <a:extLst>
                              <a:ext uri="{28A0092B-C50C-407E-A947-70E740481C1C}">
                                <a14:useLocalDpi xmlns:a14="http://schemas.microsoft.com/office/drawing/2010/main" val="0"/>
                              </a:ext>
                            </a:extLst>
                          </a:blip>
                          <a:stretch>
                            <a:fillRect/>
                          </a:stretch>
                        </pic:blipFill>
                        <pic:spPr>
                          <a:xfrm>
                            <a:off x="0" y="0"/>
                            <a:ext cx="5399405" cy="2028825"/>
                          </a:xfrm>
                          <a:prstGeom prst="rect">
                            <a:avLst/>
                          </a:prstGeom>
                        </pic:spPr>
                      </pic:pic>
                    </a:graphicData>
                  </a:graphic>
                  <wp14:sizeRelH relativeFrom="page">
                    <wp14:pctWidth>0</wp14:pctWidth>
                  </wp14:sizeRelH>
                  <wp14:sizeRelV relativeFrom="page">
                    <wp14:pctHeight>0</wp14:pctHeight>
                  </wp14:sizeRelV>
                </wp:anchor>
              </w:drawing>
            </w:r>
          </w:p>
        </w:tc>
      </w:tr>
      <w:tr w:rsidR="001A7DDF" w:rsidRPr="001A7DDF" w14:paraId="4B1B7EE4" w14:textId="77777777" w:rsidTr="00C13F5B">
        <w:trPr>
          <w:trHeight w:val="4384"/>
        </w:trPr>
        <w:tc>
          <w:tcPr>
            <w:tcW w:w="0" w:type="auto"/>
          </w:tcPr>
          <w:p w14:paraId="08EEC580" w14:textId="683CA0ED" w:rsidR="002324B0" w:rsidRPr="001A7DDF" w:rsidRDefault="002324B0" w:rsidP="002703C8">
            <w:pPr>
              <w:ind w:firstLine="0"/>
              <w:rPr>
                <w:noProof/>
              </w:rPr>
            </w:pPr>
            <w:r w:rsidRPr="001A7DDF">
              <w:rPr>
                <w:noProof/>
              </w:rPr>
              <w:lastRenderedPageBreak/>
              <w:drawing>
                <wp:anchor distT="0" distB="0" distL="114300" distR="114300" simplePos="0" relativeHeight="251500544" behindDoc="1" locked="0" layoutInCell="1" allowOverlap="1" wp14:anchorId="78F69F20" wp14:editId="28439892">
                  <wp:simplePos x="0" y="0"/>
                  <wp:positionH relativeFrom="column">
                    <wp:posOffset>-65405</wp:posOffset>
                  </wp:positionH>
                  <wp:positionV relativeFrom="paragraph">
                    <wp:posOffset>271145</wp:posOffset>
                  </wp:positionV>
                  <wp:extent cx="5399405" cy="1960245"/>
                  <wp:effectExtent l="0" t="0" r="0" b="0"/>
                  <wp:wrapTight wrapText="bothSides">
                    <wp:wrapPolygon edited="0">
                      <wp:start x="0" y="0"/>
                      <wp:lineTo x="0" y="21411"/>
                      <wp:lineTo x="21491" y="21411"/>
                      <wp:lineTo x="21491" y="0"/>
                      <wp:lineTo x="0" y="0"/>
                    </wp:wrapPolygon>
                  </wp:wrapTight>
                  <wp:docPr id="2048" name="Picture 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 name="9FC98C.tmp"/>
                          <pic:cNvPicPr/>
                        </pic:nvPicPr>
                        <pic:blipFill>
                          <a:blip r:embed="rId47">
                            <a:extLst>
                              <a:ext uri="{28A0092B-C50C-407E-A947-70E740481C1C}">
                                <a14:useLocalDpi xmlns:a14="http://schemas.microsoft.com/office/drawing/2010/main" val="0"/>
                              </a:ext>
                            </a:extLst>
                          </a:blip>
                          <a:stretch>
                            <a:fillRect/>
                          </a:stretch>
                        </pic:blipFill>
                        <pic:spPr>
                          <a:xfrm>
                            <a:off x="0" y="0"/>
                            <a:ext cx="5399405" cy="1960245"/>
                          </a:xfrm>
                          <a:prstGeom prst="rect">
                            <a:avLst/>
                          </a:prstGeom>
                        </pic:spPr>
                      </pic:pic>
                    </a:graphicData>
                  </a:graphic>
                  <wp14:sizeRelH relativeFrom="page">
                    <wp14:pctWidth>0</wp14:pctWidth>
                  </wp14:sizeRelH>
                  <wp14:sizeRelV relativeFrom="page">
                    <wp14:pctHeight>0</wp14:pctHeight>
                  </wp14:sizeRelV>
                </wp:anchor>
              </w:drawing>
            </w:r>
          </w:p>
        </w:tc>
      </w:tr>
      <w:tr w:rsidR="001A7DDF" w:rsidRPr="001A7DDF" w14:paraId="00A4083E" w14:textId="77777777" w:rsidTr="00C13F5B">
        <w:tc>
          <w:tcPr>
            <w:tcW w:w="0" w:type="auto"/>
          </w:tcPr>
          <w:p w14:paraId="079B2D89" w14:textId="77777777" w:rsidR="002324B0" w:rsidRPr="001A7DDF" w:rsidRDefault="002324B0" w:rsidP="002703C8">
            <w:pPr>
              <w:ind w:firstLine="0"/>
            </w:pPr>
          </w:p>
          <w:p w14:paraId="2B44920F" w14:textId="2B58C570" w:rsidR="002703C8" w:rsidRPr="001A7DDF" w:rsidRDefault="002324B0" w:rsidP="002703C8">
            <w:pPr>
              <w:ind w:firstLine="0"/>
            </w:pPr>
            <w:r w:rsidRPr="001A7DDF">
              <w:rPr>
                <w:noProof/>
              </w:rPr>
              <w:drawing>
                <wp:anchor distT="0" distB="0" distL="114300" distR="114300" simplePos="0" relativeHeight="251482112" behindDoc="1" locked="0" layoutInCell="1" allowOverlap="1" wp14:anchorId="4F4820C1" wp14:editId="4B44D97F">
                  <wp:simplePos x="0" y="0"/>
                  <wp:positionH relativeFrom="column">
                    <wp:posOffset>-65405</wp:posOffset>
                  </wp:positionH>
                  <wp:positionV relativeFrom="paragraph">
                    <wp:posOffset>88265</wp:posOffset>
                  </wp:positionV>
                  <wp:extent cx="5399405" cy="2307590"/>
                  <wp:effectExtent l="0" t="0" r="0" b="0"/>
                  <wp:wrapTight wrapText="bothSides">
                    <wp:wrapPolygon edited="0">
                      <wp:start x="0" y="0"/>
                      <wp:lineTo x="0" y="21398"/>
                      <wp:lineTo x="21491" y="21398"/>
                      <wp:lineTo x="21491" y="0"/>
                      <wp:lineTo x="0" y="0"/>
                    </wp:wrapPolygon>
                  </wp:wrapTight>
                  <wp:docPr id="2049" name="Picture 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 name="9FC60F0.tmp"/>
                          <pic:cNvPicPr/>
                        </pic:nvPicPr>
                        <pic:blipFill>
                          <a:blip r:embed="rId48">
                            <a:extLst>
                              <a:ext uri="{28A0092B-C50C-407E-A947-70E740481C1C}">
                                <a14:useLocalDpi xmlns:a14="http://schemas.microsoft.com/office/drawing/2010/main" val="0"/>
                              </a:ext>
                            </a:extLst>
                          </a:blip>
                          <a:stretch>
                            <a:fillRect/>
                          </a:stretch>
                        </pic:blipFill>
                        <pic:spPr>
                          <a:xfrm>
                            <a:off x="0" y="0"/>
                            <a:ext cx="5399405" cy="2307590"/>
                          </a:xfrm>
                          <a:prstGeom prst="rect">
                            <a:avLst/>
                          </a:prstGeom>
                        </pic:spPr>
                      </pic:pic>
                    </a:graphicData>
                  </a:graphic>
                  <wp14:sizeRelH relativeFrom="page">
                    <wp14:pctWidth>0</wp14:pctWidth>
                  </wp14:sizeRelH>
                  <wp14:sizeRelV relativeFrom="page">
                    <wp14:pctHeight>0</wp14:pctHeight>
                  </wp14:sizeRelV>
                </wp:anchor>
              </w:drawing>
            </w:r>
          </w:p>
        </w:tc>
      </w:tr>
      <w:tr w:rsidR="001A7DDF" w:rsidRPr="001A7DDF" w14:paraId="49AC9172" w14:textId="77777777" w:rsidTr="00C13F5B">
        <w:tc>
          <w:tcPr>
            <w:tcW w:w="0" w:type="auto"/>
          </w:tcPr>
          <w:p w14:paraId="2FDCEE3E" w14:textId="55804FF6" w:rsidR="002703C8" w:rsidRPr="001A7DDF" w:rsidRDefault="002324B0" w:rsidP="002703C8">
            <w:pPr>
              <w:ind w:firstLine="0"/>
            </w:pPr>
            <w:r w:rsidRPr="001A7DDF">
              <w:rPr>
                <w:noProof/>
              </w:rPr>
              <w:drawing>
                <wp:anchor distT="0" distB="0" distL="114300" distR="114300" simplePos="0" relativeHeight="251488256" behindDoc="1" locked="0" layoutInCell="1" allowOverlap="1" wp14:anchorId="2B829F72" wp14:editId="2D5622C9">
                  <wp:simplePos x="0" y="0"/>
                  <wp:positionH relativeFrom="column">
                    <wp:posOffset>-65405</wp:posOffset>
                  </wp:positionH>
                  <wp:positionV relativeFrom="paragraph">
                    <wp:posOffset>266065</wp:posOffset>
                  </wp:positionV>
                  <wp:extent cx="5399405" cy="2567940"/>
                  <wp:effectExtent l="0" t="0" r="0" b="0"/>
                  <wp:wrapTight wrapText="bothSides">
                    <wp:wrapPolygon edited="0">
                      <wp:start x="0" y="0"/>
                      <wp:lineTo x="0" y="21472"/>
                      <wp:lineTo x="21491" y="21472"/>
                      <wp:lineTo x="21491" y="0"/>
                      <wp:lineTo x="0" y="0"/>
                    </wp:wrapPolygon>
                  </wp:wrapTight>
                  <wp:docPr id="2051" name="Picture 2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9FC243C.tmp"/>
                          <pic:cNvPicPr/>
                        </pic:nvPicPr>
                        <pic:blipFill>
                          <a:blip r:embed="rId49">
                            <a:extLst>
                              <a:ext uri="{28A0092B-C50C-407E-A947-70E740481C1C}">
                                <a14:useLocalDpi xmlns:a14="http://schemas.microsoft.com/office/drawing/2010/main" val="0"/>
                              </a:ext>
                            </a:extLst>
                          </a:blip>
                          <a:stretch>
                            <a:fillRect/>
                          </a:stretch>
                        </pic:blipFill>
                        <pic:spPr>
                          <a:xfrm>
                            <a:off x="0" y="0"/>
                            <a:ext cx="5399405" cy="2567940"/>
                          </a:xfrm>
                          <a:prstGeom prst="rect">
                            <a:avLst/>
                          </a:prstGeom>
                        </pic:spPr>
                      </pic:pic>
                    </a:graphicData>
                  </a:graphic>
                  <wp14:sizeRelH relativeFrom="page">
                    <wp14:pctWidth>0</wp14:pctWidth>
                  </wp14:sizeRelH>
                  <wp14:sizeRelV relativeFrom="page">
                    <wp14:pctHeight>0</wp14:pctHeight>
                  </wp14:sizeRelV>
                </wp:anchor>
              </w:drawing>
            </w:r>
          </w:p>
        </w:tc>
      </w:tr>
      <w:tr w:rsidR="001A7DDF" w:rsidRPr="001A7DDF" w14:paraId="57B16C17" w14:textId="77777777" w:rsidTr="00C13F5B">
        <w:trPr>
          <w:trHeight w:val="4095"/>
        </w:trPr>
        <w:tc>
          <w:tcPr>
            <w:tcW w:w="0" w:type="auto"/>
          </w:tcPr>
          <w:p w14:paraId="7C54AE58" w14:textId="576E0E8C" w:rsidR="002703C8" w:rsidRPr="001A7DDF" w:rsidRDefault="002324B0" w:rsidP="002703C8">
            <w:pPr>
              <w:ind w:firstLine="0"/>
            </w:pPr>
            <w:r w:rsidRPr="001A7DDF">
              <w:rPr>
                <w:noProof/>
              </w:rPr>
              <w:lastRenderedPageBreak/>
              <w:drawing>
                <wp:anchor distT="0" distB="0" distL="114300" distR="114300" simplePos="0" relativeHeight="251494400" behindDoc="1" locked="0" layoutInCell="1" allowOverlap="1" wp14:anchorId="343100BA" wp14:editId="16EEA21C">
                  <wp:simplePos x="0" y="0"/>
                  <wp:positionH relativeFrom="column">
                    <wp:posOffset>-65405</wp:posOffset>
                  </wp:positionH>
                  <wp:positionV relativeFrom="paragraph">
                    <wp:posOffset>83820</wp:posOffset>
                  </wp:positionV>
                  <wp:extent cx="5308600" cy="2509520"/>
                  <wp:effectExtent l="0" t="0" r="6350" b="5080"/>
                  <wp:wrapTight wrapText="bothSides">
                    <wp:wrapPolygon edited="0">
                      <wp:start x="0" y="0"/>
                      <wp:lineTo x="0" y="21480"/>
                      <wp:lineTo x="21548" y="21480"/>
                      <wp:lineTo x="21548" y="0"/>
                      <wp:lineTo x="0" y="0"/>
                    </wp:wrapPolygon>
                  </wp:wrapTight>
                  <wp:docPr id="2052" name="Picture 2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9FC3772.tmp"/>
                          <pic:cNvPicPr/>
                        </pic:nvPicPr>
                        <pic:blipFill>
                          <a:blip r:embed="rId50">
                            <a:extLst>
                              <a:ext uri="{28A0092B-C50C-407E-A947-70E740481C1C}">
                                <a14:useLocalDpi xmlns:a14="http://schemas.microsoft.com/office/drawing/2010/main" val="0"/>
                              </a:ext>
                            </a:extLst>
                          </a:blip>
                          <a:stretch>
                            <a:fillRect/>
                          </a:stretch>
                        </pic:blipFill>
                        <pic:spPr>
                          <a:xfrm>
                            <a:off x="0" y="0"/>
                            <a:ext cx="5308600" cy="2509520"/>
                          </a:xfrm>
                          <a:prstGeom prst="rect">
                            <a:avLst/>
                          </a:prstGeom>
                        </pic:spPr>
                      </pic:pic>
                    </a:graphicData>
                  </a:graphic>
                  <wp14:sizeRelH relativeFrom="page">
                    <wp14:pctWidth>0</wp14:pctWidth>
                  </wp14:sizeRelH>
                  <wp14:sizeRelV relativeFrom="page">
                    <wp14:pctHeight>0</wp14:pctHeight>
                  </wp14:sizeRelV>
                </wp:anchor>
              </w:drawing>
            </w:r>
          </w:p>
        </w:tc>
      </w:tr>
      <w:tr w:rsidR="001A7DDF" w:rsidRPr="001A7DDF" w14:paraId="3EFAD678" w14:textId="77777777" w:rsidTr="00C13F5B">
        <w:trPr>
          <w:trHeight w:val="4216"/>
        </w:trPr>
        <w:tc>
          <w:tcPr>
            <w:tcW w:w="0" w:type="auto"/>
          </w:tcPr>
          <w:p w14:paraId="7798E0F4" w14:textId="75C6CED1" w:rsidR="002324B0" w:rsidRPr="001A7DDF" w:rsidRDefault="002324B0" w:rsidP="002703C8">
            <w:pPr>
              <w:ind w:firstLine="0"/>
              <w:rPr>
                <w:noProof/>
              </w:rPr>
            </w:pPr>
            <w:r w:rsidRPr="001A7DDF">
              <w:rPr>
                <w:noProof/>
              </w:rPr>
              <w:drawing>
                <wp:anchor distT="0" distB="0" distL="114300" distR="114300" simplePos="0" relativeHeight="251506688" behindDoc="1" locked="0" layoutInCell="1" allowOverlap="1" wp14:anchorId="79606546" wp14:editId="5760CD20">
                  <wp:simplePos x="0" y="0"/>
                  <wp:positionH relativeFrom="column">
                    <wp:posOffset>-65405</wp:posOffset>
                  </wp:positionH>
                  <wp:positionV relativeFrom="paragraph">
                    <wp:posOffset>205105</wp:posOffset>
                  </wp:positionV>
                  <wp:extent cx="5399405" cy="2061845"/>
                  <wp:effectExtent l="0" t="0" r="0" b="7620"/>
                  <wp:wrapTight wrapText="bothSides">
                    <wp:wrapPolygon edited="0">
                      <wp:start x="0" y="0"/>
                      <wp:lineTo x="0" y="21508"/>
                      <wp:lineTo x="21491" y="21508"/>
                      <wp:lineTo x="21491" y="0"/>
                      <wp:lineTo x="0" y="0"/>
                    </wp:wrapPolygon>
                  </wp:wrapTight>
                  <wp:docPr id="2055" name="Picture 2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 name="9FC543.tmp"/>
                          <pic:cNvPicPr/>
                        </pic:nvPicPr>
                        <pic:blipFill>
                          <a:blip r:embed="rId51">
                            <a:extLst>
                              <a:ext uri="{28A0092B-C50C-407E-A947-70E740481C1C}">
                                <a14:useLocalDpi xmlns:a14="http://schemas.microsoft.com/office/drawing/2010/main" val="0"/>
                              </a:ext>
                            </a:extLst>
                          </a:blip>
                          <a:stretch>
                            <a:fillRect/>
                          </a:stretch>
                        </pic:blipFill>
                        <pic:spPr>
                          <a:xfrm>
                            <a:off x="0" y="0"/>
                            <a:ext cx="5399405" cy="2061845"/>
                          </a:xfrm>
                          <a:prstGeom prst="rect">
                            <a:avLst/>
                          </a:prstGeom>
                        </pic:spPr>
                      </pic:pic>
                    </a:graphicData>
                  </a:graphic>
                  <wp14:sizeRelH relativeFrom="page">
                    <wp14:pctWidth>0</wp14:pctWidth>
                  </wp14:sizeRelH>
                  <wp14:sizeRelV relativeFrom="page">
                    <wp14:pctHeight>0</wp14:pctHeight>
                  </wp14:sizeRelV>
                </wp:anchor>
              </w:drawing>
            </w:r>
          </w:p>
        </w:tc>
      </w:tr>
      <w:tr w:rsidR="001A7DDF" w:rsidRPr="001A7DDF" w14:paraId="249CD256" w14:textId="77777777" w:rsidTr="00C13F5B">
        <w:tc>
          <w:tcPr>
            <w:tcW w:w="0" w:type="auto"/>
          </w:tcPr>
          <w:p w14:paraId="550464D3" w14:textId="7FB5F55D" w:rsidR="002324B0" w:rsidRPr="001A7DDF" w:rsidRDefault="00441ADB" w:rsidP="00441ADB">
            <w:pPr>
              <w:ind w:firstLine="0"/>
              <w:rPr>
                <w:noProof/>
              </w:rPr>
            </w:pPr>
            <w:r w:rsidRPr="001A7DDF">
              <w:rPr>
                <w:noProof/>
              </w:rPr>
              <w:drawing>
                <wp:anchor distT="0" distB="0" distL="114300" distR="114300" simplePos="0" relativeHeight="251512832" behindDoc="1" locked="0" layoutInCell="1" allowOverlap="1" wp14:anchorId="0E8FA997" wp14:editId="3C1F8CB7">
                  <wp:simplePos x="0" y="0"/>
                  <wp:positionH relativeFrom="column">
                    <wp:posOffset>-65405</wp:posOffset>
                  </wp:positionH>
                  <wp:positionV relativeFrom="paragraph">
                    <wp:posOffset>141605</wp:posOffset>
                  </wp:positionV>
                  <wp:extent cx="5399405" cy="2223135"/>
                  <wp:effectExtent l="0" t="0" r="0" b="0"/>
                  <wp:wrapTight wrapText="bothSides">
                    <wp:wrapPolygon edited="0">
                      <wp:start x="0" y="0"/>
                      <wp:lineTo x="0" y="21470"/>
                      <wp:lineTo x="21491" y="21470"/>
                      <wp:lineTo x="21491" y="0"/>
                      <wp:lineTo x="0" y="0"/>
                    </wp:wrapPolygon>
                  </wp:wrapTight>
                  <wp:docPr id="2056" name="Picture 2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 name="9FC68DB.tmp"/>
                          <pic:cNvPicPr/>
                        </pic:nvPicPr>
                        <pic:blipFill>
                          <a:blip r:embed="rId52">
                            <a:extLst>
                              <a:ext uri="{28A0092B-C50C-407E-A947-70E740481C1C}">
                                <a14:useLocalDpi xmlns:a14="http://schemas.microsoft.com/office/drawing/2010/main" val="0"/>
                              </a:ext>
                            </a:extLst>
                          </a:blip>
                          <a:stretch>
                            <a:fillRect/>
                          </a:stretch>
                        </pic:blipFill>
                        <pic:spPr>
                          <a:xfrm>
                            <a:off x="0" y="0"/>
                            <a:ext cx="5399405" cy="2223135"/>
                          </a:xfrm>
                          <a:prstGeom prst="rect">
                            <a:avLst/>
                          </a:prstGeom>
                        </pic:spPr>
                      </pic:pic>
                    </a:graphicData>
                  </a:graphic>
                  <wp14:sizeRelH relativeFrom="page">
                    <wp14:pctWidth>0</wp14:pctWidth>
                  </wp14:sizeRelH>
                  <wp14:sizeRelV relativeFrom="page">
                    <wp14:pctHeight>0</wp14:pctHeight>
                  </wp14:sizeRelV>
                </wp:anchor>
              </w:drawing>
            </w:r>
          </w:p>
        </w:tc>
      </w:tr>
    </w:tbl>
    <w:p w14:paraId="407F6911" w14:textId="53D47010" w:rsidR="002703C8" w:rsidRPr="001A7DDF" w:rsidRDefault="002324B0" w:rsidP="002324B0">
      <w:pPr>
        <w:pStyle w:val="Caption"/>
      </w:pPr>
      <w:bookmarkStart w:id="188" w:name="_Toc1163287"/>
      <w:bookmarkStart w:id="189" w:name="_Toc1164766"/>
      <w:bookmarkStart w:id="190" w:name="_Toc156427241"/>
      <w:r w:rsidRPr="001A7DDF">
        <w:t xml:space="preserve">Figure </w:t>
      </w:r>
      <w:r w:rsidR="00FA5C71" w:rsidRPr="001A7DDF">
        <w:rPr>
          <w:noProof/>
        </w:rPr>
        <w:fldChar w:fldCharType="begin"/>
      </w:r>
      <w:r w:rsidR="00FA5C71" w:rsidRPr="001A7DDF">
        <w:rPr>
          <w:noProof/>
        </w:rPr>
        <w:instrText xml:space="preserve"> STYLEREF 1 \s </w:instrText>
      </w:r>
      <w:r w:rsidR="00FA5C71" w:rsidRPr="001A7DDF">
        <w:rPr>
          <w:noProof/>
        </w:rPr>
        <w:fldChar w:fldCharType="separate"/>
      </w:r>
      <w:r w:rsidR="00E221E2">
        <w:rPr>
          <w:noProof/>
        </w:rPr>
        <w:t>4</w:t>
      </w:r>
      <w:r w:rsidR="00FA5C71" w:rsidRPr="001A7DDF">
        <w:rPr>
          <w:noProof/>
        </w:rPr>
        <w:fldChar w:fldCharType="end"/>
      </w:r>
      <w:r w:rsidR="001B325E" w:rsidRPr="001A7DDF">
        <w:t>.</w:t>
      </w:r>
      <w:r w:rsidR="00FA5C71" w:rsidRPr="001A7DDF">
        <w:rPr>
          <w:noProof/>
        </w:rPr>
        <w:fldChar w:fldCharType="begin"/>
      </w:r>
      <w:r w:rsidR="00FA5C71" w:rsidRPr="001A7DDF">
        <w:rPr>
          <w:noProof/>
        </w:rPr>
        <w:instrText xml:space="preserve"> SEQ Figure \* ARABIC \s 1 </w:instrText>
      </w:r>
      <w:r w:rsidR="00FA5C71" w:rsidRPr="001A7DDF">
        <w:rPr>
          <w:noProof/>
        </w:rPr>
        <w:fldChar w:fldCharType="separate"/>
      </w:r>
      <w:r w:rsidR="00E221E2">
        <w:rPr>
          <w:noProof/>
        </w:rPr>
        <w:t>9</w:t>
      </w:r>
      <w:r w:rsidR="00FA5C71" w:rsidRPr="001A7DDF">
        <w:rPr>
          <w:noProof/>
        </w:rPr>
        <w:fldChar w:fldCharType="end"/>
      </w:r>
      <w:r w:rsidR="00441ADB" w:rsidRPr="001A7DDF">
        <w:t xml:space="preserve"> Drawing of the blocks studied on Gole market area</w:t>
      </w:r>
      <w:bookmarkEnd w:id="188"/>
      <w:bookmarkEnd w:id="189"/>
      <w:bookmarkEnd w:id="190"/>
    </w:p>
    <w:p w14:paraId="38CC4CAA" w14:textId="0C739928" w:rsidR="00DB587C" w:rsidRPr="001A7DDF" w:rsidRDefault="00DB587C" w:rsidP="00E3600B">
      <w:pPr>
        <w:pStyle w:val="Heading2"/>
      </w:pPr>
      <w:bookmarkStart w:id="191" w:name="_Toc156427195"/>
      <w:r w:rsidRPr="001A7DDF">
        <w:lastRenderedPageBreak/>
        <w:t>Kapoorthala Market</w:t>
      </w:r>
      <w:bookmarkEnd w:id="191"/>
      <w:r w:rsidRPr="001A7DDF">
        <w:t xml:space="preserve"> </w:t>
      </w:r>
    </w:p>
    <w:p w14:paraId="10A5F598" w14:textId="5715A892" w:rsidR="00DB587C" w:rsidRPr="001A7DDF" w:rsidRDefault="00DB587C" w:rsidP="00DB587C">
      <w:r w:rsidRPr="001A7DDF">
        <w:t xml:space="preserve">Like the Bhootnath market, this is also the oldest neighbourhood </w:t>
      </w:r>
      <w:r w:rsidR="000D1B86" w:rsidRPr="001A7DDF">
        <w:t>marketplace</w:t>
      </w:r>
      <w:r w:rsidRPr="001A7DDF">
        <w:t xml:space="preserve"> of the trans-Gomti area. Kapoorthala market comes into the Aliganj residential scheme, at the time of inception, head office of ‘Sahara India group’ along with its’ newspaper ‘Rastriya Sahara’ press unit was already there, beside these two buildings, development authority has proposed a small shopping complex along with local development authority’s maintenance office for their residential scheme. This market is well connected to Hazaratganj and Vikas Nagar through its Kursi road while, by Mandir Marg it goes to Gole market area and, via Kapoorthala road it connects to Aliganj main Marg. Major transit stops are here including local city buses, auto, tempo, e-rikshaw, manual rickshaw etc. </w:t>
      </w:r>
    </w:p>
    <w:p w14:paraId="49CB87E8" w14:textId="54039CD0" w:rsidR="00DB587C" w:rsidRPr="001A7DDF" w:rsidRDefault="00DB587C" w:rsidP="00DB587C">
      <w:r w:rsidRPr="001A7DDF">
        <w:t xml:space="preserve">A variety of commercial, cultural, and entertainment establishments are located on Kapoorthala street. Between Kapoorthala square to Kapoorthala Jama masjid; there are five blocks at Sahara India Bhawan stretch while, six blocks are at Gita </w:t>
      </w:r>
      <w:r w:rsidR="000D1B86" w:rsidRPr="001A7DDF">
        <w:t>V</w:t>
      </w:r>
      <w:r w:rsidRPr="001A7DDF">
        <w:t>astralaya side, amongst these six blocks, three blocks are directly accessed from main Kapoorthala road while other three blocks are located at down lane of the main street.</w:t>
      </w:r>
    </w:p>
    <w:p w14:paraId="2029B842" w14:textId="77777777" w:rsidR="00DB587C" w:rsidRPr="001A7DDF" w:rsidRDefault="00DB587C" w:rsidP="00DB587C">
      <w:r w:rsidRPr="001A7DDF">
        <w:t xml:space="preserve">Most of the blocks are established on this street are one to three storeys high except Sahara India Bhawan and Sahara India Press which are ten and six storeys respectively. Though, major part of the block one is occupied by the Sahara India itself but one fourth stretch of the first block and other three blocks have the variety of shops, outlets including coffee shops, fast food corners, stationary shops, bakeries, florists, photo studios, garments shops, mobile and computer hardware’s/ software’s, small offices, training institutes and so on (see Figure 00). Additionally, there is a single screen theatre at the back side of Sahar India Bhawan along with some print houses, coaching institutes and a major food joint (Tundey Kababi). Rest of the surrounding of this Kapoorthala market area is higher income group residential houses having gated enclosure with proper infrastructure and parks. </w:t>
      </w:r>
    </w:p>
    <w:p w14:paraId="7B8E81CE" w14:textId="2A1E0F71" w:rsidR="00DB587C" w:rsidRPr="001A7DDF" w:rsidRDefault="00DB587C" w:rsidP="00267F8E">
      <w:pPr>
        <w:ind w:firstLine="0"/>
      </w:pPr>
    </w:p>
    <w:p w14:paraId="5E433E23" w14:textId="2424ED23" w:rsidR="00441ADB" w:rsidRPr="001A7DDF" w:rsidRDefault="00441ADB" w:rsidP="00267F8E">
      <w:pPr>
        <w:ind w:firstLine="0"/>
      </w:pPr>
    </w:p>
    <w:tbl>
      <w:tblPr>
        <w:tblW w:w="0" w:type="auto"/>
        <w:tblLook w:val="04A0" w:firstRow="1" w:lastRow="0" w:firstColumn="1" w:lastColumn="0" w:noHBand="0" w:noVBand="1"/>
      </w:tblPr>
      <w:tblGrid>
        <w:gridCol w:w="8493"/>
      </w:tblGrid>
      <w:tr w:rsidR="001A7DDF" w:rsidRPr="001A7DDF" w14:paraId="24091148" w14:textId="77777777" w:rsidTr="00C13F5B">
        <w:tc>
          <w:tcPr>
            <w:tcW w:w="8493" w:type="dxa"/>
            <w:shd w:val="clear" w:color="auto" w:fill="auto"/>
          </w:tcPr>
          <w:p w14:paraId="0FC2176B" w14:textId="0AE8AD7C" w:rsidR="00441ADB" w:rsidRPr="001A7DDF" w:rsidRDefault="00441ADB" w:rsidP="00441ADB">
            <w:pPr>
              <w:keepNext/>
              <w:ind w:firstLine="0"/>
            </w:pPr>
            <w:r w:rsidRPr="001A7DDF">
              <w:rPr>
                <w:b/>
                <w:noProof/>
                <w:sz w:val="36"/>
                <w:szCs w:val="20"/>
              </w:rPr>
              <w:lastRenderedPageBreak/>
              <w:drawing>
                <wp:inline distT="0" distB="0" distL="0" distR="0" wp14:anchorId="1B54159D" wp14:editId="08E53B6D">
                  <wp:extent cx="8255843" cy="4406221"/>
                  <wp:effectExtent l="953" t="0" r="0" b="0"/>
                  <wp:docPr id="2062" name="Picture 2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2" name="9FCA5C7.tmp"/>
                          <pic:cNvPicPr/>
                        </pic:nvPicPr>
                        <pic:blipFill>
                          <a:blip r:embed="rId53">
                            <a:extLst>
                              <a:ext uri="{28A0092B-C50C-407E-A947-70E740481C1C}">
                                <a14:useLocalDpi xmlns:a14="http://schemas.microsoft.com/office/drawing/2010/main" val="0"/>
                              </a:ext>
                            </a:extLst>
                          </a:blip>
                          <a:stretch>
                            <a:fillRect/>
                          </a:stretch>
                        </pic:blipFill>
                        <pic:spPr>
                          <a:xfrm rot="16200000">
                            <a:off x="0" y="0"/>
                            <a:ext cx="8279809" cy="4419012"/>
                          </a:xfrm>
                          <a:prstGeom prst="rect">
                            <a:avLst/>
                          </a:prstGeom>
                        </pic:spPr>
                      </pic:pic>
                    </a:graphicData>
                  </a:graphic>
                </wp:inline>
              </w:drawing>
            </w:r>
          </w:p>
        </w:tc>
      </w:tr>
    </w:tbl>
    <w:p w14:paraId="37AA2CE9" w14:textId="129C6071" w:rsidR="00441ADB" w:rsidRPr="001A7DDF" w:rsidRDefault="00441ADB" w:rsidP="00441ADB">
      <w:pPr>
        <w:pStyle w:val="Caption"/>
      </w:pPr>
      <w:bookmarkStart w:id="192" w:name="_Toc1163288"/>
      <w:bookmarkStart w:id="193" w:name="_Toc1164767"/>
      <w:bookmarkStart w:id="194" w:name="_Toc156427242"/>
      <w:r w:rsidRPr="001A7DDF">
        <w:t xml:space="preserve">Figure </w:t>
      </w:r>
      <w:r w:rsidR="00FA5C71" w:rsidRPr="001A7DDF">
        <w:rPr>
          <w:noProof/>
        </w:rPr>
        <w:fldChar w:fldCharType="begin"/>
      </w:r>
      <w:r w:rsidR="00FA5C71" w:rsidRPr="001A7DDF">
        <w:rPr>
          <w:noProof/>
        </w:rPr>
        <w:instrText xml:space="preserve"> STYLEREF 1 \s </w:instrText>
      </w:r>
      <w:r w:rsidR="00FA5C71" w:rsidRPr="001A7DDF">
        <w:rPr>
          <w:noProof/>
        </w:rPr>
        <w:fldChar w:fldCharType="separate"/>
      </w:r>
      <w:r w:rsidR="00E221E2">
        <w:rPr>
          <w:noProof/>
        </w:rPr>
        <w:t>4</w:t>
      </w:r>
      <w:r w:rsidR="00FA5C71" w:rsidRPr="001A7DDF">
        <w:rPr>
          <w:noProof/>
        </w:rPr>
        <w:fldChar w:fldCharType="end"/>
      </w:r>
      <w:r w:rsidR="001B325E" w:rsidRPr="001A7DDF">
        <w:t>.</w:t>
      </w:r>
      <w:r w:rsidR="00FA5C71" w:rsidRPr="001A7DDF">
        <w:rPr>
          <w:noProof/>
        </w:rPr>
        <w:fldChar w:fldCharType="begin"/>
      </w:r>
      <w:r w:rsidR="00FA5C71" w:rsidRPr="001A7DDF">
        <w:rPr>
          <w:noProof/>
        </w:rPr>
        <w:instrText xml:space="preserve"> SEQ Figure \* ARABIC \s 1 </w:instrText>
      </w:r>
      <w:r w:rsidR="00FA5C71" w:rsidRPr="001A7DDF">
        <w:rPr>
          <w:noProof/>
        </w:rPr>
        <w:fldChar w:fldCharType="separate"/>
      </w:r>
      <w:r w:rsidR="00E221E2">
        <w:rPr>
          <w:noProof/>
        </w:rPr>
        <w:t>10</w:t>
      </w:r>
      <w:r w:rsidR="00FA5C71" w:rsidRPr="001A7DDF">
        <w:rPr>
          <w:noProof/>
        </w:rPr>
        <w:fldChar w:fldCharType="end"/>
      </w:r>
      <w:r w:rsidRPr="001A7DDF">
        <w:t xml:space="preserve">  Map showing the ten blocks studied on Kapoorthala market area</w:t>
      </w:r>
      <w:bookmarkEnd w:id="192"/>
      <w:bookmarkEnd w:id="193"/>
      <w:bookmarkEnd w:id="194"/>
    </w:p>
    <w:tbl>
      <w:tblPr>
        <w:tblW w:w="0" w:type="auto"/>
        <w:tblLook w:val="04A0" w:firstRow="1" w:lastRow="0" w:firstColumn="1" w:lastColumn="0" w:noHBand="0" w:noVBand="1"/>
      </w:tblPr>
      <w:tblGrid>
        <w:gridCol w:w="4267"/>
        <w:gridCol w:w="4236"/>
      </w:tblGrid>
      <w:tr w:rsidR="001A7DDF" w:rsidRPr="001A7DDF" w14:paraId="5BDA0F3D" w14:textId="77777777" w:rsidTr="00C13F5B">
        <w:trPr>
          <w:trHeight w:val="3542"/>
        </w:trPr>
        <w:tc>
          <w:tcPr>
            <w:tcW w:w="0" w:type="auto"/>
          </w:tcPr>
          <w:p w14:paraId="3930E370" w14:textId="34278874" w:rsidR="0091379E" w:rsidRPr="001A7DDF" w:rsidRDefault="0091379E" w:rsidP="00267F8E">
            <w:pPr>
              <w:ind w:firstLine="0"/>
            </w:pPr>
            <w:r w:rsidRPr="001A7DDF">
              <w:rPr>
                <w:noProof/>
              </w:rPr>
              <w:lastRenderedPageBreak/>
              <w:drawing>
                <wp:inline distT="0" distB="0" distL="0" distR="0" wp14:anchorId="6BAA8FBF" wp14:editId="2F9152E3">
                  <wp:extent cx="2722985" cy="2042160"/>
                  <wp:effectExtent l="0" t="0" r="1270" b="0"/>
                  <wp:docPr id="2110" name="Picture 2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0" name="IMG_20181231_131216.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731100" cy="2048246"/>
                          </a:xfrm>
                          <a:prstGeom prst="rect">
                            <a:avLst/>
                          </a:prstGeom>
                        </pic:spPr>
                      </pic:pic>
                    </a:graphicData>
                  </a:graphic>
                </wp:inline>
              </w:drawing>
            </w:r>
          </w:p>
        </w:tc>
        <w:tc>
          <w:tcPr>
            <w:tcW w:w="0" w:type="auto"/>
          </w:tcPr>
          <w:p w14:paraId="4AAFF86B" w14:textId="3F019DAA" w:rsidR="0091379E" w:rsidRPr="001A7DDF" w:rsidRDefault="0091379E" w:rsidP="00267F8E">
            <w:pPr>
              <w:ind w:firstLine="0"/>
            </w:pPr>
            <w:r w:rsidRPr="001A7DDF">
              <w:rPr>
                <w:noProof/>
              </w:rPr>
              <w:drawing>
                <wp:inline distT="0" distB="0" distL="0" distR="0" wp14:anchorId="3C0A68E3" wp14:editId="1720093B">
                  <wp:extent cx="2743200" cy="2057320"/>
                  <wp:effectExtent l="0" t="0" r="0" b="635"/>
                  <wp:docPr id="2111" name="Picture 2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1" name="IMG_20181231_131440.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754988" cy="2066160"/>
                          </a:xfrm>
                          <a:prstGeom prst="rect">
                            <a:avLst/>
                          </a:prstGeom>
                        </pic:spPr>
                      </pic:pic>
                    </a:graphicData>
                  </a:graphic>
                </wp:inline>
              </w:drawing>
            </w:r>
          </w:p>
        </w:tc>
      </w:tr>
      <w:tr w:rsidR="001A7DDF" w:rsidRPr="001A7DDF" w14:paraId="053A19D1" w14:textId="77777777" w:rsidTr="00C13F5B">
        <w:trPr>
          <w:trHeight w:val="3393"/>
        </w:trPr>
        <w:tc>
          <w:tcPr>
            <w:tcW w:w="0" w:type="auto"/>
          </w:tcPr>
          <w:p w14:paraId="3974CCD7" w14:textId="2E448189" w:rsidR="0091379E" w:rsidRPr="001A7DDF" w:rsidRDefault="0091379E" w:rsidP="00267F8E">
            <w:pPr>
              <w:ind w:firstLine="0"/>
            </w:pPr>
            <w:r w:rsidRPr="001A7DDF">
              <w:rPr>
                <w:noProof/>
              </w:rPr>
              <w:drawing>
                <wp:inline distT="0" distB="0" distL="0" distR="0" wp14:anchorId="152A3D1D" wp14:editId="2EFB2A0B">
                  <wp:extent cx="2722880" cy="1950643"/>
                  <wp:effectExtent l="0" t="0" r="1270" b="0"/>
                  <wp:docPr id="2112" name="Picture 2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 name="IMG_20181231_132136.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734507" cy="1958972"/>
                          </a:xfrm>
                          <a:prstGeom prst="rect">
                            <a:avLst/>
                          </a:prstGeom>
                        </pic:spPr>
                      </pic:pic>
                    </a:graphicData>
                  </a:graphic>
                </wp:inline>
              </w:drawing>
            </w:r>
          </w:p>
        </w:tc>
        <w:tc>
          <w:tcPr>
            <w:tcW w:w="0" w:type="auto"/>
          </w:tcPr>
          <w:p w14:paraId="5787865A" w14:textId="369190B9" w:rsidR="0091379E" w:rsidRPr="001A7DDF" w:rsidRDefault="0091379E" w:rsidP="00267F8E">
            <w:pPr>
              <w:ind w:firstLine="0"/>
            </w:pPr>
            <w:r w:rsidRPr="001A7DDF">
              <w:rPr>
                <w:noProof/>
              </w:rPr>
              <w:drawing>
                <wp:inline distT="0" distB="0" distL="0" distR="0" wp14:anchorId="0969E825" wp14:editId="38938F47">
                  <wp:extent cx="2601062" cy="1950720"/>
                  <wp:effectExtent l="0" t="0" r="8890" b="0"/>
                  <wp:docPr id="2113" name="Picture 2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 name="IMG_20181231_132236.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603227" cy="1952344"/>
                          </a:xfrm>
                          <a:prstGeom prst="rect">
                            <a:avLst/>
                          </a:prstGeom>
                        </pic:spPr>
                      </pic:pic>
                    </a:graphicData>
                  </a:graphic>
                </wp:inline>
              </w:drawing>
            </w:r>
          </w:p>
        </w:tc>
      </w:tr>
      <w:tr w:rsidR="001A7DDF" w:rsidRPr="001A7DDF" w14:paraId="2B0FBA64" w14:textId="77777777" w:rsidTr="00C13F5B">
        <w:trPr>
          <w:trHeight w:val="3243"/>
        </w:trPr>
        <w:tc>
          <w:tcPr>
            <w:tcW w:w="0" w:type="auto"/>
          </w:tcPr>
          <w:p w14:paraId="513E693C" w14:textId="48BE2504" w:rsidR="0091379E" w:rsidRPr="001A7DDF" w:rsidRDefault="0091379E" w:rsidP="00267F8E">
            <w:pPr>
              <w:ind w:firstLine="0"/>
            </w:pPr>
            <w:r w:rsidRPr="001A7DDF">
              <w:rPr>
                <w:noProof/>
              </w:rPr>
              <w:drawing>
                <wp:inline distT="0" distB="0" distL="0" distR="0" wp14:anchorId="419EE318" wp14:editId="0758CB81">
                  <wp:extent cx="2722880" cy="1950085"/>
                  <wp:effectExtent l="0" t="0" r="1270" b="0"/>
                  <wp:docPr id="2114" name="Picture 2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 name="IMG_20181231_133053.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729681" cy="1954956"/>
                          </a:xfrm>
                          <a:prstGeom prst="rect">
                            <a:avLst/>
                          </a:prstGeom>
                        </pic:spPr>
                      </pic:pic>
                    </a:graphicData>
                  </a:graphic>
                </wp:inline>
              </w:drawing>
            </w:r>
          </w:p>
        </w:tc>
        <w:tc>
          <w:tcPr>
            <w:tcW w:w="0" w:type="auto"/>
          </w:tcPr>
          <w:p w14:paraId="20FD28B7" w14:textId="5B7F413F" w:rsidR="0091379E" w:rsidRPr="001A7DDF" w:rsidRDefault="0091379E" w:rsidP="00267F8E">
            <w:pPr>
              <w:ind w:firstLine="0"/>
            </w:pPr>
            <w:r w:rsidRPr="001A7DDF">
              <w:rPr>
                <w:noProof/>
              </w:rPr>
              <w:drawing>
                <wp:inline distT="0" distB="0" distL="0" distR="0" wp14:anchorId="3BF6FD9B" wp14:editId="4AA41D57">
                  <wp:extent cx="2600214" cy="1950085"/>
                  <wp:effectExtent l="0" t="0" r="0" b="0"/>
                  <wp:docPr id="2115" name="Picture 2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 name="IMG_20181231_133115.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606857" cy="1955067"/>
                          </a:xfrm>
                          <a:prstGeom prst="rect">
                            <a:avLst/>
                          </a:prstGeom>
                        </pic:spPr>
                      </pic:pic>
                    </a:graphicData>
                  </a:graphic>
                </wp:inline>
              </w:drawing>
            </w:r>
          </w:p>
        </w:tc>
      </w:tr>
      <w:tr w:rsidR="001A7DDF" w:rsidRPr="001A7DDF" w14:paraId="44940E57" w14:textId="77777777" w:rsidTr="00C13F5B">
        <w:tc>
          <w:tcPr>
            <w:tcW w:w="0" w:type="auto"/>
          </w:tcPr>
          <w:p w14:paraId="565FE836" w14:textId="10F2FD40" w:rsidR="0091379E" w:rsidRPr="001A7DDF" w:rsidRDefault="00E663AE" w:rsidP="00267F8E">
            <w:pPr>
              <w:ind w:firstLine="0"/>
            </w:pPr>
            <w:r w:rsidRPr="001A7DDF">
              <w:rPr>
                <w:noProof/>
              </w:rPr>
              <w:drawing>
                <wp:inline distT="0" distB="0" distL="0" distR="0" wp14:anchorId="54EA281C" wp14:editId="4496D5DD">
                  <wp:extent cx="2765081" cy="2073729"/>
                  <wp:effectExtent l="0" t="0" r="0" b="3175"/>
                  <wp:docPr id="2118" name="Picture 2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 name="IMG_20181231_135043.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74845" cy="2081052"/>
                          </a:xfrm>
                          <a:prstGeom prst="rect">
                            <a:avLst/>
                          </a:prstGeom>
                        </pic:spPr>
                      </pic:pic>
                    </a:graphicData>
                  </a:graphic>
                </wp:inline>
              </w:drawing>
            </w:r>
          </w:p>
        </w:tc>
        <w:tc>
          <w:tcPr>
            <w:tcW w:w="0" w:type="auto"/>
          </w:tcPr>
          <w:p w14:paraId="156E53DD" w14:textId="70F7B320" w:rsidR="0091379E" w:rsidRPr="001A7DDF" w:rsidRDefault="00E663AE" w:rsidP="00267F8E">
            <w:pPr>
              <w:ind w:firstLine="0"/>
            </w:pPr>
            <w:r w:rsidRPr="001A7DDF">
              <w:rPr>
                <w:noProof/>
              </w:rPr>
              <w:drawing>
                <wp:inline distT="0" distB="0" distL="0" distR="0" wp14:anchorId="699FD6A5" wp14:editId="364E0A05">
                  <wp:extent cx="2710543" cy="2032828"/>
                  <wp:effectExtent l="0" t="0" r="0" b="5715"/>
                  <wp:docPr id="2119" name="Picture 2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9" name="IMG_20181231_135048.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722121" cy="2041511"/>
                          </a:xfrm>
                          <a:prstGeom prst="rect">
                            <a:avLst/>
                          </a:prstGeom>
                        </pic:spPr>
                      </pic:pic>
                    </a:graphicData>
                  </a:graphic>
                </wp:inline>
              </w:drawing>
            </w:r>
          </w:p>
        </w:tc>
      </w:tr>
      <w:tr w:rsidR="001A7DDF" w:rsidRPr="001A7DDF" w14:paraId="645EF57D" w14:textId="77777777" w:rsidTr="00C13F5B">
        <w:tc>
          <w:tcPr>
            <w:tcW w:w="0" w:type="auto"/>
          </w:tcPr>
          <w:p w14:paraId="0CFE4796" w14:textId="18A67D86" w:rsidR="00E663AE" w:rsidRPr="001A7DDF" w:rsidRDefault="00E663AE" w:rsidP="00267F8E">
            <w:pPr>
              <w:ind w:firstLine="0"/>
            </w:pPr>
            <w:r w:rsidRPr="001A7DDF">
              <w:rPr>
                <w:noProof/>
              </w:rPr>
              <w:lastRenderedPageBreak/>
              <w:drawing>
                <wp:inline distT="0" distB="0" distL="0" distR="0" wp14:anchorId="462A44C9" wp14:editId="54DBAFD2">
                  <wp:extent cx="2602626" cy="1951893"/>
                  <wp:effectExtent l="0" t="0" r="7620" b="0"/>
                  <wp:docPr id="2120" name="Picture 2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0" name="IMG_20181231_135124.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607449" cy="1955510"/>
                          </a:xfrm>
                          <a:prstGeom prst="rect">
                            <a:avLst/>
                          </a:prstGeom>
                        </pic:spPr>
                      </pic:pic>
                    </a:graphicData>
                  </a:graphic>
                </wp:inline>
              </w:drawing>
            </w:r>
          </w:p>
        </w:tc>
        <w:tc>
          <w:tcPr>
            <w:tcW w:w="0" w:type="auto"/>
          </w:tcPr>
          <w:p w14:paraId="7EF6FD43" w14:textId="58650141" w:rsidR="00E663AE" w:rsidRPr="001A7DDF" w:rsidRDefault="00E663AE" w:rsidP="00267F8E">
            <w:pPr>
              <w:ind w:firstLine="0"/>
            </w:pPr>
            <w:r w:rsidRPr="001A7DDF">
              <w:rPr>
                <w:noProof/>
              </w:rPr>
              <w:drawing>
                <wp:inline distT="0" distB="0" distL="0" distR="0" wp14:anchorId="35EDFE92" wp14:editId="02FA17E6">
                  <wp:extent cx="2573216" cy="1929836"/>
                  <wp:effectExtent l="0" t="0" r="0" b="0"/>
                  <wp:docPr id="2121" name="Picture 2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 name="IMG_20181231_135223.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585206" cy="1938828"/>
                          </a:xfrm>
                          <a:prstGeom prst="rect">
                            <a:avLst/>
                          </a:prstGeom>
                        </pic:spPr>
                      </pic:pic>
                    </a:graphicData>
                  </a:graphic>
                </wp:inline>
              </w:drawing>
            </w:r>
          </w:p>
        </w:tc>
      </w:tr>
    </w:tbl>
    <w:p w14:paraId="3AEFA625" w14:textId="38F41F8B" w:rsidR="00441ADB" w:rsidRPr="001A7DDF" w:rsidRDefault="0091379E" w:rsidP="0091379E">
      <w:pPr>
        <w:pStyle w:val="Caption"/>
      </w:pPr>
      <w:bookmarkStart w:id="195" w:name="_Toc1163289"/>
      <w:bookmarkStart w:id="196" w:name="_Toc1164768"/>
      <w:bookmarkStart w:id="197" w:name="_Toc156427243"/>
      <w:r w:rsidRPr="001A7DDF">
        <w:t xml:space="preserve">Figure </w:t>
      </w:r>
      <w:r w:rsidR="00FA5C71" w:rsidRPr="001A7DDF">
        <w:rPr>
          <w:noProof/>
        </w:rPr>
        <w:fldChar w:fldCharType="begin"/>
      </w:r>
      <w:r w:rsidR="00FA5C71" w:rsidRPr="001A7DDF">
        <w:rPr>
          <w:noProof/>
        </w:rPr>
        <w:instrText xml:space="preserve"> STYLEREF 1 \s </w:instrText>
      </w:r>
      <w:r w:rsidR="00FA5C71" w:rsidRPr="001A7DDF">
        <w:rPr>
          <w:noProof/>
        </w:rPr>
        <w:fldChar w:fldCharType="separate"/>
      </w:r>
      <w:r w:rsidR="00E221E2">
        <w:rPr>
          <w:noProof/>
        </w:rPr>
        <w:t>4</w:t>
      </w:r>
      <w:r w:rsidR="00FA5C71" w:rsidRPr="001A7DDF">
        <w:rPr>
          <w:noProof/>
        </w:rPr>
        <w:fldChar w:fldCharType="end"/>
      </w:r>
      <w:r w:rsidR="001B325E" w:rsidRPr="001A7DDF">
        <w:t>.</w:t>
      </w:r>
      <w:r w:rsidR="00FA5C71" w:rsidRPr="001A7DDF">
        <w:rPr>
          <w:noProof/>
        </w:rPr>
        <w:fldChar w:fldCharType="begin"/>
      </w:r>
      <w:r w:rsidR="00FA5C71" w:rsidRPr="001A7DDF">
        <w:rPr>
          <w:noProof/>
        </w:rPr>
        <w:instrText xml:space="preserve"> SEQ Figure \* ARABIC \s 1 </w:instrText>
      </w:r>
      <w:r w:rsidR="00FA5C71" w:rsidRPr="001A7DDF">
        <w:rPr>
          <w:noProof/>
        </w:rPr>
        <w:fldChar w:fldCharType="separate"/>
      </w:r>
      <w:r w:rsidR="00E221E2">
        <w:rPr>
          <w:noProof/>
        </w:rPr>
        <w:t>11</w:t>
      </w:r>
      <w:r w:rsidR="00FA5C71" w:rsidRPr="001A7DDF">
        <w:rPr>
          <w:noProof/>
        </w:rPr>
        <w:fldChar w:fldCharType="end"/>
      </w:r>
      <w:r w:rsidRPr="001A7DDF">
        <w:t xml:space="preserve"> Views of the blocks on Kapoorthala market area</w:t>
      </w:r>
      <w:bookmarkEnd w:id="195"/>
      <w:bookmarkEnd w:id="196"/>
      <w:bookmarkEnd w:id="197"/>
    </w:p>
    <w:tbl>
      <w:tblPr>
        <w:tblW w:w="0" w:type="auto"/>
        <w:tblLook w:val="04A0" w:firstRow="1" w:lastRow="0" w:firstColumn="1" w:lastColumn="0" w:noHBand="0" w:noVBand="1"/>
      </w:tblPr>
      <w:tblGrid>
        <w:gridCol w:w="8503"/>
      </w:tblGrid>
      <w:tr w:rsidR="001A7DDF" w:rsidRPr="001A7DDF" w14:paraId="54879AB2" w14:textId="77777777" w:rsidTr="00C13F5B">
        <w:trPr>
          <w:trHeight w:val="2864"/>
        </w:trPr>
        <w:tc>
          <w:tcPr>
            <w:tcW w:w="8493" w:type="dxa"/>
          </w:tcPr>
          <w:p w14:paraId="70F7265C" w14:textId="60B6A266" w:rsidR="00E663AE" w:rsidRPr="001A7DDF" w:rsidRDefault="00E663AE" w:rsidP="00267F8E">
            <w:pPr>
              <w:ind w:firstLine="0"/>
            </w:pPr>
            <w:r w:rsidRPr="001A7DDF">
              <w:rPr>
                <w:noProof/>
              </w:rPr>
              <w:drawing>
                <wp:inline distT="0" distB="0" distL="0" distR="0" wp14:anchorId="59810364" wp14:editId="41A1AF22">
                  <wp:extent cx="5399405" cy="1149350"/>
                  <wp:effectExtent l="0" t="0" r="0" b="0"/>
                  <wp:docPr id="2065" name="Picture 2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 name="9FC88FC.tmp"/>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399405" cy="1149350"/>
                          </a:xfrm>
                          <a:prstGeom prst="rect">
                            <a:avLst/>
                          </a:prstGeom>
                        </pic:spPr>
                      </pic:pic>
                    </a:graphicData>
                  </a:graphic>
                </wp:inline>
              </w:drawing>
            </w:r>
          </w:p>
        </w:tc>
      </w:tr>
      <w:tr w:rsidR="001A7DDF" w:rsidRPr="001A7DDF" w14:paraId="38E2AF04" w14:textId="77777777" w:rsidTr="00C13F5B">
        <w:trPr>
          <w:trHeight w:val="3245"/>
        </w:trPr>
        <w:tc>
          <w:tcPr>
            <w:tcW w:w="8493" w:type="dxa"/>
          </w:tcPr>
          <w:p w14:paraId="7146817E" w14:textId="4D64A04F" w:rsidR="00E663AE" w:rsidRPr="001A7DDF" w:rsidRDefault="00E663AE" w:rsidP="00267F8E">
            <w:pPr>
              <w:ind w:firstLine="0"/>
            </w:pPr>
            <w:r w:rsidRPr="001A7DDF">
              <w:rPr>
                <w:noProof/>
              </w:rPr>
              <w:drawing>
                <wp:inline distT="0" distB="0" distL="0" distR="0" wp14:anchorId="2866D2A3" wp14:editId="64A5A46C">
                  <wp:extent cx="5399405" cy="1872615"/>
                  <wp:effectExtent l="0" t="0" r="0" b="0"/>
                  <wp:docPr id="2066" name="Picture 2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 name="9FC2702.tmp"/>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399405" cy="1872615"/>
                          </a:xfrm>
                          <a:prstGeom prst="rect">
                            <a:avLst/>
                          </a:prstGeom>
                        </pic:spPr>
                      </pic:pic>
                    </a:graphicData>
                  </a:graphic>
                </wp:inline>
              </w:drawing>
            </w:r>
          </w:p>
        </w:tc>
      </w:tr>
      <w:tr w:rsidR="001A7DDF" w:rsidRPr="001A7DDF" w14:paraId="04D0B632" w14:textId="77777777" w:rsidTr="00C13F5B">
        <w:tc>
          <w:tcPr>
            <w:tcW w:w="8493" w:type="dxa"/>
          </w:tcPr>
          <w:p w14:paraId="6B610A30" w14:textId="1FA3D331" w:rsidR="00E663AE" w:rsidRPr="001A7DDF" w:rsidRDefault="00E663AE" w:rsidP="00267F8E">
            <w:pPr>
              <w:ind w:firstLine="0"/>
            </w:pPr>
            <w:r w:rsidRPr="001A7DDF">
              <w:rPr>
                <w:noProof/>
              </w:rPr>
              <w:drawing>
                <wp:inline distT="0" distB="0" distL="0" distR="0" wp14:anchorId="6AE9CC0D" wp14:editId="4568E853">
                  <wp:extent cx="5399405" cy="2138680"/>
                  <wp:effectExtent l="0" t="0" r="0" b="0"/>
                  <wp:docPr id="2067" name="Picture 2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 name="9FCAB41.tmp"/>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399405" cy="2138680"/>
                          </a:xfrm>
                          <a:prstGeom prst="rect">
                            <a:avLst/>
                          </a:prstGeom>
                        </pic:spPr>
                      </pic:pic>
                    </a:graphicData>
                  </a:graphic>
                </wp:inline>
              </w:drawing>
            </w:r>
          </w:p>
        </w:tc>
      </w:tr>
      <w:tr w:rsidR="001A7DDF" w:rsidRPr="001A7DDF" w14:paraId="1B53FD5A" w14:textId="77777777" w:rsidTr="00C13F5B">
        <w:trPr>
          <w:trHeight w:val="3528"/>
        </w:trPr>
        <w:tc>
          <w:tcPr>
            <w:tcW w:w="8493" w:type="dxa"/>
          </w:tcPr>
          <w:p w14:paraId="55EA5F39" w14:textId="07CA2214" w:rsidR="00E663AE" w:rsidRPr="001A7DDF" w:rsidRDefault="00E663AE" w:rsidP="007E7807">
            <w:pPr>
              <w:keepNext/>
              <w:ind w:firstLine="0"/>
            </w:pPr>
            <w:r w:rsidRPr="001A7DDF">
              <w:rPr>
                <w:noProof/>
              </w:rPr>
              <w:lastRenderedPageBreak/>
              <w:drawing>
                <wp:inline distT="0" distB="0" distL="0" distR="0" wp14:anchorId="7089FC2E" wp14:editId="34C00412">
                  <wp:extent cx="5399405" cy="1932940"/>
                  <wp:effectExtent l="0" t="0" r="0" b="0"/>
                  <wp:docPr id="2068" name="Picture 2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 name="9FC489C.tmp"/>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399405" cy="1932940"/>
                          </a:xfrm>
                          <a:prstGeom prst="rect">
                            <a:avLst/>
                          </a:prstGeom>
                        </pic:spPr>
                      </pic:pic>
                    </a:graphicData>
                  </a:graphic>
                </wp:inline>
              </w:drawing>
            </w:r>
          </w:p>
        </w:tc>
      </w:tr>
    </w:tbl>
    <w:p w14:paraId="2516C721" w14:textId="4788CCFA" w:rsidR="00496401" w:rsidRPr="001A7DDF" w:rsidRDefault="007E7807" w:rsidP="007E7807">
      <w:pPr>
        <w:pStyle w:val="Caption"/>
      </w:pPr>
      <w:bookmarkStart w:id="198" w:name="_Toc1163290"/>
      <w:bookmarkStart w:id="199" w:name="_Toc1164769"/>
      <w:bookmarkStart w:id="200" w:name="_Toc156427244"/>
      <w:r w:rsidRPr="001A7DDF">
        <w:t xml:space="preserve">Figure </w:t>
      </w:r>
      <w:r w:rsidR="00FA5C71" w:rsidRPr="001A7DDF">
        <w:rPr>
          <w:noProof/>
        </w:rPr>
        <w:fldChar w:fldCharType="begin"/>
      </w:r>
      <w:r w:rsidR="00FA5C71" w:rsidRPr="001A7DDF">
        <w:rPr>
          <w:noProof/>
        </w:rPr>
        <w:instrText xml:space="preserve"> STYLEREF 1 \s </w:instrText>
      </w:r>
      <w:r w:rsidR="00FA5C71" w:rsidRPr="001A7DDF">
        <w:rPr>
          <w:noProof/>
        </w:rPr>
        <w:fldChar w:fldCharType="separate"/>
      </w:r>
      <w:r w:rsidR="00E221E2">
        <w:rPr>
          <w:noProof/>
        </w:rPr>
        <w:t>4</w:t>
      </w:r>
      <w:r w:rsidR="00FA5C71" w:rsidRPr="001A7DDF">
        <w:rPr>
          <w:noProof/>
        </w:rPr>
        <w:fldChar w:fldCharType="end"/>
      </w:r>
      <w:r w:rsidR="001B325E" w:rsidRPr="001A7DDF">
        <w:t>.</w:t>
      </w:r>
      <w:r w:rsidR="00FA5C71" w:rsidRPr="001A7DDF">
        <w:rPr>
          <w:noProof/>
        </w:rPr>
        <w:fldChar w:fldCharType="begin"/>
      </w:r>
      <w:r w:rsidR="00FA5C71" w:rsidRPr="001A7DDF">
        <w:rPr>
          <w:noProof/>
        </w:rPr>
        <w:instrText xml:space="preserve"> SEQ Figure \* ARABIC \s 1 </w:instrText>
      </w:r>
      <w:r w:rsidR="00FA5C71" w:rsidRPr="001A7DDF">
        <w:rPr>
          <w:noProof/>
        </w:rPr>
        <w:fldChar w:fldCharType="separate"/>
      </w:r>
      <w:r w:rsidR="00E221E2">
        <w:rPr>
          <w:noProof/>
        </w:rPr>
        <w:t>12</w:t>
      </w:r>
      <w:r w:rsidR="00FA5C71" w:rsidRPr="001A7DDF">
        <w:rPr>
          <w:noProof/>
        </w:rPr>
        <w:fldChar w:fldCharType="end"/>
      </w:r>
      <w:r w:rsidRPr="001A7DDF">
        <w:t xml:space="preserve"> Drawing of the blocks studied on Kapoorthala market area</w:t>
      </w:r>
      <w:bookmarkEnd w:id="198"/>
      <w:bookmarkEnd w:id="199"/>
      <w:bookmarkEnd w:id="200"/>
    </w:p>
    <w:tbl>
      <w:tblPr>
        <w:tblW w:w="6179" w:type="dxa"/>
        <w:jc w:val="center"/>
        <w:tblLook w:val="04A0" w:firstRow="1" w:lastRow="0" w:firstColumn="1" w:lastColumn="0" w:noHBand="0" w:noVBand="1"/>
      </w:tblPr>
      <w:tblGrid>
        <w:gridCol w:w="6198"/>
      </w:tblGrid>
      <w:tr w:rsidR="001A7DDF" w:rsidRPr="001A7DDF" w14:paraId="200576AC" w14:textId="77777777" w:rsidTr="00C13F5B">
        <w:trPr>
          <w:trHeight w:val="4119"/>
          <w:jc w:val="center"/>
        </w:trPr>
        <w:tc>
          <w:tcPr>
            <w:tcW w:w="0" w:type="auto"/>
          </w:tcPr>
          <w:p w14:paraId="0F934688" w14:textId="32B4241C" w:rsidR="007E7807" w:rsidRPr="001A7DDF" w:rsidRDefault="007E7807" w:rsidP="007E7807">
            <w:pPr>
              <w:pStyle w:val="Caption"/>
              <w:ind w:firstLine="0"/>
              <w:jc w:val="left"/>
            </w:pPr>
            <w:r w:rsidRPr="001A7DDF">
              <w:rPr>
                <w:noProof/>
              </w:rPr>
              <w:drawing>
                <wp:inline distT="0" distB="0" distL="0" distR="0" wp14:anchorId="43DA020A" wp14:editId="68BC3F2B">
                  <wp:extent cx="3799114" cy="2599209"/>
                  <wp:effectExtent l="0" t="0" r="0" b="0"/>
                  <wp:docPr id="2069" name="Picture 2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 name="9FC7B02.tmp"/>
                          <pic:cNvPicPr/>
                        </pic:nvPicPr>
                        <pic:blipFill rotWithShape="1">
                          <a:blip r:embed="rId68">
                            <a:extLst>
                              <a:ext uri="{28A0092B-C50C-407E-A947-70E740481C1C}">
                                <a14:useLocalDpi xmlns:a14="http://schemas.microsoft.com/office/drawing/2010/main" val="0"/>
                              </a:ext>
                            </a:extLst>
                          </a:blip>
                          <a:srcRect l="6268" t="5031" r="5096" b="9742"/>
                          <a:stretch/>
                        </pic:blipFill>
                        <pic:spPr bwMode="auto">
                          <a:xfrm>
                            <a:off x="0" y="0"/>
                            <a:ext cx="3816197" cy="2610897"/>
                          </a:xfrm>
                          <a:prstGeom prst="rect">
                            <a:avLst/>
                          </a:prstGeom>
                          <a:ln>
                            <a:noFill/>
                          </a:ln>
                          <a:extLst>
                            <a:ext uri="{53640926-AAD7-44D8-BBD7-CCE9431645EC}">
                              <a14:shadowObscured xmlns:a14="http://schemas.microsoft.com/office/drawing/2010/main"/>
                            </a:ext>
                          </a:extLst>
                        </pic:spPr>
                      </pic:pic>
                    </a:graphicData>
                  </a:graphic>
                </wp:inline>
              </w:drawing>
            </w:r>
          </w:p>
        </w:tc>
      </w:tr>
      <w:tr w:rsidR="001A7DDF" w:rsidRPr="001A7DDF" w14:paraId="6591BE24" w14:textId="77777777" w:rsidTr="00C13F5B">
        <w:trPr>
          <w:trHeight w:val="4489"/>
          <w:jc w:val="center"/>
        </w:trPr>
        <w:tc>
          <w:tcPr>
            <w:tcW w:w="0" w:type="auto"/>
          </w:tcPr>
          <w:p w14:paraId="0CA65EDB" w14:textId="05CC8D7C" w:rsidR="007E7807" w:rsidRPr="001A7DDF" w:rsidRDefault="007E7807" w:rsidP="007E7807">
            <w:pPr>
              <w:pStyle w:val="Caption"/>
              <w:keepNext/>
              <w:ind w:firstLine="0"/>
              <w:jc w:val="left"/>
            </w:pPr>
            <w:r w:rsidRPr="001A7DDF">
              <w:rPr>
                <w:noProof/>
              </w:rPr>
              <w:drawing>
                <wp:inline distT="0" distB="0" distL="0" distR="0" wp14:anchorId="135C7397" wp14:editId="3A6A3996">
                  <wp:extent cx="3798570" cy="2780991"/>
                  <wp:effectExtent l="0" t="0" r="0" b="635"/>
                  <wp:docPr id="2070" name="Picture 2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 name="9FCB741.tmp"/>
                          <pic:cNvPicPr/>
                        </pic:nvPicPr>
                        <pic:blipFill rotWithShape="1">
                          <a:blip r:embed="rId69">
                            <a:extLst>
                              <a:ext uri="{28A0092B-C50C-407E-A947-70E740481C1C}">
                                <a14:useLocalDpi xmlns:a14="http://schemas.microsoft.com/office/drawing/2010/main" val="0"/>
                              </a:ext>
                            </a:extLst>
                          </a:blip>
                          <a:srcRect t="7652" r="12442" b="13933"/>
                          <a:stretch/>
                        </pic:blipFill>
                        <pic:spPr bwMode="auto">
                          <a:xfrm>
                            <a:off x="0" y="0"/>
                            <a:ext cx="3826037" cy="28011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2F69AC10" w14:textId="4911C6BD" w:rsidR="00B82B40" w:rsidRPr="001A7DDF" w:rsidRDefault="007E7807" w:rsidP="007E7807">
      <w:pPr>
        <w:pStyle w:val="Caption"/>
        <w:ind w:firstLine="0"/>
      </w:pPr>
      <w:bookmarkStart w:id="201" w:name="_Toc1163291"/>
      <w:bookmarkStart w:id="202" w:name="_Toc1164770"/>
      <w:bookmarkStart w:id="203" w:name="_Toc156427245"/>
      <w:r w:rsidRPr="001A7DDF">
        <w:t xml:space="preserve">Figure </w:t>
      </w:r>
      <w:r w:rsidR="00FA5C71" w:rsidRPr="001A7DDF">
        <w:rPr>
          <w:noProof/>
        </w:rPr>
        <w:fldChar w:fldCharType="begin"/>
      </w:r>
      <w:r w:rsidR="00FA5C71" w:rsidRPr="001A7DDF">
        <w:rPr>
          <w:noProof/>
        </w:rPr>
        <w:instrText xml:space="preserve"> STYLEREF 1 \s </w:instrText>
      </w:r>
      <w:r w:rsidR="00FA5C71" w:rsidRPr="001A7DDF">
        <w:rPr>
          <w:noProof/>
        </w:rPr>
        <w:fldChar w:fldCharType="separate"/>
      </w:r>
      <w:r w:rsidR="00E221E2">
        <w:rPr>
          <w:noProof/>
        </w:rPr>
        <w:t>4</w:t>
      </w:r>
      <w:r w:rsidR="00FA5C71" w:rsidRPr="001A7DDF">
        <w:rPr>
          <w:noProof/>
        </w:rPr>
        <w:fldChar w:fldCharType="end"/>
      </w:r>
      <w:r w:rsidR="001B325E" w:rsidRPr="001A7DDF">
        <w:t>.</w:t>
      </w:r>
      <w:r w:rsidR="00FA5C71" w:rsidRPr="001A7DDF">
        <w:rPr>
          <w:noProof/>
        </w:rPr>
        <w:fldChar w:fldCharType="begin"/>
      </w:r>
      <w:r w:rsidR="00FA5C71" w:rsidRPr="001A7DDF">
        <w:rPr>
          <w:noProof/>
        </w:rPr>
        <w:instrText xml:space="preserve"> SEQ Figure \* ARABIC \s 1 </w:instrText>
      </w:r>
      <w:r w:rsidR="00FA5C71" w:rsidRPr="001A7DDF">
        <w:rPr>
          <w:noProof/>
        </w:rPr>
        <w:fldChar w:fldCharType="separate"/>
      </w:r>
      <w:r w:rsidR="00E221E2">
        <w:rPr>
          <w:noProof/>
        </w:rPr>
        <w:t>13</w:t>
      </w:r>
      <w:r w:rsidR="00FA5C71" w:rsidRPr="001A7DDF">
        <w:rPr>
          <w:noProof/>
        </w:rPr>
        <w:fldChar w:fldCharType="end"/>
      </w:r>
      <w:r w:rsidRPr="001A7DDF">
        <w:t xml:space="preserve"> Perspective views of the blocks on Kapoorthala market area</w:t>
      </w:r>
      <w:bookmarkEnd w:id="201"/>
      <w:bookmarkEnd w:id="202"/>
      <w:bookmarkEnd w:id="203"/>
    </w:p>
    <w:p w14:paraId="43D4DFF8" w14:textId="6980060E" w:rsidR="00E3600B" w:rsidRPr="001A7DDF" w:rsidRDefault="00496401" w:rsidP="001C05ED">
      <w:pPr>
        <w:pStyle w:val="Heading1"/>
      </w:pPr>
      <w:bookmarkStart w:id="204" w:name="_Toc156427196"/>
      <w:r w:rsidRPr="001A7DDF">
        <w:lastRenderedPageBreak/>
        <w:t>Chapter 05</w:t>
      </w:r>
      <w:r w:rsidR="00E3600B" w:rsidRPr="001A7DDF">
        <w:t xml:space="preserve"> </w:t>
      </w:r>
      <w:r w:rsidR="00CC5E54" w:rsidRPr="001A7DDF">
        <w:tab/>
        <w:t>Findings and Discussion</w:t>
      </w:r>
      <w:bookmarkEnd w:id="204"/>
    </w:p>
    <w:p w14:paraId="35096B14" w14:textId="3740FDD3" w:rsidR="000E6D34" w:rsidRPr="001A7DDF" w:rsidRDefault="00D2637D" w:rsidP="001C355A">
      <w:pPr>
        <w:pStyle w:val="Heading2"/>
      </w:pPr>
      <w:bookmarkStart w:id="205" w:name="_Toc156427197"/>
      <w:r w:rsidRPr="001A7DDF">
        <w:t>Chapter overview</w:t>
      </w:r>
      <w:bookmarkEnd w:id="205"/>
    </w:p>
    <w:p w14:paraId="1EF4D6A8" w14:textId="3C8DC9C5" w:rsidR="000E6D34" w:rsidRPr="001A7DDF" w:rsidRDefault="00506202" w:rsidP="000E6D34">
      <w:r w:rsidRPr="001A7DDF">
        <w:t xml:space="preserve">This chapter consists of </w:t>
      </w:r>
      <w:r w:rsidR="00EB51A5" w:rsidRPr="001A7DDF">
        <w:t>four</w:t>
      </w:r>
      <w:r w:rsidRPr="001A7DDF">
        <w:t xml:space="preserve"> sections that present the findings of observations, surveys, and interviews, to the objectives framed for this research. The first section develops a progression to derive a dimensional scale for the third-place designation over a neighbourhood commercial street based on the perception of active user of the street; followed by a preliminary assortment of items through the review of the literature (Chapter 2) and formative research.</w:t>
      </w:r>
      <w:r w:rsidR="00BE649C" w:rsidRPr="001A7DDF">
        <w:t xml:space="preserve"> Second section discusses the user activities in dimension of third place and further measure the core characteristic of preferred third place (liveliness) at block and block segment level. Third section accrues the findings of relationship between liveliness and street characteristics which had been selected in preceding chapter (chapter 3). Section four reveals the relationship among the street characteristics in dimension of preferred third place </w:t>
      </w:r>
      <w:r w:rsidR="00401EFF" w:rsidRPr="001A7DDF">
        <w:t>designation and</w:t>
      </w:r>
      <w:r w:rsidR="00BE649C" w:rsidRPr="001A7DDF">
        <w:t xml:space="preserve"> discusses the results </w:t>
      </w:r>
      <w:r w:rsidR="00EB51A5" w:rsidRPr="001A7DDF">
        <w:t>of multivariate regression and factor analysis. The chapter concludes with a section on the summary of findings.</w:t>
      </w:r>
    </w:p>
    <w:p w14:paraId="79983763" w14:textId="111263DD" w:rsidR="000E6D34" w:rsidRPr="001A7DDF" w:rsidRDefault="005F5B00" w:rsidP="0008616F">
      <w:pPr>
        <w:pStyle w:val="Heading2"/>
      </w:pPr>
      <w:bookmarkStart w:id="206" w:name="_Hlk1121907"/>
      <w:bookmarkStart w:id="207" w:name="_Toc156427198"/>
      <w:r w:rsidRPr="001A7DDF">
        <w:t>Selection of dimensions and items for third place framework</w:t>
      </w:r>
      <w:bookmarkEnd w:id="207"/>
    </w:p>
    <w:p w14:paraId="5F91D73C" w14:textId="18983CD8" w:rsidR="000E6D34" w:rsidRPr="001A7DDF" w:rsidRDefault="0008616F" w:rsidP="0008616F">
      <w:pPr>
        <w:pStyle w:val="Heading3"/>
      </w:pPr>
      <w:bookmarkStart w:id="208" w:name="_Toc156427199"/>
      <w:r w:rsidRPr="001A7DDF">
        <w:t>Operationalisation of third place designation over neighbourhood commercial street</w:t>
      </w:r>
      <w:bookmarkEnd w:id="208"/>
    </w:p>
    <w:bookmarkEnd w:id="206"/>
    <w:p w14:paraId="78FB05D0" w14:textId="55873263" w:rsidR="000E6D34" w:rsidRPr="001A7DDF" w:rsidRDefault="000E6D34" w:rsidP="00506202">
      <w:r w:rsidRPr="001A7DDF">
        <w:t xml:space="preserve">The operationalisation </w:t>
      </w:r>
      <w:r w:rsidR="0077302A" w:rsidRPr="001A7DDF">
        <w:t>originated</w:t>
      </w:r>
      <w:r w:rsidRPr="001A7DDF">
        <w:t xml:space="preserve"> with reviewing the literature (Chapter 2) on concepts of ‘third place’ and its’ main attribute like </w:t>
      </w:r>
      <w:r w:rsidR="0077302A" w:rsidRPr="001A7DDF">
        <w:t xml:space="preserve">sociability. Further with exploration in this comprehensive term sociability; </w:t>
      </w:r>
      <w:r w:rsidRPr="001A7DDF">
        <w:t>sense of community, neighbourhood cohesion, neighbouring</w:t>
      </w:r>
      <w:r w:rsidR="0077302A" w:rsidRPr="001A7DDF">
        <w:t xml:space="preserve"> was identified.</w:t>
      </w:r>
      <w:r w:rsidRPr="001A7DDF">
        <w:t xml:space="preserve"> </w:t>
      </w:r>
      <w:r w:rsidR="0077302A" w:rsidRPr="001A7DDF">
        <w:t>In progression</w:t>
      </w:r>
      <w:r w:rsidRPr="001A7DDF">
        <w:t xml:space="preserve">, the review of empirical studies on users’ </w:t>
      </w:r>
      <w:r w:rsidR="0077302A" w:rsidRPr="001A7DDF">
        <w:t>behaviour</w:t>
      </w:r>
      <w:r w:rsidRPr="001A7DDF">
        <w:t xml:space="preserve"> </w:t>
      </w:r>
      <w:r w:rsidR="0077302A" w:rsidRPr="001A7DDF">
        <w:t xml:space="preserve">and activities </w:t>
      </w:r>
      <w:r w:rsidRPr="001A7DDF">
        <w:t xml:space="preserve">over the neighbourhood commercial street and a few relevant studies on </w:t>
      </w:r>
      <w:r w:rsidR="0077302A" w:rsidRPr="001A7DDF">
        <w:t>behavioural and environmental studies</w:t>
      </w:r>
      <w:r w:rsidRPr="001A7DDF">
        <w:t xml:space="preserve">, helped in identifying various items or self-reported statements, to deriving a framework for third place over a neighbourhood commercial street. All the items/ statements </w:t>
      </w:r>
      <w:r w:rsidR="0077302A" w:rsidRPr="001A7DDF">
        <w:t xml:space="preserve">identified and included </w:t>
      </w:r>
      <w:r w:rsidRPr="001A7DDF">
        <w:t>belonged to at least one of the nine theoretical dimensions</w:t>
      </w:r>
      <w:r w:rsidR="0077302A" w:rsidRPr="001A7DDF">
        <w:t>,</w:t>
      </w:r>
      <w:r w:rsidRPr="001A7DDF">
        <w:t xml:space="preserve"> which are explained below: </w:t>
      </w:r>
    </w:p>
    <w:p w14:paraId="511B07C7" w14:textId="13745C7D" w:rsidR="000E6D34" w:rsidRPr="001A7DDF" w:rsidRDefault="000E6D34" w:rsidP="000E6D34">
      <w:r w:rsidRPr="001A7DDF">
        <w:lastRenderedPageBreak/>
        <w:t xml:space="preserve">A) Sense of belongingness or in other words psychological sense of community denotes the individuals emotional connect towards the community. In most of the cases sense of belongingness gets stronger with passing of time and holds individual’s commitment, belief and experiences of being part of the community. For some of the researchers, it is the attitudinal </w:t>
      </w:r>
      <w:sdt>
        <w:sdtPr>
          <w:id w:val="-396662918"/>
          <w:citation/>
        </w:sdtPr>
        <w:sdtContent>
          <w:r w:rsidR="000736CB" w:rsidRPr="001A7DDF">
            <w:fldChar w:fldCharType="begin"/>
          </w:r>
          <w:r w:rsidR="000736CB" w:rsidRPr="001A7DDF">
            <w:instrText xml:space="preserve">CITATION TRH11 \t  \l 16393 </w:instrText>
          </w:r>
          <w:r w:rsidR="000736CB" w:rsidRPr="001A7DDF">
            <w:fldChar w:fldCharType="separate"/>
          </w:r>
          <w:r w:rsidR="00D2637D" w:rsidRPr="001A7DDF">
            <w:rPr>
              <w:noProof/>
            </w:rPr>
            <w:t>(Hochschild, 2011)</w:t>
          </w:r>
          <w:r w:rsidR="000736CB" w:rsidRPr="001A7DDF">
            <w:fldChar w:fldCharType="end"/>
          </w:r>
        </w:sdtContent>
      </w:sdt>
      <w:r w:rsidRPr="001A7DDF">
        <w:t xml:space="preserve"> or integration </w:t>
      </w:r>
      <w:sdt>
        <w:sdtPr>
          <w:id w:val="1074860233"/>
          <w:citation/>
        </w:sdtPr>
        <w:sdtContent>
          <w:r w:rsidR="00DF182A" w:rsidRPr="001A7DDF">
            <w:fldChar w:fldCharType="begin"/>
          </w:r>
          <w:r w:rsidR="00DF182A" w:rsidRPr="001A7DDF">
            <w:instrText xml:space="preserve"> CITATION Hoo00 \l 16393 </w:instrText>
          </w:r>
          <w:r w:rsidR="00DF182A" w:rsidRPr="001A7DDF">
            <w:fldChar w:fldCharType="separate"/>
          </w:r>
          <w:r w:rsidR="00D2637D" w:rsidRPr="001A7DDF">
            <w:rPr>
              <w:noProof/>
            </w:rPr>
            <w:t>(Hoogland, 2000)</w:t>
          </w:r>
          <w:r w:rsidR="00DF182A" w:rsidRPr="001A7DDF">
            <w:fldChar w:fldCharType="end"/>
          </w:r>
        </w:sdtContent>
      </w:sdt>
      <w:r w:rsidRPr="001A7DDF">
        <w:t xml:space="preserve"> dimension of social cohesion. The definition of Chan et al. </w:t>
      </w:r>
      <w:sdt>
        <w:sdtPr>
          <w:id w:val="652104580"/>
          <w:citation/>
        </w:sdtPr>
        <w:sdtContent>
          <w:r w:rsidR="00DF182A" w:rsidRPr="001A7DDF">
            <w:fldChar w:fldCharType="begin"/>
          </w:r>
          <w:r w:rsidR="00DF182A" w:rsidRPr="001A7DDF">
            <w:instrText xml:space="preserve">CITATION Cha06 \n  \t  \l 16393 </w:instrText>
          </w:r>
          <w:r w:rsidR="00DF182A" w:rsidRPr="001A7DDF">
            <w:fldChar w:fldCharType="separate"/>
          </w:r>
          <w:r w:rsidR="00D2637D" w:rsidRPr="001A7DDF">
            <w:rPr>
              <w:noProof/>
            </w:rPr>
            <w:t>(2006)</w:t>
          </w:r>
          <w:r w:rsidR="00DF182A" w:rsidRPr="001A7DDF">
            <w:fldChar w:fldCharType="end"/>
          </w:r>
        </w:sdtContent>
      </w:sdt>
      <w:r w:rsidRPr="001A7DDF">
        <w:t xml:space="preserve"> and Schiefer and Noll </w:t>
      </w:r>
      <w:sdt>
        <w:sdtPr>
          <w:id w:val="530544182"/>
          <w:citation/>
        </w:sdtPr>
        <w:sdtContent>
          <w:r w:rsidR="00DF182A" w:rsidRPr="001A7DDF">
            <w:fldChar w:fldCharType="begin"/>
          </w:r>
          <w:r w:rsidR="00DF182A" w:rsidRPr="001A7DDF">
            <w:instrText xml:space="preserve">CITATION Sch17 \n  \t  \l 16393 </w:instrText>
          </w:r>
          <w:r w:rsidR="00DF182A" w:rsidRPr="001A7DDF">
            <w:fldChar w:fldCharType="separate"/>
          </w:r>
          <w:r w:rsidR="00D2637D" w:rsidRPr="001A7DDF">
            <w:rPr>
              <w:noProof/>
            </w:rPr>
            <w:t>(2017)</w:t>
          </w:r>
          <w:r w:rsidR="00DF182A" w:rsidRPr="001A7DDF">
            <w:fldChar w:fldCharType="end"/>
          </w:r>
        </w:sdtContent>
      </w:sdt>
      <w:r w:rsidRPr="001A7DDF">
        <w:t xml:space="preserve"> shows adequate support for this dimension.</w:t>
      </w:r>
    </w:p>
    <w:p w14:paraId="15064A04" w14:textId="314E24C3" w:rsidR="000E6D34" w:rsidRPr="001A7DDF" w:rsidRDefault="000E6D34" w:rsidP="000E6D34">
      <w:r w:rsidRPr="001A7DDF">
        <w:t xml:space="preserve">B) The other most important pier came up with the help of literature is Social interaction, it expresses the behavioural domain of social relations </w:t>
      </w:r>
      <w:sdt>
        <w:sdtPr>
          <w:id w:val="-655842504"/>
          <w:citation/>
        </w:sdtPr>
        <w:sdtContent>
          <w:r w:rsidR="000736CB" w:rsidRPr="001A7DDF">
            <w:fldChar w:fldCharType="begin"/>
          </w:r>
          <w:r w:rsidR="000736CB" w:rsidRPr="001A7DDF">
            <w:instrText xml:space="preserve">CITATION TRH11 \t  \l 16393 </w:instrText>
          </w:r>
          <w:r w:rsidR="000736CB" w:rsidRPr="001A7DDF">
            <w:fldChar w:fldCharType="separate"/>
          </w:r>
          <w:r w:rsidR="00D2637D" w:rsidRPr="001A7DDF">
            <w:rPr>
              <w:noProof/>
            </w:rPr>
            <w:t>(Hochschild, 2011)</w:t>
          </w:r>
          <w:r w:rsidR="000736CB" w:rsidRPr="001A7DDF">
            <w:fldChar w:fldCharType="end"/>
          </w:r>
        </w:sdtContent>
      </w:sdt>
      <w:r w:rsidR="000736CB" w:rsidRPr="001A7DDF">
        <w:t xml:space="preserve"> </w:t>
      </w:r>
      <w:r w:rsidRPr="001A7DDF">
        <w:t xml:space="preserve"> and broadly considers four positive aspects such as </w:t>
      </w:r>
      <w:sdt>
        <w:sdtPr>
          <w:id w:val="-1002515340"/>
          <w:citation/>
        </w:sdtPr>
        <w:sdtContent>
          <w:r w:rsidR="00DF182A" w:rsidRPr="001A7DDF">
            <w:fldChar w:fldCharType="begin"/>
          </w:r>
          <w:r w:rsidR="00DF182A" w:rsidRPr="001A7DDF">
            <w:instrText xml:space="preserve"> CITATION TMA90 \l 16393  \m Bro04 \m Hoo00 \m Skj96</w:instrText>
          </w:r>
          <w:r w:rsidR="00DF182A" w:rsidRPr="001A7DDF">
            <w:fldChar w:fldCharType="separate"/>
          </w:r>
          <w:r w:rsidR="00D2637D" w:rsidRPr="001A7DDF">
            <w:rPr>
              <w:noProof/>
            </w:rPr>
            <w:t>(Abu-Ghazzeh, 1990; Brown, Brown, &amp; Perkins, 2004; Hoogland, 2000; Skjaeveland, Gilding, &amp; Maeland, 1996)</w:t>
          </w:r>
          <w:r w:rsidR="00DF182A" w:rsidRPr="001A7DDF">
            <w:fldChar w:fldCharType="end"/>
          </w:r>
        </w:sdtContent>
      </w:sdt>
      <w:r w:rsidRPr="001A7DDF">
        <w:t xml:space="preserve">: i) frequency of interaction ii) amount of social support or help, iii) participation in related activities, and iv) strength of ties between the users. According to Granovetter </w:t>
      </w:r>
      <w:sdt>
        <w:sdtPr>
          <w:id w:val="-533351469"/>
          <w:citation/>
        </w:sdtPr>
        <w:sdtContent>
          <w:r w:rsidR="00DF182A" w:rsidRPr="001A7DDF">
            <w:fldChar w:fldCharType="begin"/>
          </w:r>
          <w:r w:rsidR="00DF182A" w:rsidRPr="001A7DDF">
            <w:instrText xml:space="preserve">CITATION MSG73 \n  \t  \l 16393 </w:instrText>
          </w:r>
          <w:r w:rsidR="00DF182A" w:rsidRPr="001A7DDF">
            <w:fldChar w:fldCharType="separate"/>
          </w:r>
          <w:r w:rsidR="00D2637D" w:rsidRPr="001A7DDF">
            <w:rPr>
              <w:noProof/>
            </w:rPr>
            <w:t>(1973)</w:t>
          </w:r>
          <w:r w:rsidR="00DF182A" w:rsidRPr="001A7DDF">
            <w:fldChar w:fldCharType="end"/>
          </w:r>
        </w:sdtContent>
      </w:sdt>
      <w:r w:rsidRPr="001A7DDF">
        <w:t xml:space="preserve">, "the strength of a tie is a (probably linear) combination of the amount of time, the emotional intensity, the intimacy (mutual confiding) and the reciprocal services which characterize the “tie" (p. 1361). Marsden and Campbell </w:t>
      </w:r>
      <w:sdt>
        <w:sdtPr>
          <w:id w:val="-350108154"/>
          <w:citation/>
        </w:sdtPr>
        <w:sdtContent>
          <w:r w:rsidR="000736CB" w:rsidRPr="001A7DDF">
            <w:fldChar w:fldCharType="begin"/>
          </w:r>
          <w:r w:rsidR="000736CB" w:rsidRPr="001A7DDF">
            <w:instrText xml:space="preserve">CITATION Mar84 \n  \t  \l 16393 </w:instrText>
          </w:r>
          <w:r w:rsidR="000736CB" w:rsidRPr="001A7DDF">
            <w:fldChar w:fldCharType="separate"/>
          </w:r>
          <w:r w:rsidR="00D2637D" w:rsidRPr="001A7DDF">
            <w:rPr>
              <w:noProof/>
            </w:rPr>
            <w:t>(1984)</w:t>
          </w:r>
          <w:r w:rsidR="000736CB" w:rsidRPr="001A7DDF">
            <w:fldChar w:fldCharType="end"/>
          </w:r>
        </w:sdtContent>
      </w:sdt>
      <w:r w:rsidR="000736CB" w:rsidRPr="001A7DDF">
        <w:t xml:space="preserve"> </w:t>
      </w:r>
      <w:r w:rsidRPr="001A7DDF">
        <w:t xml:space="preserve">recognize that ‘closeness’ or intensity of the relationship between two people as the acquaintance, friend or neighbour, is the best possible measure of the tie-strength. In spite of, consolidation of numerous aspects, studies over the years reflects neighbourliness as a unidimensional concept. </w:t>
      </w:r>
    </w:p>
    <w:p w14:paraId="2D52446F" w14:textId="7ACE003C" w:rsidR="000E6D34" w:rsidRPr="001A7DDF" w:rsidRDefault="000E6D34" w:rsidP="000E6D34">
      <w:r w:rsidRPr="001A7DDF">
        <w:t xml:space="preserve">C) The emotional bonding of the user with the space, neighbour, surrounding, and activities associated with them, is termed as place attachment. According to Canter, environments or places are defined by, and understood as, the physical characteristics of the place, the activities in them, and the meanings that they hold for people </w:t>
      </w:r>
      <w:sdt>
        <w:sdtPr>
          <w:id w:val="-2108109219"/>
          <w:citation/>
        </w:sdtPr>
        <w:sdtContent>
          <w:r w:rsidR="00DF182A" w:rsidRPr="001A7DDF">
            <w:fldChar w:fldCharType="begin"/>
          </w:r>
          <w:r w:rsidR="00DF182A" w:rsidRPr="001A7DDF">
            <w:instrText xml:space="preserve"> CITATION DCa91 \l 16393 </w:instrText>
          </w:r>
          <w:r w:rsidR="00DF182A" w:rsidRPr="001A7DDF">
            <w:fldChar w:fldCharType="separate"/>
          </w:r>
          <w:r w:rsidR="00D2637D" w:rsidRPr="001A7DDF">
            <w:rPr>
              <w:noProof/>
            </w:rPr>
            <w:t>(Canter, 1991)</w:t>
          </w:r>
          <w:r w:rsidR="00DF182A" w:rsidRPr="001A7DDF">
            <w:fldChar w:fldCharType="end"/>
          </w:r>
        </w:sdtContent>
      </w:sdt>
      <w:r w:rsidR="00DF182A" w:rsidRPr="001A7DDF">
        <w:t xml:space="preserve">. </w:t>
      </w:r>
      <w:r w:rsidRPr="001A7DDF">
        <w:t>Hochschild Jr.</w:t>
      </w:r>
      <w:sdt>
        <w:sdtPr>
          <w:id w:val="175776280"/>
          <w:citation/>
        </w:sdtPr>
        <w:sdtContent>
          <w:r w:rsidR="000736CB" w:rsidRPr="001A7DDF">
            <w:fldChar w:fldCharType="begin"/>
          </w:r>
          <w:r w:rsidR="000736CB" w:rsidRPr="001A7DDF">
            <w:instrText xml:space="preserve">CITATION TRH11 \n  \t  \l 16393 </w:instrText>
          </w:r>
          <w:r w:rsidR="000736CB" w:rsidRPr="001A7DDF">
            <w:fldChar w:fldCharType="separate"/>
          </w:r>
          <w:r w:rsidR="00D2637D" w:rsidRPr="001A7DDF">
            <w:rPr>
              <w:noProof/>
            </w:rPr>
            <w:t xml:space="preserve"> (2011)</w:t>
          </w:r>
          <w:r w:rsidR="000736CB" w:rsidRPr="001A7DDF">
            <w:fldChar w:fldCharType="end"/>
          </w:r>
        </w:sdtContent>
      </w:sdt>
      <w:r w:rsidRPr="001A7DDF">
        <w:t xml:space="preserve"> deliberates this dimension as the attitudinal aspects of user towards a place. This dimension reinforces with the definition given by Schiefer and Noll </w:t>
      </w:r>
      <w:sdt>
        <w:sdtPr>
          <w:id w:val="-960260314"/>
          <w:citation/>
        </w:sdtPr>
        <w:sdtContent>
          <w:r w:rsidR="00DF182A" w:rsidRPr="001A7DDF">
            <w:fldChar w:fldCharType="begin"/>
          </w:r>
          <w:r w:rsidR="00DF182A" w:rsidRPr="001A7DDF">
            <w:instrText xml:space="preserve">CITATION Sch17 \n  \t  \l 16393 </w:instrText>
          </w:r>
          <w:r w:rsidR="00DF182A" w:rsidRPr="001A7DDF">
            <w:fldChar w:fldCharType="separate"/>
          </w:r>
          <w:r w:rsidR="00D2637D" w:rsidRPr="001A7DDF">
            <w:rPr>
              <w:noProof/>
            </w:rPr>
            <w:t>(2017)</w:t>
          </w:r>
          <w:r w:rsidR="00DF182A" w:rsidRPr="001A7DDF">
            <w:fldChar w:fldCharType="end"/>
          </w:r>
        </w:sdtContent>
      </w:sdt>
      <w:r w:rsidR="00DF182A" w:rsidRPr="001A7DDF">
        <w:t xml:space="preserve">. </w:t>
      </w:r>
      <w:r w:rsidRPr="001A7DDF">
        <w:t>Although, place attachment is supposed to develop gradually over many years from the affective, cognitive and behavioural process amongst the user of the environment, but sometimes place attachment with the newly developed can be as significant as the older and used one.</w:t>
      </w:r>
    </w:p>
    <w:p w14:paraId="48182D04" w14:textId="677B5C73" w:rsidR="000E6D34" w:rsidRPr="001A7DDF" w:rsidRDefault="000E6D34" w:rsidP="000E6D34">
      <w:r w:rsidRPr="001A7DDF">
        <w:t xml:space="preserve">D) Though, most of researchers found positive aspects in socializing, but it may contain negative aspects too. Researchers identify the importance of understanding </w:t>
      </w:r>
      <w:r w:rsidRPr="001A7DDF">
        <w:lastRenderedPageBreak/>
        <w:t>negative aspects of social relations</w:t>
      </w:r>
      <w:r w:rsidR="003C2BE9" w:rsidRPr="001A7DDF">
        <w:t xml:space="preserve"> </w:t>
      </w:r>
      <w:sdt>
        <w:sdtPr>
          <w:id w:val="-645890104"/>
          <w:citation/>
        </w:sdtPr>
        <w:sdtContent>
          <w:r w:rsidR="003C2BE9" w:rsidRPr="001A7DDF">
            <w:fldChar w:fldCharType="begin"/>
          </w:r>
          <w:r w:rsidR="003C2BE9" w:rsidRPr="001A7DDF">
            <w:instrText xml:space="preserve"> CITATION TMA90 \l 16393  \m NDe09 \m Skj96</w:instrText>
          </w:r>
          <w:r w:rsidR="003C2BE9" w:rsidRPr="001A7DDF">
            <w:fldChar w:fldCharType="separate"/>
          </w:r>
          <w:r w:rsidR="00D2637D" w:rsidRPr="001A7DDF">
            <w:rPr>
              <w:noProof/>
            </w:rPr>
            <w:t>(Abu-Ghazzeh, 1990; Dempsey, 2009; Skjaeveland, Gilding, &amp; Maeland, 1996)</w:t>
          </w:r>
          <w:r w:rsidR="003C2BE9" w:rsidRPr="001A7DDF">
            <w:fldChar w:fldCharType="end"/>
          </w:r>
        </w:sdtContent>
      </w:sdt>
      <w:r w:rsidRPr="001A7DDF">
        <w:t xml:space="preserve"> for protecting the psychological health of the residents. Neighbour annoyance captures the negative aspects of residents’ social relations </w:t>
      </w:r>
      <w:sdt>
        <w:sdtPr>
          <w:id w:val="429313373"/>
          <w:citation/>
        </w:sdtPr>
        <w:sdtContent>
          <w:r w:rsidR="003C2BE9" w:rsidRPr="001A7DDF">
            <w:fldChar w:fldCharType="begin"/>
          </w:r>
          <w:r w:rsidR="003C2BE9" w:rsidRPr="001A7DDF">
            <w:instrText xml:space="preserve"> CITATION Skj96 \l 16393 </w:instrText>
          </w:r>
          <w:r w:rsidR="003C2BE9" w:rsidRPr="001A7DDF">
            <w:fldChar w:fldCharType="separate"/>
          </w:r>
          <w:r w:rsidR="00D2637D" w:rsidRPr="001A7DDF">
            <w:rPr>
              <w:noProof/>
            </w:rPr>
            <w:t>(Skjaeveland, Gilding, &amp; Maeland, 1996)</w:t>
          </w:r>
          <w:r w:rsidR="003C2BE9" w:rsidRPr="001A7DDF">
            <w:fldChar w:fldCharType="end"/>
          </w:r>
        </w:sdtContent>
      </w:sdt>
      <w:r w:rsidRPr="001A7DDF">
        <w:t>. Thus, neighbour annoyance is considered as another significant dimension of social cohesion, and in result to third place designation.</w:t>
      </w:r>
    </w:p>
    <w:p w14:paraId="6283D25C" w14:textId="3BABB1E2" w:rsidR="000E6D34" w:rsidRPr="001A7DDF" w:rsidRDefault="000E6D34" w:rsidP="000E6D34">
      <w:r w:rsidRPr="001A7DDF">
        <w:t xml:space="preserve">E) Bridging ties signifies social ties that develop between user from frequent face to face contacts and common usage of various spaces </w:t>
      </w:r>
      <w:sdt>
        <w:sdtPr>
          <w:id w:val="679389630"/>
          <w:citation/>
        </w:sdtPr>
        <w:sdtContent>
          <w:r w:rsidR="003C2BE9" w:rsidRPr="001A7DDF">
            <w:fldChar w:fldCharType="begin"/>
          </w:r>
          <w:r w:rsidR="003C2BE9" w:rsidRPr="001A7DDF">
            <w:instrText xml:space="preserve"> CITATION MSG73 \l 16393  \m Skj96</w:instrText>
          </w:r>
          <w:r w:rsidR="003C2BE9" w:rsidRPr="001A7DDF">
            <w:fldChar w:fldCharType="separate"/>
          </w:r>
          <w:r w:rsidR="00D2637D" w:rsidRPr="001A7DDF">
            <w:rPr>
              <w:noProof/>
            </w:rPr>
            <w:t>(Granovetter, 1973; Skjaeveland, Gilding, &amp; Maeland, 1996)</w:t>
          </w:r>
          <w:r w:rsidR="003C2BE9" w:rsidRPr="001A7DDF">
            <w:fldChar w:fldCharType="end"/>
          </w:r>
        </w:sdtContent>
      </w:sdt>
      <w:r w:rsidRPr="001A7DDF">
        <w:t xml:space="preserve">. Unlike the bridging ties of the different social groups </w:t>
      </w:r>
      <w:sdt>
        <w:sdtPr>
          <w:id w:val="876818399"/>
          <w:citation/>
        </w:sdtPr>
        <w:sdtContent>
          <w:r w:rsidR="003C2BE9" w:rsidRPr="001A7DDF">
            <w:fldChar w:fldCharType="begin"/>
          </w:r>
          <w:r w:rsidR="003C2BE9" w:rsidRPr="001A7DDF">
            <w:instrText xml:space="preserve"> CITATION Put04 \l 16393 </w:instrText>
          </w:r>
          <w:r w:rsidR="003C2BE9" w:rsidRPr="001A7DDF">
            <w:fldChar w:fldCharType="separate"/>
          </w:r>
          <w:r w:rsidR="00D2637D" w:rsidRPr="001A7DDF">
            <w:rPr>
              <w:noProof/>
            </w:rPr>
            <w:t>(Putnam, et al., 2004)</w:t>
          </w:r>
          <w:r w:rsidR="003C2BE9" w:rsidRPr="001A7DDF">
            <w:fldChar w:fldCharType="end"/>
          </w:r>
        </w:sdtContent>
      </w:sdt>
      <w:r w:rsidRPr="001A7DDF">
        <w:t>, the concept here considers only the ties</w:t>
      </w:r>
      <w:sdt>
        <w:sdtPr>
          <w:id w:val="-1842690614"/>
          <w:citation/>
        </w:sdtPr>
        <w:sdtContent>
          <w:r w:rsidR="003C2BE9" w:rsidRPr="001A7DDF">
            <w:fldChar w:fldCharType="begin"/>
          </w:r>
          <w:r w:rsidR="003C2BE9" w:rsidRPr="001A7DDF">
            <w:instrText xml:space="preserve"> CITATION MSG73 \l 16393  \m Put04</w:instrText>
          </w:r>
          <w:r w:rsidR="003C2BE9" w:rsidRPr="001A7DDF">
            <w:fldChar w:fldCharType="separate"/>
          </w:r>
          <w:r w:rsidR="00D2637D" w:rsidRPr="001A7DDF">
            <w:rPr>
              <w:noProof/>
            </w:rPr>
            <w:t xml:space="preserve"> (Granovetter, 1973; Putnam, et al., 2004)</w:t>
          </w:r>
          <w:r w:rsidR="003C2BE9" w:rsidRPr="001A7DDF">
            <w:fldChar w:fldCharType="end"/>
          </w:r>
        </w:sdtContent>
      </w:sdt>
      <w:r w:rsidRPr="001A7DDF">
        <w:t xml:space="preserve"> that develop between nearby but unfamiliar users, and generate behaviours like small talks and greetings in shared spaces</w:t>
      </w:r>
      <w:r w:rsidR="003C2BE9" w:rsidRPr="001A7DDF">
        <w:t>.</w:t>
      </w:r>
      <w:r w:rsidRPr="001A7DDF">
        <w:t xml:space="preserve"> </w:t>
      </w:r>
      <w:r w:rsidR="003C2BE9" w:rsidRPr="001A7DDF">
        <w:t xml:space="preserve">According to </w:t>
      </w:r>
      <w:r w:rsidR="003C2BE9" w:rsidRPr="001A7DDF">
        <w:rPr>
          <w:noProof/>
        </w:rPr>
        <w:t xml:space="preserve">Skjaeveland, Gilding, &amp; Maeland </w:t>
      </w:r>
      <w:sdt>
        <w:sdtPr>
          <w:id w:val="-622617283"/>
          <w:citation/>
        </w:sdtPr>
        <w:sdtContent>
          <w:r w:rsidR="003C2BE9" w:rsidRPr="001A7DDF">
            <w:fldChar w:fldCharType="begin"/>
          </w:r>
          <w:r w:rsidR="003C2BE9" w:rsidRPr="001A7DDF">
            <w:instrText xml:space="preserve">CITATION Skj96 \n  \t  \l 16393 </w:instrText>
          </w:r>
          <w:r w:rsidR="003C2BE9" w:rsidRPr="001A7DDF">
            <w:fldChar w:fldCharType="separate"/>
          </w:r>
          <w:r w:rsidR="00D2637D" w:rsidRPr="001A7DDF">
            <w:rPr>
              <w:noProof/>
            </w:rPr>
            <w:t>(1996)</w:t>
          </w:r>
          <w:r w:rsidR="003C2BE9" w:rsidRPr="001A7DDF">
            <w:fldChar w:fldCharType="end"/>
          </w:r>
        </w:sdtContent>
      </w:sdt>
      <w:r w:rsidR="003C2BE9" w:rsidRPr="001A7DDF">
        <w:t xml:space="preserve"> ‘</w:t>
      </w:r>
      <w:r w:rsidRPr="001A7DDF">
        <w:t>…The sum of such casual, public contact at a local level – most of it fortuitous, most of it associated with errands, all of it metered by the person concerned and not thrust upon him by anyone – is a feeling for the public identity of people, a web of public respect and trust, and a resource in time of personal or neighbourhood need</w:t>
      </w:r>
      <w:r w:rsidR="003C2BE9" w:rsidRPr="001A7DDF">
        <w:t>…’.</w:t>
      </w:r>
      <w:r w:rsidRPr="001A7DDF">
        <w:t xml:space="preserve"> Lowly, un-purposeful and random as they may appear, sidewalk contacts are the small change from which a city’s wealth of public life may grow</w:t>
      </w:r>
      <w:r w:rsidR="003C2BE9" w:rsidRPr="001A7DDF">
        <w:t xml:space="preserve"> </w:t>
      </w:r>
      <w:sdt>
        <w:sdtPr>
          <w:id w:val="-1298833580"/>
          <w:citation/>
        </w:sdtPr>
        <w:sdtContent>
          <w:r w:rsidR="003C2BE9" w:rsidRPr="001A7DDF">
            <w:fldChar w:fldCharType="begin"/>
          </w:r>
          <w:r w:rsidR="003C2BE9" w:rsidRPr="001A7DDF">
            <w:instrText xml:space="preserve"> CITATION Jan61 \l 16393 </w:instrText>
          </w:r>
          <w:r w:rsidR="003C2BE9" w:rsidRPr="001A7DDF">
            <w:fldChar w:fldCharType="separate"/>
          </w:r>
          <w:r w:rsidR="00D2637D" w:rsidRPr="001A7DDF">
            <w:rPr>
              <w:noProof/>
            </w:rPr>
            <w:t>(Jacobs J. , 1961)</w:t>
          </w:r>
          <w:r w:rsidR="003C2BE9" w:rsidRPr="001A7DDF">
            <w:fldChar w:fldCharType="end"/>
          </w:r>
        </w:sdtContent>
      </w:sdt>
      <w:r w:rsidR="003C2BE9" w:rsidRPr="001A7DDF">
        <w:t>.</w:t>
      </w:r>
      <w:r w:rsidRPr="001A7DDF">
        <w:t xml:space="preserve"> For ethnically varied small-scale neighbourhoods, bridging ties might be a significant dimension.</w:t>
      </w:r>
    </w:p>
    <w:p w14:paraId="762A0071" w14:textId="6A0B3211" w:rsidR="000E6D34" w:rsidRPr="001A7DDF" w:rsidRDefault="000E6D34" w:rsidP="000E6D34">
      <w:r w:rsidRPr="001A7DDF">
        <w:t>F) Sense of safety is one of the components of human need pyramid suggested by Maslow</w:t>
      </w:r>
      <w:sdt>
        <w:sdtPr>
          <w:id w:val="1714619557"/>
          <w:citation/>
        </w:sdtPr>
        <w:sdtContent>
          <w:r w:rsidR="00F07155" w:rsidRPr="001A7DDF">
            <w:fldChar w:fldCharType="begin"/>
          </w:r>
          <w:r w:rsidR="00F07155" w:rsidRPr="001A7DDF">
            <w:instrText xml:space="preserve">CITATION Mas54 \n  \t  \l 16393 </w:instrText>
          </w:r>
          <w:r w:rsidR="00F07155" w:rsidRPr="001A7DDF">
            <w:fldChar w:fldCharType="separate"/>
          </w:r>
          <w:r w:rsidR="00D2637D" w:rsidRPr="001A7DDF">
            <w:rPr>
              <w:noProof/>
            </w:rPr>
            <w:t xml:space="preserve"> (1954)</w:t>
          </w:r>
          <w:r w:rsidR="00F07155" w:rsidRPr="001A7DDF">
            <w:fldChar w:fldCharType="end"/>
          </w:r>
        </w:sdtContent>
      </w:sdt>
      <w:r w:rsidRPr="001A7DDF">
        <w:t xml:space="preserve">. Real and perceived safety sense are the resultant of built environment, and vice versa, meaning the sense of safety might suggest a different approach to the built-environment setting. Preceding research has shown that the sense of safety on the street is affected by these environmental characteristics: the physical condition and maintenance of the environment; the configuration of streets and spaces; the types of land uses; the alterations and modifications made to the environment; and the presence or absence of, and the kind of people. Some studies show that people perceived streets to be safer where there were trees, and the grass was maintained </w:t>
      </w:r>
      <w:sdt>
        <w:sdtPr>
          <w:rPr>
            <w:lang w:val="en-US" w:eastAsia="en-IN"/>
          </w:rPr>
          <w:id w:val="-932200535"/>
          <w:citation/>
        </w:sdtPr>
        <w:sdtContent>
          <w:r w:rsidR="00F07155" w:rsidRPr="001A7DDF">
            <w:rPr>
              <w:lang w:val="en-US" w:eastAsia="en-IN"/>
            </w:rPr>
            <w:fldChar w:fldCharType="begin"/>
          </w:r>
          <w:r w:rsidR="00F07155" w:rsidRPr="001A7DDF">
            <w:rPr>
              <w:lang w:eastAsia="en-IN"/>
            </w:rPr>
            <w:instrText xml:space="preserve"> CITATION Kuo98 \l 16393 </w:instrText>
          </w:r>
          <w:r w:rsidR="00F07155" w:rsidRPr="001A7DDF">
            <w:rPr>
              <w:lang w:val="en-US" w:eastAsia="en-IN"/>
            </w:rPr>
            <w:fldChar w:fldCharType="separate"/>
          </w:r>
          <w:r w:rsidR="00D2637D" w:rsidRPr="001A7DDF">
            <w:rPr>
              <w:noProof/>
              <w:lang w:eastAsia="en-IN"/>
            </w:rPr>
            <w:t>(Kuo, Sullivan, Coley, &amp; Brunson, 1998)</w:t>
          </w:r>
          <w:r w:rsidR="00F07155" w:rsidRPr="001A7DDF">
            <w:rPr>
              <w:lang w:val="en-US" w:eastAsia="en-IN"/>
            </w:rPr>
            <w:fldChar w:fldCharType="end"/>
          </w:r>
        </w:sdtContent>
      </w:sdt>
      <w:r w:rsidR="00F07155" w:rsidRPr="001A7DDF">
        <w:rPr>
          <w:lang w:val="en-US" w:eastAsia="en-IN"/>
        </w:rPr>
        <w:t xml:space="preserve"> </w:t>
      </w:r>
      <w:r w:rsidRPr="001A7DDF">
        <w:t xml:space="preserve">and also where stores, bars, restaurants or other land usage except residential on the street </w:t>
      </w:r>
      <w:sdt>
        <w:sdtPr>
          <w:rPr>
            <w:lang w:val="en-US" w:eastAsia="en-IN"/>
          </w:rPr>
          <w:id w:val="-252589552"/>
          <w:citation/>
        </w:sdtPr>
        <w:sdtContent>
          <w:r w:rsidR="00F07155" w:rsidRPr="001A7DDF">
            <w:rPr>
              <w:lang w:val="en-US" w:eastAsia="en-IN"/>
            </w:rPr>
            <w:fldChar w:fldCharType="begin"/>
          </w:r>
          <w:r w:rsidR="00F07155" w:rsidRPr="001A7DDF">
            <w:rPr>
              <w:lang w:eastAsia="en-IN"/>
            </w:rPr>
            <w:instrText xml:space="preserve"> CITATION Per93 \l 16393 </w:instrText>
          </w:r>
          <w:r w:rsidR="00F07155" w:rsidRPr="001A7DDF">
            <w:rPr>
              <w:lang w:val="en-US" w:eastAsia="en-IN"/>
            </w:rPr>
            <w:fldChar w:fldCharType="separate"/>
          </w:r>
          <w:r w:rsidR="00D2637D" w:rsidRPr="001A7DDF">
            <w:rPr>
              <w:noProof/>
              <w:lang w:eastAsia="en-IN"/>
            </w:rPr>
            <w:t>(Perkins, Wandersman, Rich, &amp; Taylor, 1993)</w:t>
          </w:r>
          <w:r w:rsidR="00F07155" w:rsidRPr="001A7DDF">
            <w:rPr>
              <w:lang w:val="en-US" w:eastAsia="en-IN"/>
            </w:rPr>
            <w:fldChar w:fldCharType="end"/>
          </w:r>
        </w:sdtContent>
      </w:sdt>
      <w:r w:rsidR="00F07155" w:rsidRPr="001A7DDF">
        <w:rPr>
          <w:lang w:val="en-US" w:eastAsia="en-IN"/>
        </w:rPr>
        <w:t xml:space="preserve">. </w:t>
      </w:r>
      <w:r w:rsidRPr="001A7DDF">
        <w:t>Thus, sense of safety on neighbourhood commercial street has been considered as an important component in framing the dimensions of third place.</w:t>
      </w:r>
    </w:p>
    <w:p w14:paraId="445FD3E8" w14:textId="2AEAD634" w:rsidR="000E6D34" w:rsidRPr="001A7DDF" w:rsidRDefault="000E6D34" w:rsidP="000E6D34">
      <w:r w:rsidRPr="001A7DDF">
        <w:lastRenderedPageBreak/>
        <w:t>G) Environmental Comfort in Indian scenario specially in Lucknow region, where all three seasons having equal weightage in time duration, eventually adds up to making it become an important aspect. During the summers when temperature goes up to 45</w:t>
      </w:r>
      <w:r w:rsidRPr="001A7DDF">
        <w:rPr>
          <w:rFonts w:cs="Times New Roman"/>
        </w:rPr>
        <w:t>℃</w:t>
      </w:r>
      <w:r w:rsidRPr="001A7DDF">
        <w:t>-48</w:t>
      </w:r>
      <w:r w:rsidRPr="001A7DDF">
        <w:rPr>
          <w:rFonts w:cs="Times New Roman"/>
        </w:rPr>
        <w:t>℃</w:t>
      </w:r>
      <w:r w:rsidRPr="001A7DDF">
        <w:t>, in contrast, during winters when it goes down to 0</w:t>
      </w:r>
      <w:r w:rsidRPr="001A7DDF">
        <w:rPr>
          <w:rFonts w:cs="Times New Roman"/>
        </w:rPr>
        <w:t>℃</w:t>
      </w:r>
      <w:r w:rsidRPr="001A7DDF">
        <w:t xml:space="preserve">, and even when the average annual precipitation is nearly 1000 mm.; it becomes a rather necessary preference of the user to go in shade either of verandas, trees, awnings, canopies, or overhangs for protection. Present literature on the effects of environmental factors on human behaviour shows that comfortable microclimatic conditions, including temperature, sunlight, shade, and wind are significant in subsidiary outdoor activities </w:t>
      </w:r>
      <w:sdt>
        <w:sdtPr>
          <w:rPr>
            <w:lang w:val="en-US" w:eastAsia="en-IN"/>
          </w:rPr>
          <w:id w:val="-26179098"/>
          <w:citation/>
        </w:sdtPr>
        <w:sdtContent>
          <w:r w:rsidR="008E2BA0" w:rsidRPr="001A7DDF">
            <w:rPr>
              <w:lang w:val="en-US" w:eastAsia="en-IN"/>
            </w:rPr>
            <w:fldChar w:fldCharType="begin"/>
          </w:r>
          <w:r w:rsidR="008E2BA0" w:rsidRPr="001A7DDF">
            <w:rPr>
              <w:lang w:eastAsia="en-IN"/>
            </w:rPr>
            <w:instrText>CITATION Pus75 \m Coh79 \m Jan87 \t  \l 16393  \m Ana13</w:instrText>
          </w:r>
          <w:r w:rsidR="008E2BA0" w:rsidRPr="001A7DDF">
            <w:rPr>
              <w:lang w:val="en-US" w:eastAsia="en-IN"/>
            </w:rPr>
            <w:fldChar w:fldCharType="separate"/>
          </w:r>
          <w:r w:rsidR="00D2637D" w:rsidRPr="001A7DDF">
            <w:rPr>
              <w:noProof/>
              <w:lang w:eastAsia="en-IN"/>
            </w:rPr>
            <w:t>(Pushkarev &amp; Zupan, 1975; Cohen, Moss, &amp; Zube, 1979; Gehl, 1987; Rapoport A. , 2013)</w:t>
          </w:r>
          <w:r w:rsidR="008E2BA0" w:rsidRPr="001A7DDF">
            <w:rPr>
              <w:lang w:val="en-US" w:eastAsia="en-IN"/>
            </w:rPr>
            <w:fldChar w:fldCharType="end"/>
          </w:r>
        </w:sdtContent>
      </w:sdt>
      <w:r w:rsidR="008E2BA0" w:rsidRPr="001A7DDF">
        <w:rPr>
          <w:lang w:val="en-US" w:eastAsia="en-IN"/>
        </w:rPr>
        <w:t>. S</w:t>
      </w:r>
      <w:r w:rsidRPr="001A7DDF">
        <w:t xml:space="preserve">o, </w:t>
      </w:r>
      <w:r w:rsidR="008E2BA0" w:rsidRPr="001A7DDF">
        <w:t xml:space="preserve">it could be realized that </w:t>
      </w:r>
      <w:r w:rsidRPr="001A7DDF">
        <w:t>environmental comfort might be a significant dimension for third place designation.</w:t>
      </w:r>
    </w:p>
    <w:p w14:paraId="2B5131A4" w14:textId="66E5EFE1" w:rsidR="000E6D34" w:rsidRPr="001A7DDF" w:rsidRDefault="000E6D34" w:rsidP="000E6D34">
      <w:r w:rsidRPr="001A7DDF">
        <w:t>H) Third place is known for the place where people can easily and comfortably access and walk without any physical barriers. After offering a good environmental comfort, it is necessary for the people to give them physical comfort so that they can linger on the streets and make them live</w:t>
      </w:r>
      <w:r w:rsidR="008E2BA0" w:rsidRPr="001A7DDF">
        <w:t>;</w:t>
      </w:r>
      <w:r w:rsidRPr="001A7DDF">
        <w:t xml:space="preserve"> and in return, street can be designate as a third place. Researchers in their studies have identified that physical characteristics and uses contributes in retaining people over public spaces and possibly supporting social behaviour </w:t>
      </w:r>
      <w:r w:rsidR="008E2BA0" w:rsidRPr="001A7DDF">
        <w:t>including</w:t>
      </w:r>
      <w:r w:rsidRPr="001A7DDF">
        <w:t xml:space="preserve"> sitting spaces </w:t>
      </w:r>
      <w:sdt>
        <w:sdtPr>
          <w:id w:val="-1101878740"/>
          <w:citation/>
        </w:sdtPr>
        <w:sdtContent>
          <w:r w:rsidR="008E2BA0" w:rsidRPr="001A7DDF">
            <w:fldChar w:fldCharType="begin"/>
          </w:r>
          <w:r w:rsidR="008E2BA0" w:rsidRPr="001A7DDF">
            <w:instrText xml:space="preserve"> CITATION Ana13 \l 16393  \m Joa78 \m Lin78 \m Wil80 \m Car99</w:instrText>
          </w:r>
          <w:r w:rsidR="008E2BA0" w:rsidRPr="001A7DDF">
            <w:fldChar w:fldCharType="separate"/>
          </w:r>
          <w:r w:rsidR="00D2637D" w:rsidRPr="001A7DDF">
            <w:rPr>
              <w:noProof/>
            </w:rPr>
            <w:t>(Rapoport A. , 2013; Joardar &amp; Neill, 1978; Linday, 1978; Whyte, The social life of small urban spaces, 1980; Hass-Klau, 1999)</w:t>
          </w:r>
          <w:r w:rsidR="008E2BA0" w:rsidRPr="001A7DDF">
            <w:fldChar w:fldCharType="end"/>
          </w:r>
        </w:sdtContent>
      </w:sdt>
      <w:r w:rsidR="008E2BA0" w:rsidRPr="001A7DDF">
        <w:t xml:space="preserve">; </w:t>
      </w:r>
      <w:r w:rsidRPr="001A7DDF">
        <w:t xml:space="preserve">other street furniture and physical artefacts </w:t>
      </w:r>
      <w:sdt>
        <w:sdtPr>
          <w:id w:val="-1546292210"/>
          <w:citation/>
        </w:sdtPr>
        <w:sdtContent>
          <w:r w:rsidR="008E2BA0" w:rsidRPr="001A7DDF">
            <w:fldChar w:fldCharType="begin"/>
          </w:r>
          <w:r w:rsidR="008E2BA0" w:rsidRPr="001A7DDF">
            <w:instrText xml:space="preserve">CITATION Mar97 \m Joa78 \m Jan87 \t  \l 16393 </w:instrText>
          </w:r>
          <w:r w:rsidR="008E2BA0" w:rsidRPr="001A7DDF">
            <w:fldChar w:fldCharType="separate"/>
          </w:r>
          <w:r w:rsidR="00D2637D" w:rsidRPr="001A7DDF">
            <w:rPr>
              <w:noProof/>
            </w:rPr>
            <w:t>(Marcus &amp; Francis, 1997; Joardar &amp; Neill, 1978; Gehl, 1987)</w:t>
          </w:r>
          <w:r w:rsidR="008E2BA0" w:rsidRPr="001A7DDF">
            <w:fldChar w:fldCharType="end"/>
          </w:r>
        </w:sdtContent>
      </w:sdt>
      <w:r w:rsidR="008E2BA0" w:rsidRPr="001A7DDF">
        <w:t xml:space="preserve">; </w:t>
      </w:r>
      <w:r w:rsidRPr="001A7DDF">
        <w:t xml:space="preserve"> generous sidewalk width </w:t>
      </w:r>
      <w:sdt>
        <w:sdtPr>
          <w:id w:val="1092743163"/>
          <w:citation/>
        </w:sdtPr>
        <w:sdtContent>
          <w:r w:rsidR="008E2BA0" w:rsidRPr="001A7DDF">
            <w:fldChar w:fldCharType="begin"/>
          </w:r>
          <w:r w:rsidR="008E2BA0" w:rsidRPr="001A7DDF">
            <w:instrText xml:space="preserve">CITATION Wil80 \t  \l 16393 </w:instrText>
          </w:r>
          <w:r w:rsidR="008E2BA0" w:rsidRPr="001A7DDF">
            <w:fldChar w:fldCharType="separate"/>
          </w:r>
          <w:r w:rsidR="00D2637D" w:rsidRPr="001A7DDF">
            <w:rPr>
              <w:noProof/>
            </w:rPr>
            <w:t>(Whyte, 1980)</w:t>
          </w:r>
          <w:r w:rsidR="008E2BA0" w:rsidRPr="001A7DDF">
            <w:fldChar w:fldCharType="end"/>
          </w:r>
        </w:sdtContent>
      </w:sdt>
      <w:r w:rsidR="008E2BA0" w:rsidRPr="001A7DDF">
        <w:t xml:space="preserve">; trees </w:t>
      </w:r>
      <w:sdt>
        <w:sdtPr>
          <w:id w:val="-330214227"/>
          <w:citation/>
        </w:sdtPr>
        <w:sdtContent>
          <w:r w:rsidR="008E2BA0" w:rsidRPr="001A7DDF">
            <w:fldChar w:fldCharType="begin"/>
          </w:r>
          <w:r w:rsidR="008E2BA0" w:rsidRPr="001A7DDF">
            <w:instrText>CITATION Joa78 \m Wil80 \t  \l 16393  \m Sul04</w:instrText>
          </w:r>
          <w:r w:rsidR="008E2BA0" w:rsidRPr="001A7DDF">
            <w:fldChar w:fldCharType="separate"/>
          </w:r>
          <w:r w:rsidR="00D2637D" w:rsidRPr="001A7DDF">
            <w:rPr>
              <w:noProof/>
            </w:rPr>
            <w:t>(Joardar &amp; Neill, 1978; Whyte, 1980; Sullivan, Kuo, &amp; Depooter, 2004)</w:t>
          </w:r>
          <w:r w:rsidR="008E2BA0" w:rsidRPr="001A7DDF">
            <w:fldChar w:fldCharType="end"/>
          </w:r>
        </w:sdtContent>
      </w:sdt>
      <w:r w:rsidR="008E2BA0" w:rsidRPr="001A7DDF">
        <w:t xml:space="preserve">; </w:t>
      </w:r>
    </w:p>
    <w:p w14:paraId="64EA298E" w14:textId="45172F62" w:rsidR="000E6D34" w:rsidRPr="001A7DDF" w:rsidRDefault="000E6D34" w:rsidP="000E6D34">
      <w:r w:rsidRPr="001A7DDF">
        <w:t xml:space="preserve">I) Sensory pleasure over the environment refers </w:t>
      </w:r>
      <w:r w:rsidR="003F1EC9" w:rsidRPr="001A7DDF">
        <w:t>to</w:t>
      </w:r>
      <w:r w:rsidRPr="001A7DDF">
        <w:t xml:space="preserve"> the built environment experienced through the sensory organs such as ears, nose, skin and eyes to be pleasant. It is argued that to attain sensory pleasure pedestrians prefer a high level of complexity resulting from variety and novelty </w:t>
      </w:r>
      <w:sdt>
        <w:sdtPr>
          <w:rPr>
            <w:lang w:val="en-US" w:eastAsia="en-IN"/>
          </w:rPr>
          <w:id w:val="-448699292"/>
          <w:citation/>
        </w:sdtPr>
        <w:sdtContent>
          <w:r w:rsidR="008E2BA0" w:rsidRPr="001A7DDF">
            <w:rPr>
              <w:lang w:val="en-US" w:eastAsia="en-IN"/>
            </w:rPr>
            <w:fldChar w:fldCharType="begin"/>
          </w:r>
          <w:r w:rsidR="008E2BA0" w:rsidRPr="001A7DDF">
            <w:rPr>
              <w:lang w:eastAsia="en-IN"/>
            </w:rPr>
            <w:instrText xml:space="preserve">CITATION Ana13 \m Chr77 \m Ben85 \m Jan87 \t  \l 16393 </w:instrText>
          </w:r>
          <w:r w:rsidR="008E2BA0" w:rsidRPr="001A7DDF">
            <w:rPr>
              <w:lang w:val="en-US" w:eastAsia="en-IN"/>
            </w:rPr>
            <w:fldChar w:fldCharType="separate"/>
          </w:r>
          <w:r w:rsidR="00D2637D" w:rsidRPr="001A7DDF">
            <w:rPr>
              <w:noProof/>
              <w:lang w:eastAsia="en-IN"/>
            </w:rPr>
            <w:t>(Rapoport A. , 2013; Alexander, 1977; Bentley, Alcock, Murrain, McGlynn, &amp; Smith, 1985; Gehl, 1987)</w:t>
          </w:r>
          <w:r w:rsidR="008E2BA0" w:rsidRPr="001A7DDF">
            <w:rPr>
              <w:lang w:val="en-US" w:eastAsia="en-IN"/>
            </w:rPr>
            <w:fldChar w:fldCharType="end"/>
          </w:r>
        </w:sdtContent>
      </w:sdt>
      <w:r w:rsidR="008E2BA0" w:rsidRPr="001A7DDF">
        <w:rPr>
          <w:lang w:val="en-US" w:eastAsia="en-IN"/>
        </w:rPr>
        <w:t xml:space="preserve">; </w:t>
      </w:r>
      <w:r w:rsidRPr="001A7DDF">
        <w:t xml:space="preserve">as well as order and coherence </w:t>
      </w:r>
      <w:sdt>
        <w:sdtPr>
          <w:rPr>
            <w:lang w:val="en-US" w:eastAsia="en-IN"/>
          </w:rPr>
          <w:id w:val="-71901745"/>
          <w:citation/>
        </w:sdtPr>
        <w:sdtContent>
          <w:r w:rsidR="008E2BA0" w:rsidRPr="001A7DDF">
            <w:rPr>
              <w:lang w:val="en-US" w:eastAsia="en-IN"/>
            </w:rPr>
            <w:fldChar w:fldCharType="begin"/>
          </w:r>
          <w:r w:rsidR="008E2BA0" w:rsidRPr="001A7DDF">
            <w:rPr>
              <w:lang w:eastAsia="en-IN"/>
            </w:rPr>
            <w:instrText xml:space="preserve"> CITATION Kap89 \l 16393  \m Nas95</w:instrText>
          </w:r>
          <w:r w:rsidR="008E2BA0" w:rsidRPr="001A7DDF">
            <w:rPr>
              <w:lang w:val="en-US" w:eastAsia="en-IN"/>
            </w:rPr>
            <w:fldChar w:fldCharType="separate"/>
          </w:r>
          <w:r w:rsidR="00D2637D" w:rsidRPr="001A7DDF">
            <w:rPr>
              <w:noProof/>
              <w:lang w:eastAsia="en-IN"/>
            </w:rPr>
            <w:t>(Kaplan &amp; Kaplan, 1989; Nasar &amp; Julian, 1995)</w:t>
          </w:r>
          <w:r w:rsidR="008E2BA0" w:rsidRPr="001A7DDF">
            <w:rPr>
              <w:lang w:val="en-US" w:eastAsia="en-IN"/>
            </w:rPr>
            <w:fldChar w:fldCharType="end"/>
          </w:r>
        </w:sdtContent>
      </w:sdt>
      <w:r w:rsidR="008E2BA0" w:rsidRPr="001A7DDF">
        <w:rPr>
          <w:lang w:val="en-US" w:eastAsia="en-IN"/>
        </w:rPr>
        <w:t>.</w:t>
      </w:r>
      <w:r w:rsidRPr="001A7DDF">
        <w:t xml:space="preserve"> Researchers note that sensory stimuli at the streets are perceived from, but are not limited to, the features of the edges of buildings that define the street, including fenestration, shop windows and the goods in them, canopies, awnings, signage, and so on; the street and sidewalk, including vehicles, street furniture and all other physical artefacts on it; natural features, such as landscape elements </w:t>
      </w:r>
      <w:r w:rsidRPr="001A7DDF">
        <w:lastRenderedPageBreak/>
        <w:t xml:space="preserve">and trees; and people and their activities, including movements, sounds, etc. </w:t>
      </w:r>
      <w:sdt>
        <w:sdtPr>
          <w:rPr>
            <w:lang w:val="en-US" w:eastAsia="en-IN"/>
          </w:rPr>
          <w:id w:val="1449354322"/>
          <w:citation/>
        </w:sdtPr>
        <w:sdtContent>
          <w:r w:rsidR="008E2BA0" w:rsidRPr="001A7DDF">
            <w:rPr>
              <w:lang w:val="en-US" w:eastAsia="en-IN"/>
            </w:rPr>
            <w:fldChar w:fldCharType="begin"/>
          </w:r>
          <w:r w:rsidR="008E2BA0" w:rsidRPr="001A7DDF">
            <w:rPr>
              <w:lang w:eastAsia="en-IN"/>
            </w:rPr>
            <w:instrText>CITATION Gor12 \m Jan87 \t  \l 16393  \m All93 \m App81 \m Ana13 \m Lof98</w:instrText>
          </w:r>
          <w:r w:rsidR="008E2BA0" w:rsidRPr="001A7DDF">
            <w:rPr>
              <w:lang w:val="en-US" w:eastAsia="en-IN"/>
            </w:rPr>
            <w:fldChar w:fldCharType="separate"/>
          </w:r>
          <w:r w:rsidR="00D2637D" w:rsidRPr="001A7DDF">
            <w:rPr>
              <w:noProof/>
              <w:lang w:eastAsia="en-IN"/>
            </w:rPr>
            <w:t>(Cullen, 2012; Gehl, 1987; Jacobs A. B., 1993; Appleyard, Gerson, &amp; Lintell, 1981; Rapoport A. , 2013; Lofland &amp; Lofland, 1998)</w:t>
          </w:r>
          <w:r w:rsidR="008E2BA0" w:rsidRPr="001A7DDF">
            <w:rPr>
              <w:lang w:val="en-US" w:eastAsia="en-IN"/>
            </w:rPr>
            <w:fldChar w:fldCharType="end"/>
          </w:r>
        </w:sdtContent>
      </w:sdt>
      <w:r w:rsidR="008E2BA0" w:rsidRPr="001A7DDF">
        <w:rPr>
          <w:lang w:val="en-US" w:eastAsia="en-IN"/>
        </w:rPr>
        <w:t xml:space="preserve">. </w:t>
      </w:r>
      <w:r w:rsidRPr="001A7DDF">
        <w:t>Since the momentous, it might be another important dimension of this research.</w:t>
      </w:r>
    </w:p>
    <w:p w14:paraId="064929A5" w14:textId="0DA7C7D8" w:rsidR="000E6D34" w:rsidRPr="001A7DDF" w:rsidRDefault="000E6D34" w:rsidP="000E6D34">
      <w:r w:rsidRPr="001A7DDF">
        <w:t xml:space="preserve">J) Business varieties have been proved by the multiple scholars as the main reason to attract people over any area. Jacob considers that, where stores, bars, restaurants or other similar usage ensues on the street, streets become lively and safe for the people </w:t>
      </w:r>
      <w:sdt>
        <w:sdtPr>
          <w:id w:val="410519362"/>
          <w:citation/>
        </w:sdtPr>
        <w:sdtContent>
          <w:r w:rsidR="008E2BA0" w:rsidRPr="001A7DDF">
            <w:fldChar w:fldCharType="begin"/>
          </w:r>
          <w:r w:rsidR="008E2BA0" w:rsidRPr="001A7DDF">
            <w:instrText xml:space="preserve"> CITATION Per93 \l 16393 </w:instrText>
          </w:r>
          <w:r w:rsidR="003C2BE9" w:rsidRPr="001A7DDF">
            <w:instrText xml:space="preserve"> \m Jan61</w:instrText>
          </w:r>
          <w:r w:rsidR="008E2BA0" w:rsidRPr="001A7DDF">
            <w:fldChar w:fldCharType="separate"/>
          </w:r>
          <w:r w:rsidR="00D2637D" w:rsidRPr="001A7DDF">
            <w:rPr>
              <w:noProof/>
            </w:rPr>
            <w:t>(Perkins, Wandersman, Rich, &amp; Taylor, 1993; Jacobs J. , 1961)</w:t>
          </w:r>
          <w:r w:rsidR="008E2BA0" w:rsidRPr="001A7DDF">
            <w:fldChar w:fldCharType="end"/>
          </w:r>
        </w:sdtContent>
      </w:sdt>
      <w:r w:rsidR="003C2BE9" w:rsidRPr="001A7DDF">
        <w:t xml:space="preserve">. </w:t>
      </w:r>
      <w:r w:rsidRPr="001A7DDF">
        <w:t>Most of the scholar noted that beside other social activities, watching people and meeting their primary goal is shopping; variety in businesses attracts people to visit the street.</w:t>
      </w:r>
    </w:p>
    <w:p w14:paraId="3FCF587D" w14:textId="1202E233" w:rsidR="000E6D34" w:rsidRPr="001A7DDF" w:rsidRDefault="000E6D34" w:rsidP="000E6D34">
      <w:r w:rsidRPr="001A7DDF">
        <w:t xml:space="preserve">The formative research section (Chapter 3) has shown the process of identifying more context-specific statements for deriving the appropriate </w:t>
      </w:r>
      <w:r w:rsidR="00F278F6" w:rsidRPr="001A7DDF">
        <w:t>contextual framework for</w:t>
      </w:r>
      <w:r w:rsidRPr="001A7DDF">
        <w:t xml:space="preserve"> preferred third place from the nine identified contexts.</w:t>
      </w:r>
    </w:p>
    <w:p w14:paraId="10827A12" w14:textId="77777777" w:rsidR="000E6D34" w:rsidRPr="001A7DDF" w:rsidRDefault="000E6D34" w:rsidP="0008616F">
      <w:pPr>
        <w:pStyle w:val="Heading3"/>
      </w:pPr>
      <w:bookmarkStart w:id="209" w:name="_Toc156427200"/>
      <w:r w:rsidRPr="001A7DDF">
        <w:t>Results of formative research</w:t>
      </w:r>
      <w:bookmarkEnd w:id="209"/>
      <w:r w:rsidRPr="001A7DDF">
        <w:t xml:space="preserve">  </w:t>
      </w:r>
    </w:p>
    <w:p w14:paraId="078D71FB" w14:textId="566F2DCD" w:rsidR="004714C5" w:rsidRPr="001A7DDF" w:rsidRDefault="000E6D34" w:rsidP="000E6D34">
      <w:r w:rsidRPr="001A7DDF">
        <w:t>In the first stage of formative research, eight focus group surveys and later the expert opinion survey with nine experts helped in identifying forty-two context specific list of statements</w:t>
      </w:r>
      <w:r w:rsidR="003F1EC9" w:rsidRPr="001A7DDF">
        <w:t>/ items</w:t>
      </w:r>
      <w:r w:rsidRPr="001A7DDF">
        <w:t xml:space="preserve">, to </w:t>
      </w:r>
      <w:r w:rsidR="003F1EC9" w:rsidRPr="001A7DDF">
        <w:t xml:space="preserve">frame </w:t>
      </w:r>
      <w:r w:rsidRPr="001A7DDF">
        <w:t>dimensions of preferred third place over a neighbourhood commercial street</w:t>
      </w:r>
      <w:r w:rsidR="003F1EC9" w:rsidRPr="001A7DDF">
        <w:t xml:space="preserve"> (</w:t>
      </w:r>
      <w:r w:rsidR="003F1EC9" w:rsidRPr="001A7DDF">
        <w:fldChar w:fldCharType="begin"/>
      </w:r>
      <w:r w:rsidR="003F1EC9" w:rsidRPr="001A7DDF">
        <w:instrText xml:space="preserve"> REF _Ref1065085 \h </w:instrText>
      </w:r>
      <w:r w:rsidR="003F1EC9" w:rsidRPr="001A7DDF">
        <w:fldChar w:fldCharType="separate"/>
      </w:r>
      <w:r w:rsidR="00E221E2" w:rsidRPr="001A7DDF">
        <w:t xml:space="preserve">Table </w:t>
      </w:r>
      <w:r w:rsidR="00E221E2">
        <w:rPr>
          <w:noProof/>
        </w:rPr>
        <w:t>5</w:t>
      </w:r>
      <w:r w:rsidR="00E221E2" w:rsidRPr="001A7DDF">
        <w:t>.</w:t>
      </w:r>
      <w:r w:rsidR="00E221E2">
        <w:rPr>
          <w:noProof/>
        </w:rPr>
        <w:t>1</w:t>
      </w:r>
      <w:r w:rsidR="003F1EC9" w:rsidRPr="001A7DDF">
        <w:fldChar w:fldCharType="end"/>
      </w:r>
      <w:r w:rsidR="003F1EC9" w:rsidRPr="001A7DDF">
        <w:t>)</w:t>
      </w:r>
      <w:r w:rsidRPr="001A7DDF">
        <w:t>. Here, a statement containing ‘I’ represented the respondent and containing ‘you’ represented the attitude and feelings of focus group.</w:t>
      </w:r>
    </w:p>
    <w:p w14:paraId="7DAD85D8" w14:textId="2B413DD2" w:rsidR="003F1EC9" w:rsidRPr="001A7DDF" w:rsidRDefault="003F1EC9" w:rsidP="003F1EC9">
      <w:pPr>
        <w:pStyle w:val="Caption"/>
        <w:keepNext/>
      </w:pPr>
      <w:bookmarkStart w:id="210" w:name="_Ref1065085"/>
      <w:bookmarkStart w:id="211" w:name="_Toc1168871"/>
      <w:bookmarkStart w:id="212" w:name="_Toc1169037"/>
      <w:bookmarkStart w:id="213" w:name="_Toc22640101"/>
      <w:r w:rsidRPr="001A7DDF">
        <w:t xml:space="preserve">Table </w:t>
      </w:r>
      <w:r w:rsidR="00F171E5" w:rsidRPr="001A7DDF">
        <w:rPr>
          <w:noProof/>
        </w:rPr>
        <w:fldChar w:fldCharType="begin"/>
      </w:r>
      <w:r w:rsidR="00F171E5" w:rsidRPr="001A7DDF">
        <w:rPr>
          <w:noProof/>
        </w:rPr>
        <w:instrText xml:space="preserve"> STYLEREF 1 \s </w:instrText>
      </w:r>
      <w:r w:rsidR="00F171E5" w:rsidRPr="001A7DDF">
        <w:rPr>
          <w:noProof/>
        </w:rPr>
        <w:fldChar w:fldCharType="separate"/>
      </w:r>
      <w:r w:rsidR="00E221E2">
        <w:rPr>
          <w:noProof/>
        </w:rPr>
        <w:t>5</w:t>
      </w:r>
      <w:r w:rsidR="00F171E5" w:rsidRPr="001A7DDF">
        <w:rPr>
          <w:noProof/>
        </w:rPr>
        <w:fldChar w:fldCharType="end"/>
      </w:r>
      <w:r w:rsidR="00BA2DBB" w:rsidRPr="001A7DDF">
        <w:t>.</w:t>
      </w:r>
      <w:r w:rsidR="00F171E5" w:rsidRPr="001A7DDF">
        <w:rPr>
          <w:noProof/>
        </w:rPr>
        <w:fldChar w:fldCharType="begin"/>
      </w:r>
      <w:r w:rsidR="00F171E5" w:rsidRPr="001A7DDF">
        <w:rPr>
          <w:noProof/>
        </w:rPr>
        <w:instrText xml:space="preserve"> SEQ Table \* ARABIC \s 1 </w:instrText>
      </w:r>
      <w:r w:rsidR="00F171E5" w:rsidRPr="001A7DDF">
        <w:rPr>
          <w:noProof/>
        </w:rPr>
        <w:fldChar w:fldCharType="separate"/>
      </w:r>
      <w:r w:rsidR="00E221E2">
        <w:rPr>
          <w:noProof/>
        </w:rPr>
        <w:t>1</w:t>
      </w:r>
      <w:r w:rsidR="00F171E5" w:rsidRPr="001A7DDF">
        <w:rPr>
          <w:noProof/>
        </w:rPr>
        <w:fldChar w:fldCharType="end"/>
      </w:r>
      <w:bookmarkEnd w:id="210"/>
      <w:r w:rsidRPr="001A7DDF">
        <w:t xml:space="preserve"> Selected list of statements for third place framework</w:t>
      </w:r>
      <w:bookmarkEnd w:id="211"/>
      <w:bookmarkEnd w:id="212"/>
      <w:bookmarkEnd w:id="21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4"/>
        <w:gridCol w:w="4983"/>
        <w:gridCol w:w="2716"/>
      </w:tblGrid>
      <w:tr w:rsidR="001A7DDF" w:rsidRPr="001A7DDF" w14:paraId="2C22FC29" w14:textId="77777777" w:rsidTr="00B46C21">
        <w:trPr>
          <w:trHeight w:val="288"/>
        </w:trPr>
        <w:tc>
          <w:tcPr>
            <w:tcW w:w="455" w:type="pct"/>
            <w:shd w:val="clear" w:color="auto" w:fill="auto"/>
            <w:noWrap/>
            <w:vAlign w:val="center"/>
            <w:hideMark/>
          </w:tcPr>
          <w:p w14:paraId="4683CA04"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Q. No.</w:t>
            </w:r>
          </w:p>
        </w:tc>
        <w:tc>
          <w:tcPr>
            <w:tcW w:w="2940" w:type="pct"/>
            <w:shd w:val="clear" w:color="auto" w:fill="auto"/>
            <w:hideMark/>
          </w:tcPr>
          <w:p w14:paraId="48E9E15B"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Selected Statements/ Items</w:t>
            </w:r>
          </w:p>
        </w:tc>
        <w:tc>
          <w:tcPr>
            <w:tcW w:w="1605" w:type="pct"/>
            <w:shd w:val="clear" w:color="auto" w:fill="auto"/>
            <w:noWrap/>
            <w:vAlign w:val="bottom"/>
            <w:hideMark/>
          </w:tcPr>
          <w:p w14:paraId="4F773B19"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Measuring Scale</w:t>
            </w:r>
          </w:p>
        </w:tc>
      </w:tr>
      <w:tr w:rsidR="001A7DDF" w:rsidRPr="001A7DDF" w14:paraId="43F9A570" w14:textId="77777777" w:rsidTr="00B46C21">
        <w:trPr>
          <w:trHeight w:val="600"/>
        </w:trPr>
        <w:tc>
          <w:tcPr>
            <w:tcW w:w="455" w:type="pct"/>
            <w:shd w:val="clear" w:color="auto" w:fill="auto"/>
            <w:noWrap/>
            <w:vAlign w:val="center"/>
            <w:hideMark/>
          </w:tcPr>
          <w:p w14:paraId="55306EB6"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1.1</w:t>
            </w:r>
          </w:p>
        </w:tc>
        <w:tc>
          <w:tcPr>
            <w:tcW w:w="2940" w:type="pct"/>
            <w:shd w:val="clear" w:color="auto" w:fill="auto"/>
            <w:vAlign w:val="center"/>
            <w:hideMark/>
          </w:tcPr>
          <w:p w14:paraId="3E141056"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How many block segments can you recognise in one single look?</w:t>
            </w:r>
          </w:p>
        </w:tc>
        <w:tc>
          <w:tcPr>
            <w:tcW w:w="1605" w:type="pct"/>
            <w:vMerge w:val="restart"/>
            <w:shd w:val="clear" w:color="auto" w:fill="auto"/>
            <w:vAlign w:val="center"/>
            <w:hideMark/>
          </w:tcPr>
          <w:p w14:paraId="22C39361" w14:textId="2DFD72A2"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 xml:space="preserve">   5-     4-       3-     2-    1-</w:t>
            </w:r>
            <w:r w:rsidRPr="001A7DDF">
              <w:rPr>
                <w:rFonts w:ascii="Arial" w:eastAsia="Times New Roman" w:hAnsi="Arial" w:cs="Arial"/>
                <w:sz w:val="20"/>
                <w:szCs w:val="20"/>
                <w:lang w:eastAsia="en-IN"/>
              </w:rPr>
              <w:br/>
              <w:t>(10+) (7-9) (4-6</w:t>
            </w:r>
            <w:r w:rsidR="00401EFF" w:rsidRPr="001A7DDF">
              <w:rPr>
                <w:rFonts w:ascii="Arial" w:eastAsia="Times New Roman" w:hAnsi="Arial" w:cs="Arial"/>
                <w:sz w:val="20"/>
                <w:szCs w:val="20"/>
                <w:lang w:eastAsia="en-IN"/>
              </w:rPr>
              <w:t>) (</w:t>
            </w:r>
            <w:r w:rsidRPr="001A7DDF">
              <w:rPr>
                <w:rFonts w:ascii="Arial" w:eastAsia="Times New Roman" w:hAnsi="Arial" w:cs="Arial"/>
                <w:sz w:val="20"/>
                <w:szCs w:val="20"/>
                <w:lang w:eastAsia="en-IN"/>
              </w:rPr>
              <w:t>1-3) (0)</w:t>
            </w:r>
          </w:p>
        </w:tc>
      </w:tr>
      <w:tr w:rsidR="001A7DDF" w:rsidRPr="001A7DDF" w14:paraId="22D4F197" w14:textId="77777777" w:rsidTr="00B46C21">
        <w:trPr>
          <w:trHeight w:val="600"/>
        </w:trPr>
        <w:tc>
          <w:tcPr>
            <w:tcW w:w="455" w:type="pct"/>
            <w:shd w:val="clear" w:color="auto" w:fill="auto"/>
            <w:noWrap/>
            <w:vAlign w:val="center"/>
            <w:hideMark/>
          </w:tcPr>
          <w:p w14:paraId="5B4C922D"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5.2</w:t>
            </w:r>
          </w:p>
        </w:tc>
        <w:tc>
          <w:tcPr>
            <w:tcW w:w="2940" w:type="pct"/>
            <w:shd w:val="clear" w:color="auto" w:fill="auto"/>
            <w:vAlign w:val="center"/>
            <w:hideMark/>
          </w:tcPr>
          <w:p w14:paraId="2390B60B"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How many people have you seen in jogging and evening walk activities over this street?</w:t>
            </w:r>
          </w:p>
        </w:tc>
        <w:tc>
          <w:tcPr>
            <w:tcW w:w="1605" w:type="pct"/>
            <w:vMerge/>
            <w:vAlign w:val="center"/>
            <w:hideMark/>
          </w:tcPr>
          <w:p w14:paraId="01A49AD8"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r>
      <w:tr w:rsidR="001A7DDF" w:rsidRPr="001A7DDF" w14:paraId="335BD626" w14:textId="77777777" w:rsidTr="00B46C21">
        <w:trPr>
          <w:trHeight w:val="600"/>
        </w:trPr>
        <w:tc>
          <w:tcPr>
            <w:tcW w:w="455" w:type="pct"/>
            <w:shd w:val="clear" w:color="auto" w:fill="auto"/>
            <w:noWrap/>
            <w:vAlign w:val="center"/>
            <w:hideMark/>
          </w:tcPr>
          <w:p w14:paraId="5E44EC45"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1.3</w:t>
            </w:r>
          </w:p>
        </w:tc>
        <w:tc>
          <w:tcPr>
            <w:tcW w:w="2940" w:type="pct"/>
            <w:shd w:val="clear" w:color="auto" w:fill="auto"/>
            <w:vAlign w:val="center"/>
            <w:hideMark/>
          </w:tcPr>
          <w:p w14:paraId="1529042C"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How many phases of earlier modifications, you can recollect?</w:t>
            </w:r>
          </w:p>
        </w:tc>
        <w:tc>
          <w:tcPr>
            <w:tcW w:w="1605" w:type="pct"/>
            <w:vMerge w:val="restart"/>
            <w:shd w:val="clear" w:color="auto" w:fill="auto"/>
            <w:vAlign w:val="center"/>
            <w:hideMark/>
          </w:tcPr>
          <w:p w14:paraId="6191D9C2" w14:textId="6E3E0274" w:rsidR="000E6D34" w:rsidRPr="001A7DDF" w:rsidRDefault="000E6D34" w:rsidP="00B46C21">
            <w:pPr>
              <w:spacing w:before="0" w:beforeAutospacing="0" w:after="0" w:afterAutospacing="0" w:line="240" w:lineRule="auto"/>
              <w:ind w:firstLineChars="100" w:firstLine="20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 xml:space="preserve">5-       4-   3-    2-    1- </w:t>
            </w:r>
            <w:r w:rsidRPr="001A7DDF">
              <w:rPr>
                <w:rFonts w:ascii="Arial" w:eastAsia="Times New Roman" w:hAnsi="Arial" w:cs="Arial"/>
                <w:sz w:val="20"/>
                <w:szCs w:val="20"/>
                <w:lang w:eastAsia="en-IN"/>
              </w:rPr>
              <w:br/>
              <w:t>(4or4+) (3</w:t>
            </w:r>
            <w:r w:rsidR="00401EFF" w:rsidRPr="001A7DDF">
              <w:rPr>
                <w:rFonts w:ascii="Arial" w:eastAsia="Times New Roman" w:hAnsi="Arial" w:cs="Arial"/>
                <w:sz w:val="20"/>
                <w:szCs w:val="20"/>
                <w:lang w:eastAsia="en-IN"/>
              </w:rPr>
              <w:t>)  (</w:t>
            </w:r>
            <w:r w:rsidRPr="001A7DDF">
              <w:rPr>
                <w:rFonts w:ascii="Arial" w:eastAsia="Times New Roman" w:hAnsi="Arial" w:cs="Arial"/>
                <w:sz w:val="20"/>
                <w:szCs w:val="20"/>
                <w:lang w:eastAsia="en-IN"/>
              </w:rPr>
              <w:t>2)  (1)    (0)</w:t>
            </w:r>
          </w:p>
        </w:tc>
      </w:tr>
      <w:tr w:rsidR="001A7DDF" w:rsidRPr="001A7DDF" w14:paraId="164E998F" w14:textId="77777777" w:rsidTr="00B46C21">
        <w:trPr>
          <w:trHeight w:val="600"/>
        </w:trPr>
        <w:tc>
          <w:tcPr>
            <w:tcW w:w="455" w:type="pct"/>
            <w:shd w:val="clear" w:color="auto" w:fill="auto"/>
            <w:noWrap/>
            <w:vAlign w:val="center"/>
            <w:hideMark/>
          </w:tcPr>
          <w:p w14:paraId="65332E25"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2.2</w:t>
            </w:r>
          </w:p>
        </w:tc>
        <w:tc>
          <w:tcPr>
            <w:tcW w:w="2940" w:type="pct"/>
            <w:shd w:val="clear" w:color="auto" w:fill="auto"/>
            <w:vAlign w:val="center"/>
            <w:hideMark/>
          </w:tcPr>
          <w:p w14:paraId="777E2013"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How many new connections you have made with visiting over this street?</w:t>
            </w:r>
          </w:p>
        </w:tc>
        <w:tc>
          <w:tcPr>
            <w:tcW w:w="1605" w:type="pct"/>
            <w:vMerge/>
            <w:vAlign w:val="center"/>
            <w:hideMark/>
          </w:tcPr>
          <w:p w14:paraId="3CA1628D"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r>
      <w:tr w:rsidR="001A7DDF" w:rsidRPr="001A7DDF" w14:paraId="2C27EAE7" w14:textId="77777777" w:rsidTr="00B46C21">
        <w:trPr>
          <w:trHeight w:val="600"/>
        </w:trPr>
        <w:tc>
          <w:tcPr>
            <w:tcW w:w="455" w:type="pct"/>
            <w:shd w:val="clear" w:color="auto" w:fill="auto"/>
            <w:noWrap/>
            <w:vAlign w:val="center"/>
            <w:hideMark/>
          </w:tcPr>
          <w:p w14:paraId="6065D0B9"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2.4</w:t>
            </w:r>
          </w:p>
        </w:tc>
        <w:tc>
          <w:tcPr>
            <w:tcW w:w="2940" w:type="pct"/>
            <w:shd w:val="clear" w:color="auto" w:fill="auto"/>
            <w:vAlign w:val="center"/>
            <w:hideMark/>
          </w:tcPr>
          <w:p w14:paraId="3D0537E0"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How many block segments you want to retain at any cost over this street?</w:t>
            </w:r>
          </w:p>
        </w:tc>
        <w:tc>
          <w:tcPr>
            <w:tcW w:w="1605" w:type="pct"/>
            <w:vMerge/>
            <w:vAlign w:val="center"/>
            <w:hideMark/>
          </w:tcPr>
          <w:p w14:paraId="0C3D7115"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r>
      <w:tr w:rsidR="001A7DDF" w:rsidRPr="001A7DDF" w14:paraId="3B91DF5B" w14:textId="77777777" w:rsidTr="00B46C21">
        <w:trPr>
          <w:trHeight w:val="787"/>
        </w:trPr>
        <w:tc>
          <w:tcPr>
            <w:tcW w:w="455" w:type="pct"/>
            <w:shd w:val="clear" w:color="auto" w:fill="auto"/>
            <w:noWrap/>
            <w:vAlign w:val="center"/>
            <w:hideMark/>
          </w:tcPr>
          <w:p w14:paraId="126B6335"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lastRenderedPageBreak/>
              <w:t>2.5</w:t>
            </w:r>
          </w:p>
        </w:tc>
        <w:tc>
          <w:tcPr>
            <w:tcW w:w="2940" w:type="pct"/>
            <w:shd w:val="clear" w:color="auto" w:fill="auto"/>
            <w:vAlign w:val="center"/>
            <w:hideMark/>
          </w:tcPr>
          <w:p w14:paraId="3CC9A013"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How many block segments over this street may be replaced by some other better block segment of your choice?</w:t>
            </w:r>
          </w:p>
        </w:tc>
        <w:tc>
          <w:tcPr>
            <w:tcW w:w="1605" w:type="pct"/>
            <w:vMerge/>
            <w:vAlign w:val="center"/>
            <w:hideMark/>
          </w:tcPr>
          <w:p w14:paraId="1E0EDF1B"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r>
      <w:tr w:rsidR="001A7DDF" w:rsidRPr="001A7DDF" w14:paraId="38E5B677" w14:textId="77777777" w:rsidTr="00B46C21">
        <w:trPr>
          <w:trHeight w:val="600"/>
        </w:trPr>
        <w:tc>
          <w:tcPr>
            <w:tcW w:w="455" w:type="pct"/>
            <w:shd w:val="clear" w:color="auto" w:fill="auto"/>
            <w:noWrap/>
            <w:vAlign w:val="center"/>
            <w:hideMark/>
          </w:tcPr>
          <w:p w14:paraId="66328A03"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3.1</w:t>
            </w:r>
          </w:p>
        </w:tc>
        <w:tc>
          <w:tcPr>
            <w:tcW w:w="2940" w:type="pct"/>
            <w:shd w:val="clear" w:color="auto" w:fill="auto"/>
            <w:vAlign w:val="center"/>
            <w:hideMark/>
          </w:tcPr>
          <w:p w14:paraId="3BE57AC5"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 xml:space="preserve">How often you recall the earlier time of this place? </w:t>
            </w:r>
          </w:p>
        </w:tc>
        <w:tc>
          <w:tcPr>
            <w:tcW w:w="1605" w:type="pct"/>
            <w:vMerge/>
            <w:vAlign w:val="center"/>
            <w:hideMark/>
          </w:tcPr>
          <w:p w14:paraId="6DA39DB2"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r>
      <w:tr w:rsidR="001A7DDF" w:rsidRPr="001A7DDF" w14:paraId="331D2619" w14:textId="77777777" w:rsidTr="00B46C21">
        <w:trPr>
          <w:trHeight w:val="600"/>
        </w:trPr>
        <w:tc>
          <w:tcPr>
            <w:tcW w:w="455" w:type="pct"/>
            <w:shd w:val="clear" w:color="auto" w:fill="auto"/>
            <w:noWrap/>
            <w:vAlign w:val="center"/>
            <w:hideMark/>
          </w:tcPr>
          <w:p w14:paraId="5F95D65C"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4.4</w:t>
            </w:r>
          </w:p>
        </w:tc>
        <w:tc>
          <w:tcPr>
            <w:tcW w:w="2940" w:type="pct"/>
            <w:shd w:val="clear" w:color="auto" w:fill="auto"/>
            <w:vAlign w:val="center"/>
            <w:hideMark/>
          </w:tcPr>
          <w:p w14:paraId="124D6D2D"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How many crimes you got to know over this street for last 6 months?</w:t>
            </w:r>
          </w:p>
        </w:tc>
        <w:tc>
          <w:tcPr>
            <w:tcW w:w="1605" w:type="pct"/>
            <w:vMerge/>
            <w:vAlign w:val="center"/>
            <w:hideMark/>
          </w:tcPr>
          <w:p w14:paraId="3F622473"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r>
      <w:tr w:rsidR="001A7DDF" w:rsidRPr="001A7DDF" w14:paraId="321A5EBC" w14:textId="77777777" w:rsidTr="00B46C21">
        <w:trPr>
          <w:trHeight w:val="600"/>
        </w:trPr>
        <w:tc>
          <w:tcPr>
            <w:tcW w:w="455" w:type="pct"/>
            <w:shd w:val="clear" w:color="auto" w:fill="auto"/>
            <w:noWrap/>
            <w:vAlign w:val="center"/>
            <w:hideMark/>
          </w:tcPr>
          <w:p w14:paraId="004B4A27"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1.4</w:t>
            </w:r>
          </w:p>
        </w:tc>
        <w:tc>
          <w:tcPr>
            <w:tcW w:w="2940" w:type="pct"/>
            <w:shd w:val="clear" w:color="auto" w:fill="auto"/>
            <w:vAlign w:val="center"/>
            <w:hideMark/>
          </w:tcPr>
          <w:p w14:paraId="63686F11"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Here I feel like, I am part of this community and area.</w:t>
            </w:r>
          </w:p>
        </w:tc>
        <w:tc>
          <w:tcPr>
            <w:tcW w:w="1605" w:type="pct"/>
            <w:vMerge w:val="restart"/>
            <w:shd w:val="clear" w:color="auto" w:fill="auto"/>
            <w:vAlign w:val="center"/>
            <w:hideMark/>
          </w:tcPr>
          <w:p w14:paraId="3879C229"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5- Completely Agree</w:t>
            </w:r>
            <w:r w:rsidRPr="001A7DDF">
              <w:rPr>
                <w:rFonts w:ascii="Arial" w:eastAsia="Times New Roman" w:hAnsi="Arial" w:cs="Arial"/>
                <w:sz w:val="20"/>
                <w:szCs w:val="20"/>
                <w:lang w:eastAsia="en-IN"/>
              </w:rPr>
              <w:br/>
              <w:t>4- Agree</w:t>
            </w:r>
            <w:r w:rsidRPr="001A7DDF">
              <w:rPr>
                <w:rFonts w:ascii="Arial" w:eastAsia="Times New Roman" w:hAnsi="Arial" w:cs="Arial"/>
                <w:sz w:val="20"/>
                <w:szCs w:val="20"/>
                <w:lang w:eastAsia="en-IN"/>
              </w:rPr>
              <w:br/>
              <w:t>3- Neither agree nor    disagree</w:t>
            </w:r>
            <w:r w:rsidRPr="001A7DDF">
              <w:rPr>
                <w:rFonts w:ascii="Arial" w:eastAsia="Times New Roman" w:hAnsi="Arial" w:cs="Arial"/>
                <w:sz w:val="20"/>
                <w:szCs w:val="20"/>
                <w:lang w:eastAsia="en-IN"/>
              </w:rPr>
              <w:br/>
              <w:t>2- Disagree</w:t>
            </w:r>
            <w:r w:rsidRPr="001A7DDF">
              <w:rPr>
                <w:rFonts w:ascii="Arial" w:eastAsia="Times New Roman" w:hAnsi="Arial" w:cs="Arial"/>
                <w:sz w:val="20"/>
                <w:szCs w:val="20"/>
                <w:lang w:eastAsia="en-IN"/>
              </w:rPr>
              <w:br/>
              <w:t>1- Completely disagree</w:t>
            </w:r>
          </w:p>
        </w:tc>
      </w:tr>
      <w:tr w:rsidR="001A7DDF" w:rsidRPr="001A7DDF" w14:paraId="48009737" w14:textId="77777777" w:rsidTr="00B46C21">
        <w:trPr>
          <w:trHeight w:val="600"/>
        </w:trPr>
        <w:tc>
          <w:tcPr>
            <w:tcW w:w="455" w:type="pct"/>
            <w:shd w:val="clear" w:color="auto" w:fill="auto"/>
            <w:noWrap/>
            <w:vAlign w:val="center"/>
            <w:hideMark/>
          </w:tcPr>
          <w:p w14:paraId="38B122D8"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2.3</w:t>
            </w:r>
          </w:p>
        </w:tc>
        <w:tc>
          <w:tcPr>
            <w:tcW w:w="2940" w:type="pct"/>
            <w:shd w:val="clear" w:color="auto" w:fill="auto"/>
            <w:vAlign w:val="center"/>
            <w:hideMark/>
          </w:tcPr>
          <w:p w14:paraId="7E929C6B"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At the time of personal crisis, I used to walk over this street and watch the people.</w:t>
            </w:r>
          </w:p>
        </w:tc>
        <w:tc>
          <w:tcPr>
            <w:tcW w:w="1605" w:type="pct"/>
            <w:vMerge/>
            <w:vAlign w:val="center"/>
            <w:hideMark/>
          </w:tcPr>
          <w:p w14:paraId="5987C0E9"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r>
      <w:tr w:rsidR="001A7DDF" w:rsidRPr="001A7DDF" w14:paraId="04A0AE2F" w14:textId="77777777" w:rsidTr="00B46C21">
        <w:trPr>
          <w:trHeight w:val="600"/>
        </w:trPr>
        <w:tc>
          <w:tcPr>
            <w:tcW w:w="455" w:type="pct"/>
            <w:shd w:val="clear" w:color="auto" w:fill="auto"/>
            <w:noWrap/>
            <w:vAlign w:val="center"/>
            <w:hideMark/>
          </w:tcPr>
          <w:p w14:paraId="59B5FA63"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2.6</w:t>
            </w:r>
          </w:p>
        </w:tc>
        <w:tc>
          <w:tcPr>
            <w:tcW w:w="2940" w:type="pct"/>
            <w:shd w:val="clear" w:color="auto" w:fill="auto"/>
            <w:vAlign w:val="center"/>
            <w:hideMark/>
          </w:tcPr>
          <w:p w14:paraId="355386E6"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Whenever I get free time after work and home, I wish to spend here.</w:t>
            </w:r>
          </w:p>
        </w:tc>
        <w:tc>
          <w:tcPr>
            <w:tcW w:w="1605" w:type="pct"/>
            <w:vMerge/>
            <w:vAlign w:val="center"/>
            <w:hideMark/>
          </w:tcPr>
          <w:p w14:paraId="606B04B6"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r>
      <w:tr w:rsidR="001A7DDF" w:rsidRPr="001A7DDF" w14:paraId="03FB2005" w14:textId="77777777" w:rsidTr="00B46C21">
        <w:trPr>
          <w:trHeight w:val="600"/>
        </w:trPr>
        <w:tc>
          <w:tcPr>
            <w:tcW w:w="455" w:type="pct"/>
            <w:shd w:val="clear" w:color="auto" w:fill="auto"/>
            <w:noWrap/>
            <w:vAlign w:val="center"/>
            <w:hideMark/>
          </w:tcPr>
          <w:p w14:paraId="2347026A"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2.9</w:t>
            </w:r>
          </w:p>
        </w:tc>
        <w:tc>
          <w:tcPr>
            <w:tcW w:w="2940" w:type="pct"/>
            <w:shd w:val="clear" w:color="auto" w:fill="auto"/>
            <w:vAlign w:val="center"/>
            <w:hideMark/>
          </w:tcPr>
          <w:p w14:paraId="76345EF7"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 xml:space="preserve">I feel myself associated with the dhaba environment here. </w:t>
            </w:r>
          </w:p>
        </w:tc>
        <w:tc>
          <w:tcPr>
            <w:tcW w:w="1605" w:type="pct"/>
            <w:vMerge/>
            <w:vAlign w:val="center"/>
            <w:hideMark/>
          </w:tcPr>
          <w:p w14:paraId="522C2E5A"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r>
      <w:tr w:rsidR="001A7DDF" w:rsidRPr="001A7DDF" w14:paraId="4B4F657C" w14:textId="77777777" w:rsidTr="00B46C21">
        <w:trPr>
          <w:trHeight w:val="600"/>
        </w:trPr>
        <w:tc>
          <w:tcPr>
            <w:tcW w:w="455" w:type="pct"/>
            <w:shd w:val="clear" w:color="auto" w:fill="auto"/>
            <w:noWrap/>
            <w:vAlign w:val="center"/>
            <w:hideMark/>
          </w:tcPr>
          <w:p w14:paraId="540813D1"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2.11</w:t>
            </w:r>
          </w:p>
        </w:tc>
        <w:tc>
          <w:tcPr>
            <w:tcW w:w="2940" w:type="pct"/>
            <w:shd w:val="clear" w:color="auto" w:fill="auto"/>
            <w:vAlign w:val="center"/>
            <w:hideMark/>
          </w:tcPr>
          <w:p w14:paraId="54ED1503"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Perception about interactive environment of this place, amongst my friends is very good.</w:t>
            </w:r>
          </w:p>
        </w:tc>
        <w:tc>
          <w:tcPr>
            <w:tcW w:w="1605" w:type="pct"/>
            <w:vMerge/>
            <w:vAlign w:val="center"/>
            <w:hideMark/>
          </w:tcPr>
          <w:p w14:paraId="264BF6FF"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r>
      <w:tr w:rsidR="001A7DDF" w:rsidRPr="001A7DDF" w14:paraId="727BA204" w14:textId="77777777" w:rsidTr="00B46C21">
        <w:trPr>
          <w:trHeight w:val="600"/>
        </w:trPr>
        <w:tc>
          <w:tcPr>
            <w:tcW w:w="455" w:type="pct"/>
            <w:shd w:val="clear" w:color="auto" w:fill="auto"/>
            <w:noWrap/>
            <w:vAlign w:val="center"/>
            <w:hideMark/>
          </w:tcPr>
          <w:p w14:paraId="3FF51F83"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2.14</w:t>
            </w:r>
          </w:p>
        </w:tc>
        <w:tc>
          <w:tcPr>
            <w:tcW w:w="2940" w:type="pct"/>
            <w:shd w:val="clear" w:color="auto" w:fill="auto"/>
            <w:vAlign w:val="center"/>
            <w:hideMark/>
          </w:tcPr>
          <w:p w14:paraId="39C6B9C9"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Provisions of gathering spaces are sufficient which contribute to make this street live.</w:t>
            </w:r>
          </w:p>
        </w:tc>
        <w:tc>
          <w:tcPr>
            <w:tcW w:w="1605" w:type="pct"/>
            <w:vMerge/>
            <w:vAlign w:val="center"/>
            <w:hideMark/>
          </w:tcPr>
          <w:p w14:paraId="17D21BA7"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r>
      <w:tr w:rsidR="001A7DDF" w:rsidRPr="001A7DDF" w14:paraId="6FA14B57" w14:textId="77777777" w:rsidTr="00B46C21">
        <w:trPr>
          <w:trHeight w:val="600"/>
        </w:trPr>
        <w:tc>
          <w:tcPr>
            <w:tcW w:w="455" w:type="pct"/>
            <w:shd w:val="clear" w:color="auto" w:fill="auto"/>
            <w:noWrap/>
            <w:vAlign w:val="center"/>
            <w:hideMark/>
          </w:tcPr>
          <w:p w14:paraId="0C03772E"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2.15</w:t>
            </w:r>
          </w:p>
        </w:tc>
        <w:tc>
          <w:tcPr>
            <w:tcW w:w="2940" w:type="pct"/>
            <w:shd w:val="clear" w:color="auto" w:fill="auto"/>
            <w:vAlign w:val="center"/>
            <w:hideMark/>
          </w:tcPr>
          <w:p w14:paraId="7BFFDFC5"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Late night opening of stalls and street vendors make this street live.</w:t>
            </w:r>
          </w:p>
        </w:tc>
        <w:tc>
          <w:tcPr>
            <w:tcW w:w="1605" w:type="pct"/>
            <w:vMerge/>
            <w:vAlign w:val="center"/>
            <w:hideMark/>
          </w:tcPr>
          <w:p w14:paraId="22389462"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r>
      <w:tr w:rsidR="001A7DDF" w:rsidRPr="001A7DDF" w14:paraId="4AC2448D" w14:textId="77777777" w:rsidTr="00B46C21">
        <w:trPr>
          <w:trHeight w:val="924"/>
        </w:trPr>
        <w:tc>
          <w:tcPr>
            <w:tcW w:w="455" w:type="pct"/>
            <w:shd w:val="clear" w:color="auto" w:fill="auto"/>
            <w:noWrap/>
            <w:vAlign w:val="center"/>
            <w:hideMark/>
          </w:tcPr>
          <w:p w14:paraId="19D43D59"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2.16</w:t>
            </w:r>
          </w:p>
        </w:tc>
        <w:tc>
          <w:tcPr>
            <w:tcW w:w="2940" w:type="pct"/>
            <w:shd w:val="clear" w:color="auto" w:fill="auto"/>
            <w:vAlign w:val="center"/>
            <w:hideMark/>
          </w:tcPr>
          <w:p w14:paraId="7E4232CE"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How many prospective fields you can suggest to work to make it more live?  A) Buildings upkeep B) Amenities C) Maintenance D) Upkeep</w:t>
            </w:r>
          </w:p>
        </w:tc>
        <w:tc>
          <w:tcPr>
            <w:tcW w:w="1605" w:type="pct"/>
            <w:shd w:val="clear" w:color="auto" w:fill="auto"/>
            <w:vAlign w:val="center"/>
            <w:hideMark/>
          </w:tcPr>
          <w:p w14:paraId="4CA400DF" w14:textId="1E67FA45" w:rsidR="000E6D34" w:rsidRPr="001A7DDF" w:rsidRDefault="000E6D34" w:rsidP="00B46C21">
            <w:pPr>
              <w:spacing w:before="0" w:beforeAutospacing="0" w:after="0" w:afterAutospacing="0" w:line="240" w:lineRule="auto"/>
              <w:ind w:firstLineChars="100" w:firstLine="20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 xml:space="preserve">       5-          4</w:t>
            </w:r>
            <w:r w:rsidR="00401EFF" w:rsidRPr="001A7DDF">
              <w:rPr>
                <w:rFonts w:ascii="Arial" w:eastAsia="Times New Roman" w:hAnsi="Arial" w:cs="Arial"/>
                <w:sz w:val="20"/>
                <w:szCs w:val="20"/>
                <w:lang w:eastAsia="en-IN"/>
              </w:rPr>
              <w:t xml:space="preserve">- </w:t>
            </w:r>
            <w:r w:rsidR="00037286" w:rsidRPr="001A7DDF">
              <w:rPr>
                <w:rFonts w:ascii="Arial" w:eastAsia="Times New Roman" w:hAnsi="Arial" w:cs="Arial"/>
                <w:sz w:val="20"/>
                <w:szCs w:val="20"/>
                <w:lang w:eastAsia="en-IN"/>
              </w:rPr>
              <w:t xml:space="preserve"> </w:t>
            </w:r>
            <w:r w:rsidR="00401EFF" w:rsidRPr="001A7DDF">
              <w:rPr>
                <w:rFonts w:ascii="Arial" w:eastAsia="Times New Roman" w:hAnsi="Arial" w:cs="Arial"/>
                <w:sz w:val="20"/>
                <w:szCs w:val="20"/>
                <w:lang w:eastAsia="en-IN"/>
              </w:rPr>
              <w:t>3</w:t>
            </w:r>
            <w:r w:rsidR="00037286" w:rsidRPr="001A7DDF">
              <w:rPr>
                <w:rFonts w:ascii="Arial" w:eastAsia="Times New Roman" w:hAnsi="Arial" w:cs="Arial"/>
                <w:sz w:val="20"/>
                <w:szCs w:val="20"/>
                <w:lang w:eastAsia="en-IN"/>
              </w:rPr>
              <w:t>-  2</w:t>
            </w:r>
            <w:r w:rsidRPr="001A7DDF">
              <w:rPr>
                <w:rFonts w:ascii="Arial" w:eastAsia="Times New Roman" w:hAnsi="Arial" w:cs="Arial"/>
                <w:sz w:val="20"/>
                <w:szCs w:val="20"/>
                <w:lang w:eastAsia="en-IN"/>
              </w:rPr>
              <w:t>-  1-</w:t>
            </w:r>
            <w:r w:rsidRPr="001A7DDF">
              <w:rPr>
                <w:rFonts w:ascii="Arial" w:eastAsia="Times New Roman" w:hAnsi="Arial" w:cs="Arial"/>
                <w:sz w:val="20"/>
                <w:szCs w:val="20"/>
                <w:lang w:eastAsia="en-IN"/>
              </w:rPr>
              <w:br/>
              <w:t>(No Change)  (1) (2) (3)</w:t>
            </w:r>
            <w:r w:rsidR="00037286" w:rsidRPr="001A7DDF">
              <w:rPr>
                <w:rFonts w:ascii="Arial" w:eastAsia="Times New Roman" w:hAnsi="Arial" w:cs="Arial"/>
                <w:sz w:val="20"/>
                <w:szCs w:val="20"/>
                <w:lang w:eastAsia="en-IN"/>
              </w:rPr>
              <w:t>(</w:t>
            </w:r>
            <w:r w:rsidRPr="001A7DDF">
              <w:rPr>
                <w:rFonts w:ascii="Arial" w:eastAsia="Times New Roman" w:hAnsi="Arial" w:cs="Arial"/>
                <w:sz w:val="20"/>
                <w:szCs w:val="20"/>
                <w:lang w:eastAsia="en-IN"/>
              </w:rPr>
              <w:t xml:space="preserve">All) </w:t>
            </w:r>
          </w:p>
        </w:tc>
      </w:tr>
      <w:tr w:rsidR="001A7DDF" w:rsidRPr="001A7DDF" w14:paraId="305EDD33" w14:textId="77777777" w:rsidTr="00B46C21">
        <w:trPr>
          <w:trHeight w:val="600"/>
        </w:trPr>
        <w:tc>
          <w:tcPr>
            <w:tcW w:w="455" w:type="pct"/>
            <w:shd w:val="clear" w:color="auto" w:fill="auto"/>
            <w:noWrap/>
            <w:vAlign w:val="center"/>
            <w:hideMark/>
          </w:tcPr>
          <w:p w14:paraId="19CCB163"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3.2</w:t>
            </w:r>
          </w:p>
        </w:tc>
        <w:tc>
          <w:tcPr>
            <w:tcW w:w="2940" w:type="pct"/>
            <w:shd w:val="clear" w:color="auto" w:fill="auto"/>
            <w:vAlign w:val="center"/>
            <w:hideMark/>
          </w:tcPr>
          <w:p w14:paraId="5CBDE679"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If you find any opportunity to relocate, would you prefer to relocate from this area?</w:t>
            </w:r>
          </w:p>
        </w:tc>
        <w:tc>
          <w:tcPr>
            <w:tcW w:w="1605" w:type="pct"/>
            <w:vMerge w:val="restart"/>
            <w:shd w:val="clear" w:color="auto" w:fill="auto"/>
            <w:vAlign w:val="center"/>
            <w:hideMark/>
          </w:tcPr>
          <w:p w14:paraId="07DF11BF"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p w14:paraId="282DB189" w14:textId="3D90A1C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p w14:paraId="709B34D1" w14:textId="0D463ADA" w:rsidR="00A07290" w:rsidRPr="001A7DDF" w:rsidRDefault="00A07290" w:rsidP="00B46C21">
            <w:pPr>
              <w:spacing w:before="0" w:beforeAutospacing="0" w:after="0" w:afterAutospacing="0" w:line="240" w:lineRule="auto"/>
              <w:ind w:firstLine="0"/>
              <w:jc w:val="left"/>
              <w:rPr>
                <w:rFonts w:ascii="Arial" w:eastAsia="Times New Roman" w:hAnsi="Arial" w:cs="Arial"/>
                <w:sz w:val="20"/>
                <w:szCs w:val="20"/>
                <w:lang w:eastAsia="en-IN"/>
              </w:rPr>
            </w:pPr>
          </w:p>
          <w:p w14:paraId="5A4C79A9" w14:textId="42E438A3" w:rsidR="00A07290" w:rsidRPr="001A7DDF" w:rsidRDefault="00A07290" w:rsidP="00B46C21">
            <w:pPr>
              <w:spacing w:before="0" w:beforeAutospacing="0" w:after="0" w:afterAutospacing="0" w:line="240" w:lineRule="auto"/>
              <w:ind w:firstLine="0"/>
              <w:jc w:val="left"/>
              <w:rPr>
                <w:rFonts w:ascii="Arial" w:eastAsia="Times New Roman" w:hAnsi="Arial" w:cs="Arial"/>
                <w:sz w:val="20"/>
                <w:szCs w:val="20"/>
                <w:lang w:eastAsia="en-IN"/>
              </w:rPr>
            </w:pPr>
          </w:p>
          <w:p w14:paraId="485DA2CD" w14:textId="4B3B674B" w:rsidR="00A07290" w:rsidRPr="001A7DDF" w:rsidRDefault="00A07290" w:rsidP="00B46C21">
            <w:pPr>
              <w:spacing w:before="0" w:beforeAutospacing="0" w:after="0" w:afterAutospacing="0" w:line="240" w:lineRule="auto"/>
              <w:ind w:firstLine="0"/>
              <w:jc w:val="left"/>
              <w:rPr>
                <w:rFonts w:ascii="Arial" w:eastAsia="Times New Roman" w:hAnsi="Arial" w:cs="Arial"/>
                <w:sz w:val="20"/>
                <w:szCs w:val="20"/>
                <w:lang w:eastAsia="en-IN"/>
              </w:rPr>
            </w:pPr>
          </w:p>
          <w:p w14:paraId="40F67366" w14:textId="49B5F103" w:rsidR="00A07290" w:rsidRPr="001A7DDF" w:rsidRDefault="00A07290" w:rsidP="00B46C21">
            <w:pPr>
              <w:spacing w:before="0" w:beforeAutospacing="0" w:after="0" w:afterAutospacing="0" w:line="240" w:lineRule="auto"/>
              <w:ind w:firstLine="0"/>
              <w:jc w:val="left"/>
              <w:rPr>
                <w:rFonts w:ascii="Arial" w:eastAsia="Times New Roman" w:hAnsi="Arial" w:cs="Arial"/>
                <w:sz w:val="20"/>
                <w:szCs w:val="20"/>
                <w:lang w:eastAsia="en-IN"/>
              </w:rPr>
            </w:pPr>
          </w:p>
          <w:p w14:paraId="63EBDB93" w14:textId="6A538E49" w:rsidR="00A07290" w:rsidRPr="001A7DDF" w:rsidRDefault="00A07290" w:rsidP="00B46C21">
            <w:pPr>
              <w:spacing w:before="0" w:beforeAutospacing="0" w:after="0" w:afterAutospacing="0" w:line="240" w:lineRule="auto"/>
              <w:ind w:firstLine="0"/>
              <w:jc w:val="left"/>
              <w:rPr>
                <w:rFonts w:ascii="Arial" w:eastAsia="Times New Roman" w:hAnsi="Arial" w:cs="Arial"/>
                <w:sz w:val="20"/>
                <w:szCs w:val="20"/>
                <w:lang w:eastAsia="en-IN"/>
              </w:rPr>
            </w:pPr>
          </w:p>
          <w:p w14:paraId="22867856" w14:textId="77777777" w:rsidR="00A07290" w:rsidRPr="001A7DDF" w:rsidRDefault="00A07290" w:rsidP="00B46C21">
            <w:pPr>
              <w:spacing w:before="0" w:beforeAutospacing="0" w:after="0" w:afterAutospacing="0" w:line="240" w:lineRule="auto"/>
              <w:ind w:firstLine="0"/>
              <w:jc w:val="left"/>
              <w:rPr>
                <w:rFonts w:ascii="Arial" w:eastAsia="Times New Roman" w:hAnsi="Arial" w:cs="Arial"/>
                <w:sz w:val="20"/>
                <w:szCs w:val="20"/>
                <w:lang w:eastAsia="en-IN"/>
              </w:rPr>
            </w:pPr>
          </w:p>
          <w:p w14:paraId="401AD526"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p w14:paraId="3DB6A7CD" w14:textId="7C00A730"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5- Completely Agree</w:t>
            </w:r>
            <w:r w:rsidRPr="001A7DDF">
              <w:rPr>
                <w:rFonts w:ascii="Arial" w:eastAsia="Times New Roman" w:hAnsi="Arial" w:cs="Arial"/>
                <w:sz w:val="20"/>
                <w:szCs w:val="20"/>
                <w:lang w:eastAsia="en-IN"/>
              </w:rPr>
              <w:br/>
              <w:t>4- Agree</w:t>
            </w:r>
            <w:r w:rsidRPr="001A7DDF">
              <w:rPr>
                <w:rFonts w:ascii="Arial" w:eastAsia="Times New Roman" w:hAnsi="Arial" w:cs="Arial"/>
                <w:sz w:val="20"/>
                <w:szCs w:val="20"/>
                <w:lang w:eastAsia="en-IN"/>
              </w:rPr>
              <w:br/>
              <w:t>3- Neither agree nor disagree</w:t>
            </w:r>
            <w:r w:rsidRPr="001A7DDF">
              <w:rPr>
                <w:rFonts w:ascii="Arial" w:eastAsia="Times New Roman" w:hAnsi="Arial" w:cs="Arial"/>
                <w:sz w:val="20"/>
                <w:szCs w:val="20"/>
                <w:lang w:eastAsia="en-IN"/>
              </w:rPr>
              <w:br/>
              <w:t>2- Disagree</w:t>
            </w:r>
            <w:r w:rsidRPr="001A7DDF">
              <w:rPr>
                <w:rFonts w:ascii="Arial" w:eastAsia="Times New Roman" w:hAnsi="Arial" w:cs="Arial"/>
                <w:sz w:val="20"/>
                <w:szCs w:val="20"/>
                <w:lang w:eastAsia="en-IN"/>
              </w:rPr>
              <w:br/>
              <w:t>1- Completely disagree</w:t>
            </w:r>
          </w:p>
          <w:p w14:paraId="596C6ACD"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p w14:paraId="49644270"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p w14:paraId="3FFD9AB6"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p w14:paraId="4C907147"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p w14:paraId="00FFA449"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p w14:paraId="52F863A4"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p w14:paraId="69D2051A"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p w14:paraId="4BF5A87E"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p w14:paraId="03F1943D"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p w14:paraId="0D7CBE93"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p w14:paraId="0EBC33A1"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p w14:paraId="020A07FB"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p w14:paraId="2DAE1BB3"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p w14:paraId="68548A3C"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p w14:paraId="7AA82F3A"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p w14:paraId="34B0BB29"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p w14:paraId="44040F36"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p w14:paraId="23194151"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p w14:paraId="5AE8FB9E"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p w14:paraId="0AA6D394"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p w14:paraId="169D1333"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p w14:paraId="4F2A03CD"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p w14:paraId="5C086582"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p w14:paraId="13918078"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p w14:paraId="4F0033C6"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p w14:paraId="065A0E83"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p w14:paraId="303A5D09"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p w14:paraId="5FC3ACD0"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p w14:paraId="7DC0DAB9"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p w14:paraId="48DA5FF5"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p w14:paraId="269B9AD2"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p w14:paraId="7C3FA30B" w14:textId="3A8F2F99"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5- Completely Agree</w:t>
            </w:r>
            <w:r w:rsidRPr="001A7DDF">
              <w:rPr>
                <w:rFonts w:ascii="Arial" w:eastAsia="Times New Roman" w:hAnsi="Arial" w:cs="Arial"/>
                <w:sz w:val="20"/>
                <w:szCs w:val="20"/>
                <w:lang w:eastAsia="en-IN"/>
              </w:rPr>
              <w:br/>
              <w:t>4- Agree</w:t>
            </w:r>
            <w:r w:rsidRPr="001A7DDF">
              <w:rPr>
                <w:rFonts w:ascii="Arial" w:eastAsia="Times New Roman" w:hAnsi="Arial" w:cs="Arial"/>
                <w:sz w:val="20"/>
                <w:szCs w:val="20"/>
                <w:lang w:eastAsia="en-IN"/>
              </w:rPr>
              <w:br/>
              <w:t>3- Neither agree nor disagree</w:t>
            </w:r>
            <w:r w:rsidRPr="001A7DDF">
              <w:rPr>
                <w:rFonts w:ascii="Arial" w:eastAsia="Times New Roman" w:hAnsi="Arial" w:cs="Arial"/>
                <w:sz w:val="20"/>
                <w:szCs w:val="20"/>
                <w:lang w:eastAsia="en-IN"/>
              </w:rPr>
              <w:br/>
              <w:t>2- Disagree</w:t>
            </w:r>
            <w:r w:rsidRPr="001A7DDF">
              <w:rPr>
                <w:rFonts w:ascii="Arial" w:eastAsia="Times New Roman" w:hAnsi="Arial" w:cs="Arial"/>
                <w:sz w:val="20"/>
                <w:szCs w:val="20"/>
                <w:lang w:eastAsia="en-IN"/>
              </w:rPr>
              <w:br/>
              <w:t>1- Completely disagree</w:t>
            </w:r>
          </w:p>
        </w:tc>
      </w:tr>
      <w:tr w:rsidR="001A7DDF" w:rsidRPr="001A7DDF" w14:paraId="53F2BA89" w14:textId="77777777" w:rsidTr="00B46C21">
        <w:trPr>
          <w:trHeight w:val="600"/>
        </w:trPr>
        <w:tc>
          <w:tcPr>
            <w:tcW w:w="455" w:type="pct"/>
            <w:shd w:val="clear" w:color="auto" w:fill="auto"/>
            <w:noWrap/>
            <w:vAlign w:val="center"/>
            <w:hideMark/>
          </w:tcPr>
          <w:p w14:paraId="4258BF46"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4.2</w:t>
            </w:r>
          </w:p>
        </w:tc>
        <w:tc>
          <w:tcPr>
            <w:tcW w:w="2940" w:type="pct"/>
            <w:shd w:val="clear" w:color="auto" w:fill="auto"/>
            <w:vAlign w:val="center"/>
            <w:hideMark/>
          </w:tcPr>
          <w:p w14:paraId="61AEC0C9"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Do you feel safe walking over this street after dark?</w:t>
            </w:r>
          </w:p>
        </w:tc>
        <w:tc>
          <w:tcPr>
            <w:tcW w:w="1605" w:type="pct"/>
            <w:vMerge/>
            <w:vAlign w:val="center"/>
            <w:hideMark/>
          </w:tcPr>
          <w:p w14:paraId="0826CF7E"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r>
      <w:tr w:rsidR="001A7DDF" w:rsidRPr="001A7DDF" w14:paraId="4321966C" w14:textId="77777777" w:rsidTr="00B46C21">
        <w:trPr>
          <w:trHeight w:val="600"/>
        </w:trPr>
        <w:tc>
          <w:tcPr>
            <w:tcW w:w="455" w:type="pct"/>
            <w:shd w:val="clear" w:color="auto" w:fill="auto"/>
            <w:noWrap/>
            <w:vAlign w:val="center"/>
            <w:hideMark/>
          </w:tcPr>
          <w:p w14:paraId="21EB0897"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4.3</w:t>
            </w:r>
          </w:p>
        </w:tc>
        <w:tc>
          <w:tcPr>
            <w:tcW w:w="2940" w:type="pct"/>
            <w:shd w:val="clear" w:color="auto" w:fill="auto"/>
            <w:vAlign w:val="center"/>
            <w:hideMark/>
          </w:tcPr>
          <w:p w14:paraId="50B55522"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Is it safe for women to walk alone at night over this street?</w:t>
            </w:r>
          </w:p>
        </w:tc>
        <w:tc>
          <w:tcPr>
            <w:tcW w:w="1605" w:type="pct"/>
            <w:vMerge/>
            <w:vAlign w:val="center"/>
            <w:hideMark/>
          </w:tcPr>
          <w:p w14:paraId="578FCFBE"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r>
      <w:tr w:rsidR="001A7DDF" w:rsidRPr="001A7DDF" w14:paraId="068E2F6B" w14:textId="77777777" w:rsidTr="00B46C21">
        <w:trPr>
          <w:trHeight w:val="600"/>
        </w:trPr>
        <w:tc>
          <w:tcPr>
            <w:tcW w:w="455" w:type="pct"/>
            <w:shd w:val="clear" w:color="auto" w:fill="auto"/>
            <w:noWrap/>
            <w:vAlign w:val="center"/>
            <w:hideMark/>
          </w:tcPr>
          <w:p w14:paraId="7A94845F"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5.1</w:t>
            </w:r>
          </w:p>
        </w:tc>
        <w:tc>
          <w:tcPr>
            <w:tcW w:w="2940" w:type="pct"/>
            <w:shd w:val="clear" w:color="auto" w:fill="auto"/>
            <w:vAlign w:val="center"/>
            <w:hideMark/>
          </w:tcPr>
          <w:p w14:paraId="2EA73A3B"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Walking over this street make me fresh and cheerful in all the seasons.</w:t>
            </w:r>
          </w:p>
        </w:tc>
        <w:tc>
          <w:tcPr>
            <w:tcW w:w="1605" w:type="pct"/>
            <w:vMerge/>
            <w:vAlign w:val="center"/>
            <w:hideMark/>
          </w:tcPr>
          <w:p w14:paraId="6071BDE0"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r>
      <w:tr w:rsidR="001A7DDF" w:rsidRPr="001A7DDF" w14:paraId="54E6538B" w14:textId="77777777" w:rsidTr="00B46C21">
        <w:trPr>
          <w:trHeight w:val="600"/>
        </w:trPr>
        <w:tc>
          <w:tcPr>
            <w:tcW w:w="455" w:type="pct"/>
            <w:shd w:val="clear" w:color="auto" w:fill="auto"/>
            <w:noWrap/>
            <w:vAlign w:val="center"/>
            <w:hideMark/>
          </w:tcPr>
          <w:p w14:paraId="17BDC4B6"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5.3</w:t>
            </w:r>
          </w:p>
        </w:tc>
        <w:tc>
          <w:tcPr>
            <w:tcW w:w="2940" w:type="pct"/>
            <w:shd w:val="clear" w:color="auto" w:fill="auto"/>
            <w:vAlign w:val="center"/>
            <w:hideMark/>
          </w:tcPr>
          <w:p w14:paraId="66302D5E"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Pedestrian dominating characteristics are good in this area.</w:t>
            </w:r>
          </w:p>
        </w:tc>
        <w:tc>
          <w:tcPr>
            <w:tcW w:w="1605" w:type="pct"/>
            <w:vMerge/>
            <w:vAlign w:val="center"/>
            <w:hideMark/>
          </w:tcPr>
          <w:p w14:paraId="61495247"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r>
      <w:tr w:rsidR="001A7DDF" w:rsidRPr="001A7DDF" w14:paraId="2A4CBBA1" w14:textId="77777777" w:rsidTr="00B46C21">
        <w:trPr>
          <w:trHeight w:val="600"/>
        </w:trPr>
        <w:tc>
          <w:tcPr>
            <w:tcW w:w="455" w:type="pct"/>
            <w:shd w:val="clear" w:color="auto" w:fill="auto"/>
            <w:noWrap/>
            <w:vAlign w:val="center"/>
            <w:hideMark/>
          </w:tcPr>
          <w:p w14:paraId="231FEEF6"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5.4</w:t>
            </w:r>
          </w:p>
        </w:tc>
        <w:tc>
          <w:tcPr>
            <w:tcW w:w="2940" w:type="pct"/>
            <w:shd w:val="clear" w:color="auto" w:fill="auto"/>
            <w:vAlign w:val="center"/>
            <w:hideMark/>
          </w:tcPr>
          <w:p w14:paraId="1B1F29B0"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Shades over the street and open spaces reinforce the liveliness.</w:t>
            </w:r>
          </w:p>
        </w:tc>
        <w:tc>
          <w:tcPr>
            <w:tcW w:w="1605" w:type="pct"/>
            <w:vMerge/>
            <w:vAlign w:val="center"/>
            <w:hideMark/>
          </w:tcPr>
          <w:p w14:paraId="158F0202"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r>
      <w:tr w:rsidR="001A7DDF" w:rsidRPr="001A7DDF" w14:paraId="46533B29" w14:textId="77777777" w:rsidTr="00B46C21">
        <w:trPr>
          <w:trHeight w:val="600"/>
        </w:trPr>
        <w:tc>
          <w:tcPr>
            <w:tcW w:w="455" w:type="pct"/>
            <w:shd w:val="clear" w:color="auto" w:fill="auto"/>
            <w:noWrap/>
            <w:vAlign w:val="center"/>
            <w:hideMark/>
          </w:tcPr>
          <w:p w14:paraId="5CC6CC1B"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5.5</w:t>
            </w:r>
          </w:p>
        </w:tc>
        <w:tc>
          <w:tcPr>
            <w:tcW w:w="2940" w:type="pct"/>
            <w:shd w:val="clear" w:color="auto" w:fill="auto"/>
            <w:vAlign w:val="center"/>
            <w:hideMark/>
          </w:tcPr>
          <w:p w14:paraId="5190FFA0"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Some more personalisation could enhance business and individuality of shops.</w:t>
            </w:r>
          </w:p>
        </w:tc>
        <w:tc>
          <w:tcPr>
            <w:tcW w:w="1605" w:type="pct"/>
            <w:vMerge/>
            <w:vAlign w:val="center"/>
            <w:hideMark/>
          </w:tcPr>
          <w:p w14:paraId="42AB7278"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r>
      <w:tr w:rsidR="001A7DDF" w:rsidRPr="001A7DDF" w14:paraId="1C60E44B" w14:textId="77777777" w:rsidTr="00B46C21">
        <w:trPr>
          <w:trHeight w:val="600"/>
        </w:trPr>
        <w:tc>
          <w:tcPr>
            <w:tcW w:w="455" w:type="pct"/>
            <w:shd w:val="clear" w:color="auto" w:fill="auto"/>
            <w:noWrap/>
            <w:vAlign w:val="center"/>
            <w:hideMark/>
          </w:tcPr>
          <w:p w14:paraId="02117E5F"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6.1</w:t>
            </w:r>
          </w:p>
        </w:tc>
        <w:tc>
          <w:tcPr>
            <w:tcW w:w="2940" w:type="pct"/>
            <w:shd w:val="clear" w:color="auto" w:fill="auto"/>
            <w:vAlign w:val="center"/>
            <w:hideMark/>
          </w:tcPr>
          <w:p w14:paraId="7429BA41"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Sitting spaces and provisions of benches encourage the liveability at this place.</w:t>
            </w:r>
          </w:p>
        </w:tc>
        <w:tc>
          <w:tcPr>
            <w:tcW w:w="1605" w:type="pct"/>
            <w:vMerge/>
            <w:vAlign w:val="center"/>
            <w:hideMark/>
          </w:tcPr>
          <w:p w14:paraId="7FDB5536"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r>
      <w:tr w:rsidR="001A7DDF" w:rsidRPr="001A7DDF" w14:paraId="6E01BD50" w14:textId="77777777" w:rsidTr="00B46C21">
        <w:trPr>
          <w:trHeight w:val="600"/>
        </w:trPr>
        <w:tc>
          <w:tcPr>
            <w:tcW w:w="455" w:type="pct"/>
            <w:shd w:val="clear" w:color="auto" w:fill="auto"/>
            <w:noWrap/>
            <w:vAlign w:val="center"/>
            <w:hideMark/>
          </w:tcPr>
          <w:p w14:paraId="4C22C578"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6.2</w:t>
            </w:r>
          </w:p>
        </w:tc>
        <w:tc>
          <w:tcPr>
            <w:tcW w:w="2940" w:type="pct"/>
            <w:shd w:val="clear" w:color="auto" w:fill="auto"/>
            <w:vAlign w:val="center"/>
            <w:hideMark/>
          </w:tcPr>
          <w:p w14:paraId="6CFE7D95"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On street parking is more convenient rather off street at basement here.</w:t>
            </w:r>
          </w:p>
        </w:tc>
        <w:tc>
          <w:tcPr>
            <w:tcW w:w="1605" w:type="pct"/>
            <w:vMerge/>
            <w:vAlign w:val="center"/>
            <w:hideMark/>
          </w:tcPr>
          <w:p w14:paraId="7A24BA08"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r>
      <w:tr w:rsidR="001A7DDF" w:rsidRPr="001A7DDF" w14:paraId="37CFBA47" w14:textId="77777777" w:rsidTr="00B46C21">
        <w:trPr>
          <w:trHeight w:val="600"/>
        </w:trPr>
        <w:tc>
          <w:tcPr>
            <w:tcW w:w="455" w:type="pct"/>
            <w:shd w:val="clear" w:color="auto" w:fill="auto"/>
            <w:noWrap/>
            <w:vAlign w:val="center"/>
            <w:hideMark/>
          </w:tcPr>
          <w:p w14:paraId="53C8A25E"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6.7</w:t>
            </w:r>
          </w:p>
        </w:tc>
        <w:tc>
          <w:tcPr>
            <w:tcW w:w="2940" w:type="pct"/>
            <w:shd w:val="clear" w:color="auto" w:fill="auto"/>
            <w:vAlign w:val="center"/>
            <w:hideMark/>
          </w:tcPr>
          <w:p w14:paraId="5309D72D"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This has a clear side bay for walking, socializing etc. apart from main metallic road.</w:t>
            </w:r>
          </w:p>
        </w:tc>
        <w:tc>
          <w:tcPr>
            <w:tcW w:w="1605" w:type="pct"/>
            <w:vMerge/>
            <w:vAlign w:val="center"/>
            <w:hideMark/>
          </w:tcPr>
          <w:p w14:paraId="3B90A9D2"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r>
      <w:tr w:rsidR="001A7DDF" w:rsidRPr="001A7DDF" w14:paraId="669A6D23" w14:textId="77777777" w:rsidTr="00B46C21">
        <w:trPr>
          <w:trHeight w:val="1008"/>
        </w:trPr>
        <w:tc>
          <w:tcPr>
            <w:tcW w:w="455" w:type="pct"/>
            <w:shd w:val="clear" w:color="auto" w:fill="auto"/>
            <w:noWrap/>
            <w:vAlign w:val="center"/>
            <w:hideMark/>
          </w:tcPr>
          <w:p w14:paraId="3729F93B"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lastRenderedPageBreak/>
              <w:t>6.8</w:t>
            </w:r>
          </w:p>
        </w:tc>
        <w:tc>
          <w:tcPr>
            <w:tcW w:w="2940" w:type="pct"/>
            <w:shd w:val="clear" w:color="auto" w:fill="auto"/>
            <w:vAlign w:val="center"/>
            <w:hideMark/>
          </w:tcPr>
          <w:p w14:paraId="604B1231"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 xml:space="preserve">The space where we used to gather has variety for activities e.g. nos. benches platforms all side enclosed so it doesn't disturb and support us. </w:t>
            </w:r>
          </w:p>
        </w:tc>
        <w:tc>
          <w:tcPr>
            <w:tcW w:w="1605" w:type="pct"/>
            <w:vMerge/>
            <w:vAlign w:val="center"/>
            <w:hideMark/>
          </w:tcPr>
          <w:p w14:paraId="3B05BFC3"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r>
      <w:tr w:rsidR="001A7DDF" w:rsidRPr="001A7DDF" w14:paraId="72E77BAF" w14:textId="77777777" w:rsidTr="00B46C21">
        <w:trPr>
          <w:trHeight w:val="600"/>
        </w:trPr>
        <w:tc>
          <w:tcPr>
            <w:tcW w:w="455" w:type="pct"/>
            <w:shd w:val="clear" w:color="auto" w:fill="auto"/>
            <w:noWrap/>
            <w:vAlign w:val="center"/>
            <w:hideMark/>
          </w:tcPr>
          <w:p w14:paraId="4D59B4A0"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6.9</w:t>
            </w:r>
          </w:p>
        </w:tc>
        <w:tc>
          <w:tcPr>
            <w:tcW w:w="2940" w:type="pct"/>
            <w:shd w:val="clear" w:color="auto" w:fill="auto"/>
            <w:vAlign w:val="center"/>
            <w:hideMark/>
          </w:tcPr>
          <w:p w14:paraId="057340F6"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Corridors give the good feeling in lingering activities.</w:t>
            </w:r>
          </w:p>
        </w:tc>
        <w:tc>
          <w:tcPr>
            <w:tcW w:w="1605" w:type="pct"/>
            <w:vMerge/>
            <w:vAlign w:val="center"/>
            <w:hideMark/>
          </w:tcPr>
          <w:p w14:paraId="318FC0E2"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r>
      <w:tr w:rsidR="001A7DDF" w:rsidRPr="001A7DDF" w14:paraId="6A9941E6" w14:textId="77777777" w:rsidTr="00B46C21">
        <w:trPr>
          <w:trHeight w:val="600"/>
        </w:trPr>
        <w:tc>
          <w:tcPr>
            <w:tcW w:w="455" w:type="pct"/>
            <w:shd w:val="clear" w:color="auto" w:fill="auto"/>
            <w:noWrap/>
            <w:vAlign w:val="center"/>
            <w:hideMark/>
          </w:tcPr>
          <w:p w14:paraId="3580E3C2"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6.10</w:t>
            </w:r>
          </w:p>
        </w:tc>
        <w:tc>
          <w:tcPr>
            <w:tcW w:w="2940" w:type="pct"/>
            <w:shd w:val="clear" w:color="auto" w:fill="auto"/>
            <w:vAlign w:val="center"/>
            <w:hideMark/>
          </w:tcPr>
          <w:p w14:paraId="2CAE54A2"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Its barrier free environment supports to elderly users.</w:t>
            </w:r>
          </w:p>
        </w:tc>
        <w:tc>
          <w:tcPr>
            <w:tcW w:w="1605" w:type="pct"/>
            <w:vMerge/>
            <w:vAlign w:val="center"/>
            <w:hideMark/>
          </w:tcPr>
          <w:p w14:paraId="36F18572"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r>
      <w:tr w:rsidR="001A7DDF" w:rsidRPr="001A7DDF" w14:paraId="22BE6CE2" w14:textId="77777777" w:rsidTr="00B46C21">
        <w:trPr>
          <w:trHeight w:val="600"/>
        </w:trPr>
        <w:tc>
          <w:tcPr>
            <w:tcW w:w="455" w:type="pct"/>
            <w:shd w:val="clear" w:color="auto" w:fill="auto"/>
            <w:noWrap/>
            <w:vAlign w:val="center"/>
            <w:hideMark/>
          </w:tcPr>
          <w:p w14:paraId="14820C71"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7.1</w:t>
            </w:r>
          </w:p>
        </w:tc>
        <w:tc>
          <w:tcPr>
            <w:tcW w:w="2940" w:type="pct"/>
            <w:shd w:val="clear" w:color="auto" w:fill="auto"/>
            <w:vAlign w:val="center"/>
            <w:hideMark/>
          </w:tcPr>
          <w:p w14:paraId="5C241681"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Spaces are enclosed so that gives good sense.</w:t>
            </w:r>
          </w:p>
        </w:tc>
        <w:tc>
          <w:tcPr>
            <w:tcW w:w="1605" w:type="pct"/>
            <w:vMerge/>
            <w:vAlign w:val="center"/>
            <w:hideMark/>
          </w:tcPr>
          <w:p w14:paraId="6F802954"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r>
      <w:tr w:rsidR="001A7DDF" w:rsidRPr="001A7DDF" w14:paraId="17841510" w14:textId="77777777" w:rsidTr="00B46C21">
        <w:trPr>
          <w:trHeight w:val="600"/>
        </w:trPr>
        <w:tc>
          <w:tcPr>
            <w:tcW w:w="455" w:type="pct"/>
            <w:shd w:val="clear" w:color="auto" w:fill="auto"/>
            <w:noWrap/>
            <w:vAlign w:val="center"/>
            <w:hideMark/>
          </w:tcPr>
          <w:p w14:paraId="7E63ED32"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7.3</w:t>
            </w:r>
          </w:p>
        </w:tc>
        <w:tc>
          <w:tcPr>
            <w:tcW w:w="2940" w:type="pct"/>
            <w:shd w:val="clear" w:color="auto" w:fill="auto"/>
            <w:vAlign w:val="center"/>
            <w:hideMark/>
          </w:tcPr>
          <w:p w14:paraId="5A8F81DC"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Building enclosures are good &amp; aesthetically pleasing.</w:t>
            </w:r>
          </w:p>
        </w:tc>
        <w:tc>
          <w:tcPr>
            <w:tcW w:w="1605" w:type="pct"/>
            <w:vMerge/>
            <w:vAlign w:val="center"/>
            <w:hideMark/>
          </w:tcPr>
          <w:p w14:paraId="4E75C7F0"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r>
      <w:tr w:rsidR="001A7DDF" w:rsidRPr="001A7DDF" w14:paraId="3E67C419" w14:textId="77777777" w:rsidTr="00B46C21">
        <w:trPr>
          <w:trHeight w:val="600"/>
        </w:trPr>
        <w:tc>
          <w:tcPr>
            <w:tcW w:w="455" w:type="pct"/>
            <w:shd w:val="clear" w:color="auto" w:fill="auto"/>
            <w:noWrap/>
            <w:vAlign w:val="center"/>
            <w:hideMark/>
          </w:tcPr>
          <w:p w14:paraId="4128B63E"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7.4</w:t>
            </w:r>
          </w:p>
        </w:tc>
        <w:tc>
          <w:tcPr>
            <w:tcW w:w="2940" w:type="pct"/>
            <w:shd w:val="clear" w:color="auto" w:fill="auto"/>
            <w:vAlign w:val="center"/>
            <w:hideMark/>
          </w:tcPr>
          <w:p w14:paraId="51E4418A"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Neat and clean environments make it beautiful.</w:t>
            </w:r>
          </w:p>
        </w:tc>
        <w:tc>
          <w:tcPr>
            <w:tcW w:w="1605" w:type="pct"/>
            <w:vMerge/>
            <w:vAlign w:val="center"/>
            <w:hideMark/>
          </w:tcPr>
          <w:p w14:paraId="3CB31CE1"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r>
      <w:tr w:rsidR="001A7DDF" w:rsidRPr="001A7DDF" w14:paraId="6D75D1A0" w14:textId="77777777" w:rsidTr="00B46C21">
        <w:trPr>
          <w:trHeight w:val="600"/>
        </w:trPr>
        <w:tc>
          <w:tcPr>
            <w:tcW w:w="455" w:type="pct"/>
            <w:shd w:val="clear" w:color="auto" w:fill="auto"/>
            <w:noWrap/>
            <w:vAlign w:val="center"/>
            <w:hideMark/>
          </w:tcPr>
          <w:p w14:paraId="2DDABD30"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7.6</w:t>
            </w:r>
          </w:p>
        </w:tc>
        <w:tc>
          <w:tcPr>
            <w:tcW w:w="2940" w:type="pct"/>
            <w:shd w:val="clear" w:color="auto" w:fill="auto"/>
            <w:vAlign w:val="center"/>
            <w:hideMark/>
          </w:tcPr>
          <w:p w14:paraId="3B98A691"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Greenery and open spaces fascinate us to stay there for moments.</w:t>
            </w:r>
          </w:p>
        </w:tc>
        <w:tc>
          <w:tcPr>
            <w:tcW w:w="1605" w:type="pct"/>
            <w:vMerge/>
            <w:vAlign w:val="center"/>
            <w:hideMark/>
          </w:tcPr>
          <w:p w14:paraId="6A3AD121"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r>
      <w:tr w:rsidR="001A7DDF" w:rsidRPr="001A7DDF" w14:paraId="3F8A60CE" w14:textId="77777777" w:rsidTr="00B46C21">
        <w:trPr>
          <w:trHeight w:val="600"/>
        </w:trPr>
        <w:tc>
          <w:tcPr>
            <w:tcW w:w="455" w:type="pct"/>
            <w:shd w:val="clear" w:color="auto" w:fill="auto"/>
            <w:noWrap/>
            <w:vAlign w:val="center"/>
            <w:hideMark/>
          </w:tcPr>
          <w:p w14:paraId="5BF7E3E1"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8.1</w:t>
            </w:r>
          </w:p>
        </w:tc>
        <w:tc>
          <w:tcPr>
            <w:tcW w:w="2940" w:type="pct"/>
            <w:shd w:val="clear" w:color="auto" w:fill="auto"/>
            <w:vAlign w:val="center"/>
            <w:hideMark/>
          </w:tcPr>
          <w:p w14:paraId="4FEE1936"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Most of our shopping needs can be fulfilled here</w:t>
            </w:r>
          </w:p>
        </w:tc>
        <w:tc>
          <w:tcPr>
            <w:tcW w:w="1605" w:type="pct"/>
            <w:vMerge/>
            <w:vAlign w:val="center"/>
            <w:hideMark/>
          </w:tcPr>
          <w:p w14:paraId="7C4A0AB9"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r>
      <w:tr w:rsidR="001A7DDF" w:rsidRPr="001A7DDF" w14:paraId="05391132" w14:textId="77777777" w:rsidTr="00B46C21">
        <w:trPr>
          <w:trHeight w:val="600"/>
        </w:trPr>
        <w:tc>
          <w:tcPr>
            <w:tcW w:w="455" w:type="pct"/>
            <w:shd w:val="clear" w:color="auto" w:fill="auto"/>
            <w:noWrap/>
            <w:vAlign w:val="center"/>
            <w:hideMark/>
          </w:tcPr>
          <w:p w14:paraId="3AB09395"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8.3</w:t>
            </w:r>
          </w:p>
        </w:tc>
        <w:tc>
          <w:tcPr>
            <w:tcW w:w="2940" w:type="pct"/>
            <w:shd w:val="clear" w:color="auto" w:fill="auto"/>
            <w:vAlign w:val="center"/>
            <w:hideMark/>
          </w:tcPr>
          <w:p w14:paraId="231A7F51"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Market of this area comes under our price range.</w:t>
            </w:r>
          </w:p>
        </w:tc>
        <w:tc>
          <w:tcPr>
            <w:tcW w:w="1605" w:type="pct"/>
            <w:vMerge/>
            <w:vAlign w:val="center"/>
            <w:hideMark/>
          </w:tcPr>
          <w:p w14:paraId="4A930524"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r>
      <w:tr w:rsidR="001A7DDF" w:rsidRPr="001A7DDF" w14:paraId="44E5E791" w14:textId="77777777" w:rsidTr="00B46C21">
        <w:trPr>
          <w:trHeight w:val="600"/>
        </w:trPr>
        <w:tc>
          <w:tcPr>
            <w:tcW w:w="455" w:type="pct"/>
            <w:shd w:val="clear" w:color="auto" w:fill="auto"/>
            <w:noWrap/>
            <w:vAlign w:val="center"/>
            <w:hideMark/>
          </w:tcPr>
          <w:p w14:paraId="795559D7"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8.5</w:t>
            </w:r>
          </w:p>
        </w:tc>
        <w:tc>
          <w:tcPr>
            <w:tcW w:w="2940" w:type="pct"/>
            <w:shd w:val="clear" w:color="auto" w:fill="auto"/>
            <w:vAlign w:val="center"/>
            <w:hideMark/>
          </w:tcPr>
          <w:p w14:paraId="5A649387"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 xml:space="preserve">Ice cream staffs of all variety available here which is in daily routine of my children's. </w:t>
            </w:r>
          </w:p>
        </w:tc>
        <w:tc>
          <w:tcPr>
            <w:tcW w:w="1605" w:type="pct"/>
            <w:vMerge/>
            <w:vAlign w:val="center"/>
            <w:hideMark/>
          </w:tcPr>
          <w:p w14:paraId="5F7C76C9"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r>
      <w:tr w:rsidR="001A7DDF" w:rsidRPr="001A7DDF" w14:paraId="0906D799" w14:textId="77777777" w:rsidTr="00B46C21">
        <w:trPr>
          <w:trHeight w:val="600"/>
        </w:trPr>
        <w:tc>
          <w:tcPr>
            <w:tcW w:w="455" w:type="pct"/>
            <w:shd w:val="clear" w:color="auto" w:fill="auto"/>
            <w:noWrap/>
            <w:vAlign w:val="center"/>
            <w:hideMark/>
          </w:tcPr>
          <w:p w14:paraId="42F18AC1"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8.7</w:t>
            </w:r>
          </w:p>
        </w:tc>
        <w:tc>
          <w:tcPr>
            <w:tcW w:w="2940" w:type="pct"/>
            <w:shd w:val="clear" w:color="auto" w:fill="auto"/>
            <w:vAlign w:val="center"/>
            <w:hideMark/>
          </w:tcPr>
          <w:p w14:paraId="4764E93A"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Multiple shops for same things so that I can check the price competitiveness.</w:t>
            </w:r>
          </w:p>
        </w:tc>
        <w:tc>
          <w:tcPr>
            <w:tcW w:w="1605" w:type="pct"/>
            <w:vMerge/>
            <w:vAlign w:val="center"/>
            <w:hideMark/>
          </w:tcPr>
          <w:p w14:paraId="05542B1E"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r>
      <w:tr w:rsidR="001A7DDF" w:rsidRPr="001A7DDF" w14:paraId="3F48B1B3" w14:textId="77777777" w:rsidTr="00B46C21">
        <w:trPr>
          <w:trHeight w:val="600"/>
        </w:trPr>
        <w:tc>
          <w:tcPr>
            <w:tcW w:w="455" w:type="pct"/>
            <w:shd w:val="clear" w:color="auto" w:fill="auto"/>
            <w:noWrap/>
            <w:vAlign w:val="center"/>
            <w:hideMark/>
          </w:tcPr>
          <w:p w14:paraId="6689B6D0"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8.8</w:t>
            </w:r>
          </w:p>
        </w:tc>
        <w:tc>
          <w:tcPr>
            <w:tcW w:w="2940" w:type="pct"/>
            <w:shd w:val="clear" w:color="auto" w:fill="auto"/>
            <w:vAlign w:val="center"/>
            <w:hideMark/>
          </w:tcPr>
          <w:p w14:paraId="4C37262C"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Extensive street side food stalls attract the people and make the street live.</w:t>
            </w:r>
          </w:p>
        </w:tc>
        <w:tc>
          <w:tcPr>
            <w:tcW w:w="1605" w:type="pct"/>
            <w:vMerge/>
            <w:vAlign w:val="center"/>
            <w:hideMark/>
          </w:tcPr>
          <w:p w14:paraId="7AC0534D"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r>
      <w:tr w:rsidR="001A7DDF" w:rsidRPr="001A7DDF" w14:paraId="3314936D" w14:textId="77777777" w:rsidTr="00B46C21">
        <w:trPr>
          <w:trHeight w:val="600"/>
        </w:trPr>
        <w:tc>
          <w:tcPr>
            <w:tcW w:w="455" w:type="pct"/>
            <w:shd w:val="clear" w:color="auto" w:fill="auto"/>
            <w:noWrap/>
            <w:vAlign w:val="center"/>
            <w:hideMark/>
          </w:tcPr>
          <w:p w14:paraId="62D5FC43"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8.9</w:t>
            </w:r>
          </w:p>
        </w:tc>
        <w:tc>
          <w:tcPr>
            <w:tcW w:w="2940" w:type="pct"/>
            <w:shd w:val="clear" w:color="auto" w:fill="auto"/>
            <w:vAlign w:val="center"/>
            <w:hideMark/>
          </w:tcPr>
          <w:p w14:paraId="463B872F"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Eatery shops are normally open till night.</w:t>
            </w:r>
          </w:p>
        </w:tc>
        <w:tc>
          <w:tcPr>
            <w:tcW w:w="1605" w:type="pct"/>
            <w:vMerge/>
            <w:vAlign w:val="center"/>
            <w:hideMark/>
          </w:tcPr>
          <w:p w14:paraId="74BDDEAD"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r>
      <w:tr w:rsidR="001A7DDF" w:rsidRPr="001A7DDF" w14:paraId="5C8ECC28" w14:textId="77777777" w:rsidTr="00B46C21">
        <w:trPr>
          <w:trHeight w:val="600"/>
        </w:trPr>
        <w:tc>
          <w:tcPr>
            <w:tcW w:w="455" w:type="pct"/>
            <w:shd w:val="clear" w:color="auto" w:fill="auto"/>
            <w:noWrap/>
            <w:vAlign w:val="center"/>
            <w:hideMark/>
          </w:tcPr>
          <w:p w14:paraId="37688AC0"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8.10</w:t>
            </w:r>
          </w:p>
        </w:tc>
        <w:tc>
          <w:tcPr>
            <w:tcW w:w="2940" w:type="pct"/>
            <w:shd w:val="clear" w:color="auto" w:fill="auto"/>
            <w:vAlign w:val="center"/>
            <w:hideMark/>
          </w:tcPr>
          <w:p w14:paraId="409FAC89"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Tea stalls/Coffee shops are open till night.</w:t>
            </w:r>
          </w:p>
        </w:tc>
        <w:tc>
          <w:tcPr>
            <w:tcW w:w="1605" w:type="pct"/>
            <w:vMerge/>
            <w:vAlign w:val="center"/>
            <w:hideMark/>
          </w:tcPr>
          <w:p w14:paraId="48AAD3DE"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r>
      <w:tr w:rsidR="001A7DDF" w:rsidRPr="001A7DDF" w14:paraId="16697455" w14:textId="77777777" w:rsidTr="00B46C21">
        <w:trPr>
          <w:trHeight w:val="600"/>
        </w:trPr>
        <w:tc>
          <w:tcPr>
            <w:tcW w:w="455" w:type="pct"/>
            <w:shd w:val="clear" w:color="auto" w:fill="auto"/>
            <w:noWrap/>
            <w:vAlign w:val="center"/>
            <w:hideMark/>
          </w:tcPr>
          <w:p w14:paraId="6D3AF292"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8.12</w:t>
            </w:r>
          </w:p>
        </w:tc>
        <w:tc>
          <w:tcPr>
            <w:tcW w:w="2940" w:type="pct"/>
            <w:shd w:val="clear" w:color="auto" w:fill="auto"/>
            <w:vAlign w:val="center"/>
            <w:hideMark/>
          </w:tcPr>
          <w:p w14:paraId="0978B54B"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Almost all kind of shops are here one stop point for my complete family.</w:t>
            </w:r>
          </w:p>
        </w:tc>
        <w:tc>
          <w:tcPr>
            <w:tcW w:w="1605" w:type="pct"/>
            <w:vMerge/>
            <w:vAlign w:val="center"/>
            <w:hideMark/>
          </w:tcPr>
          <w:p w14:paraId="76CFA13C"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r>
      <w:tr w:rsidR="001A7DDF" w:rsidRPr="001A7DDF" w14:paraId="759C7A43" w14:textId="77777777" w:rsidTr="00B46C21">
        <w:trPr>
          <w:trHeight w:val="600"/>
        </w:trPr>
        <w:tc>
          <w:tcPr>
            <w:tcW w:w="455" w:type="pct"/>
            <w:shd w:val="clear" w:color="auto" w:fill="auto"/>
            <w:noWrap/>
            <w:vAlign w:val="center"/>
            <w:hideMark/>
          </w:tcPr>
          <w:p w14:paraId="66A0AC54"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9.2</w:t>
            </w:r>
          </w:p>
        </w:tc>
        <w:tc>
          <w:tcPr>
            <w:tcW w:w="2940" w:type="pct"/>
            <w:shd w:val="clear" w:color="auto" w:fill="auto"/>
            <w:vAlign w:val="center"/>
            <w:hideMark/>
          </w:tcPr>
          <w:p w14:paraId="3D000F59" w14:textId="074E50E1"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r w:rsidRPr="001A7DDF">
              <w:rPr>
                <w:rFonts w:ascii="Arial" w:eastAsia="Times New Roman" w:hAnsi="Arial" w:cs="Arial"/>
                <w:sz w:val="20"/>
                <w:szCs w:val="20"/>
                <w:lang w:eastAsia="en-IN"/>
              </w:rPr>
              <w:t xml:space="preserve">Is it very easy for a </w:t>
            </w:r>
            <w:r w:rsidR="00037286" w:rsidRPr="001A7DDF">
              <w:rPr>
                <w:rFonts w:ascii="Arial" w:eastAsia="Times New Roman" w:hAnsi="Arial" w:cs="Arial"/>
                <w:sz w:val="20"/>
                <w:szCs w:val="20"/>
                <w:lang w:eastAsia="en-IN"/>
              </w:rPr>
              <w:t>newcomer</w:t>
            </w:r>
            <w:r w:rsidRPr="001A7DDF">
              <w:rPr>
                <w:rFonts w:ascii="Arial" w:eastAsia="Times New Roman" w:hAnsi="Arial" w:cs="Arial"/>
                <w:sz w:val="20"/>
                <w:szCs w:val="20"/>
                <w:lang w:eastAsia="en-IN"/>
              </w:rPr>
              <w:t xml:space="preserve"> to get along with this neighbourhood commercial street?</w:t>
            </w:r>
          </w:p>
        </w:tc>
        <w:tc>
          <w:tcPr>
            <w:tcW w:w="1605" w:type="pct"/>
            <w:vMerge/>
            <w:vAlign w:val="center"/>
            <w:hideMark/>
          </w:tcPr>
          <w:p w14:paraId="46599456"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r>
    </w:tbl>
    <w:p w14:paraId="1B45866F" w14:textId="64699748" w:rsidR="000E6D34" w:rsidRPr="001A7DDF" w:rsidRDefault="000E6D34" w:rsidP="003F1EC9">
      <w:pPr>
        <w:pStyle w:val="Heading2"/>
      </w:pPr>
      <w:bookmarkStart w:id="214" w:name="_Hlk1121919"/>
      <w:bookmarkStart w:id="215" w:name="_Toc156427201"/>
      <w:r w:rsidRPr="001A7DDF">
        <w:t xml:space="preserve">Deriving </w:t>
      </w:r>
      <w:r w:rsidR="0008616F" w:rsidRPr="001A7DDF">
        <w:t>dimensional</w:t>
      </w:r>
      <w:r w:rsidRPr="001A7DDF">
        <w:t xml:space="preserve"> scale for </w:t>
      </w:r>
      <w:r w:rsidR="003F1EC9" w:rsidRPr="001A7DDF">
        <w:t xml:space="preserve">preferred </w:t>
      </w:r>
      <w:r w:rsidRPr="001A7DDF">
        <w:t>third place</w:t>
      </w:r>
      <w:bookmarkEnd w:id="215"/>
      <w:r w:rsidR="005F5B00" w:rsidRPr="001A7DDF">
        <w:t xml:space="preserve"> </w:t>
      </w:r>
    </w:p>
    <w:p w14:paraId="5542FF27" w14:textId="77777777" w:rsidR="000E6D34" w:rsidRPr="001A7DDF" w:rsidRDefault="000E6D34" w:rsidP="000E6D34">
      <w:pPr>
        <w:pStyle w:val="Heading3"/>
      </w:pPr>
      <w:bookmarkStart w:id="216" w:name="_Toc156427202"/>
      <w:bookmarkEnd w:id="214"/>
      <w:r w:rsidRPr="001A7DDF">
        <w:t>Data</w:t>
      </w:r>
      <w:bookmarkEnd w:id="216"/>
    </w:p>
    <w:p w14:paraId="0643692B" w14:textId="0875BC36" w:rsidR="000E6D34" w:rsidRPr="001A7DDF" w:rsidRDefault="000E6D34" w:rsidP="000E6D34">
      <w:r w:rsidRPr="001A7DDF">
        <w:t xml:space="preserve">For developing a </w:t>
      </w:r>
      <w:r w:rsidR="0008616F" w:rsidRPr="001A7DDF">
        <w:t>dimensional</w:t>
      </w:r>
      <w:r w:rsidRPr="001A7DDF">
        <w:t xml:space="preserve"> scale targeting to all the dimensions reviewed for preferred third place over neighbourhood commercial street, the data was collected through active users of the street surveys </w:t>
      </w:r>
      <w:r w:rsidR="001E0E7F" w:rsidRPr="001A7DDF">
        <w:t>and poised</w:t>
      </w:r>
      <w:r w:rsidRPr="001A7DDF">
        <w:t xml:space="preserve"> 205 samples. The list of statements/ items, identified after two rounds of the expert opinion survey (</w:t>
      </w:r>
      <w:r w:rsidR="001E0E7F" w:rsidRPr="001A7DDF">
        <w:fldChar w:fldCharType="begin"/>
      </w:r>
      <w:r w:rsidR="001E0E7F" w:rsidRPr="001A7DDF">
        <w:instrText xml:space="preserve"> REF _Ref1065085 \h </w:instrText>
      </w:r>
      <w:r w:rsidR="001E0E7F" w:rsidRPr="001A7DDF">
        <w:fldChar w:fldCharType="separate"/>
      </w:r>
      <w:r w:rsidR="00E221E2" w:rsidRPr="001A7DDF">
        <w:t xml:space="preserve">Table </w:t>
      </w:r>
      <w:r w:rsidR="00E221E2">
        <w:rPr>
          <w:noProof/>
        </w:rPr>
        <w:t>5</w:t>
      </w:r>
      <w:r w:rsidR="00E221E2" w:rsidRPr="001A7DDF">
        <w:t>.</w:t>
      </w:r>
      <w:r w:rsidR="00E221E2">
        <w:rPr>
          <w:noProof/>
        </w:rPr>
        <w:t>1</w:t>
      </w:r>
      <w:r w:rsidR="001E0E7F" w:rsidRPr="001A7DDF">
        <w:fldChar w:fldCharType="end"/>
      </w:r>
      <w:r w:rsidRPr="001A7DDF">
        <w:t xml:space="preserve">), was used as a </w:t>
      </w:r>
      <w:r w:rsidRPr="001A7DDF">
        <w:lastRenderedPageBreak/>
        <w:t>tool to assess the user perception for preferred third place of the neighbourhood commercial street (study area). During the interview, each of the respondents was asked to indicate their feelings, associations, as well as agreement and disagreement on a five-point Likert scale. The coding of specific statements/ items was modified and reduced up to 4 or 4+ to arrive at higher scores, indicating better opinion of the user for preferred third place. In one single question which was of negative nature, the scale was kept revered to arrive at higher scores, indicating preferred third place.</w:t>
      </w:r>
    </w:p>
    <w:p w14:paraId="63263C9C" w14:textId="77777777" w:rsidR="000E6D34" w:rsidRPr="001A7DDF" w:rsidRDefault="000E6D34" w:rsidP="000E6D34">
      <w:pPr>
        <w:pStyle w:val="Heading3"/>
      </w:pPr>
      <w:bookmarkStart w:id="217" w:name="_Toc156427203"/>
      <w:r w:rsidRPr="001A7DDF">
        <w:t>Analysis</w:t>
      </w:r>
      <w:bookmarkEnd w:id="217"/>
    </w:p>
    <w:p w14:paraId="4CF00A08" w14:textId="08CD1556" w:rsidR="000E6D34" w:rsidRPr="001A7DDF" w:rsidRDefault="000E6D34" w:rsidP="000E6D34">
      <w:r w:rsidRPr="001A7DDF">
        <w:t xml:space="preserve">Before deriving the </w:t>
      </w:r>
      <w:r w:rsidR="001E0E7F" w:rsidRPr="001A7DDF">
        <w:t>dimensions</w:t>
      </w:r>
      <w:r w:rsidRPr="001A7DDF">
        <w:t xml:space="preserve"> of preferred third place (factors) through factor analysis of collected data for each of the statements/ items (independent variables), adequacy of sample size was checked, two principle were considered: 1) Kaiser-Meyer-Olkin (KMO) sampling adequacy; 2) Correlation matrix and their loadings amongst themselves. The KMO sampling adequacy on the SPSS 20 was good and ranked at level of 0.817 which showed better adequacy </w:t>
      </w:r>
      <w:sdt>
        <w:sdtPr>
          <w:id w:val="657665257"/>
          <w:citation/>
        </w:sdtPr>
        <w:sdtContent>
          <w:r w:rsidRPr="001A7DDF">
            <w:fldChar w:fldCharType="begin"/>
          </w:r>
          <w:r w:rsidRPr="001A7DDF">
            <w:instrText xml:space="preserve"> CITATION Hen74 \l 16393 </w:instrText>
          </w:r>
          <w:r w:rsidRPr="001A7DDF">
            <w:fldChar w:fldCharType="separate"/>
          </w:r>
          <w:r w:rsidR="00D2637D" w:rsidRPr="001A7DDF">
            <w:rPr>
              <w:noProof/>
            </w:rPr>
            <w:t>(Kaiser, An index of factorial simplicity, 1974)</w:t>
          </w:r>
          <w:r w:rsidRPr="001A7DDF">
            <w:fldChar w:fldCharType="end"/>
          </w:r>
        </w:sdtContent>
      </w:sdt>
      <w:r w:rsidRPr="001A7DDF">
        <w:t xml:space="preserve">. In correlation matrix of the variables it was found that every variable was significantly corelated while two variables had low loadings. </w:t>
      </w:r>
    </w:p>
    <w:p w14:paraId="2FBDBB2F" w14:textId="0721D4A2" w:rsidR="000E6D34" w:rsidRPr="001A7DDF" w:rsidRDefault="000E6D34" w:rsidP="000E6D34">
      <w:r w:rsidRPr="001A7DDF">
        <w:t xml:space="preserve">The analysis began on SPSS 20 software, with principal component method and extraction were based on Eigenvalues score which must be greater than score 1 </w:t>
      </w:r>
      <w:sdt>
        <w:sdtPr>
          <w:id w:val="1563755128"/>
          <w:citation/>
        </w:sdtPr>
        <w:sdtContent>
          <w:r w:rsidRPr="001A7DDF">
            <w:fldChar w:fldCharType="begin"/>
          </w:r>
          <w:r w:rsidRPr="001A7DDF">
            <w:instrText xml:space="preserve">CITATION Hen60 \t  \l 16393 </w:instrText>
          </w:r>
          <w:r w:rsidRPr="001A7DDF">
            <w:fldChar w:fldCharType="separate"/>
          </w:r>
          <w:r w:rsidR="00D2637D" w:rsidRPr="001A7DDF">
            <w:rPr>
              <w:noProof/>
            </w:rPr>
            <w:t>(Kaiser, 1960)</w:t>
          </w:r>
          <w:r w:rsidRPr="001A7DDF">
            <w:fldChar w:fldCharType="end"/>
          </w:r>
        </w:sdtContent>
      </w:sdt>
      <w:r w:rsidRPr="001A7DDF">
        <w:t xml:space="preserve">. In analysis number of construct extraction were decided by the score of Eigenvalues, which further checked with </w:t>
      </w:r>
      <w:hyperlink r:id="rId70" w:history="1">
        <w:r w:rsidRPr="001A7DDF">
          <w:t>Brian O'Connor</w:t>
        </w:r>
      </w:hyperlink>
      <w:r w:rsidRPr="001A7DDF">
        <w:t xml:space="preserve"> parallel analysis syntax engine </w:t>
      </w:r>
      <w:sdt>
        <w:sdtPr>
          <w:id w:val="1247840683"/>
          <w:citation/>
        </w:sdtPr>
        <w:sdtContent>
          <w:r w:rsidRPr="001A7DDF">
            <w:fldChar w:fldCharType="begin"/>
          </w:r>
          <w:r w:rsidRPr="001A7DDF">
            <w:instrText xml:space="preserve"> CITATION Beh \l 16393 </w:instrText>
          </w:r>
          <w:r w:rsidRPr="001A7DDF">
            <w:fldChar w:fldCharType="separate"/>
          </w:r>
          <w:r w:rsidR="00D2637D" w:rsidRPr="001A7DDF">
            <w:rPr>
              <w:noProof/>
            </w:rPr>
            <w:t>(O'Connor, 2000)</w:t>
          </w:r>
          <w:r w:rsidRPr="001A7DDF">
            <w:fldChar w:fldCharType="end"/>
          </w:r>
        </w:sdtContent>
      </w:sdt>
      <w:r w:rsidRPr="001A7DDF">
        <w:t xml:space="preserve">. As dimension reduction techniques seek to identify items with a shared variance, communality scores were checked and kept the variables having score </w:t>
      </w:r>
      <w:r w:rsidRPr="001A7DDF">
        <w:rPr>
          <w:rFonts w:cs="Times New Roman"/>
        </w:rPr>
        <w:t>≥</w:t>
      </w:r>
      <w:r w:rsidRPr="001A7DDF">
        <w:t xml:space="preserve"> 0.4; while, it is advisable to remove any item with a communality score less than 0.2 </w:t>
      </w:r>
      <w:sdt>
        <w:sdtPr>
          <w:id w:val="-153375118"/>
          <w:citation/>
        </w:sdtPr>
        <w:sdtContent>
          <w:r w:rsidRPr="001A7DDF">
            <w:fldChar w:fldCharType="begin"/>
          </w:r>
          <w:r w:rsidRPr="001A7DDF">
            <w:instrText xml:space="preserve"> CITATION Chi06 \l 16393 </w:instrText>
          </w:r>
          <w:r w:rsidRPr="001A7DDF">
            <w:fldChar w:fldCharType="separate"/>
          </w:r>
          <w:r w:rsidR="00D2637D" w:rsidRPr="001A7DDF">
            <w:rPr>
              <w:noProof/>
            </w:rPr>
            <w:t>(Child, 2006)</w:t>
          </w:r>
          <w:r w:rsidRPr="001A7DDF">
            <w:fldChar w:fldCharType="end"/>
          </w:r>
        </w:sdtContent>
      </w:sdt>
      <w:r w:rsidRPr="001A7DDF">
        <w:t xml:space="preserve">. Whether to rotate the factors and the type of rotation used; before going to varimax rotation which is the most popular orthogonal rotation technique, Direct Oblimin rotation were used to get to the desired constructs </w:t>
      </w:r>
      <w:sdt>
        <w:sdtPr>
          <w:id w:val="240455841"/>
          <w:citation/>
        </w:sdtPr>
        <w:sdtContent>
          <w:r w:rsidRPr="001A7DDF">
            <w:fldChar w:fldCharType="begin"/>
          </w:r>
          <w:r w:rsidRPr="001A7DDF">
            <w:instrText xml:space="preserve"> CITATION Fie10 \l 16393 </w:instrText>
          </w:r>
          <w:r w:rsidRPr="001A7DDF">
            <w:fldChar w:fldCharType="separate"/>
          </w:r>
          <w:r w:rsidR="00D2637D" w:rsidRPr="001A7DDF">
            <w:rPr>
              <w:noProof/>
            </w:rPr>
            <w:t>(Field &amp; Miles, 2010)</w:t>
          </w:r>
          <w:r w:rsidRPr="001A7DDF">
            <w:fldChar w:fldCharType="end"/>
          </w:r>
        </w:sdtContent>
      </w:sdt>
      <w:r w:rsidRPr="001A7DDF">
        <w:t>. Result were suppressed with small coefficients having absolute value &lt;.6 to get the higher loaded variables in factor formation. It was also checked that proportion of the total variance explained by the retained factors was 63.56% which was more than 50% as desired in factor analysis. The analyses were later amassed by successive reliability and validity tests. The findings are discussed in the following section.</w:t>
      </w:r>
    </w:p>
    <w:p w14:paraId="1CC2D198" w14:textId="77777777" w:rsidR="000E6D34" w:rsidRPr="001A7DDF" w:rsidRDefault="000E6D34" w:rsidP="000E6D34">
      <w:pPr>
        <w:pStyle w:val="Heading3"/>
      </w:pPr>
      <w:bookmarkStart w:id="218" w:name="_Toc156427204"/>
      <w:r w:rsidRPr="001A7DDF">
        <w:lastRenderedPageBreak/>
        <w:t>Result</w:t>
      </w:r>
      <w:bookmarkEnd w:id="218"/>
    </w:p>
    <w:p w14:paraId="45A4B33F" w14:textId="48941C26" w:rsidR="004714C5" w:rsidRPr="001A7DDF" w:rsidRDefault="000E6D34" w:rsidP="000E6D34">
      <w:r w:rsidRPr="001A7DDF">
        <w:t>At the very first step of the collected data set, all pre-requisite before factor analysis were checked; to check the significant correlation amongst the variables, all variables were selected for bivariate correlation matrix and found significantly corelated, the highly correlation found was .748 (</w:t>
      </w:r>
      <w:r w:rsidRPr="001A7DDF">
        <w:rPr>
          <w:rFonts w:cs="Times New Roman"/>
        </w:rPr>
        <w:t>≤</w:t>
      </w:r>
      <w:r w:rsidRPr="001A7DDF">
        <w:t xml:space="preserve">.8) </w:t>
      </w:r>
      <w:sdt>
        <w:sdtPr>
          <w:id w:val="1437559078"/>
          <w:citation/>
        </w:sdtPr>
        <w:sdtContent>
          <w:r w:rsidRPr="001A7DDF">
            <w:fldChar w:fldCharType="begin"/>
          </w:r>
          <w:r w:rsidRPr="001A7DDF">
            <w:instrText xml:space="preserve"> CITATION Fie10 \l 16393 </w:instrText>
          </w:r>
          <w:r w:rsidRPr="001A7DDF">
            <w:fldChar w:fldCharType="separate"/>
          </w:r>
          <w:r w:rsidR="00D2637D" w:rsidRPr="001A7DDF">
            <w:rPr>
              <w:noProof/>
            </w:rPr>
            <w:t>(Field &amp; Miles, 2010)</w:t>
          </w:r>
          <w:r w:rsidRPr="001A7DDF">
            <w:fldChar w:fldCharType="end"/>
          </w:r>
        </w:sdtContent>
      </w:sdt>
      <w:r w:rsidRPr="001A7DDF">
        <w:t>, so the chances of multicollinearity was less although they are not a necessary condition. In model one</w:t>
      </w:r>
      <w:r w:rsidR="001E0E7F" w:rsidRPr="001A7DDF">
        <w:t>,</w:t>
      </w:r>
      <w:r w:rsidRPr="001A7DDF">
        <w:t xml:space="preserve"> rotation type was kept by default as none. For 42 variables and 205 sample cases in research data set, the item Q5.4 had the lowest communalities as .489 (</w:t>
      </w:r>
      <w:r w:rsidRPr="001A7DDF">
        <w:rPr>
          <w:rFonts w:cs="Times New Roman"/>
        </w:rPr>
        <w:t>≥</w:t>
      </w:r>
      <w:r w:rsidRPr="001A7DDF">
        <w:t xml:space="preserve">.4), which is within limit though at bottom threshold. So, no variable was removed. In factor determination part (Total Variance Explained), there are 9 </w:t>
      </w:r>
      <w:r w:rsidR="00EF7CE7" w:rsidRPr="001A7DDF">
        <w:t>components</w:t>
      </w:r>
      <w:r w:rsidRPr="001A7DDF">
        <w:t xml:space="preserve"> </w:t>
      </w:r>
      <w:r w:rsidR="00EF7CE7" w:rsidRPr="001A7DDF">
        <w:t>(</w:t>
      </w:r>
      <w:r w:rsidR="00EF7CE7" w:rsidRPr="001A7DDF">
        <w:fldChar w:fldCharType="begin"/>
      </w:r>
      <w:r w:rsidR="00EF7CE7" w:rsidRPr="001A7DDF">
        <w:instrText xml:space="preserve"> REF _Ref1065926 \h  \* MERGEFORMAT </w:instrText>
      </w:r>
      <w:r w:rsidR="00EF7CE7" w:rsidRPr="001A7DDF">
        <w:fldChar w:fldCharType="separate"/>
      </w:r>
      <w:r w:rsidR="00E221E2" w:rsidRPr="001A7DDF">
        <w:t xml:space="preserve">Table </w:t>
      </w:r>
      <w:r w:rsidR="00E221E2">
        <w:rPr>
          <w:noProof/>
        </w:rPr>
        <w:t>5</w:t>
      </w:r>
      <w:r w:rsidR="00E221E2" w:rsidRPr="001A7DDF">
        <w:rPr>
          <w:noProof/>
        </w:rPr>
        <w:t>.</w:t>
      </w:r>
      <w:r w:rsidR="00E221E2">
        <w:rPr>
          <w:noProof/>
        </w:rPr>
        <w:t>2</w:t>
      </w:r>
      <w:r w:rsidR="00EF7CE7" w:rsidRPr="001A7DDF">
        <w:fldChar w:fldCharType="end"/>
      </w:r>
      <w:r w:rsidR="00EF7CE7" w:rsidRPr="001A7DDF">
        <w:t xml:space="preserve">, </w:t>
      </w:r>
      <w:r w:rsidR="00EF7CE7" w:rsidRPr="001A7DDF">
        <w:fldChar w:fldCharType="begin"/>
      </w:r>
      <w:r w:rsidR="00EF7CE7" w:rsidRPr="001A7DDF">
        <w:instrText xml:space="preserve"> REF _Ref1066068 \h  \* MERGEFORMAT </w:instrText>
      </w:r>
      <w:r w:rsidR="00EF7CE7" w:rsidRPr="001A7DDF">
        <w:fldChar w:fldCharType="separate"/>
      </w:r>
      <w:r w:rsidR="00E221E2" w:rsidRPr="001A7DDF">
        <w:t xml:space="preserve">Table </w:t>
      </w:r>
      <w:r w:rsidR="00E221E2">
        <w:rPr>
          <w:noProof/>
        </w:rPr>
        <w:t>5</w:t>
      </w:r>
      <w:r w:rsidR="00E221E2" w:rsidRPr="001A7DDF">
        <w:rPr>
          <w:noProof/>
        </w:rPr>
        <w:t>.</w:t>
      </w:r>
      <w:r w:rsidR="00E221E2">
        <w:rPr>
          <w:noProof/>
        </w:rPr>
        <w:t>3</w:t>
      </w:r>
      <w:r w:rsidR="00EF7CE7" w:rsidRPr="001A7DDF">
        <w:fldChar w:fldCharType="end"/>
      </w:r>
      <w:r w:rsidR="00EF7CE7" w:rsidRPr="001A7DDF">
        <w:t xml:space="preserve">, </w:t>
      </w:r>
      <w:r w:rsidR="00EF7CE7" w:rsidRPr="001A7DDF">
        <w:fldChar w:fldCharType="begin"/>
      </w:r>
      <w:r w:rsidR="00EF7CE7" w:rsidRPr="001A7DDF">
        <w:instrText xml:space="preserve"> REF _Ref1066206 \h  \* MERGEFORMAT </w:instrText>
      </w:r>
      <w:r w:rsidR="00EF7CE7" w:rsidRPr="001A7DDF">
        <w:fldChar w:fldCharType="separate"/>
      </w:r>
      <w:r w:rsidR="00E221E2" w:rsidRPr="001A7DDF">
        <w:t xml:space="preserve">Table </w:t>
      </w:r>
      <w:r w:rsidR="00E221E2">
        <w:rPr>
          <w:noProof/>
        </w:rPr>
        <w:t>5</w:t>
      </w:r>
      <w:r w:rsidR="00E221E2" w:rsidRPr="001A7DDF">
        <w:rPr>
          <w:noProof/>
        </w:rPr>
        <w:t>.</w:t>
      </w:r>
      <w:r w:rsidR="00E221E2">
        <w:rPr>
          <w:noProof/>
        </w:rPr>
        <w:t>4</w:t>
      </w:r>
      <w:r w:rsidR="00EF7CE7" w:rsidRPr="001A7DDF">
        <w:fldChar w:fldCharType="end"/>
      </w:r>
      <w:r w:rsidR="00EF7CE7" w:rsidRPr="001A7DDF">
        <w:t xml:space="preserve">) </w:t>
      </w:r>
      <w:r w:rsidRPr="001A7DDF">
        <w:t xml:space="preserve">which had the eigenvalue </w:t>
      </w:r>
      <w:r w:rsidRPr="001A7DDF">
        <w:rPr>
          <w:rFonts w:cs="Times New Roman"/>
        </w:rPr>
        <w:t>≥</w:t>
      </w:r>
      <w:r w:rsidRPr="001A7DDF">
        <w:t xml:space="preserve">1 (between 14.666 to 1.048). The number of factors extracted by Kaiser’s criterion was quite </w:t>
      </w:r>
      <w:r w:rsidR="00037286" w:rsidRPr="001A7DDF">
        <w:t>high,</w:t>
      </w:r>
      <w:r w:rsidRPr="001A7DDF">
        <w:t xml:space="preserve"> so another attempt was made to fix the appropriate number of factors and extract the factors more meaningful (Model 2). To fix the appropriate number of factors, parallel analysis had been carried out in SPSS using Brian O'Connor's syntax (found at: https://people.ok.ubc.ca/brioconn/nfa...), which shows the retained factors in accordance with the random data eigenvalues (</w:t>
      </w:r>
      <w:r w:rsidR="00EF7CE7" w:rsidRPr="001A7DDF">
        <w:fldChar w:fldCharType="begin"/>
      </w:r>
      <w:r w:rsidR="00EF7CE7" w:rsidRPr="001A7DDF">
        <w:instrText xml:space="preserve"> REF _Ref1066360 \h  \* MERGEFORMAT </w:instrText>
      </w:r>
      <w:r w:rsidR="00EF7CE7" w:rsidRPr="001A7DDF">
        <w:fldChar w:fldCharType="separate"/>
      </w:r>
      <w:r w:rsidR="00E221E2" w:rsidRPr="001A7DDF">
        <w:t xml:space="preserve">Table </w:t>
      </w:r>
      <w:r w:rsidR="00E221E2">
        <w:rPr>
          <w:noProof/>
        </w:rPr>
        <w:t>5</w:t>
      </w:r>
      <w:r w:rsidR="00E221E2" w:rsidRPr="001A7DDF">
        <w:rPr>
          <w:noProof/>
        </w:rPr>
        <w:t>.</w:t>
      </w:r>
      <w:r w:rsidR="00E221E2">
        <w:rPr>
          <w:noProof/>
        </w:rPr>
        <w:t>5</w:t>
      </w:r>
      <w:r w:rsidR="00EF7CE7" w:rsidRPr="001A7DDF">
        <w:fldChar w:fldCharType="end"/>
      </w:r>
      <w:r w:rsidR="00EF7CE7" w:rsidRPr="001A7DDF">
        <w:t>).</w:t>
      </w:r>
    </w:p>
    <w:p w14:paraId="144FDEFE" w14:textId="02048E7D" w:rsidR="000E6D34" w:rsidRPr="001A7DDF" w:rsidRDefault="000E6D34" w:rsidP="000E6D34">
      <w:pPr>
        <w:pStyle w:val="Caption"/>
        <w:keepNext/>
      </w:pPr>
      <w:bookmarkStart w:id="219" w:name="_Ref1065926"/>
      <w:bookmarkStart w:id="220" w:name="_Toc1168872"/>
      <w:bookmarkStart w:id="221" w:name="_Toc1169038"/>
      <w:bookmarkStart w:id="222" w:name="_Toc22640102"/>
      <w:r w:rsidRPr="001A7DDF">
        <w:t xml:space="preserve">Table </w:t>
      </w:r>
      <w:r w:rsidR="00F171E5" w:rsidRPr="001A7DDF">
        <w:rPr>
          <w:noProof/>
        </w:rPr>
        <w:fldChar w:fldCharType="begin"/>
      </w:r>
      <w:r w:rsidR="00F171E5" w:rsidRPr="001A7DDF">
        <w:rPr>
          <w:noProof/>
        </w:rPr>
        <w:instrText xml:space="preserve"> STYLEREF 1 \s </w:instrText>
      </w:r>
      <w:r w:rsidR="00F171E5" w:rsidRPr="001A7DDF">
        <w:rPr>
          <w:noProof/>
        </w:rPr>
        <w:fldChar w:fldCharType="separate"/>
      </w:r>
      <w:r w:rsidR="00E221E2">
        <w:rPr>
          <w:noProof/>
        </w:rPr>
        <w:t>5</w:t>
      </w:r>
      <w:r w:rsidR="00F171E5" w:rsidRPr="001A7DDF">
        <w:rPr>
          <w:noProof/>
        </w:rPr>
        <w:fldChar w:fldCharType="end"/>
      </w:r>
      <w:r w:rsidR="00BA2DBB" w:rsidRPr="001A7DDF">
        <w:t>.</w:t>
      </w:r>
      <w:r w:rsidR="00F171E5" w:rsidRPr="001A7DDF">
        <w:rPr>
          <w:noProof/>
        </w:rPr>
        <w:fldChar w:fldCharType="begin"/>
      </w:r>
      <w:r w:rsidR="00F171E5" w:rsidRPr="001A7DDF">
        <w:rPr>
          <w:noProof/>
        </w:rPr>
        <w:instrText xml:space="preserve"> SEQ Table \* ARABIC \s 1 </w:instrText>
      </w:r>
      <w:r w:rsidR="00F171E5" w:rsidRPr="001A7DDF">
        <w:rPr>
          <w:noProof/>
        </w:rPr>
        <w:fldChar w:fldCharType="separate"/>
      </w:r>
      <w:r w:rsidR="00E221E2">
        <w:rPr>
          <w:noProof/>
        </w:rPr>
        <w:t>2</w:t>
      </w:r>
      <w:r w:rsidR="00F171E5" w:rsidRPr="001A7DDF">
        <w:rPr>
          <w:noProof/>
        </w:rPr>
        <w:fldChar w:fldCharType="end"/>
      </w:r>
      <w:bookmarkEnd w:id="219"/>
      <w:r w:rsidRPr="001A7DDF">
        <w:t xml:space="preserve"> Components variance explained of Model 1</w:t>
      </w:r>
      <w:bookmarkEnd w:id="220"/>
      <w:bookmarkEnd w:id="221"/>
      <w:bookmarkEnd w:id="222"/>
      <w:r w:rsidRPr="001A7DDF">
        <w:t xml:space="preserve"> </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000" w:firstRow="0" w:lastRow="0" w:firstColumn="0" w:lastColumn="0" w:noHBand="0" w:noVBand="0"/>
      </w:tblPr>
      <w:tblGrid>
        <w:gridCol w:w="1180"/>
        <w:gridCol w:w="937"/>
        <w:gridCol w:w="1323"/>
        <w:gridCol w:w="1337"/>
        <w:gridCol w:w="1066"/>
        <w:gridCol w:w="1323"/>
        <w:gridCol w:w="1337"/>
      </w:tblGrid>
      <w:tr w:rsidR="001A7DDF" w:rsidRPr="001A7DDF" w14:paraId="1372220B" w14:textId="77777777" w:rsidTr="004714C5">
        <w:trPr>
          <w:cantSplit/>
        </w:trPr>
        <w:tc>
          <w:tcPr>
            <w:tcW w:w="5000" w:type="pct"/>
            <w:gridSpan w:val="7"/>
            <w:tcBorders>
              <w:top w:val="nil"/>
              <w:left w:val="nil"/>
              <w:bottom w:val="nil"/>
              <w:right w:val="nil"/>
            </w:tcBorders>
            <w:shd w:val="clear" w:color="auto" w:fill="FFFFFF"/>
          </w:tcPr>
          <w:p w14:paraId="572A790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b/>
                <w:bCs/>
                <w:sz w:val="18"/>
                <w:szCs w:val="18"/>
              </w:rPr>
              <w:t>Total Variance Explained</w:t>
            </w:r>
          </w:p>
        </w:tc>
      </w:tr>
      <w:tr w:rsidR="001A7DDF" w:rsidRPr="001A7DDF" w14:paraId="07462CBF" w14:textId="77777777" w:rsidTr="004714C5">
        <w:trPr>
          <w:cantSplit/>
        </w:trPr>
        <w:tc>
          <w:tcPr>
            <w:tcW w:w="694" w:type="pct"/>
            <w:vMerge w:val="restart"/>
            <w:tcBorders>
              <w:top w:val="single" w:sz="16" w:space="0" w:color="000000"/>
              <w:left w:val="single" w:sz="16" w:space="0" w:color="000000"/>
              <w:bottom w:val="nil"/>
              <w:right w:val="single" w:sz="16" w:space="0" w:color="000000"/>
            </w:tcBorders>
            <w:shd w:val="clear" w:color="auto" w:fill="FFFFFF"/>
          </w:tcPr>
          <w:p w14:paraId="1C90B652"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Component</w:t>
            </w:r>
          </w:p>
        </w:tc>
        <w:tc>
          <w:tcPr>
            <w:tcW w:w="2115" w:type="pct"/>
            <w:gridSpan w:val="3"/>
            <w:tcBorders>
              <w:top w:val="single" w:sz="16" w:space="0" w:color="000000"/>
              <w:left w:val="single" w:sz="16" w:space="0" w:color="000000"/>
            </w:tcBorders>
            <w:shd w:val="clear" w:color="auto" w:fill="FFFFFF"/>
          </w:tcPr>
          <w:p w14:paraId="76AF35B6"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sz w:val="18"/>
                <w:szCs w:val="18"/>
              </w:rPr>
              <w:t>Initial Eigenvalues</w:t>
            </w:r>
          </w:p>
        </w:tc>
        <w:tc>
          <w:tcPr>
            <w:tcW w:w="2191" w:type="pct"/>
            <w:gridSpan w:val="3"/>
            <w:tcBorders>
              <w:top w:val="single" w:sz="16" w:space="0" w:color="000000"/>
            </w:tcBorders>
            <w:shd w:val="clear" w:color="auto" w:fill="FFFFFF"/>
          </w:tcPr>
          <w:p w14:paraId="3AAC83B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sz w:val="18"/>
                <w:szCs w:val="18"/>
              </w:rPr>
              <w:t>Extraction Sums of Squared Loadings</w:t>
            </w:r>
          </w:p>
        </w:tc>
      </w:tr>
      <w:tr w:rsidR="001A7DDF" w:rsidRPr="001A7DDF" w14:paraId="3733B6A3" w14:textId="77777777" w:rsidTr="004714C5">
        <w:trPr>
          <w:cantSplit/>
        </w:trPr>
        <w:tc>
          <w:tcPr>
            <w:tcW w:w="694" w:type="pct"/>
            <w:vMerge/>
            <w:tcBorders>
              <w:top w:val="single" w:sz="16" w:space="0" w:color="000000"/>
              <w:left w:val="single" w:sz="16" w:space="0" w:color="000000"/>
              <w:bottom w:val="nil"/>
              <w:right w:val="single" w:sz="16" w:space="0" w:color="000000"/>
            </w:tcBorders>
            <w:shd w:val="clear" w:color="auto" w:fill="FFFFFF"/>
          </w:tcPr>
          <w:p w14:paraId="2A2F5B61"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ascii="Arial" w:hAnsi="Arial" w:cs="Arial"/>
                <w:sz w:val="18"/>
                <w:szCs w:val="18"/>
              </w:rPr>
            </w:pPr>
          </w:p>
        </w:tc>
        <w:tc>
          <w:tcPr>
            <w:tcW w:w="551" w:type="pct"/>
            <w:tcBorders>
              <w:left w:val="single" w:sz="16" w:space="0" w:color="000000"/>
              <w:bottom w:val="single" w:sz="16" w:space="0" w:color="000000"/>
            </w:tcBorders>
            <w:shd w:val="clear" w:color="auto" w:fill="FFFFFF"/>
          </w:tcPr>
          <w:p w14:paraId="75D1505B"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sz w:val="18"/>
                <w:szCs w:val="18"/>
              </w:rPr>
              <w:t>Total</w:t>
            </w:r>
          </w:p>
        </w:tc>
        <w:tc>
          <w:tcPr>
            <w:tcW w:w="778" w:type="pct"/>
            <w:tcBorders>
              <w:bottom w:val="single" w:sz="16" w:space="0" w:color="000000"/>
            </w:tcBorders>
            <w:shd w:val="clear" w:color="auto" w:fill="FFFFFF"/>
          </w:tcPr>
          <w:p w14:paraId="7A04B522"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sz w:val="18"/>
                <w:szCs w:val="18"/>
              </w:rPr>
              <w:t>% of Variance</w:t>
            </w:r>
          </w:p>
        </w:tc>
        <w:tc>
          <w:tcPr>
            <w:tcW w:w="786" w:type="pct"/>
            <w:tcBorders>
              <w:bottom w:val="single" w:sz="16" w:space="0" w:color="000000"/>
            </w:tcBorders>
            <w:shd w:val="clear" w:color="auto" w:fill="FFFFFF"/>
          </w:tcPr>
          <w:p w14:paraId="21A5BFC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sz w:val="18"/>
                <w:szCs w:val="18"/>
              </w:rPr>
              <w:t>Cumulative %</w:t>
            </w:r>
          </w:p>
        </w:tc>
        <w:tc>
          <w:tcPr>
            <w:tcW w:w="627" w:type="pct"/>
            <w:tcBorders>
              <w:bottom w:val="single" w:sz="16" w:space="0" w:color="000000"/>
            </w:tcBorders>
            <w:shd w:val="clear" w:color="auto" w:fill="FFFFFF"/>
          </w:tcPr>
          <w:p w14:paraId="6EBB1AD1"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sz w:val="18"/>
                <w:szCs w:val="18"/>
              </w:rPr>
              <w:t>Total</w:t>
            </w:r>
          </w:p>
        </w:tc>
        <w:tc>
          <w:tcPr>
            <w:tcW w:w="778" w:type="pct"/>
            <w:tcBorders>
              <w:bottom w:val="single" w:sz="16" w:space="0" w:color="000000"/>
            </w:tcBorders>
            <w:shd w:val="clear" w:color="auto" w:fill="FFFFFF"/>
          </w:tcPr>
          <w:p w14:paraId="1B00C8D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sz w:val="18"/>
                <w:szCs w:val="18"/>
              </w:rPr>
              <w:t>% of Variance</w:t>
            </w:r>
          </w:p>
        </w:tc>
        <w:tc>
          <w:tcPr>
            <w:tcW w:w="786" w:type="pct"/>
            <w:tcBorders>
              <w:bottom w:val="single" w:sz="16" w:space="0" w:color="000000"/>
              <w:right w:val="single" w:sz="16" w:space="0" w:color="000000"/>
            </w:tcBorders>
            <w:shd w:val="clear" w:color="auto" w:fill="FFFFFF"/>
          </w:tcPr>
          <w:p w14:paraId="08260FAB"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sz w:val="18"/>
                <w:szCs w:val="18"/>
              </w:rPr>
              <w:t>Cumulative %</w:t>
            </w:r>
          </w:p>
        </w:tc>
      </w:tr>
      <w:tr w:rsidR="001A7DDF" w:rsidRPr="001A7DDF" w14:paraId="16F09A02" w14:textId="77777777" w:rsidTr="004714C5">
        <w:trPr>
          <w:cantSplit/>
        </w:trPr>
        <w:tc>
          <w:tcPr>
            <w:tcW w:w="694" w:type="pct"/>
            <w:tcBorders>
              <w:top w:val="single" w:sz="16" w:space="0" w:color="000000"/>
              <w:left w:val="single" w:sz="16" w:space="0" w:color="000000"/>
              <w:bottom w:val="nil"/>
              <w:right w:val="single" w:sz="16" w:space="0" w:color="000000"/>
            </w:tcBorders>
            <w:shd w:val="clear" w:color="auto" w:fill="FFFFFF"/>
            <w:vAlign w:val="center"/>
          </w:tcPr>
          <w:p w14:paraId="55F268C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1</w:t>
            </w:r>
          </w:p>
        </w:tc>
        <w:tc>
          <w:tcPr>
            <w:tcW w:w="551" w:type="pct"/>
            <w:tcBorders>
              <w:top w:val="single" w:sz="16" w:space="0" w:color="000000"/>
              <w:left w:val="single" w:sz="16" w:space="0" w:color="000000"/>
              <w:bottom w:val="nil"/>
            </w:tcBorders>
            <w:shd w:val="clear" w:color="auto" w:fill="FFFFFF"/>
            <w:vAlign w:val="center"/>
          </w:tcPr>
          <w:p w14:paraId="4FAB554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14.666</w:t>
            </w:r>
          </w:p>
        </w:tc>
        <w:tc>
          <w:tcPr>
            <w:tcW w:w="778" w:type="pct"/>
            <w:tcBorders>
              <w:top w:val="single" w:sz="16" w:space="0" w:color="000000"/>
              <w:bottom w:val="nil"/>
            </w:tcBorders>
            <w:shd w:val="clear" w:color="auto" w:fill="FFFFFF"/>
            <w:vAlign w:val="center"/>
          </w:tcPr>
          <w:p w14:paraId="7AF3E96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34.919</w:t>
            </w:r>
          </w:p>
        </w:tc>
        <w:tc>
          <w:tcPr>
            <w:tcW w:w="786" w:type="pct"/>
            <w:tcBorders>
              <w:top w:val="single" w:sz="16" w:space="0" w:color="000000"/>
              <w:bottom w:val="nil"/>
            </w:tcBorders>
            <w:shd w:val="clear" w:color="auto" w:fill="FFFFFF"/>
            <w:vAlign w:val="center"/>
          </w:tcPr>
          <w:p w14:paraId="7A4DCF02"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34.919</w:t>
            </w:r>
          </w:p>
        </w:tc>
        <w:tc>
          <w:tcPr>
            <w:tcW w:w="627" w:type="pct"/>
            <w:tcBorders>
              <w:top w:val="single" w:sz="16" w:space="0" w:color="000000"/>
              <w:bottom w:val="nil"/>
            </w:tcBorders>
            <w:shd w:val="clear" w:color="auto" w:fill="FFFFFF"/>
            <w:vAlign w:val="center"/>
          </w:tcPr>
          <w:p w14:paraId="160B81BB"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14.666</w:t>
            </w:r>
          </w:p>
        </w:tc>
        <w:tc>
          <w:tcPr>
            <w:tcW w:w="778" w:type="pct"/>
            <w:tcBorders>
              <w:top w:val="single" w:sz="16" w:space="0" w:color="000000"/>
              <w:bottom w:val="nil"/>
            </w:tcBorders>
            <w:shd w:val="clear" w:color="auto" w:fill="FFFFFF"/>
            <w:vAlign w:val="center"/>
          </w:tcPr>
          <w:p w14:paraId="527C9C1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34.919</w:t>
            </w:r>
          </w:p>
        </w:tc>
        <w:tc>
          <w:tcPr>
            <w:tcW w:w="786" w:type="pct"/>
            <w:tcBorders>
              <w:top w:val="single" w:sz="16" w:space="0" w:color="000000"/>
              <w:bottom w:val="nil"/>
              <w:right w:val="single" w:sz="16" w:space="0" w:color="000000"/>
            </w:tcBorders>
            <w:shd w:val="clear" w:color="auto" w:fill="FFFFFF"/>
            <w:vAlign w:val="center"/>
          </w:tcPr>
          <w:p w14:paraId="117D81FE"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34.919</w:t>
            </w:r>
          </w:p>
        </w:tc>
      </w:tr>
      <w:tr w:rsidR="001A7DDF" w:rsidRPr="001A7DDF" w14:paraId="7519135E" w14:textId="77777777" w:rsidTr="004714C5">
        <w:trPr>
          <w:cantSplit/>
        </w:trPr>
        <w:tc>
          <w:tcPr>
            <w:tcW w:w="694" w:type="pct"/>
            <w:tcBorders>
              <w:top w:val="nil"/>
              <w:left w:val="single" w:sz="16" w:space="0" w:color="000000"/>
              <w:bottom w:val="nil"/>
              <w:right w:val="single" w:sz="16" w:space="0" w:color="000000"/>
            </w:tcBorders>
            <w:shd w:val="clear" w:color="auto" w:fill="FFFFFF"/>
            <w:vAlign w:val="center"/>
          </w:tcPr>
          <w:p w14:paraId="27510310"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2</w:t>
            </w:r>
          </w:p>
        </w:tc>
        <w:tc>
          <w:tcPr>
            <w:tcW w:w="551" w:type="pct"/>
            <w:tcBorders>
              <w:top w:val="nil"/>
              <w:left w:val="single" w:sz="16" w:space="0" w:color="000000"/>
              <w:bottom w:val="nil"/>
            </w:tcBorders>
            <w:shd w:val="clear" w:color="auto" w:fill="FFFFFF"/>
            <w:vAlign w:val="center"/>
          </w:tcPr>
          <w:p w14:paraId="69EF4976"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3.653</w:t>
            </w:r>
          </w:p>
        </w:tc>
        <w:tc>
          <w:tcPr>
            <w:tcW w:w="778" w:type="pct"/>
            <w:tcBorders>
              <w:top w:val="nil"/>
              <w:bottom w:val="nil"/>
            </w:tcBorders>
            <w:shd w:val="clear" w:color="auto" w:fill="FFFFFF"/>
            <w:vAlign w:val="center"/>
          </w:tcPr>
          <w:p w14:paraId="1BE22D1B"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8.698</w:t>
            </w:r>
          </w:p>
        </w:tc>
        <w:tc>
          <w:tcPr>
            <w:tcW w:w="786" w:type="pct"/>
            <w:tcBorders>
              <w:top w:val="nil"/>
              <w:bottom w:val="nil"/>
            </w:tcBorders>
            <w:shd w:val="clear" w:color="auto" w:fill="FFFFFF"/>
            <w:vAlign w:val="center"/>
          </w:tcPr>
          <w:p w14:paraId="4EE9143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43.617</w:t>
            </w:r>
          </w:p>
        </w:tc>
        <w:tc>
          <w:tcPr>
            <w:tcW w:w="627" w:type="pct"/>
            <w:tcBorders>
              <w:top w:val="nil"/>
              <w:bottom w:val="nil"/>
            </w:tcBorders>
            <w:shd w:val="clear" w:color="auto" w:fill="FFFFFF"/>
            <w:vAlign w:val="center"/>
          </w:tcPr>
          <w:p w14:paraId="5EBA412C"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3.653</w:t>
            </w:r>
          </w:p>
        </w:tc>
        <w:tc>
          <w:tcPr>
            <w:tcW w:w="778" w:type="pct"/>
            <w:tcBorders>
              <w:top w:val="nil"/>
              <w:bottom w:val="nil"/>
            </w:tcBorders>
            <w:shd w:val="clear" w:color="auto" w:fill="FFFFFF"/>
            <w:vAlign w:val="center"/>
          </w:tcPr>
          <w:p w14:paraId="2A632D1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8.698</w:t>
            </w:r>
          </w:p>
        </w:tc>
        <w:tc>
          <w:tcPr>
            <w:tcW w:w="786" w:type="pct"/>
            <w:tcBorders>
              <w:top w:val="nil"/>
              <w:bottom w:val="nil"/>
              <w:right w:val="single" w:sz="16" w:space="0" w:color="000000"/>
            </w:tcBorders>
            <w:shd w:val="clear" w:color="auto" w:fill="FFFFFF"/>
            <w:vAlign w:val="center"/>
          </w:tcPr>
          <w:p w14:paraId="39C5D21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43.617</w:t>
            </w:r>
          </w:p>
        </w:tc>
      </w:tr>
      <w:tr w:rsidR="001A7DDF" w:rsidRPr="001A7DDF" w14:paraId="45A71EDC" w14:textId="77777777" w:rsidTr="004714C5">
        <w:trPr>
          <w:cantSplit/>
        </w:trPr>
        <w:tc>
          <w:tcPr>
            <w:tcW w:w="694" w:type="pct"/>
            <w:tcBorders>
              <w:top w:val="nil"/>
              <w:left w:val="single" w:sz="16" w:space="0" w:color="000000"/>
              <w:bottom w:val="nil"/>
              <w:right w:val="single" w:sz="16" w:space="0" w:color="000000"/>
            </w:tcBorders>
            <w:shd w:val="clear" w:color="auto" w:fill="FFFFFF"/>
            <w:vAlign w:val="center"/>
          </w:tcPr>
          <w:p w14:paraId="5E08EFA3"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3</w:t>
            </w:r>
          </w:p>
        </w:tc>
        <w:tc>
          <w:tcPr>
            <w:tcW w:w="551" w:type="pct"/>
            <w:tcBorders>
              <w:top w:val="nil"/>
              <w:left w:val="single" w:sz="16" w:space="0" w:color="000000"/>
              <w:bottom w:val="nil"/>
            </w:tcBorders>
            <w:shd w:val="clear" w:color="auto" w:fill="FFFFFF"/>
            <w:vAlign w:val="center"/>
          </w:tcPr>
          <w:p w14:paraId="17DE2F0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3.036</w:t>
            </w:r>
          </w:p>
        </w:tc>
        <w:tc>
          <w:tcPr>
            <w:tcW w:w="778" w:type="pct"/>
            <w:tcBorders>
              <w:top w:val="nil"/>
              <w:bottom w:val="nil"/>
            </w:tcBorders>
            <w:shd w:val="clear" w:color="auto" w:fill="FFFFFF"/>
            <w:vAlign w:val="center"/>
          </w:tcPr>
          <w:p w14:paraId="41BF388C"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7.228</w:t>
            </w:r>
          </w:p>
        </w:tc>
        <w:tc>
          <w:tcPr>
            <w:tcW w:w="786" w:type="pct"/>
            <w:tcBorders>
              <w:top w:val="nil"/>
              <w:bottom w:val="nil"/>
            </w:tcBorders>
            <w:shd w:val="clear" w:color="auto" w:fill="FFFFFF"/>
            <w:vAlign w:val="center"/>
          </w:tcPr>
          <w:p w14:paraId="5FE92940"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50.844</w:t>
            </w:r>
          </w:p>
        </w:tc>
        <w:tc>
          <w:tcPr>
            <w:tcW w:w="627" w:type="pct"/>
            <w:tcBorders>
              <w:top w:val="nil"/>
              <w:bottom w:val="nil"/>
            </w:tcBorders>
            <w:shd w:val="clear" w:color="auto" w:fill="FFFFFF"/>
            <w:vAlign w:val="center"/>
          </w:tcPr>
          <w:p w14:paraId="0EE066A7"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3.036</w:t>
            </w:r>
          </w:p>
        </w:tc>
        <w:tc>
          <w:tcPr>
            <w:tcW w:w="778" w:type="pct"/>
            <w:tcBorders>
              <w:top w:val="nil"/>
              <w:bottom w:val="nil"/>
            </w:tcBorders>
            <w:shd w:val="clear" w:color="auto" w:fill="FFFFFF"/>
            <w:vAlign w:val="center"/>
          </w:tcPr>
          <w:p w14:paraId="51CEC572"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7.228</w:t>
            </w:r>
          </w:p>
        </w:tc>
        <w:tc>
          <w:tcPr>
            <w:tcW w:w="786" w:type="pct"/>
            <w:tcBorders>
              <w:top w:val="nil"/>
              <w:bottom w:val="nil"/>
              <w:right w:val="single" w:sz="16" w:space="0" w:color="000000"/>
            </w:tcBorders>
            <w:shd w:val="clear" w:color="auto" w:fill="FFFFFF"/>
            <w:vAlign w:val="center"/>
          </w:tcPr>
          <w:p w14:paraId="047989C6"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50.844</w:t>
            </w:r>
          </w:p>
        </w:tc>
      </w:tr>
      <w:tr w:rsidR="001A7DDF" w:rsidRPr="001A7DDF" w14:paraId="782DFCF0" w14:textId="77777777" w:rsidTr="004714C5">
        <w:trPr>
          <w:cantSplit/>
        </w:trPr>
        <w:tc>
          <w:tcPr>
            <w:tcW w:w="694" w:type="pct"/>
            <w:tcBorders>
              <w:top w:val="nil"/>
              <w:left w:val="single" w:sz="16" w:space="0" w:color="000000"/>
              <w:bottom w:val="nil"/>
              <w:right w:val="single" w:sz="16" w:space="0" w:color="000000"/>
            </w:tcBorders>
            <w:shd w:val="clear" w:color="auto" w:fill="FFFFFF"/>
            <w:vAlign w:val="center"/>
          </w:tcPr>
          <w:p w14:paraId="3757C506"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4</w:t>
            </w:r>
          </w:p>
        </w:tc>
        <w:tc>
          <w:tcPr>
            <w:tcW w:w="551" w:type="pct"/>
            <w:tcBorders>
              <w:top w:val="nil"/>
              <w:left w:val="single" w:sz="16" w:space="0" w:color="000000"/>
              <w:bottom w:val="nil"/>
            </w:tcBorders>
            <w:shd w:val="clear" w:color="auto" w:fill="FFFFFF"/>
            <w:vAlign w:val="center"/>
          </w:tcPr>
          <w:p w14:paraId="3D2E4E9F"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1.966</w:t>
            </w:r>
          </w:p>
        </w:tc>
        <w:tc>
          <w:tcPr>
            <w:tcW w:w="778" w:type="pct"/>
            <w:tcBorders>
              <w:top w:val="nil"/>
              <w:bottom w:val="nil"/>
            </w:tcBorders>
            <w:shd w:val="clear" w:color="auto" w:fill="FFFFFF"/>
            <w:vAlign w:val="center"/>
          </w:tcPr>
          <w:p w14:paraId="348B02A1"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4.681</w:t>
            </w:r>
          </w:p>
        </w:tc>
        <w:tc>
          <w:tcPr>
            <w:tcW w:w="786" w:type="pct"/>
            <w:tcBorders>
              <w:top w:val="nil"/>
              <w:bottom w:val="nil"/>
            </w:tcBorders>
            <w:shd w:val="clear" w:color="auto" w:fill="FFFFFF"/>
            <w:vAlign w:val="center"/>
          </w:tcPr>
          <w:p w14:paraId="53F09E4C"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55.525</w:t>
            </w:r>
          </w:p>
        </w:tc>
        <w:tc>
          <w:tcPr>
            <w:tcW w:w="627" w:type="pct"/>
            <w:tcBorders>
              <w:top w:val="nil"/>
              <w:bottom w:val="nil"/>
            </w:tcBorders>
            <w:shd w:val="clear" w:color="auto" w:fill="FFFFFF"/>
            <w:vAlign w:val="center"/>
          </w:tcPr>
          <w:p w14:paraId="50F5B23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1.966</w:t>
            </w:r>
          </w:p>
        </w:tc>
        <w:tc>
          <w:tcPr>
            <w:tcW w:w="778" w:type="pct"/>
            <w:tcBorders>
              <w:top w:val="nil"/>
              <w:bottom w:val="nil"/>
            </w:tcBorders>
            <w:shd w:val="clear" w:color="auto" w:fill="FFFFFF"/>
            <w:vAlign w:val="center"/>
          </w:tcPr>
          <w:p w14:paraId="7CC28AF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4.681</w:t>
            </w:r>
          </w:p>
        </w:tc>
        <w:tc>
          <w:tcPr>
            <w:tcW w:w="786" w:type="pct"/>
            <w:tcBorders>
              <w:top w:val="nil"/>
              <w:bottom w:val="nil"/>
              <w:right w:val="single" w:sz="16" w:space="0" w:color="000000"/>
            </w:tcBorders>
            <w:shd w:val="clear" w:color="auto" w:fill="FFFFFF"/>
            <w:vAlign w:val="center"/>
          </w:tcPr>
          <w:p w14:paraId="4E5A45A0"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55.525</w:t>
            </w:r>
          </w:p>
        </w:tc>
      </w:tr>
      <w:tr w:rsidR="001A7DDF" w:rsidRPr="001A7DDF" w14:paraId="2C8C3B95" w14:textId="77777777" w:rsidTr="004714C5">
        <w:trPr>
          <w:cantSplit/>
        </w:trPr>
        <w:tc>
          <w:tcPr>
            <w:tcW w:w="694" w:type="pct"/>
            <w:tcBorders>
              <w:top w:val="nil"/>
              <w:left w:val="single" w:sz="16" w:space="0" w:color="000000"/>
              <w:bottom w:val="nil"/>
              <w:right w:val="single" w:sz="16" w:space="0" w:color="000000"/>
            </w:tcBorders>
            <w:shd w:val="clear" w:color="auto" w:fill="FFFFFF"/>
            <w:vAlign w:val="center"/>
          </w:tcPr>
          <w:p w14:paraId="174D800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5</w:t>
            </w:r>
          </w:p>
        </w:tc>
        <w:tc>
          <w:tcPr>
            <w:tcW w:w="551" w:type="pct"/>
            <w:tcBorders>
              <w:top w:val="nil"/>
              <w:left w:val="single" w:sz="16" w:space="0" w:color="000000"/>
              <w:bottom w:val="nil"/>
            </w:tcBorders>
            <w:shd w:val="clear" w:color="auto" w:fill="FFFFFF"/>
            <w:vAlign w:val="center"/>
          </w:tcPr>
          <w:p w14:paraId="13350AF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1.770</w:t>
            </w:r>
          </w:p>
        </w:tc>
        <w:tc>
          <w:tcPr>
            <w:tcW w:w="778" w:type="pct"/>
            <w:tcBorders>
              <w:top w:val="nil"/>
              <w:bottom w:val="nil"/>
            </w:tcBorders>
            <w:shd w:val="clear" w:color="auto" w:fill="FFFFFF"/>
            <w:vAlign w:val="center"/>
          </w:tcPr>
          <w:p w14:paraId="74F2AD0C"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4.214</w:t>
            </w:r>
          </w:p>
        </w:tc>
        <w:tc>
          <w:tcPr>
            <w:tcW w:w="786" w:type="pct"/>
            <w:tcBorders>
              <w:top w:val="nil"/>
              <w:bottom w:val="nil"/>
            </w:tcBorders>
            <w:shd w:val="clear" w:color="auto" w:fill="FFFFFF"/>
            <w:vAlign w:val="center"/>
          </w:tcPr>
          <w:p w14:paraId="1CE5A736"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59.739</w:t>
            </w:r>
          </w:p>
        </w:tc>
        <w:tc>
          <w:tcPr>
            <w:tcW w:w="627" w:type="pct"/>
            <w:tcBorders>
              <w:top w:val="nil"/>
              <w:bottom w:val="nil"/>
            </w:tcBorders>
            <w:shd w:val="clear" w:color="auto" w:fill="FFFFFF"/>
            <w:vAlign w:val="center"/>
          </w:tcPr>
          <w:p w14:paraId="314C9437"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1.770</w:t>
            </w:r>
          </w:p>
        </w:tc>
        <w:tc>
          <w:tcPr>
            <w:tcW w:w="778" w:type="pct"/>
            <w:tcBorders>
              <w:top w:val="nil"/>
              <w:bottom w:val="nil"/>
            </w:tcBorders>
            <w:shd w:val="clear" w:color="auto" w:fill="FFFFFF"/>
            <w:vAlign w:val="center"/>
          </w:tcPr>
          <w:p w14:paraId="61DED466"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4.214</w:t>
            </w:r>
          </w:p>
        </w:tc>
        <w:tc>
          <w:tcPr>
            <w:tcW w:w="786" w:type="pct"/>
            <w:tcBorders>
              <w:top w:val="nil"/>
              <w:bottom w:val="nil"/>
              <w:right w:val="single" w:sz="16" w:space="0" w:color="000000"/>
            </w:tcBorders>
            <w:shd w:val="clear" w:color="auto" w:fill="FFFFFF"/>
            <w:vAlign w:val="center"/>
          </w:tcPr>
          <w:p w14:paraId="3C8745C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59.739</w:t>
            </w:r>
          </w:p>
        </w:tc>
      </w:tr>
      <w:tr w:rsidR="001A7DDF" w:rsidRPr="001A7DDF" w14:paraId="05885E71" w14:textId="77777777" w:rsidTr="004714C5">
        <w:trPr>
          <w:cantSplit/>
        </w:trPr>
        <w:tc>
          <w:tcPr>
            <w:tcW w:w="694" w:type="pct"/>
            <w:tcBorders>
              <w:top w:val="nil"/>
              <w:left w:val="single" w:sz="16" w:space="0" w:color="000000"/>
              <w:bottom w:val="nil"/>
              <w:right w:val="single" w:sz="16" w:space="0" w:color="000000"/>
            </w:tcBorders>
            <w:shd w:val="clear" w:color="auto" w:fill="FFFFFF"/>
            <w:vAlign w:val="center"/>
          </w:tcPr>
          <w:p w14:paraId="1AD692A1"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6</w:t>
            </w:r>
          </w:p>
        </w:tc>
        <w:tc>
          <w:tcPr>
            <w:tcW w:w="551" w:type="pct"/>
            <w:tcBorders>
              <w:top w:val="nil"/>
              <w:left w:val="single" w:sz="16" w:space="0" w:color="000000"/>
              <w:bottom w:val="nil"/>
            </w:tcBorders>
            <w:shd w:val="clear" w:color="auto" w:fill="FFFFFF"/>
            <w:vAlign w:val="center"/>
          </w:tcPr>
          <w:p w14:paraId="34C3F99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1.604</w:t>
            </w:r>
          </w:p>
        </w:tc>
        <w:tc>
          <w:tcPr>
            <w:tcW w:w="778" w:type="pct"/>
            <w:tcBorders>
              <w:top w:val="nil"/>
              <w:bottom w:val="nil"/>
            </w:tcBorders>
            <w:shd w:val="clear" w:color="auto" w:fill="FFFFFF"/>
            <w:vAlign w:val="center"/>
          </w:tcPr>
          <w:p w14:paraId="5D4BCEAE"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3.820</w:t>
            </w:r>
          </w:p>
        </w:tc>
        <w:tc>
          <w:tcPr>
            <w:tcW w:w="786" w:type="pct"/>
            <w:tcBorders>
              <w:top w:val="nil"/>
              <w:bottom w:val="nil"/>
            </w:tcBorders>
            <w:shd w:val="clear" w:color="auto" w:fill="FFFFFF"/>
            <w:vAlign w:val="center"/>
          </w:tcPr>
          <w:p w14:paraId="4044D076"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63.559</w:t>
            </w:r>
          </w:p>
        </w:tc>
        <w:tc>
          <w:tcPr>
            <w:tcW w:w="627" w:type="pct"/>
            <w:tcBorders>
              <w:top w:val="nil"/>
              <w:bottom w:val="nil"/>
            </w:tcBorders>
            <w:shd w:val="clear" w:color="auto" w:fill="FFFFFF"/>
            <w:vAlign w:val="center"/>
          </w:tcPr>
          <w:p w14:paraId="2AFE243F"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1.604</w:t>
            </w:r>
          </w:p>
        </w:tc>
        <w:tc>
          <w:tcPr>
            <w:tcW w:w="778" w:type="pct"/>
            <w:tcBorders>
              <w:top w:val="nil"/>
              <w:bottom w:val="nil"/>
            </w:tcBorders>
            <w:shd w:val="clear" w:color="auto" w:fill="FFFFFF"/>
            <w:vAlign w:val="center"/>
          </w:tcPr>
          <w:p w14:paraId="72C15582"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3.820</w:t>
            </w:r>
          </w:p>
        </w:tc>
        <w:tc>
          <w:tcPr>
            <w:tcW w:w="786" w:type="pct"/>
            <w:tcBorders>
              <w:top w:val="nil"/>
              <w:bottom w:val="nil"/>
              <w:right w:val="single" w:sz="16" w:space="0" w:color="000000"/>
            </w:tcBorders>
            <w:shd w:val="clear" w:color="auto" w:fill="FFFFFF"/>
            <w:vAlign w:val="center"/>
          </w:tcPr>
          <w:p w14:paraId="7DFA472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63.559</w:t>
            </w:r>
          </w:p>
        </w:tc>
      </w:tr>
      <w:tr w:rsidR="001A7DDF" w:rsidRPr="001A7DDF" w14:paraId="35AA711E" w14:textId="77777777" w:rsidTr="004714C5">
        <w:trPr>
          <w:cantSplit/>
        </w:trPr>
        <w:tc>
          <w:tcPr>
            <w:tcW w:w="694" w:type="pct"/>
            <w:tcBorders>
              <w:top w:val="nil"/>
              <w:left w:val="single" w:sz="16" w:space="0" w:color="000000"/>
              <w:bottom w:val="nil"/>
              <w:right w:val="single" w:sz="16" w:space="0" w:color="000000"/>
            </w:tcBorders>
            <w:shd w:val="clear" w:color="auto" w:fill="FFFFFF"/>
            <w:vAlign w:val="center"/>
          </w:tcPr>
          <w:p w14:paraId="5B9BBC3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7</w:t>
            </w:r>
          </w:p>
        </w:tc>
        <w:tc>
          <w:tcPr>
            <w:tcW w:w="551" w:type="pct"/>
            <w:tcBorders>
              <w:top w:val="nil"/>
              <w:left w:val="single" w:sz="16" w:space="0" w:color="000000"/>
              <w:bottom w:val="nil"/>
            </w:tcBorders>
            <w:shd w:val="clear" w:color="auto" w:fill="FFFFFF"/>
            <w:vAlign w:val="center"/>
          </w:tcPr>
          <w:p w14:paraId="009149EE"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1.310</w:t>
            </w:r>
          </w:p>
        </w:tc>
        <w:tc>
          <w:tcPr>
            <w:tcW w:w="778" w:type="pct"/>
            <w:tcBorders>
              <w:top w:val="nil"/>
              <w:bottom w:val="nil"/>
            </w:tcBorders>
            <w:shd w:val="clear" w:color="auto" w:fill="FFFFFF"/>
            <w:vAlign w:val="center"/>
          </w:tcPr>
          <w:p w14:paraId="60CDD3C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3.118</w:t>
            </w:r>
          </w:p>
        </w:tc>
        <w:tc>
          <w:tcPr>
            <w:tcW w:w="786" w:type="pct"/>
            <w:tcBorders>
              <w:top w:val="nil"/>
              <w:bottom w:val="nil"/>
            </w:tcBorders>
            <w:shd w:val="clear" w:color="auto" w:fill="FFFFFF"/>
            <w:vAlign w:val="center"/>
          </w:tcPr>
          <w:p w14:paraId="53433CFC"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66.677</w:t>
            </w:r>
          </w:p>
        </w:tc>
        <w:tc>
          <w:tcPr>
            <w:tcW w:w="627" w:type="pct"/>
            <w:tcBorders>
              <w:top w:val="nil"/>
              <w:bottom w:val="nil"/>
            </w:tcBorders>
            <w:shd w:val="clear" w:color="auto" w:fill="FFFFFF"/>
            <w:vAlign w:val="center"/>
          </w:tcPr>
          <w:p w14:paraId="558768DC"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1.310</w:t>
            </w:r>
          </w:p>
        </w:tc>
        <w:tc>
          <w:tcPr>
            <w:tcW w:w="778" w:type="pct"/>
            <w:tcBorders>
              <w:top w:val="nil"/>
              <w:bottom w:val="nil"/>
            </w:tcBorders>
            <w:shd w:val="clear" w:color="auto" w:fill="FFFFFF"/>
            <w:vAlign w:val="center"/>
          </w:tcPr>
          <w:p w14:paraId="46CEAD8B"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3.118</w:t>
            </w:r>
          </w:p>
        </w:tc>
        <w:tc>
          <w:tcPr>
            <w:tcW w:w="786" w:type="pct"/>
            <w:tcBorders>
              <w:top w:val="nil"/>
              <w:bottom w:val="nil"/>
              <w:right w:val="single" w:sz="16" w:space="0" w:color="000000"/>
            </w:tcBorders>
            <w:shd w:val="clear" w:color="auto" w:fill="FFFFFF"/>
            <w:vAlign w:val="center"/>
          </w:tcPr>
          <w:p w14:paraId="01E47D60"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66.677</w:t>
            </w:r>
          </w:p>
        </w:tc>
      </w:tr>
      <w:tr w:rsidR="001A7DDF" w:rsidRPr="001A7DDF" w14:paraId="3AF2ADEF" w14:textId="77777777" w:rsidTr="004714C5">
        <w:trPr>
          <w:cantSplit/>
        </w:trPr>
        <w:tc>
          <w:tcPr>
            <w:tcW w:w="694" w:type="pct"/>
            <w:tcBorders>
              <w:top w:val="nil"/>
              <w:left w:val="single" w:sz="16" w:space="0" w:color="000000"/>
              <w:bottom w:val="nil"/>
              <w:right w:val="single" w:sz="16" w:space="0" w:color="000000"/>
            </w:tcBorders>
            <w:shd w:val="clear" w:color="auto" w:fill="FFFFFF"/>
            <w:vAlign w:val="center"/>
          </w:tcPr>
          <w:p w14:paraId="66C249F0"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8</w:t>
            </w:r>
          </w:p>
        </w:tc>
        <w:tc>
          <w:tcPr>
            <w:tcW w:w="551" w:type="pct"/>
            <w:tcBorders>
              <w:top w:val="nil"/>
              <w:left w:val="single" w:sz="16" w:space="0" w:color="000000"/>
              <w:bottom w:val="nil"/>
            </w:tcBorders>
            <w:shd w:val="clear" w:color="auto" w:fill="FFFFFF"/>
            <w:vAlign w:val="center"/>
          </w:tcPr>
          <w:p w14:paraId="469B7C51"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1.182</w:t>
            </w:r>
          </w:p>
        </w:tc>
        <w:tc>
          <w:tcPr>
            <w:tcW w:w="778" w:type="pct"/>
            <w:tcBorders>
              <w:top w:val="nil"/>
              <w:bottom w:val="nil"/>
            </w:tcBorders>
            <w:shd w:val="clear" w:color="auto" w:fill="FFFFFF"/>
            <w:vAlign w:val="center"/>
          </w:tcPr>
          <w:p w14:paraId="55FCFA21"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2.815</w:t>
            </w:r>
          </w:p>
        </w:tc>
        <w:tc>
          <w:tcPr>
            <w:tcW w:w="786" w:type="pct"/>
            <w:tcBorders>
              <w:top w:val="nil"/>
              <w:bottom w:val="nil"/>
            </w:tcBorders>
            <w:shd w:val="clear" w:color="auto" w:fill="FFFFFF"/>
            <w:vAlign w:val="center"/>
          </w:tcPr>
          <w:p w14:paraId="6514A17F"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69.492</w:t>
            </w:r>
          </w:p>
        </w:tc>
        <w:tc>
          <w:tcPr>
            <w:tcW w:w="627" w:type="pct"/>
            <w:tcBorders>
              <w:top w:val="nil"/>
              <w:bottom w:val="nil"/>
            </w:tcBorders>
            <w:shd w:val="clear" w:color="auto" w:fill="FFFFFF"/>
            <w:vAlign w:val="center"/>
          </w:tcPr>
          <w:p w14:paraId="6384795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1.182</w:t>
            </w:r>
          </w:p>
        </w:tc>
        <w:tc>
          <w:tcPr>
            <w:tcW w:w="778" w:type="pct"/>
            <w:tcBorders>
              <w:top w:val="nil"/>
              <w:bottom w:val="nil"/>
            </w:tcBorders>
            <w:shd w:val="clear" w:color="auto" w:fill="FFFFFF"/>
            <w:vAlign w:val="center"/>
          </w:tcPr>
          <w:p w14:paraId="6C3040F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2.815</w:t>
            </w:r>
          </w:p>
        </w:tc>
        <w:tc>
          <w:tcPr>
            <w:tcW w:w="786" w:type="pct"/>
            <w:tcBorders>
              <w:top w:val="nil"/>
              <w:bottom w:val="nil"/>
              <w:right w:val="single" w:sz="16" w:space="0" w:color="000000"/>
            </w:tcBorders>
            <w:shd w:val="clear" w:color="auto" w:fill="FFFFFF"/>
            <w:vAlign w:val="center"/>
          </w:tcPr>
          <w:p w14:paraId="12394AAE"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69.492</w:t>
            </w:r>
          </w:p>
        </w:tc>
      </w:tr>
      <w:tr w:rsidR="001A7DDF" w:rsidRPr="001A7DDF" w14:paraId="5D9230F5" w14:textId="77777777" w:rsidTr="004714C5">
        <w:trPr>
          <w:cantSplit/>
        </w:trPr>
        <w:tc>
          <w:tcPr>
            <w:tcW w:w="694" w:type="pct"/>
            <w:tcBorders>
              <w:top w:val="nil"/>
              <w:left w:val="single" w:sz="16" w:space="0" w:color="000000"/>
              <w:bottom w:val="nil"/>
              <w:right w:val="single" w:sz="16" w:space="0" w:color="000000"/>
            </w:tcBorders>
            <w:shd w:val="clear" w:color="auto" w:fill="FFFFFF"/>
            <w:vAlign w:val="center"/>
          </w:tcPr>
          <w:p w14:paraId="0B07708F"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9</w:t>
            </w:r>
          </w:p>
        </w:tc>
        <w:tc>
          <w:tcPr>
            <w:tcW w:w="551" w:type="pct"/>
            <w:tcBorders>
              <w:top w:val="nil"/>
              <w:left w:val="single" w:sz="16" w:space="0" w:color="000000"/>
              <w:bottom w:val="nil"/>
            </w:tcBorders>
            <w:shd w:val="clear" w:color="auto" w:fill="FFFFFF"/>
            <w:vAlign w:val="center"/>
          </w:tcPr>
          <w:p w14:paraId="3775E36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1.048</w:t>
            </w:r>
          </w:p>
        </w:tc>
        <w:tc>
          <w:tcPr>
            <w:tcW w:w="778" w:type="pct"/>
            <w:tcBorders>
              <w:top w:val="nil"/>
              <w:bottom w:val="nil"/>
            </w:tcBorders>
            <w:shd w:val="clear" w:color="auto" w:fill="FFFFFF"/>
            <w:vAlign w:val="center"/>
          </w:tcPr>
          <w:p w14:paraId="40A1F53B"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2.496</w:t>
            </w:r>
          </w:p>
        </w:tc>
        <w:tc>
          <w:tcPr>
            <w:tcW w:w="786" w:type="pct"/>
            <w:tcBorders>
              <w:top w:val="nil"/>
              <w:bottom w:val="nil"/>
            </w:tcBorders>
            <w:shd w:val="clear" w:color="auto" w:fill="FFFFFF"/>
            <w:vAlign w:val="center"/>
          </w:tcPr>
          <w:p w14:paraId="2049BA3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71.988</w:t>
            </w:r>
          </w:p>
        </w:tc>
        <w:tc>
          <w:tcPr>
            <w:tcW w:w="627" w:type="pct"/>
            <w:tcBorders>
              <w:top w:val="nil"/>
              <w:bottom w:val="nil"/>
            </w:tcBorders>
            <w:shd w:val="clear" w:color="auto" w:fill="FFFFFF"/>
            <w:vAlign w:val="center"/>
          </w:tcPr>
          <w:p w14:paraId="4779AB6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1.048</w:t>
            </w:r>
          </w:p>
        </w:tc>
        <w:tc>
          <w:tcPr>
            <w:tcW w:w="778" w:type="pct"/>
            <w:tcBorders>
              <w:top w:val="nil"/>
              <w:bottom w:val="nil"/>
            </w:tcBorders>
            <w:shd w:val="clear" w:color="auto" w:fill="FFFFFF"/>
            <w:vAlign w:val="center"/>
          </w:tcPr>
          <w:p w14:paraId="21B10C3F"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2.496</w:t>
            </w:r>
          </w:p>
        </w:tc>
        <w:tc>
          <w:tcPr>
            <w:tcW w:w="786" w:type="pct"/>
            <w:tcBorders>
              <w:top w:val="nil"/>
              <w:bottom w:val="nil"/>
              <w:right w:val="single" w:sz="16" w:space="0" w:color="000000"/>
            </w:tcBorders>
            <w:shd w:val="clear" w:color="auto" w:fill="FFFFFF"/>
            <w:vAlign w:val="center"/>
          </w:tcPr>
          <w:p w14:paraId="202F9C76"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71.988</w:t>
            </w:r>
          </w:p>
        </w:tc>
      </w:tr>
      <w:tr w:rsidR="001A7DDF" w:rsidRPr="001A7DDF" w14:paraId="1F3ECBDE" w14:textId="77777777" w:rsidTr="004714C5">
        <w:trPr>
          <w:cantSplit/>
        </w:trPr>
        <w:tc>
          <w:tcPr>
            <w:tcW w:w="694" w:type="pct"/>
            <w:tcBorders>
              <w:top w:val="nil"/>
              <w:left w:val="single" w:sz="16" w:space="0" w:color="000000"/>
              <w:bottom w:val="nil"/>
              <w:right w:val="single" w:sz="16" w:space="0" w:color="000000"/>
            </w:tcBorders>
            <w:shd w:val="clear" w:color="auto" w:fill="FFFFFF"/>
            <w:vAlign w:val="center"/>
          </w:tcPr>
          <w:p w14:paraId="4C6D1BE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10</w:t>
            </w:r>
          </w:p>
        </w:tc>
        <w:tc>
          <w:tcPr>
            <w:tcW w:w="551" w:type="pct"/>
            <w:tcBorders>
              <w:top w:val="nil"/>
              <w:left w:val="single" w:sz="16" w:space="0" w:color="000000"/>
              <w:bottom w:val="nil"/>
            </w:tcBorders>
            <w:shd w:val="clear" w:color="auto" w:fill="FFFFFF"/>
            <w:vAlign w:val="center"/>
          </w:tcPr>
          <w:p w14:paraId="10D3E17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.980</w:t>
            </w:r>
          </w:p>
        </w:tc>
        <w:tc>
          <w:tcPr>
            <w:tcW w:w="778" w:type="pct"/>
            <w:tcBorders>
              <w:top w:val="nil"/>
              <w:bottom w:val="nil"/>
            </w:tcBorders>
            <w:shd w:val="clear" w:color="auto" w:fill="FFFFFF"/>
            <w:vAlign w:val="center"/>
          </w:tcPr>
          <w:p w14:paraId="2B7D0100"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2.334</w:t>
            </w:r>
          </w:p>
        </w:tc>
        <w:tc>
          <w:tcPr>
            <w:tcW w:w="786" w:type="pct"/>
            <w:tcBorders>
              <w:top w:val="nil"/>
              <w:bottom w:val="nil"/>
            </w:tcBorders>
            <w:shd w:val="clear" w:color="auto" w:fill="FFFFFF"/>
            <w:vAlign w:val="center"/>
          </w:tcPr>
          <w:p w14:paraId="759C190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74.322</w:t>
            </w:r>
          </w:p>
        </w:tc>
        <w:tc>
          <w:tcPr>
            <w:tcW w:w="627" w:type="pct"/>
            <w:tcBorders>
              <w:top w:val="nil"/>
              <w:bottom w:val="nil"/>
            </w:tcBorders>
            <w:shd w:val="clear" w:color="auto" w:fill="FFFFFF"/>
          </w:tcPr>
          <w:p w14:paraId="00789B41"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778" w:type="pct"/>
            <w:tcBorders>
              <w:top w:val="nil"/>
              <w:bottom w:val="nil"/>
            </w:tcBorders>
            <w:shd w:val="clear" w:color="auto" w:fill="FFFFFF"/>
          </w:tcPr>
          <w:p w14:paraId="2DE8B633"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786" w:type="pct"/>
            <w:tcBorders>
              <w:top w:val="nil"/>
              <w:bottom w:val="nil"/>
              <w:right w:val="single" w:sz="16" w:space="0" w:color="000000"/>
            </w:tcBorders>
            <w:shd w:val="clear" w:color="auto" w:fill="FFFFFF"/>
          </w:tcPr>
          <w:p w14:paraId="53A29519"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r>
      <w:tr w:rsidR="001A7DDF" w:rsidRPr="001A7DDF" w14:paraId="68D9A4E3" w14:textId="77777777" w:rsidTr="004714C5">
        <w:trPr>
          <w:cantSplit/>
        </w:trPr>
        <w:tc>
          <w:tcPr>
            <w:tcW w:w="694" w:type="pct"/>
            <w:tcBorders>
              <w:top w:val="nil"/>
              <w:left w:val="single" w:sz="16" w:space="0" w:color="000000"/>
              <w:bottom w:val="nil"/>
              <w:right w:val="single" w:sz="16" w:space="0" w:color="000000"/>
            </w:tcBorders>
            <w:shd w:val="clear" w:color="auto" w:fill="FFFFFF"/>
            <w:vAlign w:val="center"/>
          </w:tcPr>
          <w:p w14:paraId="471FD57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11</w:t>
            </w:r>
          </w:p>
        </w:tc>
        <w:tc>
          <w:tcPr>
            <w:tcW w:w="551" w:type="pct"/>
            <w:tcBorders>
              <w:top w:val="nil"/>
              <w:left w:val="single" w:sz="16" w:space="0" w:color="000000"/>
              <w:bottom w:val="nil"/>
            </w:tcBorders>
            <w:shd w:val="clear" w:color="auto" w:fill="FFFFFF"/>
            <w:vAlign w:val="center"/>
          </w:tcPr>
          <w:p w14:paraId="2B4D43EC"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.951</w:t>
            </w:r>
          </w:p>
        </w:tc>
        <w:tc>
          <w:tcPr>
            <w:tcW w:w="778" w:type="pct"/>
            <w:tcBorders>
              <w:top w:val="nil"/>
              <w:bottom w:val="nil"/>
            </w:tcBorders>
            <w:shd w:val="clear" w:color="auto" w:fill="FFFFFF"/>
            <w:vAlign w:val="center"/>
          </w:tcPr>
          <w:p w14:paraId="4E337AB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2.263</w:t>
            </w:r>
          </w:p>
        </w:tc>
        <w:tc>
          <w:tcPr>
            <w:tcW w:w="786" w:type="pct"/>
            <w:tcBorders>
              <w:top w:val="nil"/>
              <w:bottom w:val="nil"/>
            </w:tcBorders>
            <w:shd w:val="clear" w:color="auto" w:fill="FFFFFF"/>
            <w:vAlign w:val="center"/>
          </w:tcPr>
          <w:p w14:paraId="27F7B15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76.585</w:t>
            </w:r>
          </w:p>
        </w:tc>
        <w:tc>
          <w:tcPr>
            <w:tcW w:w="627" w:type="pct"/>
            <w:tcBorders>
              <w:top w:val="nil"/>
              <w:bottom w:val="nil"/>
            </w:tcBorders>
            <w:shd w:val="clear" w:color="auto" w:fill="FFFFFF"/>
          </w:tcPr>
          <w:p w14:paraId="645B6844"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778" w:type="pct"/>
            <w:tcBorders>
              <w:top w:val="nil"/>
              <w:bottom w:val="nil"/>
            </w:tcBorders>
            <w:shd w:val="clear" w:color="auto" w:fill="FFFFFF"/>
          </w:tcPr>
          <w:p w14:paraId="21BBD6BE"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786" w:type="pct"/>
            <w:tcBorders>
              <w:top w:val="nil"/>
              <w:bottom w:val="nil"/>
              <w:right w:val="single" w:sz="16" w:space="0" w:color="000000"/>
            </w:tcBorders>
            <w:shd w:val="clear" w:color="auto" w:fill="FFFFFF"/>
          </w:tcPr>
          <w:p w14:paraId="3E29E8ED"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r>
      <w:tr w:rsidR="001A7DDF" w:rsidRPr="001A7DDF" w14:paraId="646AC6A6" w14:textId="77777777" w:rsidTr="004714C5">
        <w:trPr>
          <w:cantSplit/>
        </w:trPr>
        <w:tc>
          <w:tcPr>
            <w:tcW w:w="694" w:type="pct"/>
            <w:tcBorders>
              <w:top w:val="nil"/>
              <w:left w:val="single" w:sz="16" w:space="0" w:color="000000"/>
              <w:bottom w:val="nil"/>
              <w:right w:val="single" w:sz="16" w:space="0" w:color="000000"/>
            </w:tcBorders>
            <w:shd w:val="clear" w:color="auto" w:fill="FFFFFF"/>
            <w:vAlign w:val="center"/>
          </w:tcPr>
          <w:p w14:paraId="00977BA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12</w:t>
            </w:r>
          </w:p>
        </w:tc>
        <w:tc>
          <w:tcPr>
            <w:tcW w:w="551" w:type="pct"/>
            <w:tcBorders>
              <w:top w:val="nil"/>
              <w:left w:val="single" w:sz="16" w:space="0" w:color="000000"/>
              <w:bottom w:val="nil"/>
            </w:tcBorders>
            <w:shd w:val="clear" w:color="auto" w:fill="FFFFFF"/>
            <w:vAlign w:val="center"/>
          </w:tcPr>
          <w:p w14:paraId="4E703BD7"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.828</w:t>
            </w:r>
          </w:p>
        </w:tc>
        <w:tc>
          <w:tcPr>
            <w:tcW w:w="778" w:type="pct"/>
            <w:tcBorders>
              <w:top w:val="nil"/>
              <w:bottom w:val="nil"/>
            </w:tcBorders>
            <w:shd w:val="clear" w:color="auto" w:fill="FFFFFF"/>
            <w:vAlign w:val="center"/>
          </w:tcPr>
          <w:p w14:paraId="42B49673"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1.971</w:t>
            </w:r>
          </w:p>
        </w:tc>
        <w:tc>
          <w:tcPr>
            <w:tcW w:w="786" w:type="pct"/>
            <w:tcBorders>
              <w:top w:val="nil"/>
              <w:bottom w:val="nil"/>
            </w:tcBorders>
            <w:shd w:val="clear" w:color="auto" w:fill="FFFFFF"/>
            <w:vAlign w:val="center"/>
          </w:tcPr>
          <w:p w14:paraId="24FC9BEF"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78.556</w:t>
            </w:r>
          </w:p>
        </w:tc>
        <w:tc>
          <w:tcPr>
            <w:tcW w:w="627" w:type="pct"/>
            <w:tcBorders>
              <w:top w:val="nil"/>
              <w:bottom w:val="nil"/>
            </w:tcBorders>
            <w:shd w:val="clear" w:color="auto" w:fill="FFFFFF"/>
          </w:tcPr>
          <w:p w14:paraId="09F6F7B8"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778" w:type="pct"/>
            <w:tcBorders>
              <w:top w:val="nil"/>
              <w:bottom w:val="nil"/>
            </w:tcBorders>
            <w:shd w:val="clear" w:color="auto" w:fill="FFFFFF"/>
          </w:tcPr>
          <w:p w14:paraId="628A03CA"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786" w:type="pct"/>
            <w:tcBorders>
              <w:top w:val="nil"/>
              <w:bottom w:val="nil"/>
              <w:right w:val="single" w:sz="16" w:space="0" w:color="000000"/>
            </w:tcBorders>
            <w:shd w:val="clear" w:color="auto" w:fill="FFFFFF"/>
          </w:tcPr>
          <w:p w14:paraId="63C05431"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r>
      <w:tr w:rsidR="001A7DDF" w:rsidRPr="001A7DDF" w14:paraId="44C00BFC" w14:textId="77777777" w:rsidTr="004714C5">
        <w:trPr>
          <w:cantSplit/>
        </w:trPr>
        <w:tc>
          <w:tcPr>
            <w:tcW w:w="694" w:type="pct"/>
            <w:tcBorders>
              <w:top w:val="nil"/>
              <w:left w:val="single" w:sz="16" w:space="0" w:color="000000"/>
              <w:bottom w:val="nil"/>
              <w:right w:val="single" w:sz="16" w:space="0" w:color="000000"/>
            </w:tcBorders>
            <w:shd w:val="clear" w:color="auto" w:fill="FFFFFF"/>
            <w:vAlign w:val="center"/>
          </w:tcPr>
          <w:p w14:paraId="6F53A8E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13</w:t>
            </w:r>
          </w:p>
        </w:tc>
        <w:tc>
          <w:tcPr>
            <w:tcW w:w="551" w:type="pct"/>
            <w:tcBorders>
              <w:top w:val="nil"/>
              <w:left w:val="single" w:sz="16" w:space="0" w:color="000000"/>
              <w:bottom w:val="nil"/>
            </w:tcBorders>
            <w:shd w:val="clear" w:color="auto" w:fill="FFFFFF"/>
            <w:vAlign w:val="center"/>
          </w:tcPr>
          <w:p w14:paraId="778323D1"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.720</w:t>
            </w:r>
          </w:p>
        </w:tc>
        <w:tc>
          <w:tcPr>
            <w:tcW w:w="778" w:type="pct"/>
            <w:tcBorders>
              <w:top w:val="nil"/>
              <w:bottom w:val="nil"/>
            </w:tcBorders>
            <w:shd w:val="clear" w:color="auto" w:fill="FFFFFF"/>
            <w:vAlign w:val="center"/>
          </w:tcPr>
          <w:p w14:paraId="7D0205D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1.714</w:t>
            </w:r>
          </w:p>
        </w:tc>
        <w:tc>
          <w:tcPr>
            <w:tcW w:w="786" w:type="pct"/>
            <w:tcBorders>
              <w:top w:val="nil"/>
              <w:bottom w:val="nil"/>
            </w:tcBorders>
            <w:shd w:val="clear" w:color="auto" w:fill="FFFFFF"/>
            <w:vAlign w:val="center"/>
          </w:tcPr>
          <w:p w14:paraId="51A68E6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80.270</w:t>
            </w:r>
          </w:p>
        </w:tc>
        <w:tc>
          <w:tcPr>
            <w:tcW w:w="627" w:type="pct"/>
            <w:tcBorders>
              <w:top w:val="nil"/>
              <w:bottom w:val="nil"/>
            </w:tcBorders>
            <w:shd w:val="clear" w:color="auto" w:fill="FFFFFF"/>
          </w:tcPr>
          <w:p w14:paraId="7DB2C189"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778" w:type="pct"/>
            <w:tcBorders>
              <w:top w:val="nil"/>
              <w:bottom w:val="nil"/>
            </w:tcBorders>
            <w:shd w:val="clear" w:color="auto" w:fill="FFFFFF"/>
          </w:tcPr>
          <w:p w14:paraId="4DB7B215"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786" w:type="pct"/>
            <w:tcBorders>
              <w:top w:val="nil"/>
              <w:bottom w:val="nil"/>
              <w:right w:val="single" w:sz="16" w:space="0" w:color="000000"/>
            </w:tcBorders>
            <w:shd w:val="clear" w:color="auto" w:fill="FFFFFF"/>
          </w:tcPr>
          <w:p w14:paraId="1B37BFA6"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r>
      <w:tr w:rsidR="001A7DDF" w:rsidRPr="001A7DDF" w14:paraId="1BD8985D" w14:textId="77777777" w:rsidTr="004714C5">
        <w:trPr>
          <w:cantSplit/>
        </w:trPr>
        <w:tc>
          <w:tcPr>
            <w:tcW w:w="694" w:type="pct"/>
            <w:tcBorders>
              <w:top w:val="nil"/>
              <w:left w:val="single" w:sz="16" w:space="0" w:color="000000"/>
              <w:bottom w:val="nil"/>
              <w:right w:val="single" w:sz="16" w:space="0" w:color="000000"/>
            </w:tcBorders>
            <w:shd w:val="clear" w:color="auto" w:fill="FFFFFF"/>
            <w:vAlign w:val="center"/>
          </w:tcPr>
          <w:p w14:paraId="1698A3BB"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14</w:t>
            </w:r>
          </w:p>
        </w:tc>
        <w:tc>
          <w:tcPr>
            <w:tcW w:w="551" w:type="pct"/>
            <w:tcBorders>
              <w:top w:val="nil"/>
              <w:left w:val="single" w:sz="16" w:space="0" w:color="000000"/>
              <w:bottom w:val="nil"/>
            </w:tcBorders>
            <w:shd w:val="clear" w:color="auto" w:fill="FFFFFF"/>
            <w:vAlign w:val="center"/>
          </w:tcPr>
          <w:p w14:paraId="78CE06F6"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.691</w:t>
            </w:r>
          </w:p>
        </w:tc>
        <w:tc>
          <w:tcPr>
            <w:tcW w:w="778" w:type="pct"/>
            <w:tcBorders>
              <w:top w:val="nil"/>
              <w:bottom w:val="nil"/>
            </w:tcBorders>
            <w:shd w:val="clear" w:color="auto" w:fill="FFFFFF"/>
            <w:vAlign w:val="center"/>
          </w:tcPr>
          <w:p w14:paraId="12EDF6E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1.646</w:t>
            </w:r>
          </w:p>
        </w:tc>
        <w:tc>
          <w:tcPr>
            <w:tcW w:w="786" w:type="pct"/>
            <w:tcBorders>
              <w:top w:val="nil"/>
              <w:bottom w:val="nil"/>
            </w:tcBorders>
            <w:shd w:val="clear" w:color="auto" w:fill="FFFFFF"/>
            <w:vAlign w:val="center"/>
          </w:tcPr>
          <w:p w14:paraId="4E25557B"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81.915</w:t>
            </w:r>
          </w:p>
        </w:tc>
        <w:tc>
          <w:tcPr>
            <w:tcW w:w="627" w:type="pct"/>
            <w:tcBorders>
              <w:top w:val="nil"/>
              <w:bottom w:val="nil"/>
            </w:tcBorders>
            <w:shd w:val="clear" w:color="auto" w:fill="FFFFFF"/>
          </w:tcPr>
          <w:p w14:paraId="094D228F"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778" w:type="pct"/>
            <w:tcBorders>
              <w:top w:val="nil"/>
              <w:bottom w:val="nil"/>
            </w:tcBorders>
            <w:shd w:val="clear" w:color="auto" w:fill="FFFFFF"/>
          </w:tcPr>
          <w:p w14:paraId="6F337760"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786" w:type="pct"/>
            <w:tcBorders>
              <w:top w:val="nil"/>
              <w:bottom w:val="nil"/>
              <w:right w:val="single" w:sz="16" w:space="0" w:color="000000"/>
            </w:tcBorders>
            <w:shd w:val="clear" w:color="auto" w:fill="FFFFFF"/>
          </w:tcPr>
          <w:p w14:paraId="24779D41"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r>
      <w:tr w:rsidR="001A7DDF" w:rsidRPr="001A7DDF" w14:paraId="45CC9B36" w14:textId="77777777" w:rsidTr="004714C5">
        <w:trPr>
          <w:cantSplit/>
        </w:trPr>
        <w:tc>
          <w:tcPr>
            <w:tcW w:w="694" w:type="pct"/>
            <w:tcBorders>
              <w:top w:val="nil"/>
              <w:left w:val="single" w:sz="16" w:space="0" w:color="000000"/>
              <w:bottom w:val="nil"/>
              <w:right w:val="single" w:sz="16" w:space="0" w:color="000000"/>
            </w:tcBorders>
            <w:shd w:val="clear" w:color="auto" w:fill="FFFFFF"/>
            <w:vAlign w:val="center"/>
          </w:tcPr>
          <w:p w14:paraId="5F59E1C7"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15</w:t>
            </w:r>
          </w:p>
        </w:tc>
        <w:tc>
          <w:tcPr>
            <w:tcW w:w="551" w:type="pct"/>
            <w:tcBorders>
              <w:top w:val="nil"/>
              <w:left w:val="single" w:sz="16" w:space="0" w:color="000000"/>
              <w:bottom w:val="nil"/>
            </w:tcBorders>
            <w:shd w:val="clear" w:color="auto" w:fill="FFFFFF"/>
            <w:vAlign w:val="center"/>
          </w:tcPr>
          <w:p w14:paraId="16377FC3"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.681</w:t>
            </w:r>
          </w:p>
        </w:tc>
        <w:tc>
          <w:tcPr>
            <w:tcW w:w="778" w:type="pct"/>
            <w:tcBorders>
              <w:top w:val="nil"/>
              <w:bottom w:val="nil"/>
            </w:tcBorders>
            <w:shd w:val="clear" w:color="auto" w:fill="FFFFFF"/>
            <w:vAlign w:val="center"/>
          </w:tcPr>
          <w:p w14:paraId="6A2D27F7"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1.623</w:t>
            </w:r>
          </w:p>
        </w:tc>
        <w:tc>
          <w:tcPr>
            <w:tcW w:w="786" w:type="pct"/>
            <w:tcBorders>
              <w:top w:val="nil"/>
              <w:bottom w:val="nil"/>
            </w:tcBorders>
            <w:shd w:val="clear" w:color="auto" w:fill="FFFFFF"/>
            <w:vAlign w:val="center"/>
          </w:tcPr>
          <w:p w14:paraId="61631D8C"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83.538</w:t>
            </w:r>
          </w:p>
        </w:tc>
        <w:tc>
          <w:tcPr>
            <w:tcW w:w="627" w:type="pct"/>
            <w:tcBorders>
              <w:top w:val="nil"/>
              <w:bottom w:val="nil"/>
            </w:tcBorders>
            <w:shd w:val="clear" w:color="auto" w:fill="FFFFFF"/>
          </w:tcPr>
          <w:p w14:paraId="32717680"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778" w:type="pct"/>
            <w:tcBorders>
              <w:top w:val="nil"/>
              <w:bottom w:val="nil"/>
            </w:tcBorders>
            <w:shd w:val="clear" w:color="auto" w:fill="FFFFFF"/>
          </w:tcPr>
          <w:p w14:paraId="45DBE2E4"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786" w:type="pct"/>
            <w:tcBorders>
              <w:top w:val="nil"/>
              <w:bottom w:val="nil"/>
              <w:right w:val="single" w:sz="16" w:space="0" w:color="000000"/>
            </w:tcBorders>
            <w:shd w:val="clear" w:color="auto" w:fill="FFFFFF"/>
          </w:tcPr>
          <w:p w14:paraId="1F9C2F3B"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r>
      <w:tr w:rsidR="001A7DDF" w:rsidRPr="001A7DDF" w14:paraId="28E75B3D" w14:textId="77777777" w:rsidTr="004714C5">
        <w:trPr>
          <w:cantSplit/>
        </w:trPr>
        <w:tc>
          <w:tcPr>
            <w:tcW w:w="694" w:type="pct"/>
            <w:tcBorders>
              <w:top w:val="nil"/>
              <w:left w:val="single" w:sz="16" w:space="0" w:color="000000"/>
              <w:bottom w:val="nil"/>
              <w:right w:val="single" w:sz="16" w:space="0" w:color="000000"/>
            </w:tcBorders>
            <w:shd w:val="clear" w:color="auto" w:fill="FFFFFF"/>
            <w:vAlign w:val="center"/>
          </w:tcPr>
          <w:p w14:paraId="556B49F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lastRenderedPageBreak/>
              <w:t>16</w:t>
            </w:r>
          </w:p>
        </w:tc>
        <w:tc>
          <w:tcPr>
            <w:tcW w:w="551" w:type="pct"/>
            <w:tcBorders>
              <w:top w:val="nil"/>
              <w:left w:val="single" w:sz="16" w:space="0" w:color="000000"/>
              <w:bottom w:val="nil"/>
            </w:tcBorders>
            <w:shd w:val="clear" w:color="auto" w:fill="FFFFFF"/>
            <w:vAlign w:val="center"/>
          </w:tcPr>
          <w:p w14:paraId="1001A9C1"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.648</w:t>
            </w:r>
          </w:p>
        </w:tc>
        <w:tc>
          <w:tcPr>
            <w:tcW w:w="778" w:type="pct"/>
            <w:tcBorders>
              <w:top w:val="nil"/>
              <w:bottom w:val="nil"/>
            </w:tcBorders>
            <w:shd w:val="clear" w:color="auto" w:fill="FFFFFF"/>
            <w:vAlign w:val="center"/>
          </w:tcPr>
          <w:p w14:paraId="2ADA11D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1.542</w:t>
            </w:r>
          </w:p>
        </w:tc>
        <w:tc>
          <w:tcPr>
            <w:tcW w:w="786" w:type="pct"/>
            <w:tcBorders>
              <w:top w:val="nil"/>
              <w:bottom w:val="nil"/>
            </w:tcBorders>
            <w:shd w:val="clear" w:color="auto" w:fill="FFFFFF"/>
            <w:vAlign w:val="center"/>
          </w:tcPr>
          <w:p w14:paraId="0AEBAFA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85.080</w:t>
            </w:r>
          </w:p>
        </w:tc>
        <w:tc>
          <w:tcPr>
            <w:tcW w:w="627" w:type="pct"/>
            <w:tcBorders>
              <w:top w:val="nil"/>
              <w:bottom w:val="nil"/>
            </w:tcBorders>
            <w:shd w:val="clear" w:color="auto" w:fill="FFFFFF"/>
          </w:tcPr>
          <w:p w14:paraId="0EBDD915"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778" w:type="pct"/>
            <w:tcBorders>
              <w:top w:val="nil"/>
              <w:bottom w:val="nil"/>
            </w:tcBorders>
            <w:shd w:val="clear" w:color="auto" w:fill="FFFFFF"/>
          </w:tcPr>
          <w:p w14:paraId="243DBE71"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786" w:type="pct"/>
            <w:tcBorders>
              <w:top w:val="nil"/>
              <w:bottom w:val="nil"/>
              <w:right w:val="single" w:sz="16" w:space="0" w:color="000000"/>
            </w:tcBorders>
            <w:shd w:val="clear" w:color="auto" w:fill="FFFFFF"/>
          </w:tcPr>
          <w:p w14:paraId="6FBFB749"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r>
      <w:tr w:rsidR="001A7DDF" w:rsidRPr="001A7DDF" w14:paraId="2004CD2D" w14:textId="77777777" w:rsidTr="004714C5">
        <w:trPr>
          <w:cantSplit/>
        </w:trPr>
        <w:tc>
          <w:tcPr>
            <w:tcW w:w="694" w:type="pct"/>
            <w:tcBorders>
              <w:top w:val="nil"/>
              <w:left w:val="single" w:sz="16" w:space="0" w:color="000000"/>
              <w:bottom w:val="nil"/>
              <w:right w:val="single" w:sz="16" w:space="0" w:color="000000"/>
            </w:tcBorders>
            <w:shd w:val="clear" w:color="auto" w:fill="FFFFFF"/>
            <w:vAlign w:val="center"/>
          </w:tcPr>
          <w:p w14:paraId="4EA4066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17</w:t>
            </w:r>
          </w:p>
        </w:tc>
        <w:tc>
          <w:tcPr>
            <w:tcW w:w="551" w:type="pct"/>
            <w:tcBorders>
              <w:top w:val="nil"/>
              <w:left w:val="single" w:sz="16" w:space="0" w:color="000000"/>
              <w:bottom w:val="nil"/>
            </w:tcBorders>
            <w:shd w:val="clear" w:color="auto" w:fill="FFFFFF"/>
            <w:vAlign w:val="center"/>
          </w:tcPr>
          <w:p w14:paraId="0596960E"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.615</w:t>
            </w:r>
          </w:p>
        </w:tc>
        <w:tc>
          <w:tcPr>
            <w:tcW w:w="778" w:type="pct"/>
            <w:tcBorders>
              <w:top w:val="nil"/>
              <w:bottom w:val="nil"/>
            </w:tcBorders>
            <w:shd w:val="clear" w:color="auto" w:fill="FFFFFF"/>
            <w:vAlign w:val="center"/>
          </w:tcPr>
          <w:p w14:paraId="7D075B7E"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1.463</w:t>
            </w:r>
          </w:p>
        </w:tc>
        <w:tc>
          <w:tcPr>
            <w:tcW w:w="786" w:type="pct"/>
            <w:tcBorders>
              <w:top w:val="nil"/>
              <w:bottom w:val="nil"/>
            </w:tcBorders>
            <w:shd w:val="clear" w:color="auto" w:fill="FFFFFF"/>
            <w:vAlign w:val="center"/>
          </w:tcPr>
          <w:p w14:paraId="1E4DEAC2"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86.543</w:t>
            </w:r>
          </w:p>
        </w:tc>
        <w:tc>
          <w:tcPr>
            <w:tcW w:w="627" w:type="pct"/>
            <w:tcBorders>
              <w:top w:val="nil"/>
              <w:bottom w:val="nil"/>
            </w:tcBorders>
            <w:shd w:val="clear" w:color="auto" w:fill="FFFFFF"/>
          </w:tcPr>
          <w:p w14:paraId="2E33E33A"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778" w:type="pct"/>
            <w:tcBorders>
              <w:top w:val="nil"/>
              <w:bottom w:val="nil"/>
            </w:tcBorders>
            <w:shd w:val="clear" w:color="auto" w:fill="FFFFFF"/>
          </w:tcPr>
          <w:p w14:paraId="17A0FE3E"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786" w:type="pct"/>
            <w:tcBorders>
              <w:top w:val="nil"/>
              <w:bottom w:val="nil"/>
              <w:right w:val="single" w:sz="16" w:space="0" w:color="000000"/>
            </w:tcBorders>
            <w:shd w:val="clear" w:color="auto" w:fill="FFFFFF"/>
          </w:tcPr>
          <w:p w14:paraId="16463FA8"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r>
      <w:tr w:rsidR="001A7DDF" w:rsidRPr="001A7DDF" w14:paraId="2A6E9249" w14:textId="77777777" w:rsidTr="004714C5">
        <w:trPr>
          <w:cantSplit/>
        </w:trPr>
        <w:tc>
          <w:tcPr>
            <w:tcW w:w="694" w:type="pct"/>
            <w:tcBorders>
              <w:top w:val="nil"/>
              <w:left w:val="single" w:sz="16" w:space="0" w:color="000000"/>
              <w:bottom w:val="nil"/>
              <w:right w:val="single" w:sz="16" w:space="0" w:color="000000"/>
            </w:tcBorders>
            <w:shd w:val="clear" w:color="auto" w:fill="FFFFFF"/>
            <w:vAlign w:val="center"/>
          </w:tcPr>
          <w:p w14:paraId="733FF336"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18</w:t>
            </w:r>
          </w:p>
        </w:tc>
        <w:tc>
          <w:tcPr>
            <w:tcW w:w="551" w:type="pct"/>
            <w:tcBorders>
              <w:top w:val="nil"/>
              <w:left w:val="single" w:sz="16" w:space="0" w:color="000000"/>
              <w:bottom w:val="nil"/>
            </w:tcBorders>
            <w:shd w:val="clear" w:color="auto" w:fill="FFFFFF"/>
            <w:vAlign w:val="center"/>
          </w:tcPr>
          <w:p w14:paraId="776263D6"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.550</w:t>
            </w:r>
          </w:p>
        </w:tc>
        <w:tc>
          <w:tcPr>
            <w:tcW w:w="778" w:type="pct"/>
            <w:tcBorders>
              <w:top w:val="nil"/>
              <w:bottom w:val="nil"/>
            </w:tcBorders>
            <w:shd w:val="clear" w:color="auto" w:fill="FFFFFF"/>
            <w:vAlign w:val="center"/>
          </w:tcPr>
          <w:p w14:paraId="149D0773"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1.308</w:t>
            </w:r>
          </w:p>
        </w:tc>
        <w:tc>
          <w:tcPr>
            <w:tcW w:w="786" w:type="pct"/>
            <w:tcBorders>
              <w:top w:val="nil"/>
              <w:bottom w:val="nil"/>
            </w:tcBorders>
            <w:shd w:val="clear" w:color="auto" w:fill="FFFFFF"/>
            <w:vAlign w:val="center"/>
          </w:tcPr>
          <w:p w14:paraId="6733803F"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87.852</w:t>
            </w:r>
          </w:p>
        </w:tc>
        <w:tc>
          <w:tcPr>
            <w:tcW w:w="627" w:type="pct"/>
            <w:tcBorders>
              <w:top w:val="nil"/>
              <w:bottom w:val="nil"/>
            </w:tcBorders>
            <w:shd w:val="clear" w:color="auto" w:fill="FFFFFF"/>
          </w:tcPr>
          <w:p w14:paraId="3DCBD6F1"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778" w:type="pct"/>
            <w:tcBorders>
              <w:top w:val="nil"/>
              <w:bottom w:val="nil"/>
            </w:tcBorders>
            <w:shd w:val="clear" w:color="auto" w:fill="FFFFFF"/>
          </w:tcPr>
          <w:p w14:paraId="50019E29"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786" w:type="pct"/>
            <w:tcBorders>
              <w:top w:val="nil"/>
              <w:bottom w:val="nil"/>
              <w:right w:val="single" w:sz="16" w:space="0" w:color="000000"/>
            </w:tcBorders>
            <w:shd w:val="clear" w:color="auto" w:fill="FFFFFF"/>
          </w:tcPr>
          <w:p w14:paraId="691D7717"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r>
      <w:tr w:rsidR="001A7DDF" w:rsidRPr="001A7DDF" w14:paraId="4C1D17DB" w14:textId="77777777" w:rsidTr="004714C5">
        <w:trPr>
          <w:cantSplit/>
        </w:trPr>
        <w:tc>
          <w:tcPr>
            <w:tcW w:w="694" w:type="pct"/>
            <w:tcBorders>
              <w:top w:val="nil"/>
              <w:left w:val="single" w:sz="16" w:space="0" w:color="000000"/>
              <w:bottom w:val="nil"/>
              <w:right w:val="single" w:sz="16" w:space="0" w:color="000000"/>
            </w:tcBorders>
            <w:shd w:val="clear" w:color="auto" w:fill="FFFFFF"/>
            <w:vAlign w:val="center"/>
          </w:tcPr>
          <w:p w14:paraId="6EEEC7B1"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19</w:t>
            </w:r>
          </w:p>
        </w:tc>
        <w:tc>
          <w:tcPr>
            <w:tcW w:w="551" w:type="pct"/>
            <w:tcBorders>
              <w:top w:val="nil"/>
              <w:left w:val="single" w:sz="16" w:space="0" w:color="000000"/>
              <w:bottom w:val="nil"/>
            </w:tcBorders>
            <w:shd w:val="clear" w:color="auto" w:fill="FFFFFF"/>
            <w:vAlign w:val="center"/>
          </w:tcPr>
          <w:p w14:paraId="596FD4F3"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.462</w:t>
            </w:r>
          </w:p>
        </w:tc>
        <w:tc>
          <w:tcPr>
            <w:tcW w:w="778" w:type="pct"/>
            <w:tcBorders>
              <w:top w:val="nil"/>
              <w:bottom w:val="nil"/>
            </w:tcBorders>
            <w:shd w:val="clear" w:color="auto" w:fill="FFFFFF"/>
            <w:vAlign w:val="center"/>
          </w:tcPr>
          <w:p w14:paraId="32494DA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1.101</w:t>
            </w:r>
          </w:p>
        </w:tc>
        <w:tc>
          <w:tcPr>
            <w:tcW w:w="786" w:type="pct"/>
            <w:tcBorders>
              <w:top w:val="nil"/>
              <w:bottom w:val="nil"/>
            </w:tcBorders>
            <w:shd w:val="clear" w:color="auto" w:fill="FFFFFF"/>
            <w:vAlign w:val="center"/>
          </w:tcPr>
          <w:p w14:paraId="41352F00"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88.952</w:t>
            </w:r>
          </w:p>
        </w:tc>
        <w:tc>
          <w:tcPr>
            <w:tcW w:w="627" w:type="pct"/>
            <w:tcBorders>
              <w:top w:val="nil"/>
              <w:bottom w:val="nil"/>
            </w:tcBorders>
            <w:shd w:val="clear" w:color="auto" w:fill="FFFFFF"/>
          </w:tcPr>
          <w:p w14:paraId="3058EE57"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778" w:type="pct"/>
            <w:tcBorders>
              <w:top w:val="nil"/>
              <w:bottom w:val="nil"/>
            </w:tcBorders>
            <w:shd w:val="clear" w:color="auto" w:fill="FFFFFF"/>
          </w:tcPr>
          <w:p w14:paraId="5EBC4330"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786" w:type="pct"/>
            <w:tcBorders>
              <w:top w:val="nil"/>
              <w:bottom w:val="nil"/>
              <w:right w:val="single" w:sz="16" w:space="0" w:color="000000"/>
            </w:tcBorders>
            <w:shd w:val="clear" w:color="auto" w:fill="FFFFFF"/>
          </w:tcPr>
          <w:p w14:paraId="776A827E"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r>
      <w:tr w:rsidR="001A7DDF" w:rsidRPr="001A7DDF" w14:paraId="0E2F57AA" w14:textId="77777777" w:rsidTr="004714C5">
        <w:trPr>
          <w:cantSplit/>
        </w:trPr>
        <w:tc>
          <w:tcPr>
            <w:tcW w:w="694" w:type="pct"/>
            <w:tcBorders>
              <w:top w:val="nil"/>
              <w:left w:val="single" w:sz="16" w:space="0" w:color="000000"/>
              <w:bottom w:val="nil"/>
              <w:right w:val="single" w:sz="16" w:space="0" w:color="000000"/>
            </w:tcBorders>
            <w:shd w:val="clear" w:color="auto" w:fill="FFFFFF"/>
            <w:vAlign w:val="center"/>
          </w:tcPr>
          <w:p w14:paraId="1328FE9C"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20</w:t>
            </w:r>
          </w:p>
        </w:tc>
        <w:tc>
          <w:tcPr>
            <w:tcW w:w="551" w:type="pct"/>
            <w:tcBorders>
              <w:top w:val="nil"/>
              <w:left w:val="single" w:sz="16" w:space="0" w:color="000000"/>
              <w:bottom w:val="nil"/>
            </w:tcBorders>
            <w:shd w:val="clear" w:color="auto" w:fill="FFFFFF"/>
            <w:vAlign w:val="center"/>
          </w:tcPr>
          <w:p w14:paraId="26BC562E"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.450</w:t>
            </w:r>
          </w:p>
        </w:tc>
        <w:tc>
          <w:tcPr>
            <w:tcW w:w="778" w:type="pct"/>
            <w:tcBorders>
              <w:top w:val="nil"/>
              <w:bottom w:val="nil"/>
            </w:tcBorders>
            <w:shd w:val="clear" w:color="auto" w:fill="FFFFFF"/>
            <w:vAlign w:val="center"/>
          </w:tcPr>
          <w:p w14:paraId="2242DC5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1.072</w:t>
            </w:r>
          </w:p>
        </w:tc>
        <w:tc>
          <w:tcPr>
            <w:tcW w:w="786" w:type="pct"/>
            <w:tcBorders>
              <w:top w:val="nil"/>
              <w:bottom w:val="nil"/>
            </w:tcBorders>
            <w:shd w:val="clear" w:color="auto" w:fill="FFFFFF"/>
            <w:vAlign w:val="center"/>
          </w:tcPr>
          <w:p w14:paraId="7A0B7680"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90.024</w:t>
            </w:r>
          </w:p>
        </w:tc>
        <w:tc>
          <w:tcPr>
            <w:tcW w:w="627" w:type="pct"/>
            <w:tcBorders>
              <w:top w:val="nil"/>
              <w:bottom w:val="nil"/>
            </w:tcBorders>
            <w:shd w:val="clear" w:color="auto" w:fill="FFFFFF"/>
          </w:tcPr>
          <w:p w14:paraId="24CE1399"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778" w:type="pct"/>
            <w:tcBorders>
              <w:top w:val="nil"/>
              <w:bottom w:val="nil"/>
            </w:tcBorders>
            <w:shd w:val="clear" w:color="auto" w:fill="FFFFFF"/>
          </w:tcPr>
          <w:p w14:paraId="10D29B3E"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786" w:type="pct"/>
            <w:tcBorders>
              <w:top w:val="nil"/>
              <w:bottom w:val="nil"/>
              <w:right w:val="single" w:sz="16" w:space="0" w:color="000000"/>
            </w:tcBorders>
            <w:shd w:val="clear" w:color="auto" w:fill="FFFFFF"/>
          </w:tcPr>
          <w:p w14:paraId="7A9A5803"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r>
      <w:tr w:rsidR="001A7DDF" w:rsidRPr="001A7DDF" w14:paraId="1A74047D" w14:textId="77777777" w:rsidTr="004714C5">
        <w:trPr>
          <w:cantSplit/>
        </w:trPr>
        <w:tc>
          <w:tcPr>
            <w:tcW w:w="694" w:type="pct"/>
            <w:tcBorders>
              <w:top w:val="nil"/>
              <w:left w:val="single" w:sz="16" w:space="0" w:color="000000"/>
              <w:bottom w:val="nil"/>
              <w:right w:val="single" w:sz="16" w:space="0" w:color="000000"/>
            </w:tcBorders>
            <w:shd w:val="clear" w:color="auto" w:fill="FFFFFF"/>
            <w:vAlign w:val="center"/>
          </w:tcPr>
          <w:p w14:paraId="4942CFE0"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21</w:t>
            </w:r>
          </w:p>
        </w:tc>
        <w:tc>
          <w:tcPr>
            <w:tcW w:w="551" w:type="pct"/>
            <w:tcBorders>
              <w:top w:val="nil"/>
              <w:left w:val="single" w:sz="16" w:space="0" w:color="000000"/>
              <w:bottom w:val="nil"/>
            </w:tcBorders>
            <w:shd w:val="clear" w:color="auto" w:fill="FFFFFF"/>
            <w:vAlign w:val="center"/>
          </w:tcPr>
          <w:p w14:paraId="232DAA4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.435</w:t>
            </w:r>
          </w:p>
        </w:tc>
        <w:tc>
          <w:tcPr>
            <w:tcW w:w="778" w:type="pct"/>
            <w:tcBorders>
              <w:top w:val="nil"/>
              <w:bottom w:val="nil"/>
            </w:tcBorders>
            <w:shd w:val="clear" w:color="auto" w:fill="FFFFFF"/>
            <w:vAlign w:val="center"/>
          </w:tcPr>
          <w:p w14:paraId="29EA40D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1.037</w:t>
            </w:r>
          </w:p>
        </w:tc>
        <w:tc>
          <w:tcPr>
            <w:tcW w:w="786" w:type="pct"/>
            <w:tcBorders>
              <w:top w:val="nil"/>
              <w:bottom w:val="nil"/>
            </w:tcBorders>
            <w:shd w:val="clear" w:color="auto" w:fill="FFFFFF"/>
            <w:vAlign w:val="center"/>
          </w:tcPr>
          <w:p w14:paraId="1AC5F97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91.061</w:t>
            </w:r>
          </w:p>
        </w:tc>
        <w:tc>
          <w:tcPr>
            <w:tcW w:w="627" w:type="pct"/>
            <w:tcBorders>
              <w:top w:val="nil"/>
              <w:bottom w:val="nil"/>
            </w:tcBorders>
            <w:shd w:val="clear" w:color="auto" w:fill="FFFFFF"/>
          </w:tcPr>
          <w:p w14:paraId="37FFBB52"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778" w:type="pct"/>
            <w:tcBorders>
              <w:top w:val="nil"/>
              <w:bottom w:val="nil"/>
            </w:tcBorders>
            <w:shd w:val="clear" w:color="auto" w:fill="FFFFFF"/>
          </w:tcPr>
          <w:p w14:paraId="68C20D02"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786" w:type="pct"/>
            <w:tcBorders>
              <w:top w:val="nil"/>
              <w:bottom w:val="nil"/>
              <w:right w:val="single" w:sz="16" w:space="0" w:color="000000"/>
            </w:tcBorders>
            <w:shd w:val="clear" w:color="auto" w:fill="FFFFFF"/>
          </w:tcPr>
          <w:p w14:paraId="7779E5DB"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r>
      <w:tr w:rsidR="001A7DDF" w:rsidRPr="001A7DDF" w14:paraId="5D648E25" w14:textId="77777777" w:rsidTr="004714C5">
        <w:trPr>
          <w:cantSplit/>
        </w:trPr>
        <w:tc>
          <w:tcPr>
            <w:tcW w:w="694" w:type="pct"/>
            <w:tcBorders>
              <w:top w:val="nil"/>
              <w:left w:val="single" w:sz="16" w:space="0" w:color="000000"/>
              <w:bottom w:val="nil"/>
              <w:right w:val="single" w:sz="16" w:space="0" w:color="000000"/>
            </w:tcBorders>
            <w:shd w:val="clear" w:color="auto" w:fill="FFFFFF"/>
            <w:vAlign w:val="center"/>
          </w:tcPr>
          <w:p w14:paraId="6FDCE1AF"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22</w:t>
            </w:r>
          </w:p>
        </w:tc>
        <w:tc>
          <w:tcPr>
            <w:tcW w:w="551" w:type="pct"/>
            <w:tcBorders>
              <w:top w:val="nil"/>
              <w:left w:val="single" w:sz="16" w:space="0" w:color="000000"/>
              <w:bottom w:val="nil"/>
            </w:tcBorders>
            <w:shd w:val="clear" w:color="auto" w:fill="FFFFFF"/>
            <w:vAlign w:val="center"/>
          </w:tcPr>
          <w:p w14:paraId="07CAF236"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.419</w:t>
            </w:r>
          </w:p>
        </w:tc>
        <w:tc>
          <w:tcPr>
            <w:tcW w:w="778" w:type="pct"/>
            <w:tcBorders>
              <w:top w:val="nil"/>
              <w:bottom w:val="nil"/>
            </w:tcBorders>
            <w:shd w:val="clear" w:color="auto" w:fill="FFFFFF"/>
            <w:vAlign w:val="center"/>
          </w:tcPr>
          <w:p w14:paraId="0FBAAA02"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.998</w:t>
            </w:r>
          </w:p>
        </w:tc>
        <w:tc>
          <w:tcPr>
            <w:tcW w:w="786" w:type="pct"/>
            <w:tcBorders>
              <w:top w:val="nil"/>
              <w:bottom w:val="nil"/>
            </w:tcBorders>
            <w:shd w:val="clear" w:color="auto" w:fill="FFFFFF"/>
            <w:vAlign w:val="center"/>
          </w:tcPr>
          <w:p w14:paraId="0718BE8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92.059</w:t>
            </w:r>
          </w:p>
        </w:tc>
        <w:tc>
          <w:tcPr>
            <w:tcW w:w="627" w:type="pct"/>
            <w:tcBorders>
              <w:top w:val="nil"/>
              <w:bottom w:val="nil"/>
            </w:tcBorders>
            <w:shd w:val="clear" w:color="auto" w:fill="FFFFFF"/>
          </w:tcPr>
          <w:p w14:paraId="5B523CE6"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778" w:type="pct"/>
            <w:tcBorders>
              <w:top w:val="nil"/>
              <w:bottom w:val="nil"/>
            </w:tcBorders>
            <w:shd w:val="clear" w:color="auto" w:fill="FFFFFF"/>
          </w:tcPr>
          <w:p w14:paraId="7CF7270E"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786" w:type="pct"/>
            <w:tcBorders>
              <w:top w:val="nil"/>
              <w:bottom w:val="nil"/>
              <w:right w:val="single" w:sz="16" w:space="0" w:color="000000"/>
            </w:tcBorders>
            <w:shd w:val="clear" w:color="auto" w:fill="FFFFFF"/>
          </w:tcPr>
          <w:p w14:paraId="30A24CAE"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r>
      <w:tr w:rsidR="001A7DDF" w:rsidRPr="001A7DDF" w14:paraId="65C6A4A6" w14:textId="77777777" w:rsidTr="004714C5">
        <w:trPr>
          <w:cantSplit/>
        </w:trPr>
        <w:tc>
          <w:tcPr>
            <w:tcW w:w="694" w:type="pct"/>
            <w:tcBorders>
              <w:top w:val="nil"/>
              <w:left w:val="single" w:sz="16" w:space="0" w:color="000000"/>
              <w:bottom w:val="nil"/>
              <w:right w:val="single" w:sz="16" w:space="0" w:color="000000"/>
            </w:tcBorders>
            <w:shd w:val="clear" w:color="auto" w:fill="FFFFFF"/>
            <w:vAlign w:val="center"/>
          </w:tcPr>
          <w:p w14:paraId="75AE009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23</w:t>
            </w:r>
          </w:p>
        </w:tc>
        <w:tc>
          <w:tcPr>
            <w:tcW w:w="551" w:type="pct"/>
            <w:tcBorders>
              <w:top w:val="nil"/>
              <w:left w:val="single" w:sz="16" w:space="0" w:color="000000"/>
              <w:bottom w:val="nil"/>
            </w:tcBorders>
            <w:shd w:val="clear" w:color="auto" w:fill="FFFFFF"/>
            <w:vAlign w:val="center"/>
          </w:tcPr>
          <w:p w14:paraId="2F59E1A6"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.345</w:t>
            </w:r>
          </w:p>
        </w:tc>
        <w:tc>
          <w:tcPr>
            <w:tcW w:w="778" w:type="pct"/>
            <w:tcBorders>
              <w:top w:val="nil"/>
              <w:bottom w:val="nil"/>
            </w:tcBorders>
            <w:shd w:val="clear" w:color="auto" w:fill="FFFFFF"/>
            <w:vAlign w:val="center"/>
          </w:tcPr>
          <w:p w14:paraId="26325EB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.822</w:t>
            </w:r>
          </w:p>
        </w:tc>
        <w:tc>
          <w:tcPr>
            <w:tcW w:w="786" w:type="pct"/>
            <w:tcBorders>
              <w:top w:val="nil"/>
              <w:bottom w:val="nil"/>
            </w:tcBorders>
            <w:shd w:val="clear" w:color="auto" w:fill="FFFFFF"/>
            <w:vAlign w:val="center"/>
          </w:tcPr>
          <w:p w14:paraId="7568824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92.881</w:t>
            </w:r>
          </w:p>
        </w:tc>
        <w:tc>
          <w:tcPr>
            <w:tcW w:w="627" w:type="pct"/>
            <w:tcBorders>
              <w:top w:val="nil"/>
              <w:bottom w:val="nil"/>
            </w:tcBorders>
            <w:shd w:val="clear" w:color="auto" w:fill="FFFFFF"/>
          </w:tcPr>
          <w:p w14:paraId="455A9192"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778" w:type="pct"/>
            <w:tcBorders>
              <w:top w:val="nil"/>
              <w:bottom w:val="nil"/>
            </w:tcBorders>
            <w:shd w:val="clear" w:color="auto" w:fill="FFFFFF"/>
          </w:tcPr>
          <w:p w14:paraId="3E8F554C"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786" w:type="pct"/>
            <w:tcBorders>
              <w:top w:val="nil"/>
              <w:bottom w:val="nil"/>
              <w:right w:val="single" w:sz="16" w:space="0" w:color="000000"/>
            </w:tcBorders>
            <w:shd w:val="clear" w:color="auto" w:fill="FFFFFF"/>
          </w:tcPr>
          <w:p w14:paraId="1BC8147C"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r>
      <w:tr w:rsidR="001A7DDF" w:rsidRPr="001A7DDF" w14:paraId="3D2DCE35" w14:textId="77777777" w:rsidTr="004714C5">
        <w:trPr>
          <w:cantSplit/>
        </w:trPr>
        <w:tc>
          <w:tcPr>
            <w:tcW w:w="694" w:type="pct"/>
            <w:tcBorders>
              <w:top w:val="nil"/>
              <w:left w:val="single" w:sz="16" w:space="0" w:color="000000"/>
              <w:bottom w:val="nil"/>
              <w:right w:val="single" w:sz="16" w:space="0" w:color="000000"/>
            </w:tcBorders>
            <w:shd w:val="clear" w:color="auto" w:fill="FFFFFF"/>
            <w:vAlign w:val="center"/>
          </w:tcPr>
          <w:p w14:paraId="10A758B6"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24</w:t>
            </w:r>
          </w:p>
        </w:tc>
        <w:tc>
          <w:tcPr>
            <w:tcW w:w="551" w:type="pct"/>
            <w:tcBorders>
              <w:top w:val="nil"/>
              <w:left w:val="single" w:sz="16" w:space="0" w:color="000000"/>
              <w:bottom w:val="nil"/>
            </w:tcBorders>
            <w:shd w:val="clear" w:color="auto" w:fill="FFFFFF"/>
            <w:vAlign w:val="center"/>
          </w:tcPr>
          <w:p w14:paraId="7F0300E0"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.307</w:t>
            </w:r>
          </w:p>
        </w:tc>
        <w:tc>
          <w:tcPr>
            <w:tcW w:w="778" w:type="pct"/>
            <w:tcBorders>
              <w:top w:val="nil"/>
              <w:bottom w:val="nil"/>
            </w:tcBorders>
            <w:shd w:val="clear" w:color="auto" w:fill="FFFFFF"/>
            <w:vAlign w:val="center"/>
          </w:tcPr>
          <w:p w14:paraId="31458B82"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.730</w:t>
            </w:r>
          </w:p>
        </w:tc>
        <w:tc>
          <w:tcPr>
            <w:tcW w:w="786" w:type="pct"/>
            <w:tcBorders>
              <w:top w:val="nil"/>
              <w:bottom w:val="nil"/>
            </w:tcBorders>
            <w:shd w:val="clear" w:color="auto" w:fill="FFFFFF"/>
            <w:vAlign w:val="center"/>
          </w:tcPr>
          <w:p w14:paraId="5405D710"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93.611</w:t>
            </w:r>
          </w:p>
        </w:tc>
        <w:tc>
          <w:tcPr>
            <w:tcW w:w="627" w:type="pct"/>
            <w:tcBorders>
              <w:top w:val="nil"/>
              <w:bottom w:val="nil"/>
            </w:tcBorders>
            <w:shd w:val="clear" w:color="auto" w:fill="FFFFFF"/>
          </w:tcPr>
          <w:p w14:paraId="7F185CAC"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778" w:type="pct"/>
            <w:tcBorders>
              <w:top w:val="nil"/>
              <w:bottom w:val="nil"/>
            </w:tcBorders>
            <w:shd w:val="clear" w:color="auto" w:fill="FFFFFF"/>
          </w:tcPr>
          <w:p w14:paraId="64A826D9"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786" w:type="pct"/>
            <w:tcBorders>
              <w:top w:val="nil"/>
              <w:bottom w:val="nil"/>
              <w:right w:val="single" w:sz="16" w:space="0" w:color="000000"/>
            </w:tcBorders>
            <w:shd w:val="clear" w:color="auto" w:fill="FFFFFF"/>
          </w:tcPr>
          <w:p w14:paraId="21E7301F"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r>
      <w:tr w:rsidR="001A7DDF" w:rsidRPr="001A7DDF" w14:paraId="28680288" w14:textId="77777777" w:rsidTr="004714C5">
        <w:trPr>
          <w:cantSplit/>
        </w:trPr>
        <w:tc>
          <w:tcPr>
            <w:tcW w:w="694" w:type="pct"/>
            <w:tcBorders>
              <w:top w:val="nil"/>
              <w:left w:val="single" w:sz="16" w:space="0" w:color="000000"/>
              <w:bottom w:val="nil"/>
              <w:right w:val="single" w:sz="16" w:space="0" w:color="000000"/>
            </w:tcBorders>
            <w:shd w:val="clear" w:color="auto" w:fill="FFFFFF"/>
            <w:vAlign w:val="center"/>
          </w:tcPr>
          <w:p w14:paraId="214CA2E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25</w:t>
            </w:r>
          </w:p>
        </w:tc>
        <w:tc>
          <w:tcPr>
            <w:tcW w:w="551" w:type="pct"/>
            <w:tcBorders>
              <w:top w:val="nil"/>
              <w:left w:val="single" w:sz="16" w:space="0" w:color="000000"/>
              <w:bottom w:val="nil"/>
            </w:tcBorders>
            <w:shd w:val="clear" w:color="auto" w:fill="FFFFFF"/>
            <w:vAlign w:val="center"/>
          </w:tcPr>
          <w:p w14:paraId="1411E44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.290</w:t>
            </w:r>
          </w:p>
        </w:tc>
        <w:tc>
          <w:tcPr>
            <w:tcW w:w="778" w:type="pct"/>
            <w:tcBorders>
              <w:top w:val="nil"/>
              <w:bottom w:val="nil"/>
            </w:tcBorders>
            <w:shd w:val="clear" w:color="auto" w:fill="FFFFFF"/>
            <w:vAlign w:val="center"/>
          </w:tcPr>
          <w:p w14:paraId="0D6FAE1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.691</w:t>
            </w:r>
          </w:p>
        </w:tc>
        <w:tc>
          <w:tcPr>
            <w:tcW w:w="786" w:type="pct"/>
            <w:tcBorders>
              <w:top w:val="nil"/>
              <w:bottom w:val="nil"/>
            </w:tcBorders>
            <w:shd w:val="clear" w:color="auto" w:fill="FFFFFF"/>
            <w:vAlign w:val="center"/>
          </w:tcPr>
          <w:p w14:paraId="1076A5F0"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94.302</w:t>
            </w:r>
          </w:p>
        </w:tc>
        <w:tc>
          <w:tcPr>
            <w:tcW w:w="627" w:type="pct"/>
            <w:tcBorders>
              <w:top w:val="nil"/>
              <w:bottom w:val="nil"/>
            </w:tcBorders>
            <w:shd w:val="clear" w:color="auto" w:fill="FFFFFF"/>
          </w:tcPr>
          <w:p w14:paraId="32C8AC26"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778" w:type="pct"/>
            <w:tcBorders>
              <w:top w:val="nil"/>
              <w:bottom w:val="nil"/>
            </w:tcBorders>
            <w:shd w:val="clear" w:color="auto" w:fill="FFFFFF"/>
          </w:tcPr>
          <w:p w14:paraId="5780FDFA"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786" w:type="pct"/>
            <w:tcBorders>
              <w:top w:val="nil"/>
              <w:bottom w:val="nil"/>
              <w:right w:val="single" w:sz="16" w:space="0" w:color="000000"/>
            </w:tcBorders>
            <w:shd w:val="clear" w:color="auto" w:fill="FFFFFF"/>
          </w:tcPr>
          <w:p w14:paraId="0A9C474D"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r>
      <w:tr w:rsidR="001A7DDF" w:rsidRPr="001A7DDF" w14:paraId="652F9C9C" w14:textId="77777777" w:rsidTr="004714C5">
        <w:trPr>
          <w:cantSplit/>
        </w:trPr>
        <w:tc>
          <w:tcPr>
            <w:tcW w:w="694" w:type="pct"/>
            <w:tcBorders>
              <w:top w:val="nil"/>
              <w:left w:val="single" w:sz="16" w:space="0" w:color="000000"/>
              <w:bottom w:val="nil"/>
              <w:right w:val="single" w:sz="16" w:space="0" w:color="000000"/>
            </w:tcBorders>
            <w:shd w:val="clear" w:color="auto" w:fill="FFFFFF"/>
            <w:vAlign w:val="center"/>
          </w:tcPr>
          <w:p w14:paraId="3935DFAB"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26</w:t>
            </w:r>
          </w:p>
        </w:tc>
        <w:tc>
          <w:tcPr>
            <w:tcW w:w="551" w:type="pct"/>
            <w:tcBorders>
              <w:top w:val="nil"/>
              <w:left w:val="single" w:sz="16" w:space="0" w:color="000000"/>
              <w:bottom w:val="nil"/>
            </w:tcBorders>
            <w:shd w:val="clear" w:color="auto" w:fill="FFFFFF"/>
            <w:vAlign w:val="center"/>
          </w:tcPr>
          <w:p w14:paraId="62D268C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.265</w:t>
            </w:r>
          </w:p>
        </w:tc>
        <w:tc>
          <w:tcPr>
            <w:tcW w:w="778" w:type="pct"/>
            <w:tcBorders>
              <w:top w:val="nil"/>
              <w:bottom w:val="nil"/>
            </w:tcBorders>
            <w:shd w:val="clear" w:color="auto" w:fill="FFFFFF"/>
            <w:vAlign w:val="center"/>
          </w:tcPr>
          <w:p w14:paraId="3D0B7DD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.632</w:t>
            </w:r>
          </w:p>
        </w:tc>
        <w:tc>
          <w:tcPr>
            <w:tcW w:w="786" w:type="pct"/>
            <w:tcBorders>
              <w:top w:val="nil"/>
              <w:bottom w:val="nil"/>
            </w:tcBorders>
            <w:shd w:val="clear" w:color="auto" w:fill="FFFFFF"/>
            <w:vAlign w:val="center"/>
          </w:tcPr>
          <w:p w14:paraId="7CE7036E"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94.934</w:t>
            </w:r>
          </w:p>
        </w:tc>
        <w:tc>
          <w:tcPr>
            <w:tcW w:w="627" w:type="pct"/>
            <w:tcBorders>
              <w:top w:val="nil"/>
              <w:bottom w:val="nil"/>
            </w:tcBorders>
            <w:shd w:val="clear" w:color="auto" w:fill="FFFFFF"/>
          </w:tcPr>
          <w:p w14:paraId="457B95DC"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778" w:type="pct"/>
            <w:tcBorders>
              <w:top w:val="nil"/>
              <w:bottom w:val="nil"/>
            </w:tcBorders>
            <w:shd w:val="clear" w:color="auto" w:fill="FFFFFF"/>
          </w:tcPr>
          <w:p w14:paraId="3130FF5A"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786" w:type="pct"/>
            <w:tcBorders>
              <w:top w:val="nil"/>
              <w:bottom w:val="nil"/>
              <w:right w:val="single" w:sz="16" w:space="0" w:color="000000"/>
            </w:tcBorders>
            <w:shd w:val="clear" w:color="auto" w:fill="FFFFFF"/>
          </w:tcPr>
          <w:p w14:paraId="3FC0DEC9"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r>
      <w:tr w:rsidR="001A7DDF" w:rsidRPr="001A7DDF" w14:paraId="0B06A1C2" w14:textId="77777777" w:rsidTr="004714C5">
        <w:trPr>
          <w:cantSplit/>
        </w:trPr>
        <w:tc>
          <w:tcPr>
            <w:tcW w:w="694" w:type="pct"/>
            <w:tcBorders>
              <w:top w:val="nil"/>
              <w:left w:val="single" w:sz="16" w:space="0" w:color="000000"/>
              <w:bottom w:val="nil"/>
              <w:right w:val="single" w:sz="16" w:space="0" w:color="000000"/>
            </w:tcBorders>
            <w:shd w:val="clear" w:color="auto" w:fill="FFFFFF"/>
            <w:vAlign w:val="center"/>
          </w:tcPr>
          <w:p w14:paraId="6E97F37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27</w:t>
            </w:r>
          </w:p>
        </w:tc>
        <w:tc>
          <w:tcPr>
            <w:tcW w:w="551" w:type="pct"/>
            <w:tcBorders>
              <w:top w:val="nil"/>
              <w:left w:val="single" w:sz="16" w:space="0" w:color="000000"/>
              <w:bottom w:val="nil"/>
            </w:tcBorders>
            <w:shd w:val="clear" w:color="auto" w:fill="FFFFFF"/>
            <w:vAlign w:val="center"/>
          </w:tcPr>
          <w:p w14:paraId="56644AE3"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.249</w:t>
            </w:r>
          </w:p>
        </w:tc>
        <w:tc>
          <w:tcPr>
            <w:tcW w:w="778" w:type="pct"/>
            <w:tcBorders>
              <w:top w:val="nil"/>
              <w:bottom w:val="nil"/>
            </w:tcBorders>
            <w:shd w:val="clear" w:color="auto" w:fill="FFFFFF"/>
            <w:vAlign w:val="center"/>
          </w:tcPr>
          <w:p w14:paraId="6099CFE3"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.592</w:t>
            </w:r>
          </w:p>
        </w:tc>
        <w:tc>
          <w:tcPr>
            <w:tcW w:w="786" w:type="pct"/>
            <w:tcBorders>
              <w:top w:val="nil"/>
              <w:bottom w:val="nil"/>
            </w:tcBorders>
            <w:shd w:val="clear" w:color="auto" w:fill="FFFFFF"/>
            <w:vAlign w:val="center"/>
          </w:tcPr>
          <w:p w14:paraId="07C9271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95.526</w:t>
            </w:r>
          </w:p>
        </w:tc>
        <w:tc>
          <w:tcPr>
            <w:tcW w:w="627" w:type="pct"/>
            <w:tcBorders>
              <w:top w:val="nil"/>
              <w:bottom w:val="nil"/>
            </w:tcBorders>
            <w:shd w:val="clear" w:color="auto" w:fill="FFFFFF"/>
          </w:tcPr>
          <w:p w14:paraId="4AEE2960"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778" w:type="pct"/>
            <w:tcBorders>
              <w:top w:val="nil"/>
              <w:bottom w:val="nil"/>
            </w:tcBorders>
            <w:shd w:val="clear" w:color="auto" w:fill="FFFFFF"/>
          </w:tcPr>
          <w:p w14:paraId="2DB6174D"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786" w:type="pct"/>
            <w:tcBorders>
              <w:top w:val="nil"/>
              <w:bottom w:val="nil"/>
              <w:right w:val="single" w:sz="16" w:space="0" w:color="000000"/>
            </w:tcBorders>
            <w:shd w:val="clear" w:color="auto" w:fill="FFFFFF"/>
          </w:tcPr>
          <w:p w14:paraId="3DA8AD21"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r>
      <w:tr w:rsidR="001A7DDF" w:rsidRPr="001A7DDF" w14:paraId="2A558E53" w14:textId="77777777" w:rsidTr="004714C5">
        <w:trPr>
          <w:cantSplit/>
        </w:trPr>
        <w:tc>
          <w:tcPr>
            <w:tcW w:w="694" w:type="pct"/>
            <w:tcBorders>
              <w:top w:val="nil"/>
              <w:left w:val="single" w:sz="16" w:space="0" w:color="000000"/>
              <w:bottom w:val="nil"/>
              <w:right w:val="single" w:sz="16" w:space="0" w:color="000000"/>
            </w:tcBorders>
            <w:shd w:val="clear" w:color="auto" w:fill="FFFFFF"/>
            <w:vAlign w:val="center"/>
          </w:tcPr>
          <w:p w14:paraId="18784FFE"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28</w:t>
            </w:r>
          </w:p>
        </w:tc>
        <w:tc>
          <w:tcPr>
            <w:tcW w:w="551" w:type="pct"/>
            <w:tcBorders>
              <w:top w:val="nil"/>
              <w:left w:val="single" w:sz="16" w:space="0" w:color="000000"/>
              <w:bottom w:val="nil"/>
            </w:tcBorders>
            <w:shd w:val="clear" w:color="auto" w:fill="FFFFFF"/>
            <w:vAlign w:val="center"/>
          </w:tcPr>
          <w:p w14:paraId="5AA185CF"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.242</w:t>
            </w:r>
          </w:p>
        </w:tc>
        <w:tc>
          <w:tcPr>
            <w:tcW w:w="778" w:type="pct"/>
            <w:tcBorders>
              <w:top w:val="nil"/>
              <w:bottom w:val="nil"/>
            </w:tcBorders>
            <w:shd w:val="clear" w:color="auto" w:fill="FFFFFF"/>
            <w:vAlign w:val="center"/>
          </w:tcPr>
          <w:p w14:paraId="01973B6E"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.577</w:t>
            </w:r>
          </w:p>
        </w:tc>
        <w:tc>
          <w:tcPr>
            <w:tcW w:w="786" w:type="pct"/>
            <w:tcBorders>
              <w:top w:val="nil"/>
              <w:bottom w:val="nil"/>
            </w:tcBorders>
            <w:shd w:val="clear" w:color="auto" w:fill="FFFFFF"/>
            <w:vAlign w:val="center"/>
          </w:tcPr>
          <w:p w14:paraId="21CFADA6"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96.104</w:t>
            </w:r>
          </w:p>
        </w:tc>
        <w:tc>
          <w:tcPr>
            <w:tcW w:w="627" w:type="pct"/>
            <w:tcBorders>
              <w:top w:val="nil"/>
              <w:bottom w:val="nil"/>
            </w:tcBorders>
            <w:shd w:val="clear" w:color="auto" w:fill="FFFFFF"/>
          </w:tcPr>
          <w:p w14:paraId="3745861C"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778" w:type="pct"/>
            <w:tcBorders>
              <w:top w:val="nil"/>
              <w:bottom w:val="nil"/>
            </w:tcBorders>
            <w:shd w:val="clear" w:color="auto" w:fill="FFFFFF"/>
          </w:tcPr>
          <w:p w14:paraId="0136A61F"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786" w:type="pct"/>
            <w:tcBorders>
              <w:top w:val="nil"/>
              <w:bottom w:val="nil"/>
              <w:right w:val="single" w:sz="16" w:space="0" w:color="000000"/>
            </w:tcBorders>
            <w:shd w:val="clear" w:color="auto" w:fill="FFFFFF"/>
          </w:tcPr>
          <w:p w14:paraId="288FA910"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r>
      <w:tr w:rsidR="001A7DDF" w:rsidRPr="001A7DDF" w14:paraId="6F4EF15D" w14:textId="77777777" w:rsidTr="004714C5">
        <w:trPr>
          <w:cantSplit/>
        </w:trPr>
        <w:tc>
          <w:tcPr>
            <w:tcW w:w="694" w:type="pct"/>
            <w:tcBorders>
              <w:top w:val="nil"/>
              <w:left w:val="single" w:sz="16" w:space="0" w:color="000000"/>
              <w:bottom w:val="nil"/>
              <w:right w:val="single" w:sz="16" w:space="0" w:color="000000"/>
            </w:tcBorders>
            <w:shd w:val="clear" w:color="auto" w:fill="FFFFFF"/>
            <w:vAlign w:val="center"/>
          </w:tcPr>
          <w:p w14:paraId="2F41DE62"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29</w:t>
            </w:r>
          </w:p>
        </w:tc>
        <w:tc>
          <w:tcPr>
            <w:tcW w:w="551" w:type="pct"/>
            <w:tcBorders>
              <w:top w:val="nil"/>
              <w:left w:val="single" w:sz="16" w:space="0" w:color="000000"/>
              <w:bottom w:val="nil"/>
            </w:tcBorders>
            <w:shd w:val="clear" w:color="auto" w:fill="FFFFFF"/>
            <w:vAlign w:val="center"/>
          </w:tcPr>
          <w:p w14:paraId="0CFD17BB"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.235</w:t>
            </w:r>
          </w:p>
        </w:tc>
        <w:tc>
          <w:tcPr>
            <w:tcW w:w="778" w:type="pct"/>
            <w:tcBorders>
              <w:top w:val="nil"/>
              <w:bottom w:val="nil"/>
            </w:tcBorders>
            <w:shd w:val="clear" w:color="auto" w:fill="FFFFFF"/>
            <w:vAlign w:val="center"/>
          </w:tcPr>
          <w:p w14:paraId="64840CA7"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.560</w:t>
            </w:r>
          </w:p>
        </w:tc>
        <w:tc>
          <w:tcPr>
            <w:tcW w:w="786" w:type="pct"/>
            <w:tcBorders>
              <w:top w:val="nil"/>
              <w:bottom w:val="nil"/>
            </w:tcBorders>
            <w:shd w:val="clear" w:color="auto" w:fill="FFFFFF"/>
            <w:vAlign w:val="center"/>
          </w:tcPr>
          <w:p w14:paraId="38E64F3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96.663</w:t>
            </w:r>
          </w:p>
        </w:tc>
        <w:tc>
          <w:tcPr>
            <w:tcW w:w="627" w:type="pct"/>
            <w:tcBorders>
              <w:top w:val="nil"/>
              <w:bottom w:val="nil"/>
            </w:tcBorders>
            <w:shd w:val="clear" w:color="auto" w:fill="FFFFFF"/>
          </w:tcPr>
          <w:p w14:paraId="767948AB"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778" w:type="pct"/>
            <w:tcBorders>
              <w:top w:val="nil"/>
              <w:bottom w:val="nil"/>
            </w:tcBorders>
            <w:shd w:val="clear" w:color="auto" w:fill="FFFFFF"/>
          </w:tcPr>
          <w:p w14:paraId="25E5AC9A"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786" w:type="pct"/>
            <w:tcBorders>
              <w:top w:val="nil"/>
              <w:bottom w:val="nil"/>
              <w:right w:val="single" w:sz="16" w:space="0" w:color="000000"/>
            </w:tcBorders>
            <w:shd w:val="clear" w:color="auto" w:fill="FFFFFF"/>
          </w:tcPr>
          <w:p w14:paraId="771B59BF"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r>
      <w:tr w:rsidR="001A7DDF" w:rsidRPr="001A7DDF" w14:paraId="4F4CD4F9" w14:textId="77777777" w:rsidTr="004714C5">
        <w:trPr>
          <w:cantSplit/>
        </w:trPr>
        <w:tc>
          <w:tcPr>
            <w:tcW w:w="694" w:type="pct"/>
            <w:tcBorders>
              <w:top w:val="nil"/>
              <w:left w:val="single" w:sz="16" w:space="0" w:color="000000"/>
              <w:bottom w:val="nil"/>
              <w:right w:val="single" w:sz="16" w:space="0" w:color="000000"/>
            </w:tcBorders>
            <w:shd w:val="clear" w:color="auto" w:fill="FFFFFF"/>
            <w:vAlign w:val="center"/>
          </w:tcPr>
          <w:p w14:paraId="428E7C17"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30</w:t>
            </w:r>
          </w:p>
        </w:tc>
        <w:tc>
          <w:tcPr>
            <w:tcW w:w="551" w:type="pct"/>
            <w:tcBorders>
              <w:top w:val="nil"/>
              <w:left w:val="single" w:sz="16" w:space="0" w:color="000000"/>
              <w:bottom w:val="nil"/>
            </w:tcBorders>
            <w:shd w:val="clear" w:color="auto" w:fill="FFFFFF"/>
            <w:vAlign w:val="center"/>
          </w:tcPr>
          <w:p w14:paraId="6F3B493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.184</w:t>
            </w:r>
          </w:p>
        </w:tc>
        <w:tc>
          <w:tcPr>
            <w:tcW w:w="778" w:type="pct"/>
            <w:tcBorders>
              <w:top w:val="nil"/>
              <w:bottom w:val="nil"/>
            </w:tcBorders>
            <w:shd w:val="clear" w:color="auto" w:fill="FFFFFF"/>
            <w:vAlign w:val="center"/>
          </w:tcPr>
          <w:p w14:paraId="507461B3"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.438</w:t>
            </w:r>
          </w:p>
        </w:tc>
        <w:tc>
          <w:tcPr>
            <w:tcW w:w="786" w:type="pct"/>
            <w:tcBorders>
              <w:top w:val="nil"/>
              <w:bottom w:val="nil"/>
            </w:tcBorders>
            <w:shd w:val="clear" w:color="auto" w:fill="FFFFFF"/>
            <w:vAlign w:val="center"/>
          </w:tcPr>
          <w:p w14:paraId="1BD4FC27"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97.101</w:t>
            </w:r>
          </w:p>
        </w:tc>
        <w:tc>
          <w:tcPr>
            <w:tcW w:w="627" w:type="pct"/>
            <w:tcBorders>
              <w:top w:val="nil"/>
              <w:bottom w:val="nil"/>
            </w:tcBorders>
            <w:shd w:val="clear" w:color="auto" w:fill="FFFFFF"/>
          </w:tcPr>
          <w:p w14:paraId="54DA1BC4"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778" w:type="pct"/>
            <w:tcBorders>
              <w:top w:val="nil"/>
              <w:bottom w:val="nil"/>
            </w:tcBorders>
            <w:shd w:val="clear" w:color="auto" w:fill="FFFFFF"/>
          </w:tcPr>
          <w:p w14:paraId="4E67FF80"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786" w:type="pct"/>
            <w:tcBorders>
              <w:top w:val="nil"/>
              <w:bottom w:val="nil"/>
              <w:right w:val="single" w:sz="16" w:space="0" w:color="000000"/>
            </w:tcBorders>
            <w:shd w:val="clear" w:color="auto" w:fill="FFFFFF"/>
          </w:tcPr>
          <w:p w14:paraId="06C1AE6A"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r>
      <w:tr w:rsidR="001A7DDF" w:rsidRPr="001A7DDF" w14:paraId="5028396E" w14:textId="77777777" w:rsidTr="004714C5">
        <w:trPr>
          <w:cantSplit/>
        </w:trPr>
        <w:tc>
          <w:tcPr>
            <w:tcW w:w="694" w:type="pct"/>
            <w:tcBorders>
              <w:top w:val="nil"/>
              <w:left w:val="single" w:sz="16" w:space="0" w:color="000000"/>
              <w:bottom w:val="nil"/>
              <w:right w:val="single" w:sz="16" w:space="0" w:color="000000"/>
            </w:tcBorders>
            <w:shd w:val="clear" w:color="auto" w:fill="FFFFFF"/>
            <w:vAlign w:val="center"/>
          </w:tcPr>
          <w:p w14:paraId="519344B3"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31</w:t>
            </w:r>
          </w:p>
        </w:tc>
        <w:tc>
          <w:tcPr>
            <w:tcW w:w="551" w:type="pct"/>
            <w:tcBorders>
              <w:top w:val="nil"/>
              <w:left w:val="single" w:sz="16" w:space="0" w:color="000000"/>
              <w:bottom w:val="nil"/>
            </w:tcBorders>
            <w:shd w:val="clear" w:color="auto" w:fill="FFFFFF"/>
            <w:vAlign w:val="center"/>
          </w:tcPr>
          <w:p w14:paraId="19BF649E"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.171</w:t>
            </w:r>
          </w:p>
        </w:tc>
        <w:tc>
          <w:tcPr>
            <w:tcW w:w="778" w:type="pct"/>
            <w:tcBorders>
              <w:top w:val="nil"/>
              <w:bottom w:val="nil"/>
            </w:tcBorders>
            <w:shd w:val="clear" w:color="auto" w:fill="FFFFFF"/>
            <w:vAlign w:val="center"/>
          </w:tcPr>
          <w:p w14:paraId="5E83AFD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.407</w:t>
            </w:r>
          </w:p>
        </w:tc>
        <w:tc>
          <w:tcPr>
            <w:tcW w:w="786" w:type="pct"/>
            <w:tcBorders>
              <w:top w:val="nil"/>
              <w:bottom w:val="nil"/>
            </w:tcBorders>
            <w:shd w:val="clear" w:color="auto" w:fill="FFFFFF"/>
            <w:vAlign w:val="center"/>
          </w:tcPr>
          <w:p w14:paraId="7CFE2FB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97.508</w:t>
            </w:r>
          </w:p>
        </w:tc>
        <w:tc>
          <w:tcPr>
            <w:tcW w:w="627" w:type="pct"/>
            <w:tcBorders>
              <w:top w:val="nil"/>
              <w:bottom w:val="nil"/>
            </w:tcBorders>
            <w:shd w:val="clear" w:color="auto" w:fill="FFFFFF"/>
          </w:tcPr>
          <w:p w14:paraId="3E793A13"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778" w:type="pct"/>
            <w:tcBorders>
              <w:top w:val="nil"/>
              <w:bottom w:val="nil"/>
            </w:tcBorders>
            <w:shd w:val="clear" w:color="auto" w:fill="FFFFFF"/>
          </w:tcPr>
          <w:p w14:paraId="4BB5C68A"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786" w:type="pct"/>
            <w:tcBorders>
              <w:top w:val="nil"/>
              <w:bottom w:val="nil"/>
              <w:right w:val="single" w:sz="16" w:space="0" w:color="000000"/>
            </w:tcBorders>
            <w:shd w:val="clear" w:color="auto" w:fill="FFFFFF"/>
          </w:tcPr>
          <w:p w14:paraId="178E7B98"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r>
      <w:tr w:rsidR="001A7DDF" w:rsidRPr="001A7DDF" w14:paraId="50D63D99" w14:textId="77777777" w:rsidTr="004714C5">
        <w:trPr>
          <w:cantSplit/>
        </w:trPr>
        <w:tc>
          <w:tcPr>
            <w:tcW w:w="694" w:type="pct"/>
            <w:tcBorders>
              <w:top w:val="nil"/>
              <w:left w:val="single" w:sz="16" w:space="0" w:color="000000"/>
              <w:bottom w:val="nil"/>
              <w:right w:val="single" w:sz="16" w:space="0" w:color="000000"/>
            </w:tcBorders>
            <w:shd w:val="clear" w:color="auto" w:fill="FFFFFF"/>
            <w:vAlign w:val="center"/>
          </w:tcPr>
          <w:p w14:paraId="3230082E"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32</w:t>
            </w:r>
          </w:p>
        </w:tc>
        <w:tc>
          <w:tcPr>
            <w:tcW w:w="551" w:type="pct"/>
            <w:tcBorders>
              <w:top w:val="nil"/>
              <w:left w:val="single" w:sz="16" w:space="0" w:color="000000"/>
              <w:bottom w:val="nil"/>
            </w:tcBorders>
            <w:shd w:val="clear" w:color="auto" w:fill="FFFFFF"/>
            <w:vAlign w:val="center"/>
          </w:tcPr>
          <w:p w14:paraId="77B690AB"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.153</w:t>
            </w:r>
          </w:p>
        </w:tc>
        <w:tc>
          <w:tcPr>
            <w:tcW w:w="778" w:type="pct"/>
            <w:tcBorders>
              <w:top w:val="nil"/>
              <w:bottom w:val="nil"/>
            </w:tcBorders>
            <w:shd w:val="clear" w:color="auto" w:fill="FFFFFF"/>
            <w:vAlign w:val="center"/>
          </w:tcPr>
          <w:p w14:paraId="31D8E6A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.365</w:t>
            </w:r>
          </w:p>
        </w:tc>
        <w:tc>
          <w:tcPr>
            <w:tcW w:w="786" w:type="pct"/>
            <w:tcBorders>
              <w:top w:val="nil"/>
              <w:bottom w:val="nil"/>
            </w:tcBorders>
            <w:shd w:val="clear" w:color="auto" w:fill="FFFFFF"/>
            <w:vAlign w:val="center"/>
          </w:tcPr>
          <w:p w14:paraId="6915A2A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97.873</w:t>
            </w:r>
          </w:p>
        </w:tc>
        <w:tc>
          <w:tcPr>
            <w:tcW w:w="627" w:type="pct"/>
            <w:tcBorders>
              <w:top w:val="nil"/>
              <w:bottom w:val="nil"/>
            </w:tcBorders>
            <w:shd w:val="clear" w:color="auto" w:fill="FFFFFF"/>
          </w:tcPr>
          <w:p w14:paraId="7E0DE8E2"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778" w:type="pct"/>
            <w:tcBorders>
              <w:top w:val="nil"/>
              <w:bottom w:val="nil"/>
            </w:tcBorders>
            <w:shd w:val="clear" w:color="auto" w:fill="FFFFFF"/>
          </w:tcPr>
          <w:p w14:paraId="76AC2ED8"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786" w:type="pct"/>
            <w:tcBorders>
              <w:top w:val="nil"/>
              <w:bottom w:val="nil"/>
              <w:right w:val="single" w:sz="16" w:space="0" w:color="000000"/>
            </w:tcBorders>
            <w:shd w:val="clear" w:color="auto" w:fill="FFFFFF"/>
          </w:tcPr>
          <w:p w14:paraId="468E0157"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r>
      <w:tr w:rsidR="001A7DDF" w:rsidRPr="001A7DDF" w14:paraId="30430E8B" w14:textId="77777777" w:rsidTr="004714C5">
        <w:trPr>
          <w:cantSplit/>
        </w:trPr>
        <w:tc>
          <w:tcPr>
            <w:tcW w:w="694" w:type="pct"/>
            <w:tcBorders>
              <w:top w:val="nil"/>
              <w:left w:val="single" w:sz="16" w:space="0" w:color="000000"/>
              <w:bottom w:val="nil"/>
              <w:right w:val="single" w:sz="16" w:space="0" w:color="000000"/>
            </w:tcBorders>
            <w:shd w:val="clear" w:color="auto" w:fill="FFFFFF"/>
            <w:vAlign w:val="center"/>
          </w:tcPr>
          <w:p w14:paraId="4605EC00"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33</w:t>
            </w:r>
          </w:p>
        </w:tc>
        <w:tc>
          <w:tcPr>
            <w:tcW w:w="551" w:type="pct"/>
            <w:tcBorders>
              <w:top w:val="nil"/>
              <w:left w:val="single" w:sz="16" w:space="0" w:color="000000"/>
              <w:bottom w:val="nil"/>
            </w:tcBorders>
            <w:shd w:val="clear" w:color="auto" w:fill="FFFFFF"/>
            <w:vAlign w:val="center"/>
          </w:tcPr>
          <w:p w14:paraId="6C3B988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.150</w:t>
            </w:r>
          </w:p>
        </w:tc>
        <w:tc>
          <w:tcPr>
            <w:tcW w:w="778" w:type="pct"/>
            <w:tcBorders>
              <w:top w:val="nil"/>
              <w:bottom w:val="nil"/>
            </w:tcBorders>
            <w:shd w:val="clear" w:color="auto" w:fill="FFFFFF"/>
            <w:vAlign w:val="center"/>
          </w:tcPr>
          <w:p w14:paraId="4557A61F"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.358</w:t>
            </w:r>
          </w:p>
        </w:tc>
        <w:tc>
          <w:tcPr>
            <w:tcW w:w="786" w:type="pct"/>
            <w:tcBorders>
              <w:top w:val="nil"/>
              <w:bottom w:val="nil"/>
            </w:tcBorders>
            <w:shd w:val="clear" w:color="auto" w:fill="FFFFFF"/>
            <w:vAlign w:val="center"/>
          </w:tcPr>
          <w:p w14:paraId="4E8CD1E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98.231</w:t>
            </w:r>
          </w:p>
        </w:tc>
        <w:tc>
          <w:tcPr>
            <w:tcW w:w="627" w:type="pct"/>
            <w:tcBorders>
              <w:top w:val="nil"/>
              <w:bottom w:val="nil"/>
            </w:tcBorders>
            <w:shd w:val="clear" w:color="auto" w:fill="FFFFFF"/>
          </w:tcPr>
          <w:p w14:paraId="0B5D27D8"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778" w:type="pct"/>
            <w:tcBorders>
              <w:top w:val="nil"/>
              <w:bottom w:val="nil"/>
            </w:tcBorders>
            <w:shd w:val="clear" w:color="auto" w:fill="FFFFFF"/>
          </w:tcPr>
          <w:p w14:paraId="0FCE414B"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786" w:type="pct"/>
            <w:tcBorders>
              <w:top w:val="nil"/>
              <w:bottom w:val="nil"/>
              <w:right w:val="single" w:sz="16" w:space="0" w:color="000000"/>
            </w:tcBorders>
            <w:shd w:val="clear" w:color="auto" w:fill="FFFFFF"/>
          </w:tcPr>
          <w:p w14:paraId="76AB9A15"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r>
      <w:tr w:rsidR="001A7DDF" w:rsidRPr="001A7DDF" w14:paraId="7675D75F" w14:textId="77777777" w:rsidTr="004714C5">
        <w:trPr>
          <w:cantSplit/>
        </w:trPr>
        <w:tc>
          <w:tcPr>
            <w:tcW w:w="694" w:type="pct"/>
            <w:tcBorders>
              <w:top w:val="nil"/>
              <w:left w:val="single" w:sz="16" w:space="0" w:color="000000"/>
              <w:bottom w:val="nil"/>
              <w:right w:val="single" w:sz="16" w:space="0" w:color="000000"/>
            </w:tcBorders>
            <w:shd w:val="clear" w:color="auto" w:fill="FFFFFF"/>
            <w:vAlign w:val="center"/>
          </w:tcPr>
          <w:p w14:paraId="1791A82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34</w:t>
            </w:r>
          </w:p>
        </w:tc>
        <w:tc>
          <w:tcPr>
            <w:tcW w:w="551" w:type="pct"/>
            <w:tcBorders>
              <w:top w:val="nil"/>
              <w:left w:val="single" w:sz="16" w:space="0" w:color="000000"/>
              <w:bottom w:val="nil"/>
            </w:tcBorders>
            <w:shd w:val="clear" w:color="auto" w:fill="FFFFFF"/>
            <w:vAlign w:val="center"/>
          </w:tcPr>
          <w:p w14:paraId="49ED198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.137</w:t>
            </w:r>
          </w:p>
        </w:tc>
        <w:tc>
          <w:tcPr>
            <w:tcW w:w="778" w:type="pct"/>
            <w:tcBorders>
              <w:top w:val="nil"/>
              <w:bottom w:val="nil"/>
            </w:tcBorders>
            <w:shd w:val="clear" w:color="auto" w:fill="FFFFFF"/>
            <w:vAlign w:val="center"/>
          </w:tcPr>
          <w:p w14:paraId="27F9AB82"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.325</w:t>
            </w:r>
          </w:p>
        </w:tc>
        <w:tc>
          <w:tcPr>
            <w:tcW w:w="786" w:type="pct"/>
            <w:tcBorders>
              <w:top w:val="nil"/>
              <w:bottom w:val="nil"/>
            </w:tcBorders>
            <w:shd w:val="clear" w:color="auto" w:fill="FFFFFF"/>
            <w:vAlign w:val="center"/>
          </w:tcPr>
          <w:p w14:paraId="3035750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98.556</w:t>
            </w:r>
          </w:p>
        </w:tc>
        <w:tc>
          <w:tcPr>
            <w:tcW w:w="627" w:type="pct"/>
            <w:tcBorders>
              <w:top w:val="nil"/>
              <w:bottom w:val="nil"/>
            </w:tcBorders>
            <w:shd w:val="clear" w:color="auto" w:fill="FFFFFF"/>
          </w:tcPr>
          <w:p w14:paraId="0DD7E02B"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778" w:type="pct"/>
            <w:tcBorders>
              <w:top w:val="nil"/>
              <w:bottom w:val="nil"/>
            </w:tcBorders>
            <w:shd w:val="clear" w:color="auto" w:fill="FFFFFF"/>
          </w:tcPr>
          <w:p w14:paraId="2DBF9BCD"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786" w:type="pct"/>
            <w:tcBorders>
              <w:top w:val="nil"/>
              <w:bottom w:val="nil"/>
              <w:right w:val="single" w:sz="16" w:space="0" w:color="000000"/>
            </w:tcBorders>
            <w:shd w:val="clear" w:color="auto" w:fill="FFFFFF"/>
          </w:tcPr>
          <w:p w14:paraId="2AC8DA92"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r>
      <w:tr w:rsidR="001A7DDF" w:rsidRPr="001A7DDF" w14:paraId="323AB642" w14:textId="77777777" w:rsidTr="004714C5">
        <w:trPr>
          <w:cantSplit/>
        </w:trPr>
        <w:tc>
          <w:tcPr>
            <w:tcW w:w="694" w:type="pct"/>
            <w:tcBorders>
              <w:top w:val="nil"/>
              <w:left w:val="single" w:sz="16" w:space="0" w:color="000000"/>
              <w:bottom w:val="nil"/>
              <w:right w:val="single" w:sz="16" w:space="0" w:color="000000"/>
            </w:tcBorders>
            <w:shd w:val="clear" w:color="auto" w:fill="FFFFFF"/>
            <w:vAlign w:val="center"/>
          </w:tcPr>
          <w:p w14:paraId="21D44A87"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35</w:t>
            </w:r>
          </w:p>
        </w:tc>
        <w:tc>
          <w:tcPr>
            <w:tcW w:w="551" w:type="pct"/>
            <w:tcBorders>
              <w:top w:val="nil"/>
              <w:left w:val="single" w:sz="16" w:space="0" w:color="000000"/>
              <w:bottom w:val="nil"/>
            </w:tcBorders>
            <w:shd w:val="clear" w:color="auto" w:fill="FFFFFF"/>
            <w:vAlign w:val="center"/>
          </w:tcPr>
          <w:p w14:paraId="683BEFF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.123</w:t>
            </w:r>
          </w:p>
        </w:tc>
        <w:tc>
          <w:tcPr>
            <w:tcW w:w="778" w:type="pct"/>
            <w:tcBorders>
              <w:top w:val="nil"/>
              <w:bottom w:val="nil"/>
            </w:tcBorders>
            <w:shd w:val="clear" w:color="auto" w:fill="FFFFFF"/>
            <w:vAlign w:val="center"/>
          </w:tcPr>
          <w:p w14:paraId="5E7299AB"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.293</w:t>
            </w:r>
          </w:p>
        </w:tc>
        <w:tc>
          <w:tcPr>
            <w:tcW w:w="786" w:type="pct"/>
            <w:tcBorders>
              <w:top w:val="nil"/>
              <w:bottom w:val="nil"/>
            </w:tcBorders>
            <w:shd w:val="clear" w:color="auto" w:fill="FFFFFF"/>
            <w:vAlign w:val="center"/>
          </w:tcPr>
          <w:p w14:paraId="6D7E3060"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98.849</w:t>
            </w:r>
          </w:p>
        </w:tc>
        <w:tc>
          <w:tcPr>
            <w:tcW w:w="627" w:type="pct"/>
            <w:tcBorders>
              <w:top w:val="nil"/>
              <w:bottom w:val="nil"/>
            </w:tcBorders>
            <w:shd w:val="clear" w:color="auto" w:fill="FFFFFF"/>
          </w:tcPr>
          <w:p w14:paraId="1D12CB5D"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778" w:type="pct"/>
            <w:tcBorders>
              <w:top w:val="nil"/>
              <w:bottom w:val="nil"/>
            </w:tcBorders>
            <w:shd w:val="clear" w:color="auto" w:fill="FFFFFF"/>
          </w:tcPr>
          <w:p w14:paraId="75106541"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786" w:type="pct"/>
            <w:tcBorders>
              <w:top w:val="nil"/>
              <w:bottom w:val="nil"/>
              <w:right w:val="single" w:sz="16" w:space="0" w:color="000000"/>
            </w:tcBorders>
            <w:shd w:val="clear" w:color="auto" w:fill="FFFFFF"/>
          </w:tcPr>
          <w:p w14:paraId="110970D8"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r>
      <w:tr w:rsidR="001A7DDF" w:rsidRPr="001A7DDF" w14:paraId="7B28E528" w14:textId="77777777" w:rsidTr="004714C5">
        <w:trPr>
          <w:cantSplit/>
        </w:trPr>
        <w:tc>
          <w:tcPr>
            <w:tcW w:w="694" w:type="pct"/>
            <w:tcBorders>
              <w:top w:val="nil"/>
              <w:left w:val="single" w:sz="16" w:space="0" w:color="000000"/>
              <w:bottom w:val="nil"/>
              <w:right w:val="single" w:sz="16" w:space="0" w:color="000000"/>
            </w:tcBorders>
            <w:shd w:val="clear" w:color="auto" w:fill="FFFFFF"/>
            <w:vAlign w:val="center"/>
          </w:tcPr>
          <w:p w14:paraId="116EC6C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36</w:t>
            </w:r>
          </w:p>
        </w:tc>
        <w:tc>
          <w:tcPr>
            <w:tcW w:w="551" w:type="pct"/>
            <w:tcBorders>
              <w:top w:val="nil"/>
              <w:left w:val="single" w:sz="16" w:space="0" w:color="000000"/>
              <w:bottom w:val="nil"/>
            </w:tcBorders>
            <w:shd w:val="clear" w:color="auto" w:fill="FFFFFF"/>
            <w:vAlign w:val="center"/>
          </w:tcPr>
          <w:p w14:paraId="61CBF6F0"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.105</w:t>
            </w:r>
          </w:p>
        </w:tc>
        <w:tc>
          <w:tcPr>
            <w:tcW w:w="778" w:type="pct"/>
            <w:tcBorders>
              <w:top w:val="nil"/>
              <w:bottom w:val="nil"/>
            </w:tcBorders>
            <w:shd w:val="clear" w:color="auto" w:fill="FFFFFF"/>
            <w:vAlign w:val="center"/>
          </w:tcPr>
          <w:p w14:paraId="68CD35B1"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.251</w:t>
            </w:r>
          </w:p>
        </w:tc>
        <w:tc>
          <w:tcPr>
            <w:tcW w:w="786" w:type="pct"/>
            <w:tcBorders>
              <w:top w:val="nil"/>
              <w:bottom w:val="nil"/>
            </w:tcBorders>
            <w:shd w:val="clear" w:color="auto" w:fill="FFFFFF"/>
            <w:vAlign w:val="center"/>
          </w:tcPr>
          <w:p w14:paraId="2391C5B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99.100</w:t>
            </w:r>
          </w:p>
        </w:tc>
        <w:tc>
          <w:tcPr>
            <w:tcW w:w="627" w:type="pct"/>
            <w:tcBorders>
              <w:top w:val="nil"/>
              <w:bottom w:val="nil"/>
            </w:tcBorders>
            <w:shd w:val="clear" w:color="auto" w:fill="FFFFFF"/>
          </w:tcPr>
          <w:p w14:paraId="2A5A74A4"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778" w:type="pct"/>
            <w:tcBorders>
              <w:top w:val="nil"/>
              <w:bottom w:val="nil"/>
            </w:tcBorders>
            <w:shd w:val="clear" w:color="auto" w:fill="FFFFFF"/>
          </w:tcPr>
          <w:p w14:paraId="6B3980C8"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786" w:type="pct"/>
            <w:tcBorders>
              <w:top w:val="nil"/>
              <w:bottom w:val="nil"/>
              <w:right w:val="single" w:sz="16" w:space="0" w:color="000000"/>
            </w:tcBorders>
            <w:shd w:val="clear" w:color="auto" w:fill="FFFFFF"/>
          </w:tcPr>
          <w:p w14:paraId="180E6442"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r>
      <w:tr w:rsidR="001A7DDF" w:rsidRPr="001A7DDF" w14:paraId="1779EBF2" w14:textId="77777777" w:rsidTr="004714C5">
        <w:trPr>
          <w:cantSplit/>
        </w:trPr>
        <w:tc>
          <w:tcPr>
            <w:tcW w:w="694" w:type="pct"/>
            <w:tcBorders>
              <w:top w:val="nil"/>
              <w:left w:val="single" w:sz="16" w:space="0" w:color="000000"/>
              <w:bottom w:val="nil"/>
              <w:right w:val="single" w:sz="16" w:space="0" w:color="000000"/>
            </w:tcBorders>
            <w:shd w:val="clear" w:color="auto" w:fill="FFFFFF"/>
            <w:vAlign w:val="center"/>
          </w:tcPr>
          <w:p w14:paraId="6AEC1DAC"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37</w:t>
            </w:r>
          </w:p>
        </w:tc>
        <w:tc>
          <w:tcPr>
            <w:tcW w:w="551" w:type="pct"/>
            <w:tcBorders>
              <w:top w:val="nil"/>
              <w:left w:val="single" w:sz="16" w:space="0" w:color="000000"/>
              <w:bottom w:val="nil"/>
            </w:tcBorders>
            <w:shd w:val="clear" w:color="auto" w:fill="FFFFFF"/>
            <w:vAlign w:val="center"/>
          </w:tcPr>
          <w:p w14:paraId="7F3B504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.090</w:t>
            </w:r>
          </w:p>
        </w:tc>
        <w:tc>
          <w:tcPr>
            <w:tcW w:w="778" w:type="pct"/>
            <w:tcBorders>
              <w:top w:val="nil"/>
              <w:bottom w:val="nil"/>
            </w:tcBorders>
            <w:shd w:val="clear" w:color="auto" w:fill="FFFFFF"/>
            <w:vAlign w:val="center"/>
          </w:tcPr>
          <w:p w14:paraId="2183E3A7"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.215</w:t>
            </w:r>
          </w:p>
        </w:tc>
        <w:tc>
          <w:tcPr>
            <w:tcW w:w="786" w:type="pct"/>
            <w:tcBorders>
              <w:top w:val="nil"/>
              <w:bottom w:val="nil"/>
            </w:tcBorders>
            <w:shd w:val="clear" w:color="auto" w:fill="FFFFFF"/>
            <w:vAlign w:val="center"/>
          </w:tcPr>
          <w:p w14:paraId="5BC13D22"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99.315</w:t>
            </w:r>
          </w:p>
        </w:tc>
        <w:tc>
          <w:tcPr>
            <w:tcW w:w="627" w:type="pct"/>
            <w:tcBorders>
              <w:top w:val="nil"/>
              <w:bottom w:val="nil"/>
            </w:tcBorders>
            <w:shd w:val="clear" w:color="auto" w:fill="FFFFFF"/>
          </w:tcPr>
          <w:p w14:paraId="1F53156C"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778" w:type="pct"/>
            <w:tcBorders>
              <w:top w:val="nil"/>
              <w:bottom w:val="nil"/>
            </w:tcBorders>
            <w:shd w:val="clear" w:color="auto" w:fill="FFFFFF"/>
          </w:tcPr>
          <w:p w14:paraId="5169A26E"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786" w:type="pct"/>
            <w:tcBorders>
              <w:top w:val="nil"/>
              <w:bottom w:val="nil"/>
              <w:right w:val="single" w:sz="16" w:space="0" w:color="000000"/>
            </w:tcBorders>
            <w:shd w:val="clear" w:color="auto" w:fill="FFFFFF"/>
          </w:tcPr>
          <w:p w14:paraId="5C8939C4"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r>
      <w:tr w:rsidR="001A7DDF" w:rsidRPr="001A7DDF" w14:paraId="5BC972C9" w14:textId="77777777" w:rsidTr="004714C5">
        <w:trPr>
          <w:cantSplit/>
        </w:trPr>
        <w:tc>
          <w:tcPr>
            <w:tcW w:w="694" w:type="pct"/>
            <w:tcBorders>
              <w:top w:val="nil"/>
              <w:left w:val="single" w:sz="16" w:space="0" w:color="000000"/>
              <w:bottom w:val="nil"/>
              <w:right w:val="single" w:sz="16" w:space="0" w:color="000000"/>
            </w:tcBorders>
            <w:shd w:val="clear" w:color="auto" w:fill="FFFFFF"/>
            <w:vAlign w:val="center"/>
          </w:tcPr>
          <w:p w14:paraId="3B5D714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38</w:t>
            </w:r>
          </w:p>
        </w:tc>
        <w:tc>
          <w:tcPr>
            <w:tcW w:w="551" w:type="pct"/>
            <w:tcBorders>
              <w:top w:val="nil"/>
              <w:left w:val="single" w:sz="16" w:space="0" w:color="000000"/>
              <w:bottom w:val="nil"/>
            </w:tcBorders>
            <w:shd w:val="clear" w:color="auto" w:fill="FFFFFF"/>
            <w:vAlign w:val="center"/>
          </w:tcPr>
          <w:p w14:paraId="0ACFFD93"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.082</w:t>
            </w:r>
          </w:p>
        </w:tc>
        <w:tc>
          <w:tcPr>
            <w:tcW w:w="778" w:type="pct"/>
            <w:tcBorders>
              <w:top w:val="nil"/>
              <w:bottom w:val="nil"/>
            </w:tcBorders>
            <w:shd w:val="clear" w:color="auto" w:fill="FFFFFF"/>
            <w:vAlign w:val="center"/>
          </w:tcPr>
          <w:p w14:paraId="683FB423"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.196</w:t>
            </w:r>
          </w:p>
        </w:tc>
        <w:tc>
          <w:tcPr>
            <w:tcW w:w="786" w:type="pct"/>
            <w:tcBorders>
              <w:top w:val="nil"/>
              <w:bottom w:val="nil"/>
            </w:tcBorders>
            <w:shd w:val="clear" w:color="auto" w:fill="FFFFFF"/>
            <w:vAlign w:val="center"/>
          </w:tcPr>
          <w:p w14:paraId="6EEE845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99.511</w:t>
            </w:r>
          </w:p>
        </w:tc>
        <w:tc>
          <w:tcPr>
            <w:tcW w:w="627" w:type="pct"/>
            <w:tcBorders>
              <w:top w:val="nil"/>
              <w:bottom w:val="nil"/>
            </w:tcBorders>
            <w:shd w:val="clear" w:color="auto" w:fill="FFFFFF"/>
          </w:tcPr>
          <w:p w14:paraId="4F5817CF"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778" w:type="pct"/>
            <w:tcBorders>
              <w:top w:val="nil"/>
              <w:bottom w:val="nil"/>
            </w:tcBorders>
            <w:shd w:val="clear" w:color="auto" w:fill="FFFFFF"/>
          </w:tcPr>
          <w:p w14:paraId="01963326"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786" w:type="pct"/>
            <w:tcBorders>
              <w:top w:val="nil"/>
              <w:bottom w:val="nil"/>
              <w:right w:val="single" w:sz="16" w:space="0" w:color="000000"/>
            </w:tcBorders>
            <w:shd w:val="clear" w:color="auto" w:fill="FFFFFF"/>
          </w:tcPr>
          <w:p w14:paraId="7A34EF33"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r>
      <w:tr w:rsidR="001A7DDF" w:rsidRPr="001A7DDF" w14:paraId="4479913D" w14:textId="77777777" w:rsidTr="004714C5">
        <w:trPr>
          <w:cantSplit/>
        </w:trPr>
        <w:tc>
          <w:tcPr>
            <w:tcW w:w="694" w:type="pct"/>
            <w:tcBorders>
              <w:top w:val="nil"/>
              <w:left w:val="single" w:sz="16" w:space="0" w:color="000000"/>
              <w:bottom w:val="single" w:sz="16" w:space="0" w:color="000000"/>
              <w:right w:val="single" w:sz="16" w:space="0" w:color="000000"/>
            </w:tcBorders>
            <w:shd w:val="clear" w:color="auto" w:fill="FFFFFF"/>
            <w:vAlign w:val="center"/>
          </w:tcPr>
          <w:p w14:paraId="55AB272D" w14:textId="291B16DB"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551" w:type="pct"/>
            <w:tcBorders>
              <w:top w:val="nil"/>
              <w:left w:val="single" w:sz="16" w:space="0" w:color="000000"/>
              <w:bottom w:val="single" w:sz="16" w:space="0" w:color="000000"/>
            </w:tcBorders>
            <w:shd w:val="clear" w:color="auto" w:fill="FFFFFF"/>
            <w:vAlign w:val="center"/>
          </w:tcPr>
          <w:p w14:paraId="220ADEFD" w14:textId="3D596240"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p>
        </w:tc>
        <w:tc>
          <w:tcPr>
            <w:tcW w:w="778" w:type="pct"/>
            <w:tcBorders>
              <w:top w:val="nil"/>
              <w:bottom w:val="single" w:sz="16" w:space="0" w:color="000000"/>
            </w:tcBorders>
            <w:shd w:val="clear" w:color="auto" w:fill="FFFFFF"/>
            <w:vAlign w:val="center"/>
          </w:tcPr>
          <w:p w14:paraId="16194A22" w14:textId="5DDE89CD"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p>
        </w:tc>
        <w:tc>
          <w:tcPr>
            <w:tcW w:w="786" w:type="pct"/>
            <w:tcBorders>
              <w:top w:val="nil"/>
              <w:bottom w:val="single" w:sz="16" w:space="0" w:color="000000"/>
            </w:tcBorders>
            <w:shd w:val="clear" w:color="auto" w:fill="FFFFFF"/>
            <w:vAlign w:val="center"/>
          </w:tcPr>
          <w:p w14:paraId="633DB2FF" w14:textId="6791C279"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p>
        </w:tc>
        <w:tc>
          <w:tcPr>
            <w:tcW w:w="627" w:type="pct"/>
            <w:tcBorders>
              <w:top w:val="nil"/>
              <w:bottom w:val="single" w:sz="16" w:space="0" w:color="000000"/>
            </w:tcBorders>
            <w:shd w:val="clear" w:color="auto" w:fill="FFFFFF"/>
          </w:tcPr>
          <w:p w14:paraId="5108C6C3"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778" w:type="pct"/>
            <w:tcBorders>
              <w:top w:val="nil"/>
              <w:bottom w:val="single" w:sz="16" w:space="0" w:color="000000"/>
            </w:tcBorders>
            <w:shd w:val="clear" w:color="auto" w:fill="FFFFFF"/>
          </w:tcPr>
          <w:p w14:paraId="58BE16C8"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786" w:type="pct"/>
            <w:tcBorders>
              <w:top w:val="nil"/>
              <w:bottom w:val="single" w:sz="16" w:space="0" w:color="000000"/>
              <w:right w:val="single" w:sz="16" w:space="0" w:color="000000"/>
            </w:tcBorders>
            <w:shd w:val="clear" w:color="auto" w:fill="FFFFFF"/>
          </w:tcPr>
          <w:p w14:paraId="0F7CDEBC"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r>
      <w:tr w:rsidR="001A7DDF" w:rsidRPr="001A7DDF" w14:paraId="65D10C9B" w14:textId="77777777" w:rsidTr="004714C5">
        <w:trPr>
          <w:cantSplit/>
        </w:trPr>
        <w:tc>
          <w:tcPr>
            <w:tcW w:w="5000" w:type="pct"/>
            <w:gridSpan w:val="7"/>
            <w:tcBorders>
              <w:top w:val="nil"/>
              <w:left w:val="nil"/>
              <w:bottom w:val="nil"/>
              <w:right w:val="nil"/>
            </w:tcBorders>
            <w:shd w:val="clear" w:color="auto" w:fill="FFFFFF"/>
            <w:vAlign w:val="center"/>
          </w:tcPr>
          <w:p w14:paraId="06C59AD2"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Extraction Method: Principal Component Analysis.</w:t>
            </w:r>
          </w:p>
        </w:tc>
      </w:tr>
    </w:tbl>
    <w:p w14:paraId="0E3DE6CE" w14:textId="2314F376" w:rsidR="000E6D34" w:rsidRPr="001A7DDF" w:rsidRDefault="000E6D34" w:rsidP="000E6D34">
      <w:pPr>
        <w:pStyle w:val="Caption"/>
        <w:keepNext/>
      </w:pPr>
      <w:bookmarkStart w:id="223" w:name="_Ref1066068"/>
      <w:bookmarkStart w:id="224" w:name="_Toc1168873"/>
      <w:bookmarkStart w:id="225" w:name="_Toc1169039"/>
      <w:bookmarkStart w:id="226" w:name="_Toc22640103"/>
      <w:r w:rsidRPr="001A7DDF">
        <w:t xml:space="preserve">Table </w:t>
      </w:r>
      <w:r w:rsidR="00F171E5" w:rsidRPr="001A7DDF">
        <w:rPr>
          <w:noProof/>
        </w:rPr>
        <w:fldChar w:fldCharType="begin"/>
      </w:r>
      <w:r w:rsidR="00F171E5" w:rsidRPr="001A7DDF">
        <w:rPr>
          <w:noProof/>
        </w:rPr>
        <w:instrText xml:space="preserve"> STYLEREF 1 \s </w:instrText>
      </w:r>
      <w:r w:rsidR="00F171E5" w:rsidRPr="001A7DDF">
        <w:rPr>
          <w:noProof/>
        </w:rPr>
        <w:fldChar w:fldCharType="separate"/>
      </w:r>
      <w:r w:rsidR="00E221E2">
        <w:rPr>
          <w:noProof/>
        </w:rPr>
        <w:t>5</w:t>
      </w:r>
      <w:r w:rsidR="00F171E5" w:rsidRPr="001A7DDF">
        <w:rPr>
          <w:noProof/>
        </w:rPr>
        <w:fldChar w:fldCharType="end"/>
      </w:r>
      <w:r w:rsidR="00BA2DBB" w:rsidRPr="001A7DDF">
        <w:t>.</w:t>
      </w:r>
      <w:r w:rsidR="00F171E5" w:rsidRPr="001A7DDF">
        <w:rPr>
          <w:noProof/>
        </w:rPr>
        <w:fldChar w:fldCharType="begin"/>
      </w:r>
      <w:r w:rsidR="00F171E5" w:rsidRPr="001A7DDF">
        <w:rPr>
          <w:noProof/>
        </w:rPr>
        <w:instrText xml:space="preserve"> SEQ Table \* ARABIC \s 1 </w:instrText>
      </w:r>
      <w:r w:rsidR="00F171E5" w:rsidRPr="001A7DDF">
        <w:rPr>
          <w:noProof/>
        </w:rPr>
        <w:fldChar w:fldCharType="separate"/>
      </w:r>
      <w:r w:rsidR="00E221E2">
        <w:rPr>
          <w:noProof/>
        </w:rPr>
        <w:t>3</w:t>
      </w:r>
      <w:r w:rsidR="00F171E5" w:rsidRPr="001A7DDF">
        <w:rPr>
          <w:noProof/>
        </w:rPr>
        <w:fldChar w:fldCharType="end"/>
      </w:r>
      <w:bookmarkEnd w:id="223"/>
      <w:r w:rsidRPr="001A7DDF">
        <w:t xml:space="preserve"> Scree plot of Model 1</w:t>
      </w:r>
      <w:bookmarkEnd w:id="224"/>
      <w:bookmarkEnd w:id="225"/>
      <w:bookmarkEnd w:id="226"/>
    </w:p>
    <w:p w14:paraId="77CC31FE" w14:textId="77777777" w:rsidR="000E6D34" w:rsidRPr="001A7DDF" w:rsidRDefault="000E6D34" w:rsidP="000C5114">
      <w:pPr>
        <w:autoSpaceDE w:val="0"/>
        <w:autoSpaceDN w:val="0"/>
        <w:adjustRightInd w:val="0"/>
        <w:spacing w:before="0" w:beforeAutospacing="0" w:after="0" w:afterAutospacing="0" w:line="240" w:lineRule="auto"/>
        <w:ind w:firstLine="0"/>
        <w:jc w:val="center"/>
        <w:rPr>
          <w:rFonts w:cs="Times New Roman"/>
          <w:szCs w:val="24"/>
        </w:rPr>
      </w:pPr>
      <w:r w:rsidRPr="001A7DDF">
        <w:rPr>
          <w:rFonts w:cs="Times New Roman"/>
          <w:noProof/>
          <w:szCs w:val="24"/>
          <w:lang w:eastAsia="en-IN"/>
        </w:rPr>
        <w:drawing>
          <wp:inline distT="0" distB="0" distL="0" distR="0" wp14:anchorId="0029A396" wp14:editId="6796C85C">
            <wp:extent cx="3108960" cy="2980218"/>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166614" cy="3035485"/>
                    </a:xfrm>
                    <a:prstGeom prst="rect">
                      <a:avLst/>
                    </a:prstGeom>
                    <a:noFill/>
                    <a:ln>
                      <a:noFill/>
                    </a:ln>
                  </pic:spPr>
                </pic:pic>
              </a:graphicData>
            </a:graphic>
          </wp:inline>
        </w:drawing>
      </w:r>
    </w:p>
    <w:p w14:paraId="12B80CD6" w14:textId="1359073D" w:rsidR="000E6D34" w:rsidRPr="001A7DDF" w:rsidRDefault="000E6D34" w:rsidP="000E6D34">
      <w:pPr>
        <w:pStyle w:val="Caption"/>
        <w:keepNext/>
      </w:pPr>
      <w:bookmarkStart w:id="227" w:name="_Ref1066206"/>
      <w:bookmarkStart w:id="228" w:name="_Toc1168874"/>
      <w:bookmarkStart w:id="229" w:name="_Toc1169040"/>
      <w:bookmarkStart w:id="230" w:name="_Toc22640104"/>
      <w:r w:rsidRPr="001A7DDF">
        <w:lastRenderedPageBreak/>
        <w:t xml:space="preserve">Table </w:t>
      </w:r>
      <w:r w:rsidR="00F171E5" w:rsidRPr="001A7DDF">
        <w:rPr>
          <w:noProof/>
        </w:rPr>
        <w:fldChar w:fldCharType="begin"/>
      </w:r>
      <w:r w:rsidR="00F171E5" w:rsidRPr="001A7DDF">
        <w:rPr>
          <w:noProof/>
        </w:rPr>
        <w:instrText xml:space="preserve"> STYLEREF 1 \s </w:instrText>
      </w:r>
      <w:r w:rsidR="00F171E5" w:rsidRPr="001A7DDF">
        <w:rPr>
          <w:noProof/>
        </w:rPr>
        <w:fldChar w:fldCharType="separate"/>
      </w:r>
      <w:r w:rsidR="00E221E2">
        <w:rPr>
          <w:noProof/>
        </w:rPr>
        <w:t>5</w:t>
      </w:r>
      <w:r w:rsidR="00F171E5" w:rsidRPr="001A7DDF">
        <w:rPr>
          <w:noProof/>
        </w:rPr>
        <w:fldChar w:fldCharType="end"/>
      </w:r>
      <w:r w:rsidR="00BA2DBB" w:rsidRPr="001A7DDF">
        <w:t>.</w:t>
      </w:r>
      <w:r w:rsidR="00F171E5" w:rsidRPr="001A7DDF">
        <w:rPr>
          <w:noProof/>
        </w:rPr>
        <w:fldChar w:fldCharType="begin"/>
      </w:r>
      <w:r w:rsidR="00F171E5" w:rsidRPr="001A7DDF">
        <w:rPr>
          <w:noProof/>
        </w:rPr>
        <w:instrText xml:space="preserve"> SEQ Table \* ARABIC \s 1 </w:instrText>
      </w:r>
      <w:r w:rsidR="00F171E5" w:rsidRPr="001A7DDF">
        <w:rPr>
          <w:noProof/>
        </w:rPr>
        <w:fldChar w:fldCharType="separate"/>
      </w:r>
      <w:r w:rsidR="00E221E2">
        <w:rPr>
          <w:noProof/>
        </w:rPr>
        <w:t>4</w:t>
      </w:r>
      <w:r w:rsidR="00F171E5" w:rsidRPr="001A7DDF">
        <w:rPr>
          <w:noProof/>
        </w:rPr>
        <w:fldChar w:fldCharType="end"/>
      </w:r>
      <w:bookmarkEnd w:id="227"/>
      <w:r w:rsidRPr="001A7DDF">
        <w:t xml:space="preserve"> Component Matrix of Model 1</w:t>
      </w:r>
      <w:bookmarkEnd w:id="228"/>
      <w:bookmarkEnd w:id="229"/>
      <w:bookmarkEnd w:id="230"/>
    </w:p>
    <w:tbl>
      <w:tblPr>
        <w:tblW w:w="0" w:type="auto"/>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3402"/>
        <w:gridCol w:w="567"/>
        <w:gridCol w:w="567"/>
        <w:gridCol w:w="567"/>
        <w:gridCol w:w="567"/>
        <w:gridCol w:w="567"/>
        <w:gridCol w:w="567"/>
        <w:gridCol w:w="567"/>
        <w:gridCol w:w="567"/>
        <w:gridCol w:w="565"/>
      </w:tblGrid>
      <w:tr w:rsidR="001A7DDF" w:rsidRPr="001A7DDF" w14:paraId="26983728" w14:textId="77777777" w:rsidTr="00B46C21">
        <w:trPr>
          <w:cantSplit/>
        </w:trPr>
        <w:tc>
          <w:tcPr>
            <w:tcW w:w="8503" w:type="dxa"/>
            <w:gridSpan w:val="10"/>
            <w:tcBorders>
              <w:top w:val="nil"/>
              <w:left w:val="nil"/>
              <w:bottom w:val="nil"/>
              <w:right w:val="nil"/>
            </w:tcBorders>
            <w:shd w:val="clear" w:color="auto" w:fill="FFFFFF"/>
          </w:tcPr>
          <w:p w14:paraId="39D11ED2"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b/>
                <w:bCs/>
                <w:sz w:val="18"/>
                <w:szCs w:val="18"/>
              </w:rPr>
              <w:t>Component Matrix</w:t>
            </w:r>
            <w:r w:rsidRPr="001A7DDF">
              <w:rPr>
                <w:rFonts w:ascii="Arial" w:hAnsi="Arial" w:cs="Arial"/>
                <w:b/>
                <w:bCs/>
                <w:sz w:val="18"/>
                <w:szCs w:val="18"/>
                <w:vertAlign w:val="superscript"/>
              </w:rPr>
              <w:t>a</w:t>
            </w:r>
          </w:p>
        </w:tc>
      </w:tr>
      <w:tr w:rsidR="001A7DDF" w:rsidRPr="001A7DDF" w14:paraId="2753099C" w14:textId="77777777" w:rsidTr="00B46C21">
        <w:trPr>
          <w:cantSplit/>
        </w:trPr>
        <w:tc>
          <w:tcPr>
            <w:tcW w:w="3402" w:type="dxa"/>
            <w:vMerge w:val="restart"/>
            <w:tcBorders>
              <w:top w:val="single" w:sz="16" w:space="0" w:color="000000"/>
              <w:left w:val="single" w:sz="16" w:space="0" w:color="000000"/>
              <w:bottom w:val="nil"/>
              <w:right w:val="single" w:sz="16" w:space="0" w:color="000000"/>
            </w:tcBorders>
            <w:shd w:val="clear" w:color="auto" w:fill="FFFFFF"/>
          </w:tcPr>
          <w:p w14:paraId="3888BD5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5101" w:type="dxa"/>
            <w:gridSpan w:val="9"/>
            <w:tcBorders>
              <w:top w:val="single" w:sz="16" w:space="0" w:color="000000"/>
              <w:left w:val="single" w:sz="16" w:space="0" w:color="000000"/>
            </w:tcBorders>
            <w:shd w:val="clear" w:color="auto" w:fill="FFFFFF"/>
          </w:tcPr>
          <w:p w14:paraId="70D49B3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sz w:val="18"/>
                <w:szCs w:val="18"/>
              </w:rPr>
              <w:t>Component</w:t>
            </w:r>
          </w:p>
        </w:tc>
      </w:tr>
      <w:tr w:rsidR="001A7DDF" w:rsidRPr="001A7DDF" w14:paraId="428806C4" w14:textId="77777777" w:rsidTr="00B46C21">
        <w:trPr>
          <w:cantSplit/>
        </w:trPr>
        <w:tc>
          <w:tcPr>
            <w:tcW w:w="3402" w:type="dxa"/>
            <w:vMerge/>
            <w:tcBorders>
              <w:top w:val="single" w:sz="16" w:space="0" w:color="000000"/>
              <w:left w:val="single" w:sz="16" w:space="0" w:color="000000"/>
              <w:bottom w:val="nil"/>
              <w:right w:val="single" w:sz="16" w:space="0" w:color="000000"/>
            </w:tcBorders>
            <w:shd w:val="clear" w:color="auto" w:fill="FFFFFF"/>
          </w:tcPr>
          <w:p w14:paraId="37A478EB"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ascii="Arial" w:hAnsi="Arial" w:cs="Arial"/>
                <w:sz w:val="18"/>
                <w:szCs w:val="18"/>
              </w:rPr>
            </w:pPr>
          </w:p>
        </w:tc>
        <w:tc>
          <w:tcPr>
            <w:tcW w:w="567" w:type="dxa"/>
            <w:tcBorders>
              <w:left w:val="single" w:sz="16" w:space="0" w:color="000000"/>
              <w:bottom w:val="single" w:sz="16" w:space="0" w:color="000000"/>
            </w:tcBorders>
            <w:shd w:val="clear" w:color="auto" w:fill="FFFFFF"/>
          </w:tcPr>
          <w:p w14:paraId="3BBFA1A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sz w:val="18"/>
                <w:szCs w:val="18"/>
              </w:rPr>
              <w:t>1</w:t>
            </w:r>
          </w:p>
        </w:tc>
        <w:tc>
          <w:tcPr>
            <w:tcW w:w="567" w:type="dxa"/>
            <w:tcBorders>
              <w:bottom w:val="single" w:sz="16" w:space="0" w:color="000000"/>
            </w:tcBorders>
            <w:shd w:val="clear" w:color="auto" w:fill="FFFFFF"/>
          </w:tcPr>
          <w:p w14:paraId="41A8FB5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sz w:val="18"/>
                <w:szCs w:val="18"/>
              </w:rPr>
              <w:t>2</w:t>
            </w:r>
          </w:p>
        </w:tc>
        <w:tc>
          <w:tcPr>
            <w:tcW w:w="567" w:type="dxa"/>
            <w:tcBorders>
              <w:bottom w:val="single" w:sz="16" w:space="0" w:color="000000"/>
            </w:tcBorders>
            <w:shd w:val="clear" w:color="auto" w:fill="FFFFFF"/>
          </w:tcPr>
          <w:p w14:paraId="0ABF7F52"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sz w:val="18"/>
                <w:szCs w:val="18"/>
              </w:rPr>
              <w:t>3</w:t>
            </w:r>
          </w:p>
        </w:tc>
        <w:tc>
          <w:tcPr>
            <w:tcW w:w="567" w:type="dxa"/>
            <w:tcBorders>
              <w:bottom w:val="single" w:sz="16" w:space="0" w:color="000000"/>
            </w:tcBorders>
            <w:shd w:val="clear" w:color="auto" w:fill="FFFFFF"/>
          </w:tcPr>
          <w:p w14:paraId="6F84152C"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sz w:val="18"/>
                <w:szCs w:val="18"/>
              </w:rPr>
              <w:t>4</w:t>
            </w:r>
          </w:p>
        </w:tc>
        <w:tc>
          <w:tcPr>
            <w:tcW w:w="567" w:type="dxa"/>
            <w:tcBorders>
              <w:bottom w:val="single" w:sz="16" w:space="0" w:color="000000"/>
            </w:tcBorders>
            <w:shd w:val="clear" w:color="auto" w:fill="FFFFFF"/>
          </w:tcPr>
          <w:p w14:paraId="392D358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sz w:val="18"/>
                <w:szCs w:val="18"/>
              </w:rPr>
              <w:t>5</w:t>
            </w:r>
          </w:p>
        </w:tc>
        <w:tc>
          <w:tcPr>
            <w:tcW w:w="567" w:type="dxa"/>
            <w:tcBorders>
              <w:bottom w:val="single" w:sz="16" w:space="0" w:color="000000"/>
            </w:tcBorders>
            <w:shd w:val="clear" w:color="auto" w:fill="FFFFFF"/>
          </w:tcPr>
          <w:p w14:paraId="166ADE9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sz w:val="18"/>
                <w:szCs w:val="18"/>
              </w:rPr>
              <w:t>6</w:t>
            </w:r>
          </w:p>
        </w:tc>
        <w:tc>
          <w:tcPr>
            <w:tcW w:w="567" w:type="dxa"/>
            <w:tcBorders>
              <w:bottom w:val="single" w:sz="16" w:space="0" w:color="000000"/>
            </w:tcBorders>
            <w:shd w:val="clear" w:color="auto" w:fill="FFFFFF"/>
          </w:tcPr>
          <w:p w14:paraId="1CEA5EA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sz w:val="18"/>
                <w:szCs w:val="18"/>
              </w:rPr>
              <w:t>7</w:t>
            </w:r>
          </w:p>
        </w:tc>
        <w:tc>
          <w:tcPr>
            <w:tcW w:w="567" w:type="dxa"/>
            <w:tcBorders>
              <w:bottom w:val="single" w:sz="16" w:space="0" w:color="000000"/>
            </w:tcBorders>
            <w:shd w:val="clear" w:color="auto" w:fill="FFFFFF"/>
          </w:tcPr>
          <w:p w14:paraId="663E5362"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sz w:val="18"/>
                <w:szCs w:val="18"/>
              </w:rPr>
              <w:t>8</w:t>
            </w:r>
          </w:p>
        </w:tc>
        <w:tc>
          <w:tcPr>
            <w:tcW w:w="565" w:type="dxa"/>
            <w:tcBorders>
              <w:bottom w:val="single" w:sz="16" w:space="0" w:color="000000"/>
              <w:right w:val="single" w:sz="16" w:space="0" w:color="000000"/>
            </w:tcBorders>
            <w:shd w:val="clear" w:color="auto" w:fill="FFFFFF"/>
          </w:tcPr>
          <w:p w14:paraId="0011B637"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sz w:val="18"/>
                <w:szCs w:val="18"/>
              </w:rPr>
              <w:t>9</w:t>
            </w:r>
          </w:p>
        </w:tc>
      </w:tr>
      <w:tr w:rsidR="001A7DDF" w:rsidRPr="001A7DDF" w14:paraId="183429FC" w14:textId="77777777" w:rsidTr="00B46C21">
        <w:trPr>
          <w:cantSplit/>
        </w:trPr>
        <w:tc>
          <w:tcPr>
            <w:tcW w:w="3402" w:type="dxa"/>
            <w:tcBorders>
              <w:top w:val="single" w:sz="16" w:space="0" w:color="000000"/>
              <w:left w:val="single" w:sz="16" w:space="0" w:color="000000"/>
              <w:bottom w:val="nil"/>
              <w:right w:val="single" w:sz="16" w:space="0" w:color="000000"/>
            </w:tcBorders>
            <w:shd w:val="clear" w:color="auto" w:fill="FFFFFF"/>
            <w:vAlign w:val="center"/>
          </w:tcPr>
          <w:p w14:paraId="77785C2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Q1.1- How many blocks or block segment can you recognise in one single look?</w:t>
            </w:r>
          </w:p>
        </w:tc>
        <w:tc>
          <w:tcPr>
            <w:tcW w:w="567" w:type="dxa"/>
            <w:tcBorders>
              <w:top w:val="single" w:sz="16" w:space="0" w:color="000000"/>
              <w:left w:val="single" w:sz="16" w:space="0" w:color="000000"/>
              <w:bottom w:val="nil"/>
            </w:tcBorders>
            <w:shd w:val="clear" w:color="auto" w:fill="FFFFFF"/>
            <w:vAlign w:val="center"/>
          </w:tcPr>
          <w:p w14:paraId="5F75230E"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.750</w:t>
            </w:r>
          </w:p>
        </w:tc>
        <w:tc>
          <w:tcPr>
            <w:tcW w:w="567" w:type="dxa"/>
            <w:tcBorders>
              <w:top w:val="single" w:sz="16" w:space="0" w:color="000000"/>
              <w:bottom w:val="nil"/>
            </w:tcBorders>
            <w:shd w:val="clear" w:color="auto" w:fill="FFFFFF"/>
            <w:vAlign w:val="center"/>
          </w:tcPr>
          <w:p w14:paraId="2BCEC1E7"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-.160</w:t>
            </w:r>
          </w:p>
        </w:tc>
        <w:tc>
          <w:tcPr>
            <w:tcW w:w="567" w:type="dxa"/>
            <w:tcBorders>
              <w:top w:val="single" w:sz="16" w:space="0" w:color="000000"/>
              <w:bottom w:val="nil"/>
            </w:tcBorders>
            <w:shd w:val="clear" w:color="auto" w:fill="FFFFFF"/>
            <w:vAlign w:val="center"/>
          </w:tcPr>
          <w:p w14:paraId="35F19163"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.335</w:t>
            </w:r>
          </w:p>
        </w:tc>
        <w:tc>
          <w:tcPr>
            <w:tcW w:w="567" w:type="dxa"/>
            <w:tcBorders>
              <w:top w:val="single" w:sz="16" w:space="0" w:color="000000"/>
              <w:bottom w:val="nil"/>
            </w:tcBorders>
            <w:shd w:val="clear" w:color="auto" w:fill="FFFFFF"/>
            <w:vAlign w:val="center"/>
          </w:tcPr>
          <w:p w14:paraId="0F634DF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.140</w:t>
            </w:r>
          </w:p>
        </w:tc>
        <w:tc>
          <w:tcPr>
            <w:tcW w:w="567" w:type="dxa"/>
            <w:tcBorders>
              <w:top w:val="single" w:sz="16" w:space="0" w:color="000000"/>
              <w:bottom w:val="nil"/>
            </w:tcBorders>
            <w:shd w:val="clear" w:color="auto" w:fill="FFFFFF"/>
            <w:vAlign w:val="center"/>
          </w:tcPr>
          <w:p w14:paraId="6FB2F61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-.058</w:t>
            </w:r>
          </w:p>
        </w:tc>
        <w:tc>
          <w:tcPr>
            <w:tcW w:w="567" w:type="dxa"/>
            <w:tcBorders>
              <w:top w:val="single" w:sz="16" w:space="0" w:color="000000"/>
              <w:bottom w:val="nil"/>
            </w:tcBorders>
            <w:shd w:val="clear" w:color="auto" w:fill="FFFFFF"/>
            <w:vAlign w:val="center"/>
          </w:tcPr>
          <w:p w14:paraId="3F989A4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.017</w:t>
            </w:r>
          </w:p>
        </w:tc>
        <w:tc>
          <w:tcPr>
            <w:tcW w:w="567" w:type="dxa"/>
            <w:tcBorders>
              <w:top w:val="single" w:sz="16" w:space="0" w:color="000000"/>
              <w:bottom w:val="nil"/>
            </w:tcBorders>
            <w:shd w:val="clear" w:color="auto" w:fill="FFFFFF"/>
            <w:vAlign w:val="center"/>
          </w:tcPr>
          <w:p w14:paraId="5C62F38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.019</w:t>
            </w:r>
          </w:p>
        </w:tc>
        <w:tc>
          <w:tcPr>
            <w:tcW w:w="567" w:type="dxa"/>
            <w:tcBorders>
              <w:top w:val="single" w:sz="16" w:space="0" w:color="000000"/>
              <w:bottom w:val="nil"/>
            </w:tcBorders>
            <w:shd w:val="clear" w:color="auto" w:fill="FFFFFF"/>
            <w:vAlign w:val="center"/>
          </w:tcPr>
          <w:p w14:paraId="5B2641B0"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.007</w:t>
            </w:r>
          </w:p>
        </w:tc>
        <w:tc>
          <w:tcPr>
            <w:tcW w:w="565" w:type="dxa"/>
            <w:tcBorders>
              <w:top w:val="single" w:sz="16" w:space="0" w:color="000000"/>
              <w:bottom w:val="nil"/>
              <w:right w:val="single" w:sz="16" w:space="0" w:color="000000"/>
            </w:tcBorders>
            <w:shd w:val="clear" w:color="auto" w:fill="FFFFFF"/>
            <w:vAlign w:val="center"/>
          </w:tcPr>
          <w:p w14:paraId="65B2D221"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.004</w:t>
            </w:r>
          </w:p>
        </w:tc>
      </w:tr>
      <w:tr w:rsidR="001A7DDF" w:rsidRPr="001A7DDF" w14:paraId="58C9798A" w14:textId="77777777" w:rsidTr="00B46C21">
        <w:trPr>
          <w:cantSplit/>
        </w:trPr>
        <w:tc>
          <w:tcPr>
            <w:tcW w:w="3402" w:type="dxa"/>
            <w:tcBorders>
              <w:top w:val="nil"/>
              <w:left w:val="single" w:sz="16" w:space="0" w:color="000000"/>
              <w:bottom w:val="nil"/>
              <w:right w:val="single" w:sz="16" w:space="0" w:color="000000"/>
            </w:tcBorders>
            <w:shd w:val="clear" w:color="auto" w:fill="FFFFFF"/>
            <w:vAlign w:val="center"/>
          </w:tcPr>
          <w:p w14:paraId="243B74E7"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Q1.3- How many phases of earlier modifications, you can recollect?</w:t>
            </w:r>
          </w:p>
        </w:tc>
        <w:tc>
          <w:tcPr>
            <w:tcW w:w="567" w:type="dxa"/>
            <w:tcBorders>
              <w:top w:val="nil"/>
              <w:left w:val="single" w:sz="16" w:space="0" w:color="000000"/>
              <w:bottom w:val="nil"/>
            </w:tcBorders>
            <w:shd w:val="clear" w:color="auto" w:fill="FFFFFF"/>
            <w:vAlign w:val="center"/>
          </w:tcPr>
          <w:p w14:paraId="180078EB"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.583</w:t>
            </w:r>
          </w:p>
        </w:tc>
        <w:tc>
          <w:tcPr>
            <w:tcW w:w="567" w:type="dxa"/>
            <w:tcBorders>
              <w:top w:val="nil"/>
              <w:bottom w:val="nil"/>
            </w:tcBorders>
            <w:shd w:val="clear" w:color="auto" w:fill="FFFFFF"/>
            <w:vAlign w:val="center"/>
          </w:tcPr>
          <w:p w14:paraId="652B8F4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.110</w:t>
            </w:r>
          </w:p>
        </w:tc>
        <w:tc>
          <w:tcPr>
            <w:tcW w:w="567" w:type="dxa"/>
            <w:tcBorders>
              <w:top w:val="nil"/>
              <w:bottom w:val="nil"/>
            </w:tcBorders>
            <w:shd w:val="clear" w:color="auto" w:fill="FFFFFF"/>
            <w:vAlign w:val="center"/>
          </w:tcPr>
          <w:p w14:paraId="5324BB0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.366</w:t>
            </w:r>
          </w:p>
        </w:tc>
        <w:tc>
          <w:tcPr>
            <w:tcW w:w="567" w:type="dxa"/>
            <w:tcBorders>
              <w:top w:val="nil"/>
              <w:bottom w:val="nil"/>
            </w:tcBorders>
            <w:shd w:val="clear" w:color="auto" w:fill="FFFFFF"/>
            <w:vAlign w:val="center"/>
          </w:tcPr>
          <w:p w14:paraId="4328281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-.109</w:t>
            </w:r>
          </w:p>
        </w:tc>
        <w:tc>
          <w:tcPr>
            <w:tcW w:w="567" w:type="dxa"/>
            <w:tcBorders>
              <w:top w:val="nil"/>
              <w:bottom w:val="nil"/>
            </w:tcBorders>
            <w:shd w:val="clear" w:color="auto" w:fill="FFFFFF"/>
            <w:vAlign w:val="center"/>
          </w:tcPr>
          <w:p w14:paraId="7697537F"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-.201</w:t>
            </w:r>
          </w:p>
        </w:tc>
        <w:tc>
          <w:tcPr>
            <w:tcW w:w="567" w:type="dxa"/>
            <w:tcBorders>
              <w:top w:val="nil"/>
              <w:bottom w:val="nil"/>
            </w:tcBorders>
            <w:shd w:val="clear" w:color="auto" w:fill="FFFFFF"/>
            <w:vAlign w:val="center"/>
          </w:tcPr>
          <w:p w14:paraId="266B181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.211</w:t>
            </w:r>
          </w:p>
        </w:tc>
        <w:tc>
          <w:tcPr>
            <w:tcW w:w="567" w:type="dxa"/>
            <w:tcBorders>
              <w:top w:val="nil"/>
              <w:bottom w:val="nil"/>
            </w:tcBorders>
            <w:shd w:val="clear" w:color="auto" w:fill="FFFFFF"/>
            <w:vAlign w:val="center"/>
          </w:tcPr>
          <w:p w14:paraId="7588D671"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-.060</w:t>
            </w:r>
          </w:p>
        </w:tc>
        <w:tc>
          <w:tcPr>
            <w:tcW w:w="567" w:type="dxa"/>
            <w:tcBorders>
              <w:top w:val="nil"/>
              <w:bottom w:val="nil"/>
            </w:tcBorders>
            <w:shd w:val="clear" w:color="auto" w:fill="FFFFFF"/>
            <w:vAlign w:val="center"/>
          </w:tcPr>
          <w:p w14:paraId="1D9798F3"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-.248</w:t>
            </w:r>
          </w:p>
        </w:tc>
        <w:tc>
          <w:tcPr>
            <w:tcW w:w="565" w:type="dxa"/>
            <w:tcBorders>
              <w:top w:val="nil"/>
              <w:bottom w:val="nil"/>
              <w:right w:val="single" w:sz="16" w:space="0" w:color="000000"/>
            </w:tcBorders>
            <w:shd w:val="clear" w:color="auto" w:fill="FFFFFF"/>
            <w:vAlign w:val="center"/>
          </w:tcPr>
          <w:p w14:paraId="5BD36B5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-.135</w:t>
            </w:r>
          </w:p>
        </w:tc>
      </w:tr>
      <w:tr w:rsidR="001A7DDF" w:rsidRPr="001A7DDF" w14:paraId="5B0DF220" w14:textId="77777777" w:rsidTr="00B46C21">
        <w:trPr>
          <w:cantSplit/>
        </w:trPr>
        <w:tc>
          <w:tcPr>
            <w:tcW w:w="3402" w:type="dxa"/>
            <w:tcBorders>
              <w:top w:val="nil"/>
              <w:left w:val="single" w:sz="16" w:space="0" w:color="000000"/>
              <w:bottom w:val="nil"/>
              <w:right w:val="single" w:sz="16" w:space="0" w:color="000000"/>
            </w:tcBorders>
            <w:shd w:val="clear" w:color="auto" w:fill="FFFFFF"/>
            <w:vAlign w:val="center"/>
          </w:tcPr>
          <w:p w14:paraId="44487EEC"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Q1.4- Here I feel like, I am part of this community.</w:t>
            </w:r>
          </w:p>
        </w:tc>
        <w:tc>
          <w:tcPr>
            <w:tcW w:w="567" w:type="dxa"/>
            <w:tcBorders>
              <w:top w:val="nil"/>
              <w:left w:val="single" w:sz="16" w:space="0" w:color="000000"/>
              <w:bottom w:val="nil"/>
            </w:tcBorders>
            <w:shd w:val="clear" w:color="auto" w:fill="FFFFFF"/>
            <w:vAlign w:val="center"/>
          </w:tcPr>
          <w:p w14:paraId="2C39EAC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.706</w:t>
            </w:r>
          </w:p>
        </w:tc>
        <w:tc>
          <w:tcPr>
            <w:tcW w:w="567" w:type="dxa"/>
            <w:tcBorders>
              <w:top w:val="nil"/>
              <w:bottom w:val="nil"/>
            </w:tcBorders>
            <w:shd w:val="clear" w:color="auto" w:fill="FFFFFF"/>
            <w:vAlign w:val="center"/>
          </w:tcPr>
          <w:p w14:paraId="44F0428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-.003</w:t>
            </w:r>
          </w:p>
        </w:tc>
        <w:tc>
          <w:tcPr>
            <w:tcW w:w="567" w:type="dxa"/>
            <w:tcBorders>
              <w:top w:val="nil"/>
              <w:bottom w:val="nil"/>
            </w:tcBorders>
            <w:shd w:val="clear" w:color="auto" w:fill="FFFFFF"/>
            <w:vAlign w:val="center"/>
          </w:tcPr>
          <w:p w14:paraId="503559BC"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.265</w:t>
            </w:r>
          </w:p>
        </w:tc>
        <w:tc>
          <w:tcPr>
            <w:tcW w:w="567" w:type="dxa"/>
            <w:tcBorders>
              <w:top w:val="nil"/>
              <w:bottom w:val="nil"/>
            </w:tcBorders>
            <w:shd w:val="clear" w:color="auto" w:fill="FFFFFF"/>
            <w:vAlign w:val="center"/>
          </w:tcPr>
          <w:p w14:paraId="29C0649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-.080</w:t>
            </w:r>
          </w:p>
        </w:tc>
        <w:tc>
          <w:tcPr>
            <w:tcW w:w="567" w:type="dxa"/>
            <w:tcBorders>
              <w:top w:val="nil"/>
              <w:bottom w:val="nil"/>
            </w:tcBorders>
            <w:shd w:val="clear" w:color="auto" w:fill="FFFFFF"/>
            <w:vAlign w:val="center"/>
          </w:tcPr>
          <w:p w14:paraId="54DF4F17"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-.184</w:t>
            </w:r>
          </w:p>
        </w:tc>
        <w:tc>
          <w:tcPr>
            <w:tcW w:w="567" w:type="dxa"/>
            <w:tcBorders>
              <w:top w:val="nil"/>
              <w:bottom w:val="nil"/>
            </w:tcBorders>
            <w:shd w:val="clear" w:color="auto" w:fill="FFFFFF"/>
            <w:vAlign w:val="center"/>
          </w:tcPr>
          <w:p w14:paraId="15EA109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-.120</w:t>
            </w:r>
          </w:p>
        </w:tc>
        <w:tc>
          <w:tcPr>
            <w:tcW w:w="567" w:type="dxa"/>
            <w:tcBorders>
              <w:top w:val="nil"/>
              <w:bottom w:val="nil"/>
            </w:tcBorders>
            <w:shd w:val="clear" w:color="auto" w:fill="FFFFFF"/>
            <w:vAlign w:val="center"/>
          </w:tcPr>
          <w:p w14:paraId="4F8AD4D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-.300</w:t>
            </w:r>
          </w:p>
        </w:tc>
        <w:tc>
          <w:tcPr>
            <w:tcW w:w="567" w:type="dxa"/>
            <w:tcBorders>
              <w:top w:val="nil"/>
              <w:bottom w:val="nil"/>
            </w:tcBorders>
            <w:shd w:val="clear" w:color="auto" w:fill="FFFFFF"/>
            <w:vAlign w:val="center"/>
          </w:tcPr>
          <w:p w14:paraId="1C13CBC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-.100</w:t>
            </w:r>
          </w:p>
        </w:tc>
        <w:tc>
          <w:tcPr>
            <w:tcW w:w="565" w:type="dxa"/>
            <w:tcBorders>
              <w:top w:val="nil"/>
              <w:bottom w:val="nil"/>
              <w:right w:val="single" w:sz="16" w:space="0" w:color="000000"/>
            </w:tcBorders>
            <w:shd w:val="clear" w:color="auto" w:fill="FFFFFF"/>
            <w:vAlign w:val="center"/>
          </w:tcPr>
          <w:p w14:paraId="3E7CF69E"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.068</w:t>
            </w:r>
          </w:p>
        </w:tc>
      </w:tr>
      <w:tr w:rsidR="001A7DDF" w:rsidRPr="001A7DDF" w14:paraId="1AE22C0D" w14:textId="77777777" w:rsidTr="00B46C21">
        <w:trPr>
          <w:cantSplit/>
        </w:trPr>
        <w:tc>
          <w:tcPr>
            <w:tcW w:w="3402" w:type="dxa"/>
            <w:tcBorders>
              <w:top w:val="nil"/>
              <w:left w:val="single" w:sz="16" w:space="0" w:color="000000"/>
              <w:bottom w:val="nil"/>
              <w:right w:val="single" w:sz="16" w:space="0" w:color="000000"/>
            </w:tcBorders>
            <w:shd w:val="clear" w:color="auto" w:fill="FFFFFF"/>
            <w:vAlign w:val="center"/>
          </w:tcPr>
          <w:p w14:paraId="410E9097"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Q2.2- How many new friends you have made by visiting here?</w:t>
            </w:r>
          </w:p>
        </w:tc>
        <w:tc>
          <w:tcPr>
            <w:tcW w:w="567" w:type="dxa"/>
            <w:tcBorders>
              <w:top w:val="nil"/>
              <w:left w:val="single" w:sz="16" w:space="0" w:color="000000"/>
              <w:bottom w:val="nil"/>
            </w:tcBorders>
            <w:shd w:val="clear" w:color="auto" w:fill="FFFFFF"/>
            <w:vAlign w:val="center"/>
          </w:tcPr>
          <w:p w14:paraId="66CDB7F6"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.334</w:t>
            </w:r>
          </w:p>
        </w:tc>
        <w:tc>
          <w:tcPr>
            <w:tcW w:w="567" w:type="dxa"/>
            <w:tcBorders>
              <w:top w:val="nil"/>
              <w:bottom w:val="nil"/>
            </w:tcBorders>
            <w:shd w:val="clear" w:color="auto" w:fill="FFFFFF"/>
            <w:vAlign w:val="center"/>
          </w:tcPr>
          <w:p w14:paraId="7D1740A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.257</w:t>
            </w:r>
          </w:p>
        </w:tc>
        <w:tc>
          <w:tcPr>
            <w:tcW w:w="567" w:type="dxa"/>
            <w:tcBorders>
              <w:top w:val="nil"/>
              <w:bottom w:val="nil"/>
            </w:tcBorders>
            <w:shd w:val="clear" w:color="auto" w:fill="FFFFFF"/>
            <w:vAlign w:val="center"/>
          </w:tcPr>
          <w:p w14:paraId="0018B3F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.682</w:t>
            </w:r>
          </w:p>
        </w:tc>
        <w:tc>
          <w:tcPr>
            <w:tcW w:w="567" w:type="dxa"/>
            <w:tcBorders>
              <w:top w:val="nil"/>
              <w:bottom w:val="nil"/>
            </w:tcBorders>
            <w:shd w:val="clear" w:color="auto" w:fill="FFFFFF"/>
            <w:vAlign w:val="center"/>
          </w:tcPr>
          <w:p w14:paraId="4EBCEE76"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.283</w:t>
            </w:r>
          </w:p>
        </w:tc>
        <w:tc>
          <w:tcPr>
            <w:tcW w:w="567" w:type="dxa"/>
            <w:tcBorders>
              <w:top w:val="nil"/>
              <w:bottom w:val="nil"/>
            </w:tcBorders>
            <w:shd w:val="clear" w:color="auto" w:fill="FFFFFF"/>
            <w:vAlign w:val="center"/>
          </w:tcPr>
          <w:p w14:paraId="4114F5A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.174</w:t>
            </w:r>
          </w:p>
        </w:tc>
        <w:tc>
          <w:tcPr>
            <w:tcW w:w="567" w:type="dxa"/>
            <w:tcBorders>
              <w:top w:val="nil"/>
              <w:bottom w:val="nil"/>
            </w:tcBorders>
            <w:shd w:val="clear" w:color="auto" w:fill="FFFFFF"/>
            <w:vAlign w:val="center"/>
          </w:tcPr>
          <w:p w14:paraId="5C2074B6"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-.005</w:t>
            </w:r>
          </w:p>
        </w:tc>
        <w:tc>
          <w:tcPr>
            <w:tcW w:w="567" w:type="dxa"/>
            <w:tcBorders>
              <w:top w:val="nil"/>
              <w:bottom w:val="nil"/>
            </w:tcBorders>
            <w:shd w:val="clear" w:color="auto" w:fill="FFFFFF"/>
            <w:vAlign w:val="center"/>
          </w:tcPr>
          <w:p w14:paraId="642A45A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-.103</w:t>
            </w:r>
          </w:p>
        </w:tc>
        <w:tc>
          <w:tcPr>
            <w:tcW w:w="567" w:type="dxa"/>
            <w:tcBorders>
              <w:top w:val="nil"/>
              <w:bottom w:val="nil"/>
            </w:tcBorders>
            <w:shd w:val="clear" w:color="auto" w:fill="FFFFFF"/>
            <w:vAlign w:val="center"/>
          </w:tcPr>
          <w:p w14:paraId="44BFFCB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.092</w:t>
            </w:r>
          </w:p>
        </w:tc>
        <w:tc>
          <w:tcPr>
            <w:tcW w:w="565" w:type="dxa"/>
            <w:tcBorders>
              <w:top w:val="nil"/>
              <w:bottom w:val="nil"/>
              <w:right w:val="single" w:sz="16" w:space="0" w:color="000000"/>
            </w:tcBorders>
            <w:shd w:val="clear" w:color="auto" w:fill="FFFFFF"/>
            <w:vAlign w:val="center"/>
          </w:tcPr>
          <w:p w14:paraId="144E4CB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-.114</w:t>
            </w:r>
          </w:p>
        </w:tc>
      </w:tr>
      <w:tr w:rsidR="001A7DDF" w:rsidRPr="001A7DDF" w14:paraId="2A1383CD" w14:textId="77777777" w:rsidTr="00B46C21">
        <w:trPr>
          <w:cantSplit/>
        </w:trPr>
        <w:tc>
          <w:tcPr>
            <w:tcW w:w="3402" w:type="dxa"/>
            <w:tcBorders>
              <w:top w:val="nil"/>
              <w:left w:val="single" w:sz="16" w:space="0" w:color="000000"/>
              <w:bottom w:val="nil"/>
              <w:right w:val="single" w:sz="16" w:space="0" w:color="000000"/>
            </w:tcBorders>
            <w:shd w:val="clear" w:color="auto" w:fill="FFFFFF"/>
            <w:vAlign w:val="center"/>
          </w:tcPr>
          <w:p w14:paraId="71C0B63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Q2.3- At the time of personal crisis, I used to walk over this street and watch the people.</w:t>
            </w:r>
          </w:p>
        </w:tc>
        <w:tc>
          <w:tcPr>
            <w:tcW w:w="567" w:type="dxa"/>
            <w:tcBorders>
              <w:top w:val="nil"/>
              <w:left w:val="single" w:sz="16" w:space="0" w:color="000000"/>
              <w:bottom w:val="nil"/>
            </w:tcBorders>
            <w:shd w:val="clear" w:color="auto" w:fill="FFFFFF"/>
            <w:vAlign w:val="center"/>
          </w:tcPr>
          <w:p w14:paraId="091ACDAC"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.695</w:t>
            </w:r>
          </w:p>
        </w:tc>
        <w:tc>
          <w:tcPr>
            <w:tcW w:w="567" w:type="dxa"/>
            <w:tcBorders>
              <w:top w:val="nil"/>
              <w:bottom w:val="nil"/>
            </w:tcBorders>
            <w:shd w:val="clear" w:color="auto" w:fill="FFFFFF"/>
            <w:vAlign w:val="center"/>
          </w:tcPr>
          <w:p w14:paraId="6450FECC"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.125</w:t>
            </w:r>
          </w:p>
        </w:tc>
        <w:tc>
          <w:tcPr>
            <w:tcW w:w="567" w:type="dxa"/>
            <w:tcBorders>
              <w:top w:val="nil"/>
              <w:bottom w:val="nil"/>
            </w:tcBorders>
            <w:shd w:val="clear" w:color="auto" w:fill="FFFFFF"/>
            <w:vAlign w:val="center"/>
          </w:tcPr>
          <w:p w14:paraId="124BC49C"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.479</w:t>
            </w:r>
          </w:p>
        </w:tc>
        <w:tc>
          <w:tcPr>
            <w:tcW w:w="567" w:type="dxa"/>
            <w:tcBorders>
              <w:top w:val="nil"/>
              <w:bottom w:val="nil"/>
            </w:tcBorders>
            <w:shd w:val="clear" w:color="auto" w:fill="FFFFFF"/>
            <w:vAlign w:val="center"/>
          </w:tcPr>
          <w:p w14:paraId="7FC248BE"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.117</w:t>
            </w:r>
          </w:p>
        </w:tc>
        <w:tc>
          <w:tcPr>
            <w:tcW w:w="567" w:type="dxa"/>
            <w:tcBorders>
              <w:top w:val="nil"/>
              <w:bottom w:val="nil"/>
            </w:tcBorders>
            <w:shd w:val="clear" w:color="auto" w:fill="FFFFFF"/>
            <w:vAlign w:val="center"/>
          </w:tcPr>
          <w:p w14:paraId="5B6DAA71"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-.034</w:t>
            </w:r>
          </w:p>
        </w:tc>
        <w:tc>
          <w:tcPr>
            <w:tcW w:w="567" w:type="dxa"/>
            <w:tcBorders>
              <w:top w:val="nil"/>
              <w:bottom w:val="nil"/>
            </w:tcBorders>
            <w:shd w:val="clear" w:color="auto" w:fill="FFFFFF"/>
            <w:vAlign w:val="center"/>
          </w:tcPr>
          <w:p w14:paraId="19308FF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-.091</w:t>
            </w:r>
          </w:p>
        </w:tc>
        <w:tc>
          <w:tcPr>
            <w:tcW w:w="567" w:type="dxa"/>
            <w:tcBorders>
              <w:top w:val="nil"/>
              <w:bottom w:val="nil"/>
            </w:tcBorders>
            <w:shd w:val="clear" w:color="auto" w:fill="FFFFFF"/>
            <w:vAlign w:val="center"/>
          </w:tcPr>
          <w:p w14:paraId="771095B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-.066</w:t>
            </w:r>
          </w:p>
        </w:tc>
        <w:tc>
          <w:tcPr>
            <w:tcW w:w="567" w:type="dxa"/>
            <w:tcBorders>
              <w:top w:val="nil"/>
              <w:bottom w:val="nil"/>
            </w:tcBorders>
            <w:shd w:val="clear" w:color="auto" w:fill="FFFFFF"/>
            <w:vAlign w:val="center"/>
          </w:tcPr>
          <w:p w14:paraId="524C0E7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.118</w:t>
            </w:r>
          </w:p>
        </w:tc>
        <w:tc>
          <w:tcPr>
            <w:tcW w:w="565" w:type="dxa"/>
            <w:tcBorders>
              <w:top w:val="nil"/>
              <w:bottom w:val="nil"/>
              <w:right w:val="single" w:sz="16" w:space="0" w:color="000000"/>
            </w:tcBorders>
            <w:shd w:val="clear" w:color="auto" w:fill="FFFFFF"/>
            <w:vAlign w:val="center"/>
          </w:tcPr>
          <w:p w14:paraId="4AD35FE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.032</w:t>
            </w:r>
          </w:p>
        </w:tc>
      </w:tr>
      <w:tr w:rsidR="001A7DDF" w:rsidRPr="001A7DDF" w14:paraId="7258E0E0" w14:textId="77777777" w:rsidTr="00B46C21">
        <w:trPr>
          <w:cantSplit/>
        </w:trPr>
        <w:tc>
          <w:tcPr>
            <w:tcW w:w="3402" w:type="dxa"/>
            <w:tcBorders>
              <w:top w:val="nil"/>
              <w:left w:val="single" w:sz="16" w:space="0" w:color="000000"/>
              <w:bottom w:val="nil"/>
              <w:right w:val="single" w:sz="16" w:space="0" w:color="000000"/>
            </w:tcBorders>
            <w:shd w:val="clear" w:color="auto" w:fill="FFFFFF"/>
            <w:vAlign w:val="center"/>
          </w:tcPr>
          <w:p w14:paraId="49B4299C"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Q2.4- How many block/ block segments you want to retain at any cost over this street.</w:t>
            </w:r>
          </w:p>
        </w:tc>
        <w:tc>
          <w:tcPr>
            <w:tcW w:w="567" w:type="dxa"/>
            <w:tcBorders>
              <w:top w:val="nil"/>
              <w:left w:val="single" w:sz="16" w:space="0" w:color="000000"/>
              <w:bottom w:val="nil"/>
            </w:tcBorders>
            <w:shd w:val="clear" w:color="auto" w:fill="FFFFFF"/>
            <w:vAlign w:val="center"/>
          </w:tcPr>
          <w:p w14:paraId="1FAD333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.316</w:t>
            </w:r>
          </w:p>
        </w:tc>
        <w:tc>
          <w:tcPr>
            <w:tcW w:w="567" w:type="dxa"/>
            <w:tcBorders>
              <w:top w:val="nil"/>
              <w:bottom w:val="nil"/>
            </w:tcBorders>
            <w:shd w:val="clear" w:color="auto" w:fill="FFFFFF"/>
            <w:vAlign w:val="center"/>
          </w:tcPr>
          <w:p w14:paraId="5292B440"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.000</w:t>
            </w:r>
          </w:p>
        </w:tc>
        <w:tc>
          <w:tcPr>
            <w:tcW w:w="567" w:type="dxa"/>
            <w:tcBorders>
              <w:top w:val="nil"/>
              <w:bottom w:val="nil"/>
            </w:tcBorders>
            <w:shd w:val="clear" w:color="auto" w:fill="FFFFFF"/>
            <w:vAlign w:val="center"/>
          </w:tcPr>
          <w:p w14:paraId="6119CAF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-.081</w:t>
            </w:r>
          </w:p>
        </w:tc>
        <w:tc>
          <w:tcPr>
            <w:tcW w:w="567" w:type="dxa"/>
            <w:tcBorders>
              <w:top w:val="nil"/>
              <w:bottom w:val="nil"/>
            </w:tcBorders>
            <w:shd w:val="clear" w:color="auto" w:fill="FFFFFF"/>
            <w:vAlign w:val="center"/>
          </w:tcPr>
          <w:p w14:paraId="358C967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.343</w:t>
            </w:r>
          </w:p>
        </w:tc>
        <w:tc>
          <w:tcPr>
            <w:tcW w:w="567" w:type="dxa"/>
            <w:tcBorders>
              <w:top w:val="nil"/>
              <w:bottom w:val="nil"/>
            </w:tcBorders>
            <w:shd w:val="clear" w:color="auto" w:fill="FFFFFF"/>
            <w:vAlign w:val="center"/>
          </w:tcPr>
          <w:p w14:paraId="6D75FFB1"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-.100</w:t>
            </w:r>
          </w:p>
        </w:tc>
        <w:tc>
          <w:tcPr>
            <w:tcW w:w="567" w:type="dxa"/>
            <w:tcBorders>
              <w:top w:val="nil"/>
              <w:bottom w:val="nil"/>
            </w:tcBorders>
            <w:shd w:val="clear" w:color="auto" w:fill="FFFFFF"/>
            <w:vAlign w:val="center"/>
          </w:tcPr>
          <w:p w14:paraId="62DF11A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-.486</w:t>
            </w:r>
          </w:p>
        </w:tc>
        <w:tc>
          <w:tcPr>
            <w:tcW w:w="567" w:type="dxa"/>
            <w:tcBorders>
              <w:top w:val="nil"/>
              <w:bottom w:val="nil"/>
            </w:tcBorders>
            <w:shd w:val="clear" w:color="auto" w:fill="FFFFFF"/>
            <w:vAlign w:val="center"/>
          </w:tcPr>
          <w:p w14:paraId="22B5F4B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.270</w:t>
            </w:r>
          </w:p>
        </w:tc>
        <w:tc>
          <w:tcPr>
            <w:tcW w:w="567" w:type="dxa"/>
            <w:tcBorders>
              <w:top w:val="nil"/>
              <w:bottom w:val="nil"/>
            </w:tcBorders>
            <w:shd w:val="clear" w:color="auto" w:fill="FFFFFF"/>
            <w:vAlign w:val="center"/>
          </w:tcPr>
          <w:p w14:paraId="397AB6C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.263</w:t>
            </w:r>
          </w:p>
        </w:tc>
        <w:tc>
          <w:tcPr>
            <w:tcW w:w="565" w:type="dxa"/>
            <w:tcBorders>
              <w:top w:val="nil"/>
              <w:bottom w:val="nil"/>
              <w:right w:val="single" w:sz="16" w:space="0" w:color="000000"/>
            </w:tcBorders>
            <w:shd w:val="clear" w:color="auto" w:fill="FFFFFF"/>
            <w:vAlign w:val="center"/>
          </w:tcPr>
          <w:p w14:paraId="33C39C8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-.254</w:t>
            </w:r>
          </w:p>
        </w:tc>
      </w:tr>
      <w:tr w:rsidR="001A7DDF" w:rsidRPr="001A7DDF" w14:paraId="3E37491E" w14:textId="77777777" w:rsidTr="00B46C21">
        <w:trPr>
          <w:cantSplit/>
        </w:trPr>
        <w:tc>
          <w:tcPr>
            <w:tcW w:w="3402" w:type="dxa"/>
            <w:tcBorders>
              <w:top w:val="nil"/>
              <w:left w:val="single" w:sz="16" w:space="0" w:color="000000"/>
              <w:bottom w:val="nil"/>
              <w:right w:val="single" w:sz="16" w:space="0" w:color="000000"/>
            </w:tcBorders>
            <w:shd w:val="clear" w:color="auto" w:fill="FFFFFF"/>
            <w:vAlign w:val="center"/>
          </w:tcPr>
          <w:p w14:paraId="56B7D88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Q2.5- How many block/ block segments you want to remove from this street.</w:t>
            </w:r>
          </w:p>
        </w:tc>
        <w:tc>
          <w:tcPr>
            <w:tcW w:w="567" w:type="dxa"/>
            <w:tcBorders>
              <w:top w:val="nil"/>
              <w:left w:val="single" w:sz="16" w:space="0" w:color="000000"/>
              <w:bottom w:val="nil"/>
            </w:tcBorders>
            <w:shd w:val="clear" w:color="auto" w:fill="FFFFFF"/>
            <w:vAlign w:val="center"/>
          </w:tcPr>
          <w:p w14:paraId="65FB77B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.119</w:t>
            </w:r>
          </w:p>
        </w:tc>
        <w:tc>
          <w:tcPr>
            <w:tcW w:w="567" w:type="dxa"/>
            <w:tcBorders>
              <w:top w:val="nil"/>
              <w:bottom w:val="nil"/>
            </w:tcBorders>
            <w:shd w:val="clear" w:color="auto" w:fill="FFFFFF"/>
            <w:vAlign w:val="center"/>
          </w:tcPr>
          <w:p w14:paraId="7B2C3676"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-.033</w:t>
            </w:r>
          </w:p>
        </w:tc>
        <w:tc>
          <w:tcPr>
            <w:tcW w:w="567" w:type="dxa"/>
            <w:tcBorders>
              <w:top w:val="nil"/>
              <w:bottom w:val="nil"/>
            </w:tcBorders>
            <w:shd w:val="clear" w:color="auto" w:fill="FFFFFF"/>
            <w:vAlign w:val="center"/>
          </w:tcPr>
          <w:p w14:paraId="6A3259A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-.154</w:t>
            </w:r>
          </w:p>
        </w:tc>
        <w:tc>
          <w:tcPr>
            <w:tcW w:w="567" w:type="dxa"/>
            <w:tcBorders>
              <w:top w:val="nil"/>
              <w:bottom w:val="nil"/>
            </w:tcBorders>
            <w:shd w:val="clear" w:color="auto" w:fill="FFFFFF"/>
            <w:vAlign w:val="center"/>
          </w:tcPr>
          <w:p w14:paraId="28A66790"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-.069</w:t>
            </w:r>
          </w:p>
        </w:tc>
        <w:tc>
          <w:tcPr>
            <w:tcW w:w="567" w:type="dxa"/>
            <w:tcBorders>
              <w:top w:val="nil"/>
              <w:bottom w:val="nil"/>
            </w:tcBorders>
            <w:shd w:val="clear" w:color="auto" w:fill="FFFFFF"/>
            <w:vAlign w:val="center"/>
          </w:tcPr>
          <w:p w14:paraId="12DFB783"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.072</w:t>
            </w:r>
          </w:p>
        </w:tc>
        <w:tc>
          <w:tcPr>
            <w:tcW w:w="567" w:type="dxa"/>
            <w:tcBorders>
              <w:top w:val="nil"/>
              <w:bottom w:val="nil"/>
            </w:tcBorders>
            <w:shd w:val="clear" w:color="auto" w:fill="FFFFFF"/>
            <w:vAlign w:val="center"/>
          </w:tcPr>
          <w:p w14:paraId="2B8FD8E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.071</w:t>
            </w:r>
          </w:p>
        </w:tc>
        <w:tc>
          <w:tcPr>
            <w:tcW w:w="567" w:type="dxa"/>
            <w:tcBorders>
              <w:top w:val="nil"/>
              <w:bottom w:val="nil"/>
            </w:tcBorders>
            <w:shd w:val="clear" w:color="auto" w:fill="FFFFFF"/>
            <w:vAlign w:val="center"/>
          </w:tcPr>
          <w:p w14:paraId="48811E96"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-.512</w:t>
            </w:r>
          </w:p>
        </w:tc>
        <w:tc>
          <w:tcPr>
            <w:tcW w:w="567" w:type="dxa"/>
            <w:tcBorders>
              <w:top w:val="nil"/>
              <w:bottom w:val="nil"/>
            </w:tcBorders>
            <w:shd w:val="clear" w:color="auto" w:fill="FFFFFF"/>
            <w:vAlign w:val="center"/>
          </w:tcPr>
          <w:p w14:paraId="1C7F4652"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.481</w:t>
            </w:r>
          </w:p>
        </w:tc>
        <w:tc>
          <w:tcPr>
            <w:tcW w:w="565" w:type="dxa"/>
            <w:tcBorders>
              <w:top w:val="nil"/>
              <w:bottom w:val="nil"/>
              <w:right w:val="single" w:sz="16" w:space="0" w:color="000000"/>
            </w:tcBorders>
            <w:shd w:val="clear" w:color="auto" w:fill="FFFFFF"/>
            <w:vAlign w:val="center"/>
          </w:tcPr>
          <w:p w14:paraId="59B98BDB"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.398</w:t>
            </w:r>
          </w:p>
        </w:tc>
      </w:tr>
      <w:tr w:rsidR="001A7DDF" w:rsidRPr="001A7DDF" w14:paraId="03528295" w14:textId="77777777" w:rsidTr="00B46C21">
        <w:trPr>
          <w:cantSplit/>
        </w:trPr>
        <w:tc>
          <w:tcPr>
            <w:tcW w:w="3402" w:type="dxa"/>
            <w:tcBorders>
              <w:top w:val="nil"/>
              <w:left w:val="single" w:sz="16" w:space="0" w:color="000000"/>
              <w:bottom w:val="nil"/>
              <w:right w:val="single" w:sz="16" w:space="0" w:color="000000"/>
            </w:tcBorders>
            <w:shd w:val="clear" w:color="auto" w:fill="FFFFFF"/>
            <w:vAlign w:val="center"/>
          </w:tcPr>
          <w:p w14:paraId="69FCE7B3"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Q2.6- Whenever I get free time after work and home, I wish to spend here only.</w:t>
            </w:r>
          </w:p>
        </w:tc>
        <w:tc>
          <w:tcPr>
            <w:tcW w:w="567" w:type="dxa"/>
            <w:tcBorders>
              <w:top w:val="nil"/>
              <w:left w:val="single" w:sz="16" w:space="0" w:color="000000"/>
              <w:bottom w:val="nil"/>
            </w:tcBorders>
            <w:shd w:val="clear" w:color="auto" w:fill="FFFFFF"/>
            <w:vAlign w:val="center"/>
          </w:tcPr>
          <w:p w14:paraId="2651BC22"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.480</w:t>
            </w:r>
          </w:p>
        </w:tc>
        <w:tc>
          <w:tcPr>
            <w:tcW w:w="567" w:type="dxa"/>
            <w:tcBorders>
              <w:top w:val="nil"/>
              <w:bottom w:val="nil"/>
            </w:tcBorders>
            <w:shd w:val="clear" w:color="auto" w:fill="FFFFFF"/>
            <w:vAlign w:val="center"/>
          </w:tcPr>
          <w:p w14:paraId="28AB32B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.184</w:t>
            </w:r>
          </w:p>
        </w:tc>
        <w:tc>
          <w:tcPr>
            <w:tcW w:w="567" w:type="dxa"/>
            <w:tcBorders>
              <w:top w:val="nil"/>
              <w:bottom w:val="nil"/>
            </w:tcBorders>
            <w:shd w:val="clear" w:color="auto" w:fill="FFFFFF"/>
            <w:vAlign w:val="center"/>
          </w:tcPr>
          <w:p w14:paraId="4AC5E342"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.516</w:t>
            </w:r>
          </w:p>
        </w:tc>
        <w:tc>
          <w:tcPr>
            <w:tcW w:w="567" w:type="dxa"/>
            <w:tcBorders>
              <w:top w:val="nil"/>
              <w:bottom w:val="nil"/>
            </w:tcBorders>
            <w:shd w:val="clear" w:color="auto" w:fill="FFFFFF"/>
            <w:vAlign w:val="center"/>
          </w:tcPr>
          <w:p w14:paraId="24AC451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-.248</w:t>
            </w:r>
          </w:p>
        </w:tc>
        <w:tc>
          <w:tcPr>
            <w:tcW w:w="567" w:type="dxa"/>
            <w:tcBorders>
              <w:top w:val="nil"/>
              <w:bottom w:val="nil"/>
            </w:tcBorders>
            <w:shd w:val="clear" w:color="auto" w:fill="FFFFFF"/>
            <w:vAlign w:val="center"/>
          </w:tcPr>
          <w:p w14:paraId="7FE2CB8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.159</w:t>
            </w:r>
          </w:p>
        </w:tc>
        <w:tc>
          <w:tcPr>
            <w:tcW w:w="567" w:type="dxa"/>
            <w:tcBorders>
              <w:top w:val="nil"/>
              <w:bottom w:val="nil"/>
            </w:tcBorders>
            <w:shd w:val="clear" w:color="auto" w:fill="FFFFFF"/>
            <w:vAlign w:val="center"/>
          </w:tcPr>
          <w:p w14:paraId="3AA7143F"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-.076</w:t>
            </w:r>
          </w:p>
        </w:tc>
        <w:tc>
          <w:tcPr>
            <w:tcW w:w="567" w:type="dxa"/>
            <w:tcBorders>
              <w:top w:val="nil"/>
              <w:bottom w:val="nil"/>
            </w:tcBorders>
            <w:shd w:val="clear" w:color="auto" w:fill="FFFFFF"/>
            <w:vAlign w:val="center"/>
          </w:tcPr>
          <w:p w14:paraId="36C087D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-.001</w:t>
            </w:r>
          </w:p>
        </w:tc>
        <w:tc>
          <w:tcPr>
            <w:tcW w:w="567" w:type="dxa"/>
            <w:tcBorders>
              <w:top w:val="nil"/>
              <w:bottom w:val="nil"/>
            </w:tcBorders>
            <w:shd w:val="clear" w:color="auto" w:fill="FFFFFF"/>
            <w:vAlign w:val="center"/>
          </w:tcPr>
          <w:p w14:paraId="1327D32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-.067</w:t>
            </w:r>
          </w:p>
        </w:tc>
        <w:tc>
          <w:tcPr>
            <w:tcW w:w="565" w:type="dxa"/>
            <w:tcBorders>
              <w:top w:val="nil"/>
              <w:bottom w:val="nil"/>
              <w:right w:val="single" w:sz="16" w:space="0" w:color="000000"/>
            </w:tcBorders>
            <w:shd w:val="clear" w:color="auto" w:fill="FFFFFF"/>
            <w:vAlign w:val="center"/>
          </w:tcPr>
          <w:p w14:paraId="79DBE0F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-.009</w:t>
            </w:r>
          </w:p>
        </w:tc>
      </w:tr>
      <w:tr w:rsidR="001A7DDF" w:rsidRPr="001A7DDF" w14:paraId="548F2DC5" w14:textId="77777777" w:rsidTr="00B46C21">
        <w:trPr>
          <w:cantSplit/>
        </w:trPr>
        <w:tc>
          <w:tcPr>
            <w:tcW w:w="3402" w:type="dxa"/>
            <w:tcBorders>
              <w:top w:val="nil"/>
              <w:left w:val="single" w:sz="16" w:space="0" w:color="000000"/>
              <w:bottom w:val="nil"/>
              <w:right w:val="single" w:sz="16" w:space="0" w:color="000000"/>
            </w:tcBorders>
            <w:shd w:val="clear" w:color="auto" w:fill="FFFFFF"/>
            <w:vAlign w:val="center"/>
          </w:tcPr>
          <w:p w14:paraId="0F68449B"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Q2.9- I feel myself associated with the dhaba environment here.</w:t>
            </w:r>
          </w:p>
        </w:tc>
        <w:tc>
          <w:tcPr>
            <w:tcW w:w="567" w:type="dxa"/>
            <w:tcBorders>
              <w:top w:val="nil"/>
              <w:left w:val="single" w:sz="16" w:space="0" w:color="000000"/>
              <w:bottom w:val="nil"/>
            </w:tcBorders>
            <w:shd w:val="clear" w:color="auto" w:fill="FFFFFF"/>
            <w:vAlign w:val="center"/>
          </w:tcPr>
          <w:p w14:paraId="2E1CA3D0"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.550</w:t>
            </w:r>
          </w:p>
        </w:tc>
        <w:tc>
          <w:tcPr>
            <w:tcW w:w="567" w:type="dxa"/>
            <w:tcBorders>
              <w:top w:val="nil"/>
              <w:bottom w:val="nil"/>
            </w:tcBorders>
            <w:shd w:val="clear" w:color="auto" w:fill="FFFFFF"/>
            <w:vAlign w:val="center"/>
          </w:tcPr>
          <w:p w14:paraId="1BC5213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-.081</w:t>
            </w:r>
          </w:p>
        </w:tc>
        <w:tc>
          <w:tcPr>
            <w:tcW w:w="567" w:type="dxa"/>
            <w:tcBorders>
              <w:top w:val="nil"/>
              <w:bottom w:val="nil"/>
            </w:tcBorders>
            <w:shd w:val="clear" w:color="auto" w:fill="FFFFFF"/>
            <w:vAlign w:val="center"/>
          </w:tcPr>
          <w:p w14:paraId="74979C0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-.116</w:t>
            </w:r>
          </w:p>
        </w:tc>
        <w:tc>
          <w:tcPr>
            <w:tcW w:w="567" w:type="dxa"/>
            <w:tcBorders>
              <w:top w:val="nil"/>
              <w:bottom w:val="nil"/>
            </w:tcBorders>
            <w:shd w:val="clear" w:color="auto" w:fill="FFFFFF"/>
            <w:vAlign w:val="center"/>
          </w:tcPr>
          <w:p w14:paraId="7749DE6E"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-.236</w:t>
            </w:r>
          </w:p>
        </w:tc>
        <w:tc>
          <w:tcPr>
            <w:tcW w:w="567" w:type="dxa"/>
            <w:tcBorders>
              <w:top w:val="nil"/>
              <w:bottom w:val="nil"/>
            </w:tcBorders>
            <w:shd w:val="clear" w:color="auto" w:fill="FFFFFF"/>
            <w:vAlign w:val="center"/>
          </w:tcPr>
          <w:p w14:paraId="67E7282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-.089</w:t>
            </w:r>
          </w:p>
        </w:tc>
        <w:tc>
          <w:tcPr>
            <w:tcW w:w="567" w:type="dxa"/>
            <w:tcBorders>
              <w:top w:val="nil"/>
              <w:bottom w:val="nil"/>
            </w:tcBorders>
            <w:shd w:val="clear" w:color="auto" w:fill="FFFFFF"/>
            <w:vAlign w:val="center"/>
          </w:tcPr>
          <w:p w14:paraId="29FC6CA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.245</w:t>
            </w:r>
          </w:p>
        </w:tc>
        <w:tc>
          <w:tcPr>
            <w:tcW w:w="567" w:type="dxa"/>
            <w:tcBorders>
              <w:top w:val="nil"/>
              <w:bottom w:val="nil"/>
            </w:tcBorders>
            <w:shd w:val="clear" w:color="auto" w:fill="FFFFFF"/>
            <w:vAlign w:val="center"/>
          </w:tcPr>
          <w:p w14:paraId="53E158F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-.390</w:t>
            </w:r>
          </w:p>
        </w:tc>
        <w:tc>
          <w:tcPr>
            <w:tcW w:w="567" w:type="dxa"/>
            <w:tcBorders>
              <w:top w:val="nil"/>
              <w:bottom w:val="nil"/>
            </w:tcBorders>
            <w:shd w:val="clear" w:color="auto" w:fill="FFFFFF"/>
            <w:vAlign w:val="center"/>
          </w:tcPr>
          <w:p w14:paraId="071F308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-.177</w:t>
            </w:r>
          </w:p>
        </w:tc>
        <w:tc>
          <w:tcPr>
            <w:tcW w:w="565" w:type="dxa"/>
            <w:tcBorders>
              <w:top w:val="nil"/>
              <w:bottom w:val="nil"/>
              <w:right w:val="single" w:sz="16" w:space="0" w:color="000000"/>
            </w:tcBorders>
            <w:shd w:val="clear" w:color="auto" w:fill="FFFFFF"/>
            <w:vAlign w:val="center"/>
          </w:tcPr>
          <w:p w14:paraId="5295B6B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-.012</w:t>
            </w:r>
          </w:p>
        </w:tc>
      </w:tr>
      <w:tr w:rsidR="001A7DDF" w:rsidRPr="001A7DDF" w14:paraId="3D500A4E" w14:textId="77777777" w:rsidTr="00B46C21">
        <w:trPr>
          <w:cantSplit/>
        </w:trPr>
        <w:tc>
          <w:tcPr>
            <w:tcW w:w="3402" w:type="dxa"/>
            <w:tcBorders>
              <w:top w:val="nil"/>
              <w:left w:val="single" w:sz="16" w:space="0" w:color="000000"/>
              <w:bottom w:val="nil"/>
              <w:right w:val="single" w:sz="16" w:space="0" w:color="000000"/>
            </w:tcBorders>
            <w:shd w:val="clear" w:color="auto" w:fill="FFFFFF"/>
            <w:vAlign w:val="center"/>
          </w:tcPr>
          <w:p w14:paraId="13DBCD9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Q2.11- Perception about this place interactive environment, amongst my friends is very good.</w:t>
            </w:r>
          </w:p>
        </w:tc>
        <w:tc>
          <w:tcPr>
            <w:tcW w:w="567" w:type="dxa"/>
            <w:tcBorders>
              <w:top w:val="nil"/>
              <w:left w:val="single" w:sz="16" w:space="0" w:color="000000"/>
              <w:bottom w:val="nil"/>
            </w:tcBorders>
            <w:shd w:val="clear" w:color="auto" w:fill="FFFFFF"/>
            <w:vAlign w:val="center"/>
          </w:tcPr>
          <w:p w14:paraId="726BBAD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.644</w:t>
            </w:r>
          </w:p>
        </w:tc>
        <w:tc>
          <w:tcPr>
            <w:tcW w:w="567" w:type="dxa"/>
            <w:tcBorders>
              <w:top w:val="nil"/>
              <w:bottom w:val="nil"/>
            </w:tcBorders>
            <w:shd w:val="clear" w:color="auto" w:fill="FFFFFF"/>
            <w:vAlign w:val="center"/>
          </w:tcPr>
          <w:p w14:paraId="29EC2D97"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.098</w:t>
            </w:r>
          </w:p>
        </w:tc>
        <w:tc>
          <w:tcPr>
            <w:tcW w:w="567" w:type="dxa"/>
            <w:tcBorders>
              <w:top w:val="nil"/>
              <w:bottom w:val="nil"/>
            </w:tcBorders>
            <w:shd w:val="clear" w:color="auto" w:fill="FFFFFF"/>
            <w:vAlign w:val="center"/>
          </w:tcPr>
          <w:p w14:paraId="649DBF03"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-.341</w:t>
            </w:r>
          </w:p>
        </w:tc>
        <w:tc>
          <w:tcPr>
            <w:tcW w:w="567" w:type="dxa"/>
            <w:tcBorders>
              <w:top w:val="nil"/>
              <w:bottom w:val="nil"/>
            </w:tcBorders>
            <w:shd w:val="clear" w:color="auto" w:fill="FFFFFF"/>
            <w:vAlign w:val="center"/>
          </w:tcPr>
          <w:p w14:paraId="12B5C90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-.083</w:t>
            </w:r>
          </w:p>
        </w:tc>
        <w:tc>
          <w:tcPr>
            <w:tcW w:w="567" w:type="dxa"/>
            <w:tcBorders>
              <w:top w:val="nil"/>
              <w:bottom w:val="nil"/>
            </w:tcBorders>
            <w:shd w:val="clear" w:color="auto" w:fill="FFFFFF"/>
            <w:vAlign w:val="center"/>
          </w:tcPr>
          <w:p w14:paraId="62EE03CF"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-.226</w:t>
            </w:r>
          </w:p>
        </w:tc>
        <w:tc>
          <w:tcPr>
            <w:tcW w:w="567" w:type="dxa"/>
            <w:tcBorders>
              <w:top w:val="nil"/>
              <w:bottom w:val="nil"/>
            </w:tcBorders>
            <w:shd w:val="clear" w:color="auto" w:fill="FFFFFF"/>
            <w:vAlign w:val="center"/>
          </w:tcPr>
          <w:p w14:paraId="6014F61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-.107</w:t>
            </w:r>
          </w:p>
        </w:tc>
        <w:tc>
          <w:tcPr>
            <w:tcW w:w="567" w:type="dxa"/>
            <w:tcBorders>
              <w:top w:val="nil"/>
              <w:bottom w:val="nil"/>
            </w:tcBorders>
            <w:shd w:val="clear" w:color="auto" w:fill="FFFFFF"/>
            <w:vAlign w:val="center"/>
          </w:tcPr>
          <w:p w14:paraId="1F328F2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-.055</w:t>
            </w:r>
          </w:p>
        </w:tc>
        <w:tc>
          <w:tcPr>
            <w:tcW w:w="567" w:type="dxa"/>
            <w:tcBorders>
              <w:top w:val="nil"/>
              <w:bottom w:val="nil"/>
            </w:tcBorders>
            <w:shd w:val="clear" w:color="auto" w:fill="FFFFFF"/>
            <w:vAlign w:val="center"/>
          </w:tcPr>
          <w:p w14:paraId="71AB869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.018</w:t>
            </w:r>
          </w:p>
        </w:tc>
        <w:tc>
          <w:tcPr>
            <w:tcW w:w="565" w:type="dxa"/>
            <w:tcBorders>
              <w:top w:val="nil"/>
              <w:bottom w:val="nil"/>
              <w:right w:val="single" w:sz="16" w:space="0" w:color="000000"/>
            </w:tcBorders>
            <w:shd w:val="clear" w:color="auto" w:fill="FFFFFF"/>
            <w:vAlign w:val="center"/>
          </w:tcPr>
          <w:p w14:paraId="5C5829FF"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.108</w:t>
            </w:r>
          </w:p>
        </w:tc>
      </w:tr>
      <w:tr w:rsidR="001A7DDF" w:rsidRPr="001A7DDF" w14:paraId="6F598A2E" w14:textId="77777777" w:rsidTr="00B46C21">
        <w:trPr>
          <w:cantSplit/>
        </w:trPr>
        <w:tc>
          <w:tcPr>
            <w:tcW w:w="3402" w:type="dxa"/>
            <w:tcBorders>
              <w:top w:val="nil"/>
              <w:left w:val="single" w:sz="16" w:space="0" w:color="000000"/>
              <w:bottom w:val="nil"/>
              <w:right w:val="single" w:sz="16" w:space="0" w:color="000000"/>
            </w:tcBorders>
            <w:shd w:val="clear" w:color="auto" w:fill="FFFFFF"/>
            <w:vAlign w:val="center"/>
          </w:tcPr>
          <w:p w14:paraId="42A8370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Q2.14- How many more open pockets do you wish to have over this street?</w:t>
            </w:r>
          </w:p>
        </w:tc>
        <w:tc>
          <w:tcPr>
            <w:tcW w:w="567" w:type="dxa"/>
            <w:tcBorders>
              <w:top w:val="nil"/>
              <w:left w:val="single" w:sz="16" w:space="0" w:color="000000"/>
              <w:bottom w:val="nil"/>
            </w:tcBorders>
            <w:shd w:val="clear" w:color="auto" w:fill="FFFFFF"/>
            <w:vAlign w:val="center"/>
          </w:tcPr>
          <w:p w14:paraId="4A54594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.451</w:t>
            </w:r>
          </w:p>
        </w:tc>
        <w:tc>
          <w:tcPr>
            <w:tcW w:w="567" w:type="dxa"/>
            <w:tcBorders>
              <w:top w:val="nil"/>
              <w:bottom w:val="nil"/>
            </w:tcBorders>
            <w:shd w:val="clear" w:color="auto" w:fill="FFFFFF"/>
            <w:vAlign w:val="center"/>
          </w:tcPr>
          <w:p w14:paraId="20F16F5B"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.214</w:t>
            </w:r>
          </w:p>
        </w:tc>
        <w:tc>
          <w:tcPr>
            <w:tcW w:w="567" w:type="dxa"/>
            <w:tcBorders>
              <w:top w:val="nil"/>
              <w:bottom w:val="nil"/>
            </w:tcBorders>
            <w:shd w:val="clear" w:color="auto" w:fill="FFFFFF"/>
            <w:vAlign w:val="center"/>
          </w:tcPr>
          <w:p w14:paraId="6949ADE1"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-.391</w:t>
            </w:r>
          </w:p>
        </w:tc>
        <w:tc>
          <w:tcPr>
            <w:tcW w:w="567" w:type="dxa"/>
            <w:tcBorders>
              <w:top w:val="nil"/>
              <w:bottom w:val="nil"/>
            </w:tcBorders>
            <w:shd w:val="clear" w:color="auto" w:fill="FFFFFF"/>
            <w:vAlign w:val="center"/>
          </w:tcPr>
          <w:p w14:paraId="4AA076F1"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.264</w:t>
            </w:r>
          </w:p>
        </w:tc>
        <w:tc>
          <w:tcPr>
            <w:tcW w:w="567" w:type="dxa"/>
            <w:tcBorders>
              <w:top w:val="nil"/>
              <w:bottom w:val="nil"/>
            </w:tcBorders>
            <w:shd w:val="clear" w:color="auto" w:fill="FFFFFF"/>
            <w:vAlign w:val="center"/>
          </w:tcPr>
          <w:p w14:paraId="08FFCC1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-.160</w:t>
            </w:r>
          </w:p>
        </w:tc>
        <w:tc>
          <w:tcPr>
            <w:tcW w:w="567" w:type="dxa"/>
            <w:tcBorders>
              <w:top w:val="nil"/>
              <w:bottom w:val="nil"/>
            </w:tcBorders>
            <w:shd w:val="clear" w:color="auto" w:fill="FFFFFF"/>
            <w:vAlign w:val="center"/>
          </w:tcPr>
          <w:p w14:paraId="5845BF0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-.260</w:t>
            </w:r>
          </w:p>
        </w:tc>
        <w:tc>
          <w:tcPr>
            <w:tcW w:w="567" w:type="dxa"/>
            <w:tcBorders>
              <w:top w:val="nil"/>
              <w:bottom w:val="nil"/>
            </w:tcBorders>
            <w:shd w:val="clear" w:color="auto" w:fill="FFFFFF"/>
            <w:vAlign w:val="center"/>
          </w:tcPr>
          <w:p w14:paraId="06BEA1F3"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-.356</w:t>
            </w:r>
          </w:p>
        </w:tc>
        <w:tc>
          <w:tcPr>
            <w:tcW w:w="567" w:type="dxa"/>
            <w:tcBorders>
              <w:top w:val="nil"/>
              <w:bottom w:val="nil"/>
            </w:tcBorders>
            <w:shd w:val="clear" w:color="auto" w:fill="FFFFFF"/>
            <w:vAlign w:val="center"/>
          </w:tcPr>
          <w:p w14:paraId="5A57AD6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-.085</w:t>
            </w:r>
          </w:p>
        </w:tc>
        <w:tc>
          <w:tcPr>
            <w:tcW w:w="565" w:type="dxa"/>
            <w:tcBorders>
              <w:top w:val="nil"/>
              <w:bottom w:val="nil"/>
              <w:right w:val="single" w:sz="16" w:space="0" w:color="000000"/>
            </w:tcBorders>
            <w:shd w:val="clear" w:color="auto" w:fill="FFFFFF"/>
            <w:vAlign w:val="center"/>
          </w:tcPr>
          <w:p w14:paraId="70A46F9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-.195</w:t>
            </w:r>
          </w:p>
        </w:tc>
      </w:tr>
      <w:tr w:rsidR="001A7DDF" w:rsidRPr="001A7DDF" w14:paraId="3114AFB5" w14:textId="77777777" w:rsidTr="00B46C21">
        <w:trPr>
          <w:cantSplit/>
        </w:trPr>
        <w:tc>
          <w:tcPr>
            <w:tcW w:w="3402" w:type="dxa"/>
            <w:tcBorders>
              <w:top w:val="nil"/>
              <w:left w:val="single" w:sz="16" w:space="0" w:color="000000"/>
              <w:bottom w:val="nil"/>
              <w:right w:val="single" w:sz="16" w:space="0" w:color="000000"/>
            </w:tcBorders>
            <w:shd w:val="clear" w:color="auto" w:fill="FFFFFF"/>
            <w:vAlign w:val="center"/>
          </w:tcPr>
          <w:p w14:paraId="59170C02"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Q2.15- Late night opening of stalls and street vendors make this street live.</w:t>
            </w:r>
          </w:p>
        </w:tc>
        <w:tc>
          <w:tcPr>
            <w:tcW w:w="567" w:type="dxa"/>
            <w:tcBorders>
              <w:top w:val="nil"/>
              <w:left w:val="single" w:sz="16" w:space="0" w:color="000000"/>
              <w:bottom w:val="nil"/>
            </w:tcBorders>
            <w:shd w:val="clear" w:color="auto" w:fill="FFFFFF"/>
            <w:vAlign w:val="center"/>
          </w:tcPr>
          <w:p w14:paraId="643487F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.384</w:t>
            </w:r>
          </w:p>
        </w:tc>
        <w:tc>
          <w:tcPr>
            <w:tcW w:w="567" w:type="dxa"/>
            <w:tcBorders>
              <w:top w:val="nil"/>
              <w:bottom w:val="nil"/>
            </w:tcBorders>
            <w:shd w:val="clear" w:color="auto" w:fill="FFFFFF"/>
            <w:vAlign w:val="center"/>
          </w:tcPr>
          <w:p w14:paraId="4E50BD0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.432</w:t>
            </w:r>
          </w:p>
        </w:tc>
        <w:tc>
          <w:tcPr>
            <w:tcW w:w="567" w:type="dxa"/>
            <w:tcBorders>
              <w:top w:val="nil"/>
              <w:bottom w:val="nil"/>
            </w:tcBorders>
            <w:shd w:val="clear" w:color="auto" w:fill="FFFFFF"/>
            <w:vAlign w:val="center"/>
          </w:tcPr>
          <w:p w14:paraId="0A70E5D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-.457</w:t>
            </w:r>
          </w:p>
        </w:tc>
        <w:tc>
          <w:tcPr>
            <w:tcW w:w="567" w:type="dxa"/>
            <w:tcBorders>
              <w:top w:val="nil"/>
              <w:bottom w:val="nil"/>
            </w:tcBorders>
            <w:shd w:val="clear" w:color="auto" w:fill="FFFFFF"/>
            <w:vAlign w:val="center"/>
          </w:tcPr>
          <w:p w14:paraId="282E9F0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-.157</w:t>
            </w:r>
          </w:p>
        </w:tc>
        <w:tc>
          <w:tcPr>
            <w:tcW w:w="567" w:type="dxa"/>
            <w:tcBorders>
              <w:top w:val="nil"/>
              <w:bottom w:val="nil"/>
            </w:tcBorders>
            <w:shd w:val="clear" w:color="auto" w:fill="FFFFFF"/>
            <w:vAlign w:val="center"/>
          </w:tcPr>
          <w:p w14:paraId="1F97D0A6"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-.147</w:t>
            </w:r>
          </w:p>
        </w:tc>
        <w:tc>
          <w:tcPr>
            <w:tcW w:w="567" w:type="dxa"/>
            <w:tcBorders>
              <w:top w:val="nil"/>
              <w:bottom w:val="nil"/>
            </w:tcBorders>
            <w:shd w:val="clear" w:color="auto" w:fill="FFFFFF"/>
            <w:vAlign w:val="center"/>
          </w:tcPr>
          <w:p w14:paraId="1E2C2282"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.100</w:t>
            </w:r>
          </w:p>
        </w:tc>
        <w:tc>
          <w:tcPr>
            <w:tcW w:w="567" w:type="dxa"/>
            <w:tcBorders>
              <w:top w:val="nil"/>
              <w:bottom w:val="nil"/>
            </w:tcBorders>
            <w:shd w:val="clear" w:color="auto" w:fill="FFFFFF"/>
            <w:vAlign w:val="center"/>
          </w:tcPr>
          <w:p w14:paraId="1E34A387"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.039</w:t>
            </w:r>
          </w:p>
        </w:tc>
        <w:tc>
          <w:tcPr>
            <w:tcW w:w="567" w:type="dxa"/>
            <w:tcBorders>
              <w:top w:val="nil"/>
              <w:bottom w:val="nil"/>
            </w:tcBorders>
            <w:shd w:val="clear" w:color="auto" w:fill="FFFFFF"/>
            <w:vAlign w:val="center"/>
          </w:tcPr>
          <w:p w14:paraId="647244C3"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.162</w:t>
            </w:r>
          </w:p>
        </w:tc>
        <w:tc>
          <w:tcPr>
            <w:tcW w:w="565" w:type="dxa"/>
            <w:tcBorders>
              <w:top w:val="nil"/>
              <w:bottom w:val="nil"/>
              <w:right w:val="single" w:sz="16" w:space="0" w:color="000000"/>
            </w:tcBorders>
            <w:shd w:val="clear" w:color="auto" w:fill="FFFFFF"/>
            <w:vAlign w:val="center"/>
          </w:tcPr>
          <w:p w14:paraId="0EC4DB10"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-.018</w:t>
            </w:r>
          </w:p>
        </w:tc>
      </w:tr>
      <w:tr w:rsidR="001A7DDF" w:rsidRPr="001A7DDF" w14:paraId="1AF18FC5" w14:textId="77777777" w:rsidTr="00B46C21">
        <w:trPr>
          <w:cantSplit/>
        </w:trPr>
        <w:tc>
          <w:tcPr>
            <w:tcW w:w="3402" w:type="dxa"/>
            <w:tcBorders>
              <w:top w:val="nil"/>
              <w:left w:val="single" w:sz="16" w:space="0" w:color="000000"/>
              <w:bottom w:val="nil"/>
              <w:right w:val="single" w:sz="16" w:space="0" w:color="000000"/>
            </w:tcBorders>
            <w:shd w:val="clear" w:color="auto" w:fill="FFFFFF"/>
            <w:vAlign w:val="center"/>
          </w:tcPr>
          <w:p w14:paraId="01A583C1"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Q2.16- How many prospective fields you can suggest to work to make it more live?  A) Buildings upkeep B) Amenities C) Maintenance D) Upkeep</w:t>
            </w:r>
          </w:p>
        </w:tc>
        <w:tc>
          <w:tcPr>
            <w:tcW w:w="567" w:type="dxa"/>
            <w:tcBorders>
              <w:top w:val="nil"/>
              <w:left w:val="single" w:sz="16" w:space="0" w:color="000000"/>
              <w:bottom w:val="nil"/>
            </w:tcBorders>
            <w:shd w:val="clear" w:color="auto" w:fill="FFFFFF"/>
            <w:vAlign w:val="center"/>
          </w:tcPr>
          <w:p w14:paraId="45BC4427"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.034</w:t>
            </w:r>
          </w:p>
        </w:tc>
        <w:tc>
          <w:tcPr>
            <w:tcW w:w="567" w:type="dxa"/>
            <w:tcBorders>
              <w:top w:val="nil"/>
              <w:bottom w:val="nil"/>
            </w:tcBorders>
            <w:shd w:val="clear" w:color="auto" w:fill="FFFFFF"/>
            <w:vAlign w:val="center"/>
          </w:tcPr>
          <w:p w14:paraId="628F591E"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.703</w:t>
            </w:r>
          </w:p>
        </w:tc>
        <w:tc>
          <w:tcPr>
            <w:tcW w:w="567" w:type="dxa"/>
            <w:tcBorders>
              <w:top w:val="nil"/>
              <w:bottom w:val="nil"/>
            </w:tcBorders>
            <w:shd w:val="clear" w:color="auto" w:fill="FFFFFF"/>
            <w:vAlign w:val="center"/>
          </w:tcPr>
          <w:p w14:paraId="305ACE1C"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-.203</w:t>
            </w:r>
          </w:p>
        </w:tc>
        <w:tc>
          <w:tcPr>
            <w:tcW w:w="567" w:type="dxa"/>
            <w:tcBorders>
              <w:top w:val="nil"/>
              <w:bottom w:val="nil"/>
            </w:tcBorders>
            <w:shd w:val="clear" w:color="auto" w:fill="FFFFFF"/>
            <w:vAlign w:val="center"/>
          </w:tcPr>
          <w:p w14:paraId="26A1C577"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-.394</w:t>
            </w:r>
          </w:p>
        </w:tc>
        <w:tc>
          <w:tcPr>
            <w:tcW w:w="567" w:type="dxa"/>
            <w:tcBorders>
              <w:top w:val="nil"/>
              <w:bottom w:val="nil"/>
            </w:tcBorders>
            <w:shd w:val="clear" w:color="auto" w:fill="FFFFFF"/>
            <w:vAlign w:val="center"/>
          </w:tcPr>
          <w:p w14:paraId="2721300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-.130</w:t>
            </w:r>
          </w:p>
        </w:tc>
        <w:tc>
          <w:tcPr>
            <w:tcW w:w="567" w:type="dxa"/>
            <w:tcBorders>
              <w:top w:val="nil"/>
              <w:bottom w:val="nil"/>
            </w:tcBorders>
            <w:shd w:val="clear" w:color="auto" w:fill="FFFFFF"/>
            <w:vAlign w:val="center"/>
          </w:tcPr>
          <w:p w14:paraId="3F3C9FE3"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.134</w:t>
            </w:r>
          </w:p>
        </w:tc>
        <w:tc>
          <w:tcPr>
            <w:tcW w:w="567" w:type="dxa"/>
            <w:tcBorders>
              <w:top w:val="nil"/>
              <w:bottom w:val="nil"/>
            </w:tcBorders>
            <w:shd w:val="clear" w:color="auto" w:fill="FFFFFF"/>
            <w:vAlign w:val="center"/>
          </w:tcPr>
          <w:p w14:paraId="13CEA06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.071</w:t>
            </w:r>
          </w:p>
        </w:tc>
        <w:tc>
          <w:tcPr>
            <w:tcW w:w="567" w:type="dxa"/>
            <w:tcBorders>
              <w:top w:val="nil"/>
              <w:bottom w:val="nil"/>
            </w:tcBorders>
            <w:shd w:val="clear" w:color="auto" w:fill="FFFFFF"/>
            <w:vAlign w:val="center"/>
          </w:tcPr>
          <w:p w14:paraId="78EC808E"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.168</w:t>
            </w:r>
          </w:p>
        </w:tc>
        <w:tc>
          <w:tcPr>
            <w:tcW w:w="565" w:type="dxa"/>
            <w:tcBorders>
              <w:top w:val="nil"/>
              <w:bottom w:val="nil"/>
              <w:right w:val="single" w:sz="16" w:space="0" w:color="000000"/>
            </w:tcBorders>
            <w:shd w:val="clear" w:color="auto" w:fill="FFFFFF"/>
            <w:vAlign w:val="center"/>
          </w:tcPr>
          <w:p w14:paraId="240CD26E"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-.224</w:t>
            </w:r>
          </w:p>
        </w:tc>
      </w:tr>
      <w:tr w:rsidR="001A7DDF" w:rsidRPr="001A7DDF" w14:paraId="78B832ED" w14:textId="77777777" w:rsidTr="00B46C21">
        <w:trPr>
          <w:cantSplit/>
        </w:trPr>
        <w:tc>
          <w:tcPr>
            <w:tcW w:w="3402" w:type="dxa"/>
            <w:tcBorders>
              <w:top w:val="nil"/>
              <w:left w:val="single" w:sz="16" w:space="0" w:color="000000"/>
              <w:bottom w:val="nil"/>
              <w:right w:val="single" w:sz="16" w:space="0" w:color="000000"/>
            </w:tcBorders>
            <w:shd w:val="clear" w:color="auto" w:fill="FFFFFF"/>
            <w:vAlign w:val="center"/>
          </w:tcPr>
          <w:p w14:paraId="402528D2"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Q3.1- How often you recall the earlier time of this place?</w:t>
            </w:r>
          </w:p>
        </w:tc>
        <w:tc>
          <w:tcPr>
            <w:tcW w:w="567" w:type="dxa"/>
            <w:tcBorders>
              <w:top w:val="nil"/>
              <w:left w:val="single" w:sz="16" w:space="0" w:color="000000"/>
              <w:bottom w:val="nil"/>
            </w:tcBorders>
            <w:shd w:val="clear" w:color="auto" w:fill="FFFFFF"/>
            <w:vAlign w:val="center"/>
          </w:tcPr>
          <w:p w14:paraId="6C9BD93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.591</w:t>
            </w:r>
          </w:p>
        </w:tc>
        <w:tc>
          <w:tcPr>
            <w:tcW w:w="567" w:type="dxa"/>
            <w:tcBorders>
              <w:top w:val="nil"/>
              <w:bottom w:val="nil"/>
            </w:tcBorders>
            <w:shd w:val="clear" w:color="auto" w:fill="FFFFFF"/>
            <w:vAlign w:val="center"/>
          </w:tcPr>
          <w:p w14:paraId="31E97737"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-.029</w:t>
            </w:r>
          </w:p>
        </w:tc>
        <w:tc>
          <w:tcPr>
            <w:tcW w:w="567" w:type="dxa"/>
            <w:tcBorders>
              <w:top w:val="nil"/>
              <w:bottom w:val="nil"/>
            </w:tcBorders>
            <w:shd w:val="clear" w:color="auto" w:fill="FFFFFF"/>
            <w:vAlign w:val="center"/>
          </w:tcPr>
          <w:p w14:paraId="648F373E"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.471</w:t>
            </w:r>
          </w:p>
        </w:tc>
        <w:tc>
          <w:tcPr>
            <w:tcW w:w="567" w:type="dxa"/>
            <w:tcBorders>
              <w:top w:val="nil"/>
              <w:bottom w:val="nil"/>
            </w:tcBorders>
            <w:shd w:val="clear" w:color="auto" w:fill="FFFFFF"/>
            <w:vAlign w:val="center"/>
          </w:tcPr>
          <w:p w14:paraId="6547438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.033</w:t>
            </w:r>
          </w:p>
        </w:tc>
        <w:tc>
          <w:tcPr>
            <w:tcW w:w="567" w:type="dxa"/>
            <w:tcBorders>
              <w:top w:val="nil"/>
              <w:bottom w:val="nil"/>
            </w:tcBorders>
            <w:shd w:val="clear" w:color="auto" w:fill="FFFFFF"/>
            <w:vAlign w:val="center"/>
          </w:tcPr>
          <w:p w14:paraId="79F765F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-.305</w:t>
            </w:r>
          </w:p>
        </w:tc>
        <w:tc>
          <w:tcPr>
            <w:tcW w:w="567" w:type="dxa"/>
            <w:tcBorders>
              <w:top w:val="nil"/>
              <w:bottom w:val="nil"/>
            </w:tcBorders>
            <w:shd w:val="clear" w:color="auto" w:fill="FFFFFF"/>
            <w:vAlign w:val="center"/>
          </w:tcPr>
          <w:p w14:paraId="23109F16"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.089</w:t>
            </w:r>
          </w:p>
        </w:tc>
        <w:tc>
          <w:tcPr>
            <w:tcW w:w="567" w:type="dxa"/>
            <w:tcBorders>
              <w:top w:val="nil"/>
              <w:bottom w:val="nil"/>
            </w:tcBorders>
            <w:shd w:val="clear" w:color="auto" w:fill="FFFFFF"/>
            <w:vAlign w:val="center"/>
          </w:tcPr>
          <w:p w14:paraId="4FB3D25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-.073</w:t>
            </w:r>
          </w:p>
        </w:tc>
        <w:tc>
          <w:tcPr>
            <w:tcW w:w="567" w:type="dxa"/>
            <w:tcBorders>
              <w:top w:val="nil"/>
              <w:bottom w:val="nil"/>
            </w:tcBorders>
            <w:shd w:val="clear" w:color="auto" w:fill="FFFFFF"/>
            <w:vAlign w:val="center"/>
          </w:tcPr>
          <w:p w14:paraId="4099ABD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-.025</w:t>
            </w:r>
          </w:p>
        </w:tc>
        <w:tc>
          <w:tcPr>
            <w:tcW w:w="565" w:type="dxa"/>
            <w:tcBorders>
              <w:top w:val="nil"/>
              <w:bottom w:val="nil"/>
              <w:right w:val="single" w:sz="16" w:space="0" w:color="000000"/>
            </w:tcBorders>
            <w:shd w:val="clear" w:color="auto" w:fill="FFFFFF"/>
            <w:vAlign w:val="center"/>
          </w:tcPr>
          <w:p w14:paraId="626285E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-.190</w:t>
            </w:r>
          </w:p>
        </w:tc>
      </w:tr>
      <w:tr w:rsidR="001A7DDF" w:rsidRPr="001A7DDF" w14:paraId="2D26E4D7" w14:textId="77777777" w:rsidTr="00B46C21">
        <w:trPr>
          <w:cantSplit/>
        </w:trPr>
        <w:tc>
          <w:tcPr>
            <w:tcW w:w="3402" w:type="dxa"/>
            <w:tcBorders>
              <w:top w:val="nil"/>
              <w:left w:val="single" w:sz="16" w:space="0" w:color="000000"/>
              <w:bottom w:val="nil"/>
              <w:right w:val="single" w:sz="16" w:space="0" w:color="000000"/>
            </w:tcBorders>
            <w:shd w:val="clear" w:color="auto" w:fill="FFFFFF"/>
            <w:vAlign w:val="center"/>
          </w:tcPr>
          <w:p w14:paraId="4D86B4E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lastRenderedPageBreak/>
              <w:t>Q3.2- If you find any opportunity to relocate, would you prefer to relocate from this area?</w:t>
            </w:r>
          </w:p>
        </w:tc>
        <w:tc>
          <w:tcPr>
            <w:tcW w:w="567" w:type="dxa"/>
            <w:tcBorders>
              <w:top w:val="nil"/>
              <w:left w:val="single" w:sz="16" w:space="0" w:color="000000"/>
              <w:bottom w:val="nil"/>
            </w:tcBorders>
            <w:shd w:val="clear" w:color="auto" w:fill="FFFFFF"/>
            <w:vAlign w:val="center"/>
          </w:tcPr>
          <w:p w14:paraId="43D68657"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.798</w:t>
            </w:r>
          </w:p>
        </w:tc>
        <w:tc>
          <w:tcPr>
            <w:tcW w:w="567" w:type="dxa"/>
            <w:tcBorders>
              <w:top w:val="nil"/>
              <w:bottom w:val="nil"/>
            </w:tcBorders>
            <w:shd w:val="clear" w:color="auto" w:fill="FFFFFF"/>
            <w:vAlign w:val="center"/>
          </w:tcPr>
          <w:p w14:paraId="17EC869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-.243</w:t>
            </w:r>
          </w:p>
        </w:tc>
        <w:tc>
          <w:tcPr>
            <w:tcW w:w="567" w:type="dxa"/>
            <w:tcBorders>
              <w:top w:val="nil"/>
              <w:bottom w:val="nil"/>
            </w:tcBorders>
            <w:shd w:val="clear" w:color="auto" w:fill="FFFFFF"/>
            <w:vAlign w:val="center"/>
          </w:tcPr>
          <w:p w14:paraId="67F3C6D6"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.331</w:t>
            </w:r>
          </w:p>
        </w:tc>
        <w:tc>
          <w:tcPr>
            <w:tcW w:w="567" w:type="dxa"/>
            <w:tcBorders>
              <w:top w:val="nil"/>
              <w:bottom w:val="nil"/>
            </w:tcBorders>
            <w:shd w:val="clear" w:color="auto" w:fill="FFFFFF"/>
            <w:vAlign w:val="center"/>
          </w:tcPr>
          <w:p w14:paraId="0E1FEF3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-.065</w:t>
            </w:r>
          </w:p>
        </w:tc>
        <w:tc>
          <w:tcPr>
            <w:tcW w:w="567" w:type="dxa"/>
            <w:tcBorders>
              <w:top w:val="nil"/>
              <w:bottom w:val="nil"/>
            </w:tcBorders>
            <w:shd w:val="clear" w:color="auto" w:fill="FFFFFF"/>
            <w:vAlign w:val="center"/>
          </w:tcPr>
          <w:p w14:paraId="7A29B56C"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-.089</w:t>
            </w:r>
          </w:p>
        </w:tc>
        <w:tc>
          <w:tcPr>
            <w:tcW w:w="567" w:type="dxa"/>
            <w:tcBorders>
              <w:top w:val="nil"/>
              <w:bottom w:val="nil"/>
            </w:tcBorders>
            <w:shd w:val="clear" w:color="auto" w:fill="FFFFFF"/>
            <w:vAlign w:val="center"/>
          </w:tcPr>
          <w:p w14:paraId="2D21EE4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-.062</w:t>
            </w:r>
          </w:p>
        </w:tc>
        <w:tc>
          <w:tcPr>
            <w:tcW w:w="567" w:type="dxa"/>
            <w:tcBorders>
              <w:top w:val="nil"/>
              <w:bottom w:val="nil"/>
            </w:tcBorders>
            <w:shd w:val="clear" w:color="auto" w:fill="FFFFFF"/>
            <w:vAlign w:val="center"/>
          </w:tcPr>
          <w:p w14:paraId="09BE6E43"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.120</w:t>
            </w:r>
          </w:p>
        </w:tc>
        <w:tc>
          <w:tcPr>
            <w:tcW w:w="567" w:type="dxa"/>
            <w:tcBorders>
              <w:top w:val="nil"/>
              <w:bottom w:val="nil"/>
            </w:tcBorders>
            <w:shd w:val="clear" w:color="auto" w:fill="FFFFFF"/>
            <w:vAlign w:val="center"/>
          </w:tcPr>
          <w:p w14:paraId="6998C5B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.127</w:t>
            </w:r>
          </w:p>
        </w:tc>
        <w:tc>
          <w:tcPr>
            <w:tcW w:w="565" w:type="dxa"/>
            <w:tcBorders>
              <w:top w:val="nil"/>
              <w:bottom w:val="nil"/>
              <w:right w:val="single" w:sz="16" w:space="0" w:color="000000"/>
            </w:tcBorders>
            <w:shd w:val="clear" w:color="auto" w:fill="FFFFFF"/>
            <w:vAlign w:val="center"/>
          </w:tcPr>
          <w:p w14:paraId="24E62BB1"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.010</w:t>
            </w:r>
          </w:p>
        </w:tc>
      </w:tr>
      <w:tr w:rsidR="001A7DDF" w:rsidRPr="001A7DDF" w14:paraId="31688E1E" w14:textId="77777777" w:rsidTr="00B46C21">
        <w:trPr>
          <w:cantSplit/>
        </w:trPr>
        <w:tc>
          <w:tcPr>
            <w:tcW w:w="3402" w:type="dxa"/>
            <w:tcBorders>
              <w:top w:val="nil"/>
              <w:left w:val="single" w:sz="16" w:space="0" w:color="000000"/>
              <w:bottom w:val="nil"/>
              <w:right w:val="single" w:sz="16" w:space="0" w:color="000000"/>
            </w:tcBorders>
            <w:shd w:val="clear" w:color="auto" w:fill="FFFFFF"/>
            <w:vAlign w:val="center"/>
          </w:tcPr>
          <w:p w14:paraId="4825E72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Q4.2- How safe do you feel walking over the street here after dark?</w:t>
            </w:r>
          </w:p>
        </w:tc>
        <w:tc>
          <w:tcPr>
            <w:tcW w:w="567" w:type="dxa"/>
            <w:tcBorders>
              <w:top w:val="nil"/>
              <w:left w:val="single" w:sz="16" w:space="0" w:color="000000"/>
              <w:bottom w:val="nil"/>
            </w:tcBorders>
            <w:shd w:val="clear" w:color="auto" w:fill="FFFFFF"/>
            <w:vAlign w:val="center"/>
          </w:tcPr>
          <w:p w14:paraId="7121448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.742</w:t>
            </w:r>
          </w:p>
        </w:tc>
        <w:tc>
          <w:tcPr>
            <w:tcW w:w="567" w:type="dxa"/>
            <w:tcBorders>
              <w:top w:val="nil"/>
              <w:bottom w:val="nil"/>
            </w:tcBorders>
            <w:shd w:val="clear" w:color="auto" w:fill="FFFFFF"/>
            <w:vAlign w:val="center"/>
          </w:tcPr>
          <w:p w14:paraId="244E6022"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-.150</w:t>
            </w:r>
          </w:p>
        </w:tc>
        <w:tc>
          <w:tcPr>
            <w:tcW w:w="567" w:type="dxa"/>
            <w:tcBorders>
              <w:top w:val="nil"/>
              <w:bottom w:val="nil"/>
            </w:tcBorders>
            <w:shd w:val="clear" w:color="auto" w:fill="FFFFFF"/>
            <w:vAlign w:val="center"/>
          </w:tcPr>
          <w:p w14:paraId="6DCACCA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.214</w:t>
            </w:r>
          </w:p>
        </w:tc>
        <w:tc>
          <w:tcPr>
            <w:tcW w:w="567" w:type="dxa"/>
            <w:tcBorders>
              <w:top w:val="nil"/>
              <w:bottom w:val="nil"/>
            </w:tcBorders>
            <w:shd w:val="clear" w:color="auto" w:fill="FFFFFF"/>
            <w:vAlign w:val="center"/>
          </w:tcPr>
          <w:p w14:paraId="1819BD0C"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-.091</w:t>
            </w:r>
          </w:p>
        </w:tc>
        <w:tc>
          <w:tcPr>
            <w:tcW w:w="567" w:type="dxa"/>
            <w:tcBorders>
              <w:top w:val="nil"/>
              <w:bottom w:val="nil"/>
            </w:tcBorders>
            <w:shd w:val="clear" w:color="auto" w:fill="FFFFFF"/>
            <w:vAlign w:val="center"/>
          </w:tcPr>
          <w:p w14:paraId="2E762670"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.011</w:t>
            </w:r>
          </w:p>
        </w:tc>
        <w:tc>
          <w:tcPr>
            <w:tcW w:w="567" w:type="dxa"/>
            <w:tcBorders>
              <w:top w:val="nil"/>
              <w:bottom w:val="nil"/>
            </w:tcBorders>
            <w:shd w:val="clear" w:color="auto" w:fill="FFFFFF"/>
            <w:vAlign w:val="center"/>
          </w:tcPr>
          <w:p w14:paraId="05AD6F8E"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-.250</w:t>
            </w:r>
          </w:p>
        </w:tc>
        <w:tc>
          <w:tcPr>
            <w:tcW w:w="567" w:type="dxa"/>
            <w:tcBorders>
              <w:top w:val="nil"/>
              <w:bottom w:val="nil"/>
            </w:tcBorders>
            <w:shd w:val="clear" w:color="auto" w:fill="FFFFFF"/>
            <w:vAlign w:val="center"/>
          </w:tcPr>
          <w:p w14:paraId="699D5E6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.177</w:t>
            </w:r>
          </w:p>
        </w:tc>
        <w:tc>
          <w:tcPr>
            <w:tcW w:w="567" w:type="dxa"/>
            <w:tcBorders>
              <w:top w:val="nil"/>
              <w:bottom w:val="nil"/>
            </w:tcBorders>
            <w:shd w:val="clear" w:color="auto" w:fill="FFFFFF"/>
            <w:vAlign w:val="center"/>
          </w:tcPr>
          <w:p w14:paraId="553B314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-.031</w:t>
            </w:r>
          </w:p>
        </w:tc>
        <w:tc>
          <w:tcPr>
            <w:tcW w:w="565" w:type="dxa"/>
            <w:tcBorders>
              <w:top w:val="nil"/>
              <w:bottom w:val="nil"/>
              <w:right w:val="single" w:sz="16" w:space="0" w:color="000000"/>
            </w:tcBorders>
            <w:shd w:val="clear" w:color="auto" w:fill="FFFFFF"/>
            <w:vAlign w:val="center"/>
          </w:tcPr>
          <w:p w14:paraId="5ADED39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-.045</w:t>
            </w:r>
          </w:p>
        </w:tc>
      </w:tr>
      <w:tr w:rsidR="001A7DDF" w:rsidRPr="001A7DDF" w14:paraId="6920D729" w14:textId="77777777" w:rsidTr="00B46C21">
        <w:trPr>
          <w:cantSplit/>
        </w:trPr>
        <w:tc>
          <w:tcPr>
            <w:tcW w:w="3402" w:type="dxa"/>
            <w:tcBorders>
              <w:top w:val="nil"/>
              <w:left w:val="single" w:sz="16" w:space="0" w:color="000000"/>
              <w:bottom w:val="nil"/>
              <w:right w:val="single" w:sz="16" w:space="0" w:color="000000"/>
            </w:tcBorders>
            <w:shd w:val="clear" w:color="auto" w:fill="FFFFFF"/>
            <w:vAlign w:val="center"/>
          </w:tcPr>
          <w:p w14:paraId="1320E03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Q4.3- Is it safe for women to walk alone at night over this street?</w:t>
            </w:r>
          </w:p>
        </w:tc>
        <w:tc>
          <w:tcPr>
            <w:tcW w:w="567" w:type="dxa"/>
            <w:tcBorders>
              <w:top w:val="nil"/>
              <w:left w:val="single" w:sz="16" w:space="0" w:color="000000"/>
              <w:bottom w:val="nil"/>
            </w:tcBorders>
            <w:shd w:val="clear" w:color="auto" w:fill="FFFFFF"/>
            <w:vAlign w:val="center"/>
          </w:tcPr>
          <w:p w14:paraId="6F45F36B"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.578</w:t>
            </w:r>
          </w:p>
        </w:tc>
        <w:tc>
          <w:tcPr>
            <w:tcW w:w="567" w:type="dxa"/>
            <w:tcBorders>
              <w:top w:val="nil"/>
              <w:bottom w:val="nil"/>
            </w:tcBorders>
            <w:shd w:val="clear" w:color="auto" w:fill="FFFFFF"/>
            <w:vAlign w:val="center"/>
          </w:tcPr>
          <w:p w14:paraId="6998497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-.205</w:t>
            </w:r>
          </w:p>
        </w:tc>
        <w:tc>
          <w:tcPr>
            <w:tcW w:w="567" w:type="dxa"/>
            <w:tcBorders>
              <w:top w:val="nil"/>
              <w:bottom w:val="nil"/>
            </w:tcBorders>
            <w:shd w:val="clear" w:color="auto" w:fill="FFFFFF"/>
            <w:vAlign w:val="center"/>
          </w:tcPr>
          <w:p w14:paraId="1247C60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.309</w:t>
            </w:r>
          </w:p>
        </w:tc>
        <w:tc>
          <w:tcPr>
            <w:tcW w:w="567" w:type="dxa"/>
            <w:tcBorders>
              <w:top w:val="nil"/>
              <w:bottom w:val="nil"/>
            </w:tcBorders>
            <w:shd w:val="clear" w:color="auto" w:fill="FFFFFF"/>
            <w:vAlign w:val="center"/>
          </w:tcPr>
          <w:p w14:paraId="6684EC4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-.313</w:t>
            </w:r>
          </w:p>
        </w:tc>
        <w:tc>
          <w:tcPr>
            <w:tcW w:w="567" w:type="dxa"/>
            <w:tcBorders>
              <w:top w:val="nil"/>
              <w:bottom w:val="nil"/>
            </w:tcBorders>
            <w:shd w:val="clear" w:color="auto" w:fill="FFFFFF"/>
            <w:vAlign w:val="center"/>
          </w:tcPr>
          <w:p w14:paraId="14697C0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.062</w:t>
            </w:r>
          </w:p>
        </w:tc>
        <w:tc>
          <w:tcPr>
            <w:tcW w:w="567" w:type="dxa"/>
            <w:tcBorders>
              <w:top w:val="nil"/>
              <w:bottom w:val="nil"/>
            </w:tcBorders>
            <w:shd w:val="clear" w:color="auto" w:fill="FFFFFF"/>
            <w:vAlign w:val="center"/>
          </w:tcPr>
          <w:p w14:paraId="2DC79AF1"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.191</w:t>
            </w:r>
          </w:p>
        </w:tc>
        <w:tc>
          <w:tcPr>
            <w:tcW w:w="567" w:type="dxa"/>
            <w:tcBorders>
              <w:top w:val="nil"/>
              <w:bottom w:val="nil"/>
            </w:tcBorders>
            <w:shd w:val="clear" w:color="auto" w:fill="FFFFFF"/>
            <w:vAlign w:val="center"/>
          </w:tcPr>
          <w:p w14:paraId="5D8FE232"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.227</w:t>
            </w:r>
          </w:p>
        </w:tc>
        <w:tc>
          <w:tcPr>
            <w:tcW w:w="567" w:type="dxa"/>
            <w:tcBorders>
              <w:top w:val="nil"/>
              <w:bottom w:val="nil"/>
            </w:tcBorders>
            <w:shd w:val="clear" w:color="auto" w:fill="FFFFFF"/>
            <w:vAlign w:val="center"/>
          </w:tcPr>
          <w:p w14:paraId="73E57F6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.018</w:t>
            </w:r>
          </w:p>
        </w:tc>
        <w:tc>
          <w:tcPr>
            <w:tcW w:w="565" w:type="dxa"/>
            <w:tcBorders>
              <w:top w:val="nil"/>
              <w:bottom w:val="nil"/>
              <w:right w:val="single" w:sz="16" w:space="0" w:color="000000"/>
            </w:tcBorders>
            <w:shd w:val="clear" w:color="auto" w:fill="FFFFFF"/>
            <w:vAlign w:val="center"/>
          </w:tcPr>
          <w:p w14:paraId="4655EAE3"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.234</w:t>
            </w:r>
          </w:p>
        </w:tc>
      </w:tr>
      <w:tr w:rsidR="001A7DDF" w:rsidRPr="001A7DDF" w14:paraId="72A041C3" w14:textId="77777777" w:rsidTr="00B46C21">
        <w:trPr>
          <w:cantSplit/>
        </w:trPr>
        <w:tc>
          <w:tcPr>
            <w:tcW w:w="3402" w:type="dxa"/>
            <w:tcBorders>
              <w:top w:val="nil"/>
              <w:left w:val="single" w:sz="16" w:space="0" w:color="000000"/>
              <w:bottom w:val="nil"/>
              <w:right w:val="single" w:sz="16" w:space="0" w:color="000000"/>
            </w:tcBorders>
            <w:shd w:val="clear" w:color="auto" w:fill="FFFFFF"/>
            <w:vAlign w:val="center"/>
          </w:tcPr>
          <w:p w14:paraId="2BEB31C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Q4.4- How many crimes you got to know over this street for last 6 months?</w:t>
            </w:r>
          </w:p>
        </w:tc>
        <w:tc>
          <w:tcPr>
            <w:tcW w:w="567" w:type="dxa"/>
            <w:tcBorders>
              <w:top w:val="nil"/>
              <w:left w:val="single" w:sz="16" w:space="0" w:color="000000"/>
              <w:bottom w:val="nil"/>
            </w:tcBorders>
            <w:shd w:val="clear" w:color="auto" w:fill="FFFFFF"/>
            <w:vAlign w:val="center"/>
          </w:tcPr>
          <w:p w14:paraId="78E1C97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.196</w:t>
            </w:r>
          </w:p>
        </w:tc>
        <w:tc>
          <w:tcPr>
            <w:tcW w:w="567" w:type="dxa"/>
            <w:tcBorders>
              <w:top w:val="nil"/>
              <w:bottom w:val="nil"/>
            </w:tcBorders>
            <w:shd w:val="clear" w:color="auto" w:fill="FFFFFF"/>
            <w:vAlign w:val="center"/>
          </w:tcPr>
          <w:p w14:paraId="08FA546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.192</w:t>
            </w:r>
          </w:p>
        </w:tc>
        <w:tc>
          <w:tcPr>
            <w:tcW w:w="567" w:type="dxa"/>
            <w:tcBorders>
              <w:top w:val="nil"/>
              <w:bottom w:val="nil"/>
            </w:tcBorders>
            <w:shd w:val="clear" w:color="auto" w:fill="FFFFFF"/>
            <w:vAlign w:val="center"/>
          </w:tcPr>
          <w:p w14:paraId="06842D8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.032</w:t>
            </w:r>
          </w:p>
        </w:tc>
        <w:tc>
          <w:tcPr>
            <w:tcW w:w="567" w:type="dxa"/>
            <w:tcBorders>
              <w:top w:val="nil"/>
              <w:bottom w:val="nil"/>
            </w:tcBorders>
            <w:shd w:val="clear" w:color="auto" w:fill="FFFFFF"/>
            <w:vAlign w:val="center"/>
          </w:tcPr>
          <w:p w14:paraId="17D2C260"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.521</w:t>
            </w:r>
          </w:p>
        </w:tc>
        <w:tc>
          <w:tcPr>
            <w:tcW w:w="567" w:type="dxa"/>
            <w:tcBorders>
              <w:top w:val="nil"/>
              <w:bottom w:val="nil"/>
            </w:tcBorders>
            <w:shd w:val="clear" w:color="auto" w:fill="FFFFFF"/>
            <w:vAlign w:val="center"/>
          </w:tcPr>
          <w:p w14:paraId="0B7790CE"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.359</w:t>
            </w:r>
          </w:p>
        </w:tc>
        <w:tc>
          <w:tcPr>
            <w:tcW w:w="567" w:type="dxa"/>
            <w:tcBorders>
              <w:top w:val="nil"/>
              <w:bottom w:val="nil"/>
            </w:tcBorders>
            <w:shd w:val="clear" w:color="auto" w:fill="FFFFFF"/>
            <w:vAlign w:val="center"/>
          </w:tcPr>
          <w:p w14:paraId="04FADD9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.328</w:t>
            </w:r>
          </w:p>
        </w:tc>
        <w:tc>
          <w:tcPr>
            <w:tcW w:w="567" w:type="dxa"/>
            <w:tcBorders>
              <w:top w:val="nil"/>
              <w:bottom w:val="nil"/>
            </w:tcBorders>
            <w:shd w:val="clear" w:color="auto" w:fill="FFFFFF"/>
            <w:vAlign w:val="center"/>
          </w:tcPr>
          <w:p w14:paraId="2713D0E2"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.090</w:t>
            </w:r>
          </w:p>
        </w:tc>
        <w:tc>
          <w:tcPr>
            <w:tcW w:w="567" w:type="dxa"/>
            <w:tcBorders>
              <w:top w:val="nil"/>
              <w:bottom w:val="nil"/>
            </w:tcBorders>
            <w:shd w:val="clear" w:color="auto" w:fill="FFFFFF"/>
            <w:vAlign w:val="center"/>
          </w:tcPr>
          <w:p w14:paraId="3E413E93"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.279</w:t>
            </w:r>
          </w:p>
        </w:tc>
        <w:tc>
          <w:tcPr>
            <w:tcW w:w="565" w:type="dxa"/>
            <w:tcBorders>
              <w:top w:val="nil"/>
              <w:bottom w:val="nil"/>
              <w:right w:val="single" w:sz="16" w:space="0" w:color="000000"/>
            </w:tcBorders>
            <w:shd w:val="clear" w:color="auto" w:fill="FFFFFF"/>
            <w:vAlign w:val="center"/>
          </w:tcPr>
          <w:p w14:paraId="680A6A63"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.095</w:t>
            </w:r>
          </w:p>
        </w:tc>
      </w:tr>
      <w:tr w:rsidR="001A7DDF" w:rsidRPr="001A7DDF" w14:paraId="1541C596" w14:textId="77777777" w:rsidTr="00B46C21">
        <w:trPr>
          <w:cantSplit/>
        </w:trPr>
        <w:tc>
          <w:tcPr>
            <w:tcW w:w="3402" w:type="dxa"/>
            <w:tcBorders>
              <w:top w:val="nil"/>
              <w:left w:val="single" w:sz="16" w:space="0" w:color="000000"/>
              <w:bottom w:val="nil"/>
              <w:right w:val="single" w:sz="16" w:space="0" w:color="000000"/>
            </w:tcBorders>
            <w:shd w:val="clear" w:color="auto" w:fill="FFFFFF"/>
            <w:vAlign w:val="center"/>
          </w:tcPr>
          <w:p w14:paraId="0907C1F7"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Q5.1- Walking over this street make me fresh and cheerful in all the seasons.</w:t>
            </w:r>
          </w:p>
        </w:tc>
        <w:tc>
          <w:tcPr>
            <w:tcW w:w="567" w:type="dxa"/>
            <w:tcBorders>
              <w:top w:val="nil"/>
              <w:left w:val="single" w:sz="16" w:space="0" w:color="000000"/>
              <w:bottom w:val="nil"/>
            </w:tcBorders>
            <w:shd w:val="clear" w:color="auto" w:fill="FFFFFF"/>
            <w:vAlign w:val="center"/>
          </w:tcPr>
          <w:p w14:paraId="09A8D86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.657</w:t>
            </w:r>
          </w:p>
        </w:tc>
        <w:tc>
          <w:tcPr>
            <w:tcW w:w="567" w:type="dxa"/>
            <w:tcBorders>
              <w:top w:val="nil"/>
              <w:bottom w:val="nil"/>
            </w:tcBorders>
            <w:shd w:val="clear" w:color="auto" w:fill="FFFFFF"/>
            <w:vAlign w:val="center"/>
          </w:tcPr>
          <w:p w14:paraId="2D82BFAF"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-.163</w:t>
            </w:r>
          </w:p>
        </w:tc>
        <w:tc>
          <w:tcPr>
            <w:tcW w:w="567" w:type="dxa"/>
            <w:tcBorders>
              <w:top w:val="nil"/>
              <w:bottom w:val="nil"/>
            </w:tcBorders>
            <w:shd w:val="clear" w:color="auto" w:fill="FFFFFF"/>
            <w:vAlign w:val="center"/>
          </w:tcPr>
          <w:p w14:paraId="0C00755E"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-.047</w:t>
            </w:r>
          </w:p>
        </w:tc>
        <w:tc>
          <w:tcPr>
            <w:tcW w:w="567" w:type="dxa"/>
            <w:tcBorders>
              <w:top w:val="nil"/>
              <w:bottom w:val="nil"/>
            </w:tcBorders>
            <w:shd w:val="clear" w:color="auto" w:fill="FFFFFF"/>
            <w:vAlign w:val="center"/>
          </w:tcPr>
          <w:p w14:paraId="08A353FE"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-.078</w:t>
            </w:r>
          </w:p>
        </w:tc>
        <w:tc>
          <w:tcPr>
            <w:tcW w:w="567" w:type="dxa"/>
            <w:tcBorders>
              <w:top w:val="nil"/>
              <w:bottom w:val="nil"/>
            </w:tcBorders>
            <w:shd w:val="clear" w:color="auto" w:fill="FFFFFF"/>
            <w:vAlign w:val="center"/>
          </w:tcPr>
          <w:p w14:paraId="7CD9FDA1"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-.092</w:t>
            </w:r>
          </w:p>
        </w:tc>
        <w:tc>
          <w:tcPr>
            <w:tcW w:w="567" w:type="dxa"/>
            <w:tcBorders>
              <w:top w:val="nil"/>
              <w:bottom w:val="nil"/>
            </w:tcBorders>
            <w:shd w:val="clear" w:color="auto" w:fill="FFFFFF"/>
            <w:vAlign w:val="center"/>
          </w:tcPr>
          <w:p w14:paraId="51E3F8D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.436</w:t>
            </w:r>
          </w:p>
        </w:tc>
        <w:tc>
          <w:tcPr>
            <w:tcW w:w="567" w:type="dxa"/>
            <w:tcBorders>
              <w:top w:val="nil"/>
              <w:bottom w:val="nil"/>
            </w:tcBorders>
            <w:shd w:val="clear" w:color="auto" w:fill="FFFFFF"/>
            <w:vAlign w:val="center"/>
          </w:tcPr>
          <w:p w14:paraId="31CDDA3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.080</w:t>
            </w:r>
          </w:p>
        </w:tc>
        <w:tc>
          <w:tcPr>
            <w:tcW w:w="567" w:type="dxa"/>
            <w:tcBorders>
              <w:top w:val="nil"/>
              <w:bottom w:val="nil"/>
            </w:tcBorders>
            <w:shd w:val="clear" w:color="auto" w:fill="FFFFFF"/>
            <w:vAlign w:val="center"/>
          </w:tcPr>
          <w:p w14:paraId="41398430"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-.049</w:t>
            </w:r>
          </w:p>
        </w:tc>
        <w:tc>
          <w:tcPr>
            <w:tcW w:w="565" w:type="dxa"/>
            <w:tcBorders>
              <w:top w:val="nil"/>
              <w:bottom w:val="nil"/>
              <w:right w:val="single" w:sz="16" w:space="0" w:color="000000"/>
            </w:tcBorders>
            <w:shd w:val="clear" w:color="auto" w:fill="FFFFFF"/>
            <w:vAlign w:val="center"/>
          </w:tcPr>
          <w:p w14:paraId="56910A37"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.215</w:t>
            </w:r>
          </w:p>
        </w:tc>
      </w:tr>
      <w:tr w:rsidR="001A7DDF" w:rsidRPr="001A7DDF" w14:paraId="6AFCFAE1" w14:textId="77777777" w:rsidTr="00B46C21">
        <w:trPr>
          <w:cantSplit/>
        </w:trPr>
        <w:tc>
          <w:tcPr>
            <w:tcW w:w="3402" w:type="dxa"/>
            <w:tcBorders>
              <w:top w:val="nil"/>
              <w:left w:val="single" w:sz="16" w:space="0" w:color="000000"/>
              <w:bottom w:val="nil"/>
              <w:right w:val="single" w:sz="16" w:space="0" w:color="000000"/>
            </w:tcBorders>
            <w:shd w:val="clear" w:color="auto" w:fill="FFFFFF"/>
            <w:vAlign w:val="center"/>
          </w:tcPr>
          <w:p w14:paraId="1745CAA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Q5.2- How many people have you seen in jogging and evening walk activities over this street?</w:t>
            </w:r>
          </w:p>
        </w:tc>
        <w:tc>
          <w:tcPr>
            <w:tcW w:w="567" w:type="dxa"/>
            <w:tcBorders>
              <w:top w:val="nil"/>
              <w:left w:val="single" w:sz="16" w:space="0" w:color="000000"/>
              <w:bottom w:val="nil"/>
            </w:tcBorders>
            <w:shd w:val="clear" w:color="auto" w:fill="FFFFFF"/>
            <w:vAlign w:val="center"/>
          </w:tcPr>
          <w:p w14:paraId="6B7C6D97"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.547</w:t>
            </w:r>
          </w:p>
        </w:tc>
        <w:tc>
          <w:tcPr>
            <w:tcW w:w="567" w:type="dxa"/>
            <w:tcBorders>
              <w:top w:val="nil"/>
              <w:bottom w:val="nil"/>
            </w:tcBorders>
            <w:shd w:val="clear" w:color="auto" w:fill="FFFFFF"/>
            <w:vAlign w:val="center"/>
          </w:tcPr>
          <w:p w14:paraId="1F851C8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-.089</w:t>
            </w:r>
          </w:p>
        </w:tc>
        <w:tc>
          <w:tcPr>
            <w:tcW w:w="567" w:type="dxa"/>
            <w:tcBorders>
              <w:top w:val="nil"/>
              <w:bottom w:val="nil"/>
            </w:tcBorders>
            <w:shd w:val="clear" w:color="auto" w:fill="FFFFFF"/>
            <w:vAlign w:val="center"/>
          </w:tcPr>
          <w:p w14:paraId="50A49626"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-.007</w:t>
            </w:r>
          </w:p>
        </w:tc>
        <w:tc>
          <w:tcPr>
            <w:tcW w:w="567" w:type="dxa"/>
            <w:tcBorders>
              <w:top w:val="nil"/>
              <w:bottom w:val="nil"/>
            </w:tcBorders>
            <w:shd w:val="clear" w:color="auto" w:fill="FFFFFF"/>
            <w:vAlign w:val="center"/>
          </w:tcPr>
          <w:p w14:paraId="55211C9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-.192</w:t>
            </w:r>
          </w:p>
        </w:tc>
        <w:tc>
          <w:tcPr>
            <w:tcW w:w="567" w:type="dxa"/>
            <w:tcBorders>
              <w:top w:val="nil"/>
              <w:bottom w:val="nil"/>
            </w:tcBorders>
            <w:shd w:val="clear" w:color="auto" w:fill="FFFFFF"/>
            <w:vAlign w:val="center"/>
          </w:tcPr>
          <w:p w14:paraId="72530FE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-.212</w:t>
            </w:r>
          </w:p>
        </w:tc>
        <w:tc>
          <w:tcPr>
            <w:tcW w:w="567" w:type="dxa"/>
            <w:tcBorders>
              <w:top w:val="nil"/>
              <w:bottom w:val="nil"/>
            </w:tcBorders>
            <w:shd w:val="clear" w:color="auto" w:fill="FFFFFF"/>
            <w:vAlign w:val="center"/>
          </w:tcPr>
          <w:p w14:paraId="779596C2"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.141</w:t>
            </w:r>
          </w:p>
        </w:tc>
        <w:tc>
          <w:tcPr>
            <w:tcW w:w="567" w:type="dxa"/>
            <w:tcBorders>
              <w:top w:val="nil"/>
              <w:bottom w:val="nil"/>
            </w:tcBorders>
            <w:shd w:val="clear" w:color="auto" w:fill="FFFFFF"/>
            <w:vAlign w:val="center"/>
          </w:tcPr>
          <w:p w14:paraId="40C59746"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.165</w:t>
            </w:r>
          </w:p>
        </w:tc>
        <w:tc>
          <w:tcPr>
            <w:tcW w:w="567" w:type="dxa"/>
            <w:tcBorders>
              <w:top w:val="nil"/>
              <w:bottom w:val="nil"/>
            </w:tcBorders>
            <w:shd w:val="clear" w:color="auto" w:fill="FFFFFF"/>
            <w:vAlign w:val="center"/>
          </w:tcPr>
          <w:p w14:paraId="77492993"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.472</w:t>
            </w:r>
          </w:p>
        </w:tc>
        <w:tc>
          <w:tcPr>
            <w:tcW w:w="565" w:type="dxa"/>
            <w:tcBorders>
              <w:top w:val="nil"/>
              <w:bottom w:val="nil"/>
              <w:right w:val="single" w:sz="16" w:space="0" w:color="000000"/>
            </w:tcBorders>
            <w:shd w:val="clear" w:color="auto" w:fill="FFFFFF"/>
            <w:vAlign w:val="center"/>
          </w:tcPr>
          <w:p w14:paraId="4CCCE1B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-.183</w:t>
            </w:r>
          </w:p>
        </w:tc>
      </w:tr>
      <w:tr w:rsidR="001A7DDF" w:rsidRPr="001A7DDF" w14:paraId="0FE9F159" w14:textId="77777777" w:rsidTr="00B46C21">
        <w:trPr>
          <w:cantSplit/>
        </w:trPr>
        <w:tc>
          <w:tcPr>
            <w:tcW w:w="3402" w:type="dxa"/>
            <w:tcBorders>
              <w:top w:val="nil"/>
              <w:left w:val="single" w:sz="16" w:space="0" w:color="000000"/>
              <w:bottom w:val="nil"/>
              <w:right w:val="single" w:sz="16" w:space="0" w:color="000000"/>
            </w:tcBorders>
            <w:shd w:val="clear" w:color="auto" w:fill="FFFFFF"/>
            <w:vAlign w:val="center"/>
          </w:tcPr>
          <w:p w14:paraId="0631872C"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Q5.3- Pedestrian dominating characteristics are good in this area</w:t>
            </w:r>
          </w:p>
        </w:tc>
        <w:tc>
          <w:tcPr>
            <w:tcW w:w="567" w:type="dxa"/>
            <w:tcBorders>
              <w:top w:val="nil"/>
              <w:left w:val="single" w:sz="16" w:space="0" w:color="000000"/>
              <w:bottom w:val="nil"/>
            </w:tcBorders>
            <w:shd w:val="clear" w:color="auto" w:fill="FFFFFF"/>
            <w:vAlign w:val="center"/>
          </w:tcPr>
          <w:p w14:paraId="351B592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.812</w:t>
            </w:r>
          </w:p>
        </w:tc>
        <w:tc>
          <w:tcPr>
            <w:tcW w:w="567" w:type="dxa"/>
            <w:tcBorders>
              <w:top w:val="nil"/>
              <w:bottom w:val="nil"/>
            </w:tcBorders>
            <w:shd w:val="clear" w:color="auto" w:fill="FFFFFF"/>
            <w:vAlign w:val="center"/>
          </w:tcPr>
          <w:p w14:paraId="753839E1"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.004</w:t>
            </w:r>
          </w:p>
        </w:tc>
        <w:tc>
          <w:tcPr>
            <w:tcW w:w="567" w:type="dxa"/>
            <w:tcBorders>
              <w:top w:val="nil"/>
              <w:bottom w:val="nil"/>
            </w:tcBorders>
            <w:shd w:val="clear" w:color="auto" w:fill="FFFFFF"/>
            <w:vAlign w:val="center"/>
          </w:tcPr>
          <w:p w14:paraId="09117197"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-.156</w:t>
            </w:r>
          </w:p>
        </w:tc>
        <w:tc>
          <w:tcPr>
            <w:tcW w:w="567" w:type="dxa"/>
            <w:tcBorders>
              <w:top w:val="nil"/>
              <w:bottom w:val="nil"/>
            </w:tcBorders>
            <w:shd w:val="clear" w:color="auto" w:fill="FFFFFF"/>
            <w:vAlign w:val="center"/>
          </w:tcPr>
          <w:p w14:paraId="7D3F6347"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.093</w:t>
            </w:r>
          </w:p>
        </w:tc>
        <w:tc>
          <w:tcPr>
            <w:tcW w:w="567" w:type="dxa"/>
            <w:tcBorders>
              <w:top w:val="nil"/>
              <w:bottom w:val="nil"/>
            </w:tcBorders>
            <w:shd w:val="clear" w:color="auto" w:fill="FFFFFF"/>
            <w:vAlign w:val="center"/>
          </w:tcPr>
          <w:p w14:paraId="03D08831"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-.206</w:t>
            </w:r>
          </w:p>
        </w:tc>
        <w:tc>
          <w:tcPr>
            <w:tcW w:w="567" w:type="dxa"/>
            <w:tcBorders>
              <w:top w:val="nil"/>
              <w:bottom w:val="nil"/>
            </w:tcBorders>
            <w:shd w:val="clear" w:color="auto" w:fill="FFFFFF"/>
            <w:vAlign w:val="center"/>
          </w:tcPr>
          <w:p w14:paraId="72057AC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.001</w:t>
            </w:r>
          </w:p>
        </w:tc>
        <w:tc>
          <w:tcPr>
            <w:tcW w:w="567" w:type="dxa"/>
            <w:tcBorders>
              <w:top w:val="nil"/>
              <w:bottom w:val="nil"/>
            </w:tcBorders>
            <w:shd w:val="clear" w:color="auto" w:fill="FFFFFF"/>
            <w:vAlign w:val="center"/>
          </w:tcPr>
          <w:p w14:paraId="5743AF8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.103</w:t>
            </w:r>
          </w:p>
        </w:tc>
        <w:tc>
          <w:tcPr>
            <w:tcW w:w="567" w:type="dxa"/>
            <w:tcBorders>
              <w:top w:val="nil"/>
              <w:bottom w:val="nil"/>
            </w:tcBorders>
            <w:shd w:val="clear" w:color="auto" w:fill="FFFFFF"/>
            <w:vAlign w:val="center"/>
          </w:tcPr>
          <w:p w14:paraId="5AB1D7D6"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.015</w:t>
            </w:r>
          </w:p>
        </w:tc>
        <w:tc>
          <w:tcPr>
            <w:tcW w:w="565" w:type="dxa"/>
            <w:tcBorders>
              <w:top w:val="nil"/>
              <w:bottom w:val="nil"/>
              <w:right w:val="single" w:sz="16" w:space="0" w:color="000000"/>
            </w:tcBorders>
            <w:shd w:val="clear" w:color="auto" w:fill="FFFFFF"/>
            <w:vAlign w:val="center"/>
          </w:tcPr>
          <w:p w14:paraId="73B20801"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.012</w:t>
            </w:r>
          </w:p>
        </w:tc>
      </w:tr>
      <w:tr w:rsidR="001A7DDF" w:rsidRPr="001A7DDF" w14:paraId="1EF49895" w14:textId="77777777" w:rsidTr="00B46C21">
        <w:trPr>
          <w:cantSplit/>
        </w:trPr>
        <w:tc>
          <w:tcPr>
            <w:tcW w:w="3402" w:type="dxa"/>
            <w:tcBorders>
              <w:top w:val="nil"/>
              <w:left w:val="single" w:sz="16" w:space="0" w:color="000000"/>
              <w:bottom w:val="nil"/>
              <w:right w:val="single" w:sz="16" w:space="0" w:color="000000"/>
            </w:tcBorders>
            <w:shd w:val="clear" w:color="auto" w:fill="FFFFFF"/>
            <w:vAlign w:val="center"/>
          </w:tcPr>
          <w:p w14:paraId="1CDC94D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Q5.4- Shades over the street and open spaces reinforce the liveliness.</w:t>
            </w:r>
          </w:p>
        </w:tc>
        <w:tc>
          <w:tcPr>
            <w:tcW w:w="567" w:type="dxa"/>
            <w:tcBorders>
              <w:top w:val="nil"/>
              <w:left w:val="single" w:sz="16" w:space="0" w:color="000000"/>
              <w:bottom w:val="nil"/>
            </w:tcBorders>
            <w:shd w:val="clear" w:color="auto" w:fill="FFFFFF"/>
            <w:vAlign w:val="center"/>
          </w:tcPr>
          <w:p w14:paraId="5547983C"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.186</w:t>
            </w:r>
          </w:p>
        </w:tc>
        <w:tc>
          <w:tcPr>
            <w:tcW w:w="567" w:type="dxa"/>
            <w:tcBorders>
              <w:top w:val="nil"/>
              <w:bottom w:val="nil"/>
            </w:tcBorders>
            <w:shd w:val="clear" w:color="auto" w:fill="FFFFFF"/>
            <w:vAlign w:val="center"/>
          </w:tcPr>
          <w:p w14:paraId="36A8073F"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.523</w:t>
            </w:r>
          </w:p>
        </w:tc>
        <w:tc>
          <w:tcPr>
            <w:tcW w:w="567" w:type="dxa"/>
            <w:tcBorders>
              <w:top w:val="nil"/>
              <w:bottom w:val="nil"/>
            </w:tcBorders>
            <w:shd w:val="clear" w:color="auto" w:fill="FFFFFF"/>
            <w:vAlign w:val="center"/>
          </w:tcPr>
          <w:p w14:paraId="672AC05E"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.080</w:t>
            </w:r>
          </w:p>
        </w:tc>
        <w:tc>
          <w:tcPr>
            <w:tcW w:w="567" w:type="dxa"/>
            <w:tcBorders>
              <w:top w:val="nil"/>
              <w:bottom w:val="nil"/>
            </w:tcBorders>
            <w:shd w:val="clear" w:color="auto" w:fill="FFFFFF"/>
            <w:vAlign w:val="center"/>
          </w:tcPr>
          <w:p w14:paraId="6E22D71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.118</w:t>
            </w:r>
          </w:p>
        </w:tc>
        <w:tc>
          <w:tcPr>
            <w:tcW w:w="567" w:type="dxa"/>
            <w:tcBorders>
              <w:top w:val="nil"/>
              <w:bottom w:val="nil"/>
            </w:tcBorders>
            <w:shd w:val="clear" w:color="auto" w:fill="FFFFFF"/>
            <w:vAlign w:val="center"/>
          </w:tcPr>
          <w:p w14:paraId="49A2CB13"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.324</w:t>
            </w:r>
          </w:p>
        </w:tc>
        <w:tc>
          <w:tcPr>
            <w:tcW w:w="567" w:type="dxa"/>
            <w:tcBorders>
              <w:top w:val="nil"/>
              <w:bottom w:val="nil"/>
            </w:tcBorders>
            <w:shd w:val="clear" w:color="auto" w:fill="FFFFFF"/>
            <w:vAlign w:val="center"/>
          </w:tcPr>
          <w:p w14:paraId="05556E73"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-.179</w:t>
            </w:r>
          </w:p>
        </w:tc>
        <w:tc>
          <w:tcPr>
            <w:tcW w:w="567" w:type="dxa"/>
            <w:tcBorders>
              <w:top w:val="nil"/>
              <w:bottom w:val="nil"/>
            </w:tcBorders>
            <w:shd w:val="clear" w:color="auto" w:fill="FFFFFF"/>
            <w:vAlign w:val="center"/>
          </w:tcPr>
          <w:p w14:paraId="397ADD63"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-.052</w:t>
            </w:r>
          </w:p>
        </w:tc>
        <w:tc>
          <w:tcPr>
            <w:tcW w:w="567" w:type="dxa"/>
            <w:tcBorders>
              <w:top w:val="nil"/>
              <w:bottom w:val="nil"/>
            </w:tcBorders>
            <w:shd w:val="clear" w:color="auto" w:fill="FFFFFF"/>
            <w:vAlign w:val="center"/>
          </w:tcPr>
          <w:p w14:paraId="398BEDD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-.144</w:t>
            </w:r>
          </w:p>
        </w:tc>
        <w:tc>
          <w:tcPr>
            <w:tcW w:w="565" w:type="dxa"/>
            <w:tcBorders>
              <w:top w:val="nil"/>
              <w:bottom w:val="nil"/>
              <w:right w:val="single" w:sz="16" w:space="0" w:color="000000"/>
            </w:tcBorders>
            <w:shd w:val="clear" w:color="auto" w:fill="FFFFFF"/>
            <w:vAlign w:val="center"/>
          </w:tcPr>
          <w:p w14:paraId="48311B6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.000</w:t>
            </w:r>
          </w:p>
        </w:tc>
      </w:tr>
      <w:tr w:rsidR="001A7DDF" w:rsidRPr="001A7DDF" w14:paraId="5F4A9601" w14:textId="77777777" w:rsidTr="00B46C21">
        <w:trPr>
          <w:cantSplit/>
        </w:trPr>
        <w:tc>
          <w:tcPr>
            <w:tcW w:w="3402" w:type="dxa"/>
            <w:tcBorders>
              <w:top w:val="nil"/>
              <w:left w:val="single" w:sz="16" w:space="0" w:color="000000"/>
              <w:bottom w:val="nil"/>
              <w:right w:val="single" w:sz="16" w:space="0" w:color="000000"/>
            </w:tcBorders>
            <w:shd w:val="clear" w:color="auto" w:fill="FFFFFF"/>
            <w:vAlign w:val="center"/>
          </w:tcPr>
          <w:p w14:paraId="288E4A0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Q5.5- Some more personalisation could enhance business and individuality of shops.</w:t>
            </w:r>
          </w:p>
        </w:tc>
        <w:tc>
          <w:tcPr>
            <w:tcW w:w="567" w:type="dxa"/>
            <w:tcBorders>
              <w:top w:val="nil"/>
              <w:left w:val="single" w:sz="16" w:space="0" w:color="000000"/>
              <w:bottom w:val="nil"/>
            </w:tcBorders>
            <w:shd w:val="clear" w:color="auto" w:fill="FFFFFF"/>
            <w:vAlign w:val="center"/>
          </w:tcPr>
          <w:p w14:paraId="75BA7D00"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.032</w:t>
            </w:r>
          </w:p>
        </w:tc>
        <w:tc>
          <w:tcPr>
            <w:tcW w:w="567" w:type="dxa"/>
            <w:tcBorders>
              <w:top w:val="nil"/>
              <w:bottom w:val="nil"/>
            </w:tcBorders>
            <w:shd w:val="clear" w:color="auto" w:fill="FFFFFF"/>
            <w:vAlign w:val="center"/>
          </w:tcPr>
          <w:p w14:paraId="0E5A6B61"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.833</w:t>
            </w:r>
          </w:p>
        </w:tc>
        <w:tc>
          <w:tcPr>
            <w:tcW w:w="567" w:type="dxa"/>
            <w:tcBorders>
              <w:top w:val="nil"/>
              <w:bottom w:val="nil"/>
            </w:tcBorders>
            <w:shd w:val="clear" w:color="auto" w:fill="FFFFFF"/>
            <w:vAlign w:val="center"/>
          </w:tcPr>
          <w:p w14:paraId="3DD61DD0"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.052</w:t>
            </w:r>
          </w:p>
        </w:tc>
        <w:tc>
          <w:tcPr>
            <w:tcW w:w="567" w:type="dxa"/>
            <w:tcBorders>
              <w:top w:val="nil"/>
              <w:bottom w:val="nil"/>
            </w:tcBorders>
            <w:shd w:val="clear" w:color="auto" w:fill="FFFFFF"/>
            <w:vAlign w:val="center"/>
          </w:tcPr>
          <w:p w14:paraId="5A42898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-.117</w:t>
            </w:r>
          </w:p>
        </w:tc>
        <w:tc>
          <w:tcPr>
            <w:tcW w:w="567" w:type="dxa"/>
            <w:tcBorders>
              <w:top w:val="nil"/>
              <w:bottom w:val="nil"/>
            </w:tcBorders>
            <w:shd w:val="clear" w:color="auto" w:fill="FFFFFF"/>
            <w:vAlign w:val="center"/>
          </w:tcPr>
          <w:p w14:paraId="45A2FF7F"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.047</w:t>
            </w:r>
          </w:p>
        </w:tc>
        <w:tc>
          <w:tcPr>
            <w:tcW w:w="567" w:type="dxa"/>
            <w:tcBorders>
              <w:top w:val="nil"/>
              <w:bottom w:val="nil"/>
            </w:tcBorders>
            <w:shd w:val="clear" w:color="auto" w:fill="FFFFFF"/>
            <w:vAlign w:val="center"/>
          </w:tcPr>
          <w:p w14:paraId="193083DB"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.338</w:t>
            </w:r>
          </w:p>
        </w:tc>
        <w:tc>
          <w:tcPr>
            <w:tcW w:w="567" w:type="dxa"/>
            <w:tcBorders>
              <w:top w:val="nil"/>
              <w:bottom w:val="nil"/>
            </w:tcBorders>
            <w:shd w:val="clear" w:color="auto" w:fill="FFFFFF"/>
            <w:vAlign w:val="center"/>
          </w:tcPr>
          <w:p w14:paraId="753F1E6E"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.044</w:t>
            </w:r>
          </w:p>
        </w:tc>
        <w:tc>
          <w:tcPr>
            <w:tcW w:w="567" w:type="dxa"/>
            <w:tcBorders>
              <w:top w:val="nil"/>
              <w:bottom w:val="nil"/>
            </w:tcBorders>
            <w:shd w:val="clear" w:color="auto" w:fill="FFFFFF"/>
            <w:vAlign w:val="center"/>
          </w:tcPr>
          <w:p w14:paraId="117F52CE"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-.064</w:t>
            </w:r>
          </w:p>
        </w:tc>
        <w:tc>
          <w:tcPr>
            <w:tcW w:w="565" w:type="dxa"/>
            <w:tcBorders>
              <w:top w:val="nil"/>
              <w:bottom w:val="nil"/>
              <w:right w:val="single" w:sz="16" w:space="0" w:color="000000"/>
            </w:tcBorders>
            <w:shd w:val="clear" w:color="auto" w:fill="FFFFFF"/>
            <w:vAlign w:val="center"/>
          </w:tcPr>
          <w:p w14:paraId="5C987197"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-.101</w:t>
            </w:r>
          </w:p>
        </w:tc>
      </w:tr>
      <w:tr w:rsidR="001A7DDF" w:rsidRPr="001A7DDF" w14:paraId="33EAF1AD" w14:textId="77777777" w:rsidTr="00B46C21">
        <w:trPr>
          <w:cantSplit/>
        </w:trPr>
        <w:tc>
          <w:tcPr>
            <w:tcW w:w="3402" w:type="dxa"/>
            <w:tcBorders>
              <w:top w:val="nil"/>
              <w:left w:val="single" w:sz="16" w:space="0" w:color="000000"/>
              <w:bottom w:val="nil"/>
              <w:right w:val="single" w:sz="16" w:space="0" w:color="000000"/>
            </w:tcBorders>
            <w:shd w:val="clear" w:color="auto" w:fill="FFFFFF"/>
            <w:vAlign w:val="center"/>
          </w:tcPr>
          <w:p w14:paraId="4B6990A2"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Q6.1- Sitting spaces and provisions of benches encourage the liveability at this place.</w:t>
            </w:r>
          </w:p>
        </w:tc>
        <w:tc>
          <w:tcPr>
            <w:tcW w:w="567" w:type="dxa"/>
            <w:tcBorders>
              <w:top w:val="nil"/>
              <w:left w:val="single" w:sz="16" w:space="0" w:color="000000"/>
              <w:bottom w:val="nil"/>
            </w:tcBorders>
            <w:shd w:val="clear" w:color="auto" w:fill="FFFFFF"/>
            <w:vAlign w:val="center"/>
          </w:tcPr>
          <w:p w14:paraId="2BDE82C0"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-.265</w:t>
            </w:r>
          </w:p>
        </w:tc>
        <w:tc>
          <w:tcPr>
            <w:tcW w:w="567" w:type="dxa"/>
            <w:tcBorders>
              <w:top w:val="nil"/>
              <w:bottom w:val="nil"/>
            </w:tcBorders>
            <w:shd w:val="clear" w:color="auto" w:fill="FFFFFF"/>
            <w:vAlign w:val="center"/>
          </w:tcPr>
          <w:p w14:paraId="124AC8CF"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.618</w:t>
            </w:r>
          </w:p>
        </w:tc>
        <w:tc>
          <w:tcPr>
            <w:tcW w:w="567" w:type="dxa"/>
            <w:tcBorders>
              <w:top w:val="nil"/>
              <w:bottom w:val="nil"/>
            </w:tcBorders>
            <w:shd w:val="clear" w:color="auto" w:fill="FFFFFF"/>
            <w:vAlign w:val="center"/>
          </w:tcPr>
          <w:p w14:paraId="5A06647F"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.120</w:t>
            </w:r>
          </w:p>
        </w:tc>
        <w:tc>
          <w:tcPr>
            <w:tcW w:w="567" w:type="dxa"/>
            <w:tcBorders>
              <w:top w:val="nil"/>
              <w:bottom w:val="nil"/>
            </w:tcBorders>
            <w:shd w:val="clear" w:color="auto" w:fill="FFFFFF"/>
            <w:vAlign w:val="center"/>
          </w:tcPr>
          <w:p w14:paraId="424A37E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-.239</w:t>
            </w:r>
          </w:p>
        </w:tc>
        <w:tc>
          <w:tcPr>
            <w:tcW w:w="567" w:type="dxa"/>
            <w:tcBorders>
              <w:top w:val="nil"/>
              <w:bottom w:val="nil"/>
            </w:tcBorders>
            <w:shd w:val="clear" w:color="auto" w:fill="FFFFFF"/>
            <w:vAlign w:val="center"/>
          </w:tcPr>
          <w:p w14:paraId="34504621"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.245</w:t>
            </w:r>
          </w:p>
        </w:tc>
        <w:tc>
          <w:tcPr>
            <w:tcW w:w="567" w:type="dxa"/>
            <w:tcBorders>
              <w:top w:val="nil"/>
              <w:bottom w:val="nil"/>
            </w:tcBorders>
            <w:shd w:val="clear" w:color="auto" w:fill="FFFFFF"/>
            <w:vAlign w:val="center"/>
          </w:tcPr>
          <w:p w14:paraId="069F4153"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-.041</w:t>
            </w:r>
          </w:p>
        </w:tc>
        <w:tc>
          <w:tcPr>
            <w:tcW w:w="567" w:type="dxa"/>
            <w:tcBorders>
              <w:top w:val="nil"/>
              <w:bottom w:val="nil"/>
            </w:tcBorders>
            <w:shd w:val="clear" w:color="auto" w:fill="FFFFFF"/>
            <w:vAlign w:val="center"/>
          </w:tcPr>
          <w:p w14:paraId="2699BEC2"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.146</w:t>
            </w:r>
          </w:p>
        </w:tc>
        <w:tc>
          <w:tcPr>
            <w:tcW w:w="567" w:type="dxa"/>
            <w:tcBorders>
              <w:top w:val="nil"/>
              <w:bottom w:val="nil"/>
            </w:tcBorders>
            <w:shd w:val="clear" w:color="auto" w:fill="FFFFFF"/>
            <w:vAlign w:val="center"/>
          </w:tcPr>
          <w:p w14:paraId="7337D56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.210</w:t>
            </w:r>
          </w:p>
        </w:tc>
        <w:tc>
          <w:tcPr>
            <w:tcW w:w="565" w:type="dxa"/>
            <w:tcBorders>
              <w:top w:val="nil"/>
              <w:bottom w:val="nil"/>
              <w:right w:val="single" w:sz="16" w:space="0" w:color="000000"/>
            </w:tcBorders>
            <w:shd w:val="clear" w:color="auto" w:fill="FFFFFF"/>
            <w:vAlign w:val="center"/>
          </w:tcPr>
          <w:p w14:paraId="4002510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-.140</w:t>
            </w:r>
          </w:p>
        </w:tc>
      </w:tr>
      <w:tr w:rsidR="001A7DDF" w:rsidRPr="001A7DDF" w14:paraId="3FFFD0CC" w14:textId="77777777" w:rsidTr="00B46C21">
        <w:trPr>
          <w:cantSplit/>
        </w:trPr>
        <w:tc>
          <w:tcPr>
            <w:tcW w:w="3402" w:type="dxa"/>
            <w:tcBorders>
              <w:top w:val="nil"/>
              <w:left w:val="single" w:sz="16" w:space="0" w:color="000000"/>
              <w:bottom w:val="nil"/>
              <w:right w:val="single" w:sz="16" w:space="0" w:color="000000"/>
            </w:tcBorders>
            <w:shd w:val="clear" w:color="auto" w:fill="FFFFFF"/>
            <w:vAlign w:val="center"/>
          </w:tcPr>
          <w:p w14:paraId="574650E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Q6.2- On street parking is more convenient rather off street at basement here.</w:t>
            </w:r>
          </w:p>
        </w:tc>
        <w:tc>
          <w:tcPr>
            <w:tcW w:w="567" w:type="dxa"/>
            <w:tcBorders>
              <w:top w:val="nil"/>
              <w:left w:val="single" w:sz="16" w:space="0" w:color="000000"/>
              <w:bottom w:val="nil"/>
            </w:tcBorders>
            <w:shd w:val="clear" w:color="auto" w:fill="FFFFFF"/>
            <w:vAlign w:val="center"/>
          </w:tcPr>
          <w:p w14:paraId="3F9AFD6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.130</w:t>
            </w:r>
          </w:p>
        </w:tc>
        <w:tc>
          <w:tcPr>
            <w:tcW w:w="567" w:type="dxa"/>
            <w:tcBorders>
              <w:top w:val="nil"/>
              <w:bottom w:val="nil"/>
            </w:tcBorders>
            <w:shd w:val="clear" w:color="auto" w:fill="FFFFFF"/>
            <w:vAlign w:val="center"/>
          </w:tcPr>
          <w:p w14:paraId="37F7E41C"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.212</w:t>
            </w:r>
          </w:p>
        </w:tc>
        <w:tc>
          <w:tcPr>
            <w:tcW w:w="567" w:type="dxa"/>
            <w:tcBorders>
              <w:top w:val="nil"/>
              <w:bottom w:val="nil"/>
            </w:tcBorders>
            <w:shd w:val="clear" w:color="auto" w:fill="FFFFFF"/>
            <w:vAlign w:val="center"/>
          </w:tcPr>
          <w:p w14:paraId="3BF6C68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-.049</w:t>
            </w:r>
          </w:p>
        </w:tc>
        <w:tc>
          <w:tcPr>
            <w:tcW w:w="567" w:type="dxa"/>
            <w:tcBorders>
              <w:top w:val="nil"/>
              <w:bottom w:val="nil"/>
            </w:tcBorders>
            <w:shd w:val="clear" w:color="auto" w:fill="FFFFFF"/>
            <w:vAlign w:val="center"/>
          </w:tcPr>
          <w:p w14:paraId="052B50B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-.536</w:t>
            </w:r>
          </w:p>
        </w:tc>
        <w:tc>
          <w:tcPr>
            <w:tcW w:w="567" w:type="dxa"/>
            <w:tcBorders>
              <w:top w:val="nil"/>
              <w:bottom w:val="nil"/>
            </w:tcBorders>
            <w:shd w:val="clear" w:color="auto" w:fill="FFFFFF"/>
            <w:vAlign w:val="center"/>
          </w:tcPr>
          <w:p w14:paraId="69C50367"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.522</w:t>
            </w:r>
          </w:p>
        </w:tc>
        <w:tc>
          <w:tcPr>
            <w:tcW w:w="567" w:type="dxa"/>
            <w:tcBorders>
              <w:top w:val="nil"/>
              <w:bottom w:val="nil"/>
            </w:tcBorders>
            <w:shd w:val="clear" w:color="auto" w:fill="FFFFFF"/>
            <w:vAlign w:val="center"/>
          </w:tcPr>
          <w:p w14:paraId="46206EB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-.176</w:t>
            </w:r>
          </w:p>
        </w:tc>
        <w:tc>
          <w:tcPr>
            <w:tcW w:w="567" w:type="dxa"/>
            <w:tcBorders>
              <w:top w:val="nil"/>
              <w:bottom w:val="nil"/>
            </w:tcBorders>
            <w:shd w:val="clear" w:color="auto" w:fill="FFFFFF"/>
            <w:vAlign w:val="center"/>
          </w:tcPr>
          <w:p w14:paraId="65445CB0"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.086</w:t>
            </w:r>
          </w:p>
        </w:tc>
        <w:tc>
          <w:tcPr>
            <w:tcW w:w="567" w:type="dxa"/>
            <w:tcBorders>
              <w:top w:val="nil"/>
              <w:bottom w:val="nil"/>
            </w:tcBorders>
            <w:shd w:val="clear" w:color="auto" w:fill="FFFFFF"/>
            <w:vAlign w:val="center"/>
          </w:tcPr>
          <w:p w14:paraId="0AA4AF9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-.138</w:t>
            </w:r>
          </w:p>
        </w:tc>
        <w:tc>
          <w:tcPr>
            <w:tcW w:w="565" w:type="dxa"/>
            <w:tcBorders>
              <w:top w:val="nil"/>
              <w:bottom w:val="nil"/>
              <w:right w:val="single" w:sz="16" w:space="0" w:color="000000"/>
            </w:tcBorders>
            <w:shd w:val="clear" w:color="auto" w:fill="FFFFFF"/>
            <w:vAlign w:val="center"/>
          </w:tcPr>
          <w:p w14:paraId="6AF1240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.078</w:t>
            </w:r>
          </w:p>
        </w:tc>
      </w:tr>
      <w:tr w:rsidR="001A7DDF" w:rsidRPr="001A7DDF" w14:paraId="0F331E6F" w14:textId="77777777" w:rsidTr="00B46C21">
        <w:trPr>
          <w:cantSplit/>
        </w:trPr>
        <w:tc>
          <w:tcPr>
            <w:tcW w:w="3402" w:type="dxa"/>
            <w:tcBorders>
              <w:top w:val="nil"/>
              <w:left w:val="single" w:sz="16" w:space="0" w:color="000000"/>
              <w:bottom w:val="nil"/>
              <w:right w:val="single" w:sz="16" w:space="0" w:color="000000"/>
            </w:tcBorders>
            <w:shd w:val="clear" w:color="auto" w:fill="FFFFFF"/>
            <w:vAlign w:val="center"/>
          </w:tcPr>
          <w:p w14:paraId="53F9FB0C"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Q6.7- This has a clear side bay for walking, socializing etc. apart from main metallic road.</w:t>
            </w:r>
          </w:p>
        </w:tc>
        <w:tc>
          <w:tcPr>
            <w:tcW w:w="567" w:type="dxa"/>
            <w:tcBorders>
              <w:top w:val="nil"/>
              <w:left w:val="single" w:sz="16" w:space="0" w:color="000000"/>
              <w:bottom w:val="nil"/>
            </w:tcBorders>
            <w:shd w:val="clear" w:color="auto" w:fill="FFFFFF"/>
            <w:vAlign w:val="center"/>
          </w:tcPr>
          <w:p w14:paraId="3820EC80"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.786</w:t>
            </w:r>
          </w:p>
        </w:tc>
        <w:tc>
          <w:tcPr>
            <w:tcW w:w="567" w:type="dxa"/>
            <w:tcBorders>
              <w:top w:val="nil"/>
              <w:bottom w:val="nil"/>
            </w:tcBorders>
            <w:shd w:val="clear" w:color="auto" w:fill="FFFFFF"/>
            <w:vAlign w:val="center"/>
          </w:tcPr>
          <w:p w14:paraId="621DCEF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.162</w:t>
            </w:r>
          </w:p>
        </w:tc>
        <w:tc>
          <w:tcPr>
            <w:tcW w:w="567" w:type="dxa"/>
            <w:tcBorders>
              <w:top w:val="nil"/>
              <w:bottom w:val="nil"/>
            </w:tcBorders>
            <w:shd w:val="clear" w:color="auto" w:fill="FFFFFF"/>
            <w:vAlign w:val="center"/>
          </w:tcPr>
          <w:p w14:paraId="2C9A3CE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-.099</w:t>
            </w:r>
          </w:p>
        </w:tc>
        <w:tc>
          <w:tcPr>
            <w:tcW w:w="567" w:type="dxa"/>
            <w:tcBorders>
              <w:top w:val="nil"/>
              <w:bottom w:val="nil"/>
            </w:tcBorders>
            <w:shd w:val="clear" w:color="auto" w:fill="FFFFFF"/>
            <w:vAlign w:val="center"/>
          </w:tcPr>
          <w:p w14:paraId="341FACA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-.178</w:t>
            </w:r>
          </w:p>
        </w:tc>
        <w:tc>
          <w:tcPr>
            <w:tcW w:w="567" w:type="dxa"/>
            <w:tcBorders>
              <w:top w:val="nil"/>
              <w:bottom w:val="nil"/>
            </w:tcBorders>
            <w:shd w:val="clear" w:color="auto" w:fill="FFFFFF"/>
            <w:vAlign w:val="center"/>
          </w:tcPr>
          <w:p w14:paraId="3E2F861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.074</w:t>
            </w:r>
          </w:p>
        </w:tc>
        <w:tc>
          <w:tcPr>
            <w:tcW w:w="567" w:type="dxa"/>
            <w:tcBorders>
              <w:top w:val="nil"/>
              <w:bottom w:val="nil"/>
            </w:tcBorders>
            <w:shd w:val="clear" w:color="auto" w:fill="FFFFFF"/>
            <w:vAlign w:val="center"/>
          </w:tcPr>
          <w:p w14:paraId="4038111F"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-.071</w:t>
            </w:r>
          </w:p>
        </w:tc>
        <w:tc>
          <w:tcPr>
            <w:tcW w:w="567" w:type="dxa"/>
            <w:tcBorders>
              <w:top w:val="nil"/>
              <w:bottom w:val="nil"/>
            </w:tcBorders>
            <w:shd w:val="clear" w:color="auto" w:fill="FFFFFF"/>
            <w:vAlign w:val="center"/>
          </w:tcPr>
          <w:p w14:paraId="41F5BA43"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.235</w:t>
            </w:r>
          </w:p>
        </w:tc>
        <w:tc>
          <w:tcPr>
            <w:tcW w:w="567" w:type="dxa"/>
            <w:tcBorders>
              <w:top w:val="nil"/>
              <w:bottom w:val="nil"/>
            </w:tcBorders>
            <w:shd w:val="clear" w:color="auto" w:fill="FFFFFF"/>
            <w:vAlign w:val="center"/>
          </w:tcPr>
          <w:p w14:paraId="0AF77AAE"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-.067</w:t>
            </w:r>
          </w:p>
        </w:tc>
        <w:tc>
          <w:tcPr>
            <w:tcW w:w="565" w:type="dxa"/>
            <w:tcBorders>
              <w:top w:val="nil"/>
              <w:bottom w:val="nil"/>
              <w:right w:val="single" w:sz="16" w:space="0" w:color="000000"/>
            </w:tcBorders>
            <w:shd w:val="clear" w:color="auto" w:fill="FFFFFF"/>
            <w:vAlign w:val="center"/>
          </w:tcPr>
          <w:p w14:paraId="532A0C9F"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.098</w:t>
            </w:r>
          </w:p>
        </w:tc>
      </w:tr>
      <w:tr w:rsidR="001A7DDF" w:rsidRPr="001A7DDF" w14:paraId="334632F5" w14:textId="77777777" w:rsidTr="00B46C21">
        <w:trPr>
          <w:cantSplit/>
        </w:trPr>
        <w:tc>
          <w:tcPr>
            <w:tcW w:w="3402" w:type="dxa"/>
            <w:tcBorders>
              <w:top w:val="nil"/>
              <w:left w:val="single" w:sz="16" w:space="0" w:color="000000"/>
              <w:bottom w:val="nil"/>
              <w:right w:val="single" w:sz="16" w:space="0" w:color="000000"/>
            </w:tcBorders>
            <w:shd w:val="clear" w:color="auto" w:fill="FFFFFF"/>
            <w:vAlign w:val="center"/>
          </w:tcPr>
          <w:p w14:paraId="372346A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Q6.8- The space where we used to gather has variety for activities e.g. nos. benches platforms all side enclosed so it doesn't disturb and support us.</w:t>
            </w:r>
          </w:p>
        </w:tc>
        <w:tc>
          <w:tcPr>
            <w:tcW w:w="567" w:type="dxa"/>
            <w:tcBorders>
              <w:top w:val="nil"/>
              <w:left w:val="single" w:sz="16" w:space="0" w:color="000000"/>
              <w:bottom w:val="nil"/>
            </w:tcBorders>
            <w:shd w:val="clear" w:color="auto" w:fill="FFFFFF"/>
            <w:vAlign w:val="center"/>
          </w:tcPr>
          <w:p w14:paraId="5F5AC66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.855</w:t>
            </w:r>
          </w:p>
        </w:tc>
        <w:tc>
          <w:tcPr>
            <w:tcW w:w="567" w:type="dxa"/>
            <w:tcBorders>
              <w:top w:val="nil"/>
              <w:bottom w:val="nil"/>
            </w:tcBorders>
            <w:shd w:val="clear" w:color="auto" w:fill="FFFFFF"/>
            <w:vAlign w:val="center"/>
          </w:tcPr>
          <w:p w14:paraId="3879D3F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-.193</w:t>
            </w:r>
          </w:p>
        </w:tc>
        <w:tc>
          <w:tcPr>
            <w:tcW w:w="567" w:type="dxa"/>
            <w:tcBorders>
              <w:top w:val="nil"/>
              <w:bottom w:val="nil"/>
            </w:tcBorders>
            <w:shd w:val="clear" w:color="auto" w:fill="FFFFFF"/>
            <w:vAlign w:val="center"/>
          </w:tcPr>
          <w:p w14:paraId="34C5FC02"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.022</w:t>
            </w:r>
          </w:p>
        </w:tc>
        <w:tc>
          <w:tcPr>
            <w:tcW w:w="567" w:type="dxa"/>
            <w:tcBorders>
              <w:top w:val="nil"/>
              <w:bottom w:val="nil"/>
            </w:tcBorders>
            <w:shd w:val="clear" w:color="auto" w:fill="FFFFFF"/>
            <w:vAlign w:val="center"/>
          </w:tcPr>
          <w:p w14:paraId="2A619891"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.001</w:t>
            </w:r>
          </w:p>
        </w:tc>
        <w:tc>
          <w:tcPr>
            <w:tcW w:w="567" w:type="dxa"/>
            <w:tcBorders>
              <w:top w:val="nil"/>
              <w:bottom w:val="nil"/>
            </w:tcBorders>
            <w:shd w:val="clear" w:color="auto" w:fill="FFFFFF"/>
            <w:vAlign w:val="center"/>
          </w:tcPr>
          <w:p w14:paraId="7D26C33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.064</w:t>
            </w:r>
          </w:p>
        </w:tc>
        <w:tc>
          <w:tcPr>
            <w:tcW w:w="567" w:type="dxa"/>
            <w:tcBorders>
              <w:top w:val="nil"/>
              <w:bottom w:val="nil"/>
            </w:tcBorders>
            <w:shd w:val="clear" w:color="auto" w:fill="FFFFFF"/>
            <w:vAlign w:val="center"/>
          </w:tcPr>
          <w:p w14:paraId="531C45A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-.034</w:t>
            </w:r>
          </w:p>
        </w:tc>
        <w:tc>
          <w:tcPr>
            <w:tcW w:w="567" w:type="dxa"/>
            <w:tcBorders>
              <w:top w:val="nil"/>
              <w:bottom w:val="nil"/>
            </w:tcBorders>
            <w:shd w:val="clear" w:color="auto" w:fill="FFFFFF"/>
            <w:vAlign w:val="center"/>
          </w:tcPr>
          <w:p w14:paraId="7EA94A3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.047</w:t>
            </w:r>
          </w:p>
        </w:tc>
        <w:tc>
          <w:tcPr>
            <w:tcW w:w="567" w:type="dxa"/>
            <w:tcBorders>
              <w:top w:val="nil"/>
              <w:bottom w:val="nil"/>
            </w:tcBorders>
            <w:shd w:val="clear" w:color="auto" w:fill="FFFFFF"/>
            <w:vAlign w:val="center"/>
          </w:tcPr>
          <w:p w14:paraId="3F9140C7"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.007</w:t>
            </w:r>
          </w:p>
        </w:tc>
        <w:tc>
          <w:tcPr>
            <w:tcW w:w="565" w:type="dxa"/>
            <w:tcBorders>
              <w:top w:val="nil"/>
              <w:bottom w:val="nil"/>
              <w:right w:val="single" w:sz="16" w:space="0" w:color="000000"/>
            </w:tcBorders>
            <w:shd w:val="clear" w:color="auto" w:fill="FFFFFF"/>
            <w:vAlign w:val="center"/>
          </w:tcPr>
          <w:p w14:paraId="426EE4A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-.037</w:t>
            </w:r>
          </w:p>
        </w:tc>
      </w:tr>
      <w:tr w:rsidR="001A7DDF" w:rsidRPr="001A7DDF" w14:paraId="334ECE5D" w14:textId="77777777" w:rsidTr="00B46C21">
        <w:trPr>
          <w:cantSplit/>
        </w:trPr>
        <w:tc>
          <w:tcPr>
            <w:tcW w:w="3402" w:type="dxa"/>
            <w:tcBorders>
              <w:top w:val="nil"/>
              <w:left w:val="single" w:sz="16" w:space="0" w:color="000000"/>
              <w:bottom w:val="nil"/>
              <w:right w:val="single" w:sz="16" w:space="0" w:color="000000"/>
            </w:tcBorders>
            <w:shd w:val="clear" w:color="auto" w:fill="FFFFFF"/>
            <w:vAlign w:val="center"/>
          </w:tcPr>
          <w:p w14:paraId="271DB081"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Q6.9- Corridors give the good feeling in lingering activities.</w:t>
            </w:r>
          </w:p>
        </w:tc>
        <w:tc>
          <w:tcPr>
            <w:tcW w:w="567" w:type="dxa"/>
            <w:tcBorders>
              <w:top w:val="nil"/>
              <w:left w:val="single" w:sz="16" w:space="0" w:color="000000"/>
              <w:bottom w:val="nil"/>
            </w:tcBorders>
            <w:shd w:val="clear" w:color="auto" w:fill="FFFFFF"/>
            <w:vAlign w:val="center"/>
          </w:tcPr>
          <w:p w14:paraId="390913F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.734</w:t>
            </w:r>
          </w:p>
        </w:tc>
        <w:tc>
          <w:tcPr>
            <w:tcW w:w="567" w:type="dxa"/>
            <w:tcBorders>
              <w:top w:val="nil"/>
              <w:bottom w:val="nil"/>
            </w:tcBorders>
            <w:shd w:val="clear" w:color="auto" w:fill="FFFFFF"/>
            <w:vAlign w:val="center"/>
          </w:tcPr>
          <w:p w14:paraId="2C50A38F"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-.066</w:t>
            </w:r>
          </w:p>
        </w:tc>
        <w:tc>
          <w:tcPr>
            <w:tcW w:w="567" w:type="dxa"/>
            <w:tcBorders>
              <w:top w:val="nil"/>
              <w:bottom w:val="nil"/>
            </w:tcBorders>
            <w:shd w:val="clear" w:color="auto" w:fill="FFFFFF"/>
            <w:vAlign w:val="center"/>
          </w:tcPr>
          <w:p w14:paraId="2C9F65D7"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-.170</w:t>
            </w:r>
          </w:p>
        </w:tc>
        <w:tc>
          <w:tcPr>
            <w:tcW w:w="567" w:type="dxa"/>
            <w:tcBorders>
              <w:top w:val="nil"/>
              <w:bottom w:val="nil"/>
            </w:tcBorders>
            <w:shd w:val="clear" w:color="auto" w:fill="FFFFFF"/>
            <w:vAlign w:val="center"/>
          </w:tcPr>
          <w:p w14:paraId="7A12A81E"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-.203</w:t>
            </w:r>
          </w:p>
        </w:tc>
        <w:tc>
          <w:tcPr>
            <w:tcW w:w="567" w:type="dxa"/>
            <w:tcBorders>
              <w:top w:val="nil"/>
              <w:bottom w:val="nil"/>
            </w:tcBorders>
            <w:shd w:val="clear" w:color="auto" w:fill="FFFFFF"/>
            <w:vAlign w:val="center"/>
          </w:tcPr>
          <w:p w14:paraId="38C87DE3"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.162</w:t>
            </w:r>
          </w:p>
        </w:tc>
        <w:tc>
          <w:tcPr>
            <w:tcW w:w="567" w:type="dxa"/>
            <w:tcBorders>
              <w:top w:val="nil"/>
              <w:bottom w:val="nil"/>
            </w:tcBorders>
            <w:shd w:val="clear" w:color="auto" w:fill="FFFFFF"/>
            <w:vAlign w:val="center"/>
          </w:tcPr>
          <w:p w14:paraId="7E92320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-.343</w:t>
            </w:r>
          </w:p>
        </w:tc>
        <w:tc>
          <w:tcPr>
            <w:tcW w:w="567" w:type="dxa"/>
            <w:tcBorders>
              <w:top w:val="nil"/>
              <w:bottom w:val="nil"/>
            </w:tcBorders>
            <w:shd w:val="clear" w:color="auto" w:fill="FFFFFF"/>
            <w:vAlign w:val="center"/>
          </w:tcPr>
          <w:p w14:paraId="4995F1BC"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-.141</w:t>
            </w:r>
          </w:p>
        </w:tc>
        <w:tc>
          <w:tcPr>
            <w:tcW w:w="567" w:type="dxa"/>
            <w:tcBorders>
              <w:top w:val="nil"/>
              <w:bottom w:val="nil"/>
            </w:tcBorders>
            <w:shd w:val="clear" w:color="auto" w:fill="FFFFFF"/>
            <w:vAlign w:val="center"/>
          </w:tcPr>
          <w:p w14:paraId="1867A652"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-.113</w:t>
            </w:r>
          </w:p>
        </w:tc>
        <w:tc>
          <w:tcPr>
            <w:tcW w:w="565" w:type="dxa"/>
            <w:tcBorders>
              <w:top w:val="nil"/>
              <w:bottom w:val="nil"/>
              <w:right w:val="single" w:sz="16" w:space="0" w:color="000000"/>
            </w:tcBorders>
            <w:shd w:val="clear" w:color="auto" w:fill="FFFFFF"/>
            <w:vAlign w:val="center"/>
          </w:tcPr>
          <w:p w14:paraId="5B645647"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-.073</w:t>
            </w:r>
          </w:p>
        </w:tc>
      </w:tr>
      <w:tr w:rsidR="001A7DDF" w:rsidRPr="001A7DDF" w14:paraId="130260FA" w14:textId="77777777" w:rsidTr="00B46C21">
        <w:trPr>
          <w:cantSplit/>
        </w:trPr>
        <w:tc>
          <w:tcPr>
            <w:tcW w:w="3402" w:type="dxa"/>
            <w:tcBorders>
              <w:top w:val="nil"/>
              <w:left w:val="single" w:sz="16" w:space="0" w:color="000000"/>
              <w:bottom w:val="nil"/>
              <w:right w:val="single" w:sz="16" w:space="0" w:color="000000"/>
            </w:tcBorders>
            <w:shd w:val="clear" w:color="auto" w:fill="FFFFFF"/>
            <w:vAlign w:val="center"/>
          </w:tcPr>
          <w:p w14:paraId="714FA730"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Q6.10- Its barrier free environment supports to elderly users.</w:t>
            </w:r>
          </w:p>
        </w:tc>
        <w:tc>
          <w:tcPr>
            <w:tcW w:w="567" w:type="dxa"/>
            <w:tcBorders>
              <w:top w:val="nil"/>
              <w:left w:val="single" w:sz="16" w:space="0" w:color="000000"/>
              <w:bottom w:val="nil"/>
            </w:tcBorders>
            <w:shd w:val="clear" w:color="auto" w:fill="FFFFFF"/>
            <w:vAlign w:val="center"/>
          </w:tcPr>
          <w:p w14:paraId="17CDE1B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.623</w:t>
            </w:r>
          </w:p>
        </w:tc>
        <w:tc>
          <w:tcPr>
            <w:tcW w:w="567" w:type="dxa"/>
            <w:tcBorders>
              <w:top w:val="nil"/>
              <w:bottom w:val="nil"/>
            </w:tcBorders>
            <w:shd w:val="clear" w:color="auto" w:fill="FFFFFF"/>
            <w:vAlign w:val="center"/>
          </w:tcPr>
          <w:p w14:paraId="5059C88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.396</w:t>
            </w:r>
          </w:p>
        </w:tc>
        <w:tc>
          <w:tcPr>
            <w:tcW w:w="567" w:type="dxa"/>
            <w:tcBorders>
              <w:top w:val="nil"/>
              <w:bottom w:val="nil"/>
            </w:tcBorders>
            <w:shd w:val="clear" w:color="auto" w:fill="FFFFFF"/>
            <w:vAlign w:val="center"/>
          </w:tcPr>
          <w:p w14:paraId="1F6EDE1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-.060</w:t>
            </w:r>
          </w:p>
        </w:tc>
        <w:tc>
          <w:tcPr>
            <w:tcW w:w="567" w:type="dxa"/>
            <w:tcBorders>
              <w:top w:val="nil"/>
              <w:bottom w:val="nil"/>
            </w:tcBorders>
            <w:shd w:val="clear" w:color="auto" w:fill="FFFFFF"/>
            <w:vAlign w:val="center"/>
          </w:tcPr>
          <w:p w14:paraId="7B4A627B"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-.014</w:t>
            </w:r>
          </w:p>
        </w:tc>
        <w:tc>
          <w:tcPr>
            <w:tcW w:w="567" w:type="dxa"/>
            <w:tcBorders>
              <w:top w:val="nil"/>
              <w:bottom w:val="nil"/>
            </w:tcBorders>
            <w:shd w:val="clear" w:color="auto" w:fill="FFFFFF"/>
            <w:vAlign w:val="center"/>
          </w:tcPr>
          <w:p w14:paraId="6FB0F1E1"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-.149</w:t>
            </w:r>
          </w:p>
        </w:tc>
        <w:tc>
          <w:tcPr>
            <w:tcW w:w="567" w:type="dxa"/>
            <w:tcBorders>
              <w:top w:val="nil"/>
              <w:bottom w:val="nil"/>
            </w:tcBorders>
            <w:shd w:val="clear" w:color="auto" w:fill="FFFFFF"/>
            <w:vAlign w:val="center"/>
          </w:tcPr>
          <w:p w14:paraId="723C45D6"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-.177</w:t>
            </w:r>
          </w:p>
        </w:tc>
        <w:tc>
          <w:tcPr>
            <w:tcW w:w="567" w:type="dxa"/>
            <w:tcBorders>
              <w:top w:val="nil"/>
              <w:bottom w:val="nil"/>
            </w:tcBorders>
            <w:shd w:val="clear" w:color="auto" w:fill="FFFFFF"/>
            <w:vAlign w:val="center"/>
          </w:tcPr>
          <w:p w14:paraId="0D5021C0"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-.195</w:t>
            </w:r>
          </w:p>
        </w:tc>
        <w:tc>
          <w:tcPr>
            <w:tcW w:w="567" w:type="dxa"/>
            <w:tcBorders>
              <w:top w:val="nil"/>
              <w:bottom w:val="nil"/>
            </w:tcBorders>
            <w:shd w:val="clear" w:color="auto" w:fill="FFFFFF"/>
            <w:vAlign w:val="center"/>
          </w:tcPr>
          <w:p w14:paraId="562B71BB"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-.087</w:t>
            </w:r>
          </w:p>
        </w:tc>
        <w:tc>
          <w:tcPr>
            <w:tcW w:w="565" w:type="dxa"/>
            <w:tcBorders>
              <w:top w:val="nil"/>
              <w:bottom w:val="nil"/>
              <w:right w:val="single" w:sz="16" w:space="0" w:color="000000"/>
            </w:tcBorders>
            <w:shd w:val="clear" w:color="auto" w:fill="FFFFFF"/>
            <w:vAlign w:val="center"/>
          </w:tcPr>
          <w:p w14:paraId="5BB6E880"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-.092</w:t>
            </w:r>
          </w:p>
        </w:tc>
      </w:tr>
      <w:tr w:rsidR="001A7DDF" w:rsidRPr="001A7DDF" w14:paraId="5463795C" w14:textId="77777777" w:rsidTr="00B46C21">
        <w:trPr>
          <w:cantSplit/>
        </w:trPr>
        <w:tc>
          <w:tcPr>
            <w:tcW w:w="3402" w:type="dxa"/>
            <w:tcBorders>
              <w:top w:val="nil"/>
              <w:left w:val="single" w:sz="16" w:space="0" w:color="000000"/>
              <w:bottom w:val="nil"/>
              <w:right w:val="single" w:sz="16" w:space="0" w:color="000000"/>
            </w:tcBorders>
            <w:shd w:val="clear" w:color="auto" w:fill="FFFFFF"/>
            <w:vAlign w:val="center"/>
          </w:tcPr>
          <w:p w14:paraId="5D4F0E91"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Q7.1- Spaces are enclosed so that gives good sense.</w:t>
            </w:r>
          </w:p>
        </w:tc>
        <w:tc>
          <w:tcPr>
            <w:tcW w:w="567" w:type="dxa"/>
            <w:tcBorders>
              <w:top w:val="nil"/>
              <w:left w:val="single" w:sz="16" w:space="0" w:color="000000"/>
              <w:bottom w:val="nil"/>
            </w:tcBorders>
            <w:shd w:val="clear" w:color="auto" w:fill="FFFFFF"/>
            <w:vAlign w:val="center"/>
          </w:tcPr>
          <w:p w14:paraId="3CEEAFE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.844</w:t>
            </w:r>
          </w:p>
        </w:tc>
        <w:tc>
          <w:tcPr>
            <w:tcW w:w="567" w:type="dxa"/>
            <w:tcBorders>
              <w:top w:val="nil"/>
              <w:bottom w:val="nil"/>
            </w:tcBorders>
            <w:shd w:val="clear" w:color="auto" w:fill="FFFFFF"/>
            <w:vAlign w:val="center"/>
          </w:tcPr>
          <w:p w14:paraId="2BDF5251"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.080</w:t>
            </w:r>
          </w:p>
        </w:tc>
        <w:tc>
          <w:tcPr>
            <w:tcW w:w="567" w:type="dxa"/>
            <w:tcBorders>
              <w:top w:val="nil"/>
              <w:bottom w:val="nil"/>
            </w:tcBorders>
            <w:shd w:val="clear" w:color="auto" w:fill="FFFFFF"/>
            <w:vAlign w:val="center"/>
          </w:tcPr>
          <w:p w14:paraId="3165AAA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-.200</w:t>
            </w:r>
          </w:p>
        </w:tc>
        <w:tc>
          <w:tcPr>
            <w:tcW w:w="567" w:type="dxa"/>
            <w:tcBorders>
              <w:top w:val="nil"/>
              <w:bottom w:val="nil"/>
            </w:tcBorders>
            <w:shd w:val="clear" w:color="auto" w:fill="FFFFFF"/>
            <w:vAlign w:val="center"/>
          </w:tcPr>
          <w:p w14:paraId="24503EC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.023</w:t>
            </w:r>
          </w:p>
        </w:tc>
        <w:tc>
          <w:tcPr>
            <w:tcW w:w="567" w:type="dxa"/>
            <w:tcBorders>
              <w:top w:val="nil"/>
              <w:bottom w:val="nil"/>
            </w:tcBorders>
            <w:shd w:val="clear" w:color="auto" w:fill="FFFFFF"/>
            <w:vAlign w:val="center"/>
          </w:tcPr>
          <w:p w14:paraId="3585330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-.009</w:t>
            </w:r>
          </w:p>
        </w:tc>
        <w:tc>
          <w:tcPr>
            <w:tcW w:w="567" w:type="dxa"/>
            <w:tcBorders>
              <w:top w:val="nil"/>
              <w:bottom w:val="nil"/>
            </w:tcBorders>
            <w:shd w:val="clear" w:color="auto" w:fill="FFFFFF"/>
            <w:vAlign w:val="center"/>
          </w:tcPr>
          <w:p w14:paraId="5203927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-.019</w:t>
            </w:r>
          </w:p>
        </w:tc>
        <w:tc>
          <w:tcPr>
            <w:tcW w:w="567" w:type="dxa"/>
            <w:tcBorders>
              <w:top w:val="nil"/>
              <w:bottom w:val="nil"/>
            </w:tcBorders>
            <w:shd w:val="clear" w:color="auto" w:fill="FFFFFF"/>
            <w:vAlign w:val="center"/>
          </w:tcPr>
          <w:p w14:paraId="6E16FA41"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-.011</w:t>
            </w:r>
          </w:p>
        </w:tc>
        <w:tc>
          <w:tcPr>
            <w:tcW w:w="567" w:type="dxa"/>
            <w:tcBorders>
              <w:top w:val="nil"/>
              <w:bottom w:val="nil"/>
            </w:tcBorders>
            <w:shd w:val="clear" w:color="auto" w:fill="FFFFFF"/>
            <w:vAlign w:val="center"/>
          </w:tcPr>
          <w:p w14:paraId="028B88B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.164</w:t>
            </w:r>
          </w:p>
        </w:tc>
        <w:tc>
          <w:tcPr>
            <w:tcW w:w="565" w:type="dxa"/>
            <w:tcBorders>
              <w:top w:val="nil"/>
              <w:bottom w:val="nil"/>
              <w:right w:val="single" w:sz="16" w:space="0" w:color="000000"/>
            </w:tcBorders>
            <w:shd w:val="clear" w:color="auto" w:fill="FFFFFF"/>
            <w:vAlign w:val="center"/>
          </w:tcPr>
          <w:p w14:paraId="3E0802E2"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.114</w:t>
            </w:r>
          </w:p>
        </w:tc>
      </w:tr>
      <w:tr w:rsidR="001A7DDF" w:rsidRPr="001A7DDF" w14:paraId="08050D7B" w14:textId="77777777" w:rsidTr="00B46C21">
        <w:trPr>
          <w:cantSplit/>
        </w:trPr>
        <w:tc>
          <w:tcPr>
            <w:tcW w:w="3402" w:type="dxa"/>
            <w:tcBorders>
              <w:top w:val="nil"/>
              <w:left w:val="single" w:sz="16" w:space="0" w:color="000000"/>
              <w:bottom w:val="nil"/>
              <w:right w:val="single" w:sz="16" w:space="0" w:color="000000"/>
            </w:tcBorders>
            <w:shd w:val="clear" w:color="auto" w:fill="FFFFFF"/>
            <w:vAlign w:val="center"/>
          </w:tcPr>
          <w:p w14:paraId="0733A66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Q7.3- Building enclosures are good &amp; aesthetically pleasing.</w:t>
            </w:r>
          </w:p>
        </w:tc>
        <w:tc>
          <w:tcPr>
            <w:tcW w:w="567" w:type="dxa"/>
            <w:tcBorders>
              <w:top w:val="nil"/>
              <w:left w:val="single" w:sz="16" w:space="0" w:color="000000"/>
              <w:bottom w:val="nil"/>
            </w:tcBorders>
            <w:shd w:val="clear" w:color="auto" w:fill="FFFFFF"/>
            <w:vAlign w:val="center"/>
          </w:tcPr>
          <w:p w14:paraId="63845B91"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.802</w:t>
            </w:r>
          </w:p>
        </w:tc>
        <w:tc>
          <w:tcPr>
            <w:tcW w:w="567" w:type="dxa"/>
            <w:tcBorders>
              <w:top w:val="nil"/>
              <w:bottom w:val="nil"/>
            </w:tcBorders>
            <w:shd w:val="clear" w:color="auto" w:fill="FFFFFF"/>
            <w:vAlign w:val="center"/>
          </w:tcPr>
          <w:p w14:paraId="67B9BDD0"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-.011</w:t>
            </w:r>
          </w:p>
        </w:tc>
        <w:tc>
          <w:tcPr>
            <w:tcW w:w="567" w:type="dxa"/>
            <w:tcBorders>
              <w:top w:val="nil"/>
              <w:bottom w:val="nil"/>
            </w:tcBorders>
            <w:shd w:val="clear" w:color="auto" w:fill="FFFFFF"/>
            <w:vAlign w:val="center"/>
          </w:tcPr>
          <w:p w14:paraId="5BB3C33B"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-.308</w:t>
            </w:r>
          </w:p>
        </w:tc>
        <w:tc>
          <w:tcPr>
            <w:tcW w:w="567" w:type="dxa"/>
            <w:tcBorders>
              <w:top w:val="nil"/>
              <w:bottom w:val="nil"/>
            </w:tcBorders>
            <w:shd w:val="clear" w:color="auto" w:fill="FFFFFF"/>
            <w:vAlign w:val="center"/>
          </w:tcPr>
          <w:p w14:paraId="1A55932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-.145</w:t>
            </w:r>
          </w:p>
        </w:tc>
        <w:tc>
          <w:tcPr>
            <w:tcW w:w="567" w:type="dxa"/>
            <w:tcBorders>
              <w:top w:val="nil"/>
              <w:bottom w:val="nil"/>
            </w:tcBorders>
            <w:shd w:val="clear" w:color="auto" w:fill="FFFFFF"/>
            <w:vAlign w:val="center"/>
          </w:tcPr>
          <w:p w14:paraId="5FFA845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-.138</w:t>
            </w:r>
          </w:p>
        </w:tc>
        <w:tc>
          <w:tcPr>
            <w:tcW w:w="567" w:type="dxa"/>
            <w:tcBorders>
              <w:top w:val="nil"/>
              <w:bottom w:val="nil"/>
            </w:tcBorders>
            <w:shd w:val="clear" w:color="auto" w:fill="FFFFFF"/>
            <w:vAlign w:val="center"/>
          </w:tcPr>
          <w:p w14:paraId="28B433FC"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.026</w:t>
            </w:r>
          </w:p>
        </w:tc>
        <w:tc>
          <w:tcPr>
            <w:tcW w:w="567" w:type="dxa"/>
            <w:tcBorders>
              <w:top w:val="nil"/>
              <w:bottom w:val="nil"/>
            </w:tcBorders>
            <w:shd w:val="clear" w:color="auto" w:fill="FFFFFF"/>
            <w:vAlign w:val="center"/>
          </w:tcPr>
          <w:p w14:paraId="243B025F"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.153</w:t>
            </w:r>
          </w:p>
        </w:tc>
        <w:tc>
          <w:tcPr>
            <w:tcW w:w="567" w:type="dxa"/>
            <w:tcBorders>
              <w:top w:val="nil"/>
              <w:bottom w:val="nil"/>
            </w:tcBorders>
            <w:shd w:val="clear" w:color="auto" w:fill="FFFFFF"/>
            <w:vAlign w:val="center"/>
          </w:tcPr>
          <w:p w14:paraId="06D6B65B"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-.075</w:t>
            </w:r>
          </w:p>
        </w:tc>
        <w:tc>
          <w:tcPr>
            <w:tcW w:w="565" w:type="dxa"/>
            <w:tcBorders>
              <w:top w:val="nil"/>
              <w:bottom w:val="nil"/>
              <w:right w:val="single" w:sz="16" w:space="0" w:color="000000"/>
            </w:tcBorders>
            <w:shd w:val="clear" w:color="auto" w:fill="FFFFFF"/>
            <w:vAlign w:val="center"/>
          </w:tcPr>
          <w:p w14:paraId="761E6B3E"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.041</w:t>
            </w:r>
          </w:p>
        </w:tc>
      </w:tr>
      <w:tr w:rsidR="001A7DDF" w:rsidRPr="001A7DDF" w14:paraId="6326BAA2" w14:textId="77777777" w:rsidTr="00B46C21">
        <w:trPr>
          <w:cantSplit/>
        </w:trPr>
        <w:tc>
          <w:tcPr>
            <w:tcW w:w="3402" w:type="dxa"/>
            <w:tcBorders>
              <w:top w:val="nil"/>
              <w:left w:val="single" w:sz="16" w:space="0" w:color="000000"/>
              <w:bottom w:val="nil"/>
              <w:right w:val="single" w:sz="16" w:space="0" w:color="000000"/>
            </w:tcBorders>
            <w:shd w:val="clear" w:color="auto" w:fill="FFFFFF"/>
            <w:vAlign w:val="center"/>
          </w:tcPr>
          <w:p w14:paraId="44E2E726"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lastRenderedPageBreak/>
              <w:t>Q7.4- Neat and clean environments make it beautiful.</w:t>
            </w:r>
          </w:p>
        </w:tc>
        <w:tc>
          <w:tcPr>
            <w:tcW w:w="567" w:type="dxa"/>
            <w:tcBorders>
              <w:top w:val="nil"/>
              <w:left w:val="single" w:sz="16" w:space="0" w:color="000000"/>
              <w:bottom w:val="nil"/>
            </w:tcBorders>
            <w:shd w:val="clear" w:color="auto" w:fill="FFFFFF"/>
            <w:vAlign w:val="center"/>
          </w:tcPr>
          <w:p w14:paraId="4FCA70E0"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-.427</w:t>
            </w:r>
          </w:p>
        </w:tc>
        <w:tc>
          <w:tcPr>
            <w:tcW w:w="567" w:type="dxa"/>
            <w:tcBorders>
              <w:top w:val="nil"/>
              <w:bottom w:val="nil"/>
            </w:tcBorders>
            <w:shd w:val="clear" w:color="auto" w:fill="FFFFFF"/>
            <w:vAlign w:val="center"/>
          </w:tcPr>
          <w:p w14:paraId="24591393"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.502</w:t>
            </w:r>
          </w:p>
        </w:tc>
        <w:tc>
          <w:tcPr>
            <w:tcW w:w="567" w:type="dxa"/>
            <w:tcBorders>
              <w:top w:val="nil"/>
              <w:bottom w:val="nil"/>
            </w:tcBorders>
            <w:shd w:val="clear" w:color="auto" w:fill="FFFFFF"/>
            <w:vAlign w:val="center"/>
          </w:tcPr>
          <w:p w14:paraId="0850ABD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.158</w:t>
            </w:r>
          </w:p>
        </w:tc>
        <w:tc>
          <w:tcPr>
            <w:tcW w:w="567" w:type="dxa"/>
            <w:tcBorders>
              <w:top w:val="nil"/>
              <w:bottom w:val="nil"/>
            </w:tcBorders>
            <w:shd w:val="clear" w:color="auto" w:fill="FFFFFF"/>
            <w:vAlign w:val="center"/>
          </w:tcPr>
          <w:p w14:paraId="19DD5536"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.344</w:t>
            </w:r>
          </w:p>
        </w:tc>
        <w:tc>
          <w:tcPr>
            <w:tcW w:w="567" w:type="dxa"/>
            <w:tcBorders>
              <w:top w:val="nil"/>
              <w:bottom w:val="nil"/>
            </w:tcBorders>
            <w:shd w:val="clear" w:color="auto" w:fill="FFFFFF"/>
            <w:vAlign w:val="center"/>
          </w:tcPr>
          <w:p w14:paraId="5B1AC6FE"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-.151</w:t>
            </w:r>
          </w:p>
        </w:tc>
        <w:tc>
          <w:tcPr>
            <w:tcW w:w="567" w:type="dxa"/>
            <w:tcBorders>
              <w:top w:val="nil"/>
              <w:bottom w:val="nil"/>
            </w:tcBorders>
            <w:shd w:val="clear" w:color="auto" w:fill="FFFFFF"/>
            <w:vAlign w:val="center"/>
          </w:tcPr>
          <w:p w14:paraId="2D50D7F7"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.121</w:t>
            </w:r>
          </w:p>
        </w:tc>
        <w:tc>
          <w:tcPr>
            <w:tcW w:w="567" w:type="dxa"/>
            <w:tcBorders>
              <w:top w:val="nil"/>
              <w:bottom w:val="nil"/>
            </w:tcBorders>
            <w:shd w:val="clear" w:color="auto" w:fill="FFFFFF"/>
            <w:vAlign w:val="center"/>
          </w:tcPr>
          <w:p w14:paraId="1179E27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.080</w:t>
            </w:r>
          </w:p>
        </w:tc>
        <w:tc>
          <w:tcPr>
            <w:tcW w:w="567" w:type="dxa"/>
            <w:tcBorders>
              <w:top w:val="nil"/>
              <w:bottom w:val="nil"/>
            </w:tcBorders>
            <w:shd w:val="clear" w:color="auto" w:fill="FFFFFF"/>
            <w:vAlign w:val="center"/>
          </w:tcPr>
          <w:p w14:paraId="0BF1D0DE"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-.244</w:t>
            </w:r>
          </w:p>
        </w:tc>
        <w:tc>
          <w:tcPr>
            <w:tcW w:w="565" w:type="dxa"/>
            <w:tcBorders>
              <w:top w:val="nil"/>
              <w:bottom w:val="nil"/>
              <w:right w:val="single" w:sz="16" w:space="0" w:color="000000"/>
            </w:tcBorders>
            <w:shd w:val="clear" w:color="auto" w:fill="FFFFFF"/>
            <w:vAlign w:val="center"/>
          </w:tcPr>
          <w:p w14:paraId="56E67BC3"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.112</w:t>
            </w:r>
          </w:p>
        </w:tc>
      </w:tr>
      <w:tr w:rsidR="001A7DDF" w:rsidRPr="001A7DDF" w14:paraId="3498DFD3" w14:textId="77777777" w:rsidTr="00B46C21">
        <w:trPr>
          <w:cantSplit/>
        </w:trPr>
        <w:tc>
          <w:tcPr>
            <w:tcW w:w="3402" w:type="dxa"/>
            <w:tcBorders>
              <w:top w:val="nil"/>
              <w:left w:val="single" w:sz="16" w:space="0" w:color="000000"/>
              <w:bottom w:val="nil"/>
              <w:right w:val="single" w:sz="16" w:space="0" w:color="000000"/>
            </w:tcBorders>
            <w:shd w:val="clear" w:color="auto" w:fill="FFFFFF"/>
            <w:vAlign w:val="center"/>
          </w:tcPr>
          <w:p w14:paraId="5FD2CE0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Q7.6- Greenery and open spaces fascinate us to stay there for moments.</w:t>
            </w:r>
          </w:p>
        </w:tc>
        <w:tc>
          <w:tcPr>
            <w:tcW w:w="567" w:type="dxa"/>
            <w:tcBorders>
              <w:top w:val="nil"/>
              <w:left w:val="single" w:sz="16" w:space="0" w:color="000000"/>
              <w:bottom w:val="nil"/>
            </w:tcBorders>
            <w:shd w:val="clear" w:color="auto" w:fill="FFFFFF"/>
            <w:vAlign w:val="center"/>
          </w:tcPr>
          <w:p w14:paraId="353732C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-.302</w:t>
            </w:r>
          </w:p>
        </w:tc>
        <w:tc>
          <w:tcPr>
            <w:tcW w:w="567" w:type="dxa"/>
            <w:tcBorders>
              <w:top w:val="nil"/>
              <w:bottom w:val="nil"/>
            </w:tcBorders>
            <w:shd w:val="clear" w:color="auto" w:fill="FFFFFF"/>
            <w:vAlign w:val="center"/>
          </w:tcPr>
          <w:p w14:paraId="21A380F1"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.581</w:t>
            </w:r>
          </w:p>
        </w:tc>
        <w:tc>
          <w:tcPr>
            <w:tcW w:w="567" w:type="dxa"/>
            <w:tcBorders>
              <w:top w:val="nil"/>
              <w:bottom w:val="nil"/>
            </w:tcBorders>
            <w:shd w:val="clear" w:color="auto" w:fill="FFFFFF"/>
            <w:vAlign w:val="center"/>
          </w:tcPr>
          <w:p w14:paraId="18965B12"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.049</w:t>
            </w:r>
          </w:p>
        </w:tc>
        <w:tc>
          <w:tcPr>
            <w:tcW w:w="567" w:type="dxa"/>
            <w:tcBorders>
              <w:top w:val="nil"/>
              <w:bottom w:val="nil"/>
            </w:tcBorders>
            <w:shd w:val="clear" w:color="auto" w:fill="FFFFFF"/>
            <w:vAlign w:val="center"/>
          </w:tcPr>
          <w:p w14:paraId="5B3079E2"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.224</w:t>
            </w:r>
          </w:p>
        </w:tc>
        <w:tc>
          <w:tcPr>
            <w:tcW w:w="567" w:type="dxa"/>
            <w:tcBorders>
              <w:top w:val="nil"/>
              <w:bottom w:val="nil"/>
            </w:tcBorders>
            <w:shd w:val="clear" w:color="auto" w:fill="FFFFFF"/>
            <w:vAlign w:val="center"/>
          </w:tcPr>
          <w:p w14:paraId="6DC0C3B7"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-.180</w:t>
            </w:r>
          </w:p>
        </w:tc>
        <w:tc>
          <w:tcPr>
            <w:tcW w:w="567" w:type="dxa"/>
            <w:tcBorders>
              <w:top w:val="nil"/>
              <w:bottom w:val="nil"/>
            </w:tcBorders>
            <w:shd w:val="clear" w:color="auto" w:fill="FFFFFF"/>
            <w:vAlign w:val="center"/>
          </w:tcPr>
          <w:p w14:paraId="172143E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-.182</w:t>
            </w:r>
          </w:p>
        </w:tc>
        <w:tc>
          <w:tcPr>
            <w:tcW w:w="567" w:type="dxa"/>
            <w:tcBorders>
              <w:top w:val="nil"/>
              <w:bottom w:val="nil"/>
            </w:tcBorders>
            <w:shd w:val="clear" w:color="auto" w:fill="FFFFFF"/>
            <w:vAlign w:val="center"/>
          </w:tcPr>
          <w:p w14:paraId="72370201"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.079</w:t>
            </w:r>
          </w:p>
        </w:tc>
        <w:tc>
          <w:tcPr>
            <w:tcW w:w="567" w:type="dxa"/>
            <w:tcBorders>
              <w:top w:val="nil"/>
              <w:bottom w:val="nil"/>
            </w:tcBorders>
            <w:shd w:val="clear" w:color="auto" w:fill="FFFFFF"/>
            <w:vAlign w:val="center"/>
          </w:tcPr>
          <w:p w14:paraId="4354E1B1"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-.158</w:t>
            </w:r>
          </w:p>
        </w:tc>
        <w:tc>
          <w:tcPr>
            <w:tcW w:w="565" w:type="dxa"/>
            <w:tcBorders>
              <w:top w:val="nil"/>
              <w:bottom w:val="nil"/>
              <w:right w:val="single" w:sz="16" w:space="0" w:color="000000"/>
            </w:tcBorders>
            <w:shd w:val="clear" w:color="auto" w:fill="FFFFFF"/>
            <w:vAlign w:val="center"/>
          </w:tcPr>
          <w:p w14:paraId="2A630A8F"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.437</w:t>
            </w:r>
          </w:p>
        </w:tc>
      </w:tr>
      <w:tr w:rsidR="001A7DDF" w:rsidRPr="001A7DDF" w14:paraId="2FA97C5A" w14:textId="77777777" w:rsidTr="00B46C21">
        <w:trPr>
          <w:cantSplit/>
        </w:trPr>
        <w:tc>
          <w:tcPr>
            <w:tcW w:w="3402" w:type="dxa"/>
            <w:tcBorders>
              <w:top w:val="nil"/>
              <w:left w:val="single" w:sz="16" w:space="0" w:color="000000"/>
              <w:bottom w:val="nil"/>
              <w:right w:val="single" w:sz="16" w:space="0" w:color="000000"/>
            </w:tcBorders>
            <w:shd w:val="clear" w:color="auto" w:fill="FFFFFF"/>
            <w:vAlign w:val="center"/>
          </w:tcPr>
          <w:p w14:paraId="67CF6D41"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Q8.1- Most of our shopping needs can be fulfilled here</w:t>
            </w:r>
          </w:p>
        </w:tc>
        <w:tc>
          <w:tcPr>
            <w:tcW w:w="567" w:type="dxa"/>
            <w:tcBorders>
              <w:top w:val="nil"/>
              <w:left w:val="single" w:sz="16" w:space="0" w:color="000000"/>
              <w:bottom w:val="nil"/>
            </w:tcBorders>
            <w:shd w:val="clear" w:color="auto" w:fill="FFFFFF"/>
            <w:vAlign w:val="center"/>
          </w:tcPr>
          <w:p w14:paraId="1B9F3B0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.592</w:t>
            </w:r>
          </w:p>
        </w:tc>
        <w:tc>
          <w:tcPr>
            <w:tcW w:w="567" w:type="dxa"/>
            <w:tcBorders>
              <w:top w:val="nil"/>
              <w:bottom w:val="nil"/>
            </w:tcBorders>
            <w:shd w:val="clear" w:color="auto" w:fill="FFFFFF"/>
            <w:vAlign w:val="center"/>
          </w:tcPr>
          <w:p w14:paraId="46A7F19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.217</w:t>
            </w:r>
          </w:p>
        </w:tc>
        <w:tc>
          <w:tcPr>
            <w:tcW w:w="567" w:type="dxa"/>
            <w:tcBorders>
              <w:top w:val="nil"/>
              <w:bottom w:val="nil"/>
            </w:tcBorders>
            <w:shd w:val="clear" w:color="auto" w:fill="FFFFFF"/>
            <w:vAlign w:val="center"/>
          </w:tcPr>
          <w:p w14:paraId="33EB8E8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-.060</w:t>
            </w:r>
          </w:p>
        </w:tc>
        <w:tc>
          <w:tcPr>
            <w:tcW w:w="567" w:type="dxa"/>
            <w:tcBorders>
              <w:top w:val="nil"/>
              <w:bottom w:val="nil"/>
            </w:tcBorders>
            <w:shd w:val="clear" w:color="auto" w:fill="FFFFFF"/>
            <w:vAlign w:val="center"/>
          </w:tcPr>
          <w:p w14:paraId="6EC7FA7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.065</w:t>
            </w:r>
          </w:p>
        </w:tc>
        <w:tc>
          <w:tcPr>
            <w:tcW w:w="567" w:type="dxa"/>
            <w:tcBorders>
              <w:top w:val="nil"/>
              <w:bottom w:val="nil"/>
            </w:tcBorders>
            <w:shd w:val="clear" w:color="auto" w:fill="FFFFFF"/>
            <w:vAlign w:val="center"/>
          </w:tcPr>
          <w:p w14:paraId="08E0286F"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-.380</w:t>
            </w:r>
          </w:p>
        </w:tc>
        <w:tc>
          <w:tcPr>
            <w:tcW w:w="567" w:type="dxa"/>
            <w:tcBorders>
              <w:top w:val="nil"/>
              <w:bottom w:val="nil"/>
            </w:tcBorders>
            <w:shd w:val="clear" w:color="auto" w:fill="FFFFFF"/>
            <w:vAlign w:val="center"/>
          </w:tcPr>
          <w:p w14:paraId="1A7BDA3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-.086</w:t>
            </w:r>
          </w:p>
        </w:tc>
        <w:tc>
          <w:tcPr>
            <w:tcW w:w="567" w:type="dxa"/>
            <w:tcBorders>
              <w:top w:val="nil"/>
              <w:bottom w:val="nil"/>
            </w:tcBorders>
            <w:shd w:val="clear" w:color="auto" w:fill="FFFFFF"/>
            <w:vAlign w:val="center"/>
          </w:tcPr>
          <w:p w14:paraId="1C6ED95B"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.163</w:t>
            </w:r>
          </w:p>
        </w:tc>
        <w:tc>
          <w:tcPr>
            <w:tcW w:w="567" w:type="dxa"/>
            <w:tcBorders>
              <w:top w:val="nil"/>
              <w:bottom w:val="nil"/>
            </w:tcBorders>
            <w:shd w:val="clear" w:color="auto" w:fill="FFFFFF"/>
            <w:vAlign w:val="center"/>
          </w:tcPr>
          <w:p w14:paraId="6395311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-.147</w:t>
            </w:r>
          </w:p>
        </w:tc>
        <w:tc>
          <w:tcPr>
            <w:tcW w:w="565" w:type="dxa"/>
            <w:tcBorders>
              <w:top w:val="nil"/>
              <w:bottom w:val="nil"/>
              <w:right w:val="single" w:sz="16" w:space="0" w:color="000000"/>
            </w:tcBorders>
            <w:shd w:val="clear" w:color="auto" w:fill="FFFFFF"/>
            <w:vAlign w:val="center"/>
          </w:tcPr>
          <w:p w14:paraId="6D88AEDE"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.197</w:t>
            </w:r>
          </w:p>
        </w:tc>
      </w:tr>
      <w:tr w:rsidR="001A7DDF" w:rsidRPr="001A7DDF" w14:paraId="61D440B0" w14:textId="77777777" w:rsidTr="00B46C21">
        <w:trPr>
          <w:cantSplit/>
        </w:trPr>
        <w:tc>
          <w:tcPr>
            <w:tcW w:w="3402" w:type="dxa"/>
            <w:tcBorders>
              <w:top w:val="nil"/>
              <w:left w:val="single" w:sz="16" w:space="0" w:color="000000"/>
              <w:bottom w:val="nil"/>
              <w:right w:val="single" w:sz="16" w:space="0" w:color="000000"/>
            </w:tcBorders>
            <w:shd w:val="clear" w:color="auto" w:fill="FFFFFF"/>
            <w:vAlign w:val="center"/>
          </w:tcPr>
          <w:p w14:paraId="14144C5C"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Q8.3- Market of this area comes under our price range.</w:t>
            </w:r>
          </w:p>
        </w:tc>
        <w:tc>
          <w:tcPr>
            <w:tcW w:w="567" w:type="dxa"/>
            <w:tcBorders>
              <w:top w:val="nil"/>
              <w:left w:val="single" w:sz="16" w:space="0" w:color="000000"/>
              <w:bottom w:val="nil"/>
            </w:tcBorders>
            <w:shd w:val="clear" w:color="auto" w:fill="FFFFFF"/>
            <w:vAlign w:val="center"/>
          </w:tcPr>
          <w:p w14:paraId="69C219B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.658</w:t>
            </w:r>
          </w:p>
        </w:tc>
        <w:tc>
          <w:tcPr>
            <w:tcW w:w="567" w:type="dxa"/>
            <w:tcBorders>
              <w:top w:val="nil"/>
              <w:bottom w:val="nil"/>
            </w:tcBorders>
            <w:shd w:val="clear" w:color="auto" w:fill="FFFFFF"/>
            <w:vAlign w:val="center"/>
          </w:tcPr>
          <w:p w14:paraId="56619FCE"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.218</w:t>
            </w:r>
          </w:p>
        </w:tc>
        <w:tc>
          <w:tcPr>
            <w:tcW w:w="567" w:type="dxa"/>
            <w:tcBorders>
              <w:top w:val="nil"/>
              <w:bottom w:val="nil"/>
            </w:tcBorders>
            <w:shd w:val="clear" w:color="auto" w:fill="FFFFFF"/>
            <w:vAlign w:val="center"/>
          </w:tcPr>
          <w:p w14:paraId="7A3C7441"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-.251</w:t>
            </w:r>
          </w:p>
        </w:tc>
        <w:tc>
          <w:tcPr>
            <w:tcW w:w="567" w:type="dxa"/>
            <w:tcBorders>
              <w:top w:val="nil"/>
              <w:bottom w:val="nil"/>
            </w:tcBorders>
            <w:shd w:val="clear" w:color="auto" w:fill="FFFFFF"/>
            <w:vAlign w:val="center"/>
          </w:tcPr>
          <w:p w14:paraId="7C44DA52"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.287</w:t>
            </w:r>
          </w:p>
        </w:tc>
        <w:tc>
          <w:tcPr>
            <w:tcW w:w="567" w:type="dxa"/>
            <w:tcBorders>
              <w:top w:val="nil"/>
              <w:bottom w:val="nil"/>
            </w:tcBorders>
            <w:shd w:val="clear" w:color="auto" w:fill="FFFFFF"/>
            <w:vAlign w:val="center"/>
          </w:tcPr>
          <w:p w14:paraId="78786D9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-.125</w:t>
            </w:r>
          </w:p>
        </w:tc>
        <w:tc>
          <w:tcPr>
            <w:tcW w:w="567" w:type="dxa"/>
            <w:tcBorders>
              <w:top w:val="nil"/>
              <w:bottom w:val="nil"/>
            </w:tcBorders>
            <w:shd w:val="clear" w:color="auto" w:fill="FFFFFF"/>
            <w:vAlign w:val="center"/>
          </w:tcPr>
          <w:p w14:paraId="3F11A9D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.123</w:t>
            </w:r>
          </w:p>
        </w:tc>
        <w:tc>
          <w:tcPr>
            <w:tcW w:w="567" w:type="dxa"/>
            <w:tcBorders>
              <w:top w:val="nil"/>
              <w:bottom w:val="nil"/>
            </w:tcBorders>
            <w:shd w:val="clear" w:color="auto" w:fill="FFFFFF"/>
            <w:vAlign w:val="center"/>
          </w:tcPr>
          <w:p w14:paraId="23ADE23E"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.287</w:t>
            </w:r>
          </w:p>
        </w:tc>
        <w:tc>
          <w:tcPr>
            <w:tcW w:w="567" w:type="dxa"/>
            <w:tcBorders>
              <w:top w:val="nil"/>
              <w:bottom w:val="nil"/>
            </w:tcBorders>
            <w:shd w:val="clear" w:color="auto" w:fill="FFFFFF"/>
            <w:vAlign w:val="center"/>
          </w:tcPr>
          <w:p w14:paraId="60CD3A6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.005</w:t>
            </w:r>
          </w:p>
        </w:tc>
        <w:tc>
          <w:tcPr>
            <w:tcW w:w="565" w:type="dxa"/>
            <w:tcBorders>
              <w:top w:val="nil"/>
              <w:bottom w:val="nil"/>
              <w:right w:val="single" w:sz="16" w:space="0" w:color="000000"/>
            </w:tcBorders>
            <w:shd w:val="clear" w:color="auto" w:fill="FFFFFF"/>
            <w:vAlign w:val="center"/>
          </w:tcPr>
          <w:p w14:paraId="3C45EE50"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.152</w:t>
            </w:r>
          </w:p>
        </w:tc>
      </w:tr>
      <w:tr w:rsidR="001A7DDF" w:rsidRPr="001A7DDF" w14:paraId="019B1F07" w14:textId="77777777" w:rsidTr="00B46C21">
        <w:trPr>
          <w:cantSplit/>
        </w:trPr>
        <w:tc>
          <w:tcPr>
            <w:tcW w:w="3402" w:type="dxa"/>
            <w:tcBorders>
              <w:top w:val="nil"/>
              <w:left w:val="single" w:sz="16" w:space="0" w:color="000000"/>
              <w:bottom w:val="nil"/>
              <w:right w:val="single" w:sz="16" w:space="0" w:color="000000"/>
            </w:tcBorders>
            <w:shd w:val="clear" w:color="auto" w:fill="FFFFFF"/>
            <w:vAlign w:val="center"/>
          </w:tcPr>
          <w:p w14:paraId="26C280AC"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Q8.5- Ice cream staffs of all variety available here which is in daily routine of my children's.</w:t>
            </w:r>
          </w:p>
        </w:tc>
        <w:tc>
          <w:tcPr>
            <w:tcW w:w="567" w:type="dxa"/>
            <w:tcBorders>
              <w:top w:val="nil"/>
              <w:left w:val="single" w:sz="16" w:space="0" w:color="000000"/>
              <w:bottom w:val="nil"/>
            </w:tcBorders>
            <w:shd w:val="clear" w:color="auto" w:fill="FFFFFF"/>
            <w:vAlign w:val="center"/>
          </w:tcPr>
          <w:p w14:paraId="0ECF0D12"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.807</w:t>
            </w:r>
          </w:p>
        </w:tc>
        <w:tc>
          <w:tcPr>
            <w:tcW w:w="567" w:type="dxa"/>
            <w:tcBorders>
              <w:top w:val="nil"/>
              <w:bottom w:val="nil"/>
            </w:tcBorders>
            <w:shd w:val="clear" w:color="auto" w:fill="FFFFFF"/>
            <w:vAlign w:val="center"/>
          </w:tcPr>
          <w:p w14:paraId="38352310"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-.001</w:t>
            </w:r>
          </w:p>
        </w:tc>
        <w:tc>
          <w:tcPr>
            <w:tcW w:w="567" w:type="dxa"/>
            <w:tcBorders>
              <w:top w:val="nil"/>
              <w:bottom w:val="nil"/>
            </w:tcBorders>
            <w:shd w:val="clear" w:color="auto" w:fill="FFFFFF"/>
            <w:vAlign w:val="center"/>
          </w:tcPr>
          <w:p w14:paraId="698EE72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.130</w:t>
            </w:r>
          </w:p>
        </w:tc>
        <w:tc>
          <w:tcPr>
            <w:tcW w:w="567" w:type="dxa"/>
            <w:tcBorders>
              <w:top w:val="nil"/>
              <w:bottom w:val="nil"/>
            </w:tcBorders>
            <w:shd w:val="clear" w:color="auto" w:fill="FFFFFF"/>
            <w:vAlign w:val="center"/>
          </w:tcPr>
          <w:p w14:paraId="2A46311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.089</w:t>
            </w:r>
          </w:p>
        </w:tc>
        <w:tc>
          <w:tcPr>
            <w:tcW w:w="567" w:type="dxa"/>
            <w:tcBorders>
              <w:top w:val="nil"/>
              <w:bottom w:val="nil"/>
            </w:tcBorders>
            <w:shd w:val="clear" w:color="auto" w:fill="FFFFFF"/>
            <w:vAlign w:val="center"/>
          </w:tcPr>
          <w:p w14:paraId="61D6E1A0"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.253</w:t>
            </w:r>
          </w:p>
        </w:tc>
        <w:tc>
          <w:tcPr>
            <w:tcW w:w="567" w:type="dxa"/>
            <w:tcBorders>
              <w:top w:val="nil"/>
              <w:bottom w:val="nil"/>
            </w:tcBorders>
            <w:shd w:val="clear" w:color="auto" w:fill="FFFFFF"/>
            <w:vAlign w:val="center"/>
          </w:tcPr>
          <w:p w14:paraId="0B9AAAE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-.163</w:t>
            </w:r>
          </w:p>
        </w:tc>
        <w:tc>
          <w:tcPr>
            <w:tcW w:w="567" w:type="dxa"/>
            <w:tcBorders>
              <w:top w:val="nil"/>
              <w:bottom w:val="nil"/>
            </w:tcBorders>
            <w:shd w:val="clear" w:color="auto" w:fill="FFFFFF"/>
            <w:vAlign w:val="center"/>
          </w:tcPr>
          <w:p w14:paraId="479AB8A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.073</w:t>
            </w:r>
          </w:p>
        </w:tc>
        <w:tc>
          <w:tcPr>
            <w:tcW w:w="567" w:type="dxa"/>
            <w:tcBorders>
              <w:top w:val="nil"/>
              <w:bottom w:val="nil"/>
            </w:tcBorders>
            <w:shd w:val="clear" w:color="auto" w:fill="FFFFFF"/>
            <w:vAlign w:val="center"/>
          </w:tcPr>
          <w:p w14:paraId="15AAD7FB"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.063</w:t>
            </w:r>
          </w:p>
        </w:tc>
        <w:tc>
          <w:tcPr>
            <w:tcW w:w="565" w:type="dxa"/>
            <w:tcBorders>
              <w:top w:val="nil"/>
              <w:bottom w:val="nil"/>
              <w:right w:val="single" w:sz="16" w:space="0" w:color="000000"/>
            </w:tcBorders>
            <w:shd w:val="clear" w:color="auto" w:fill="FFFFFF"/>
            <w:vAlign w:val="center"/>
          </w:tcPr>
          <w:p w14:paraId="562C6E9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.181</w:t>
            </w:r>
          </w:p>
        </w:tc>
      </w:tr>
      <w:tr w:rsidR="001A7DDF" w:rsidRPr="001A7DDF" w14:paraId="03E04D94" w14:textId="77777777" w:rsidTr="00B46C21">
        <w:trPr>
          <w:cantSplit/>
        </w:trPr>
        <w:tc>
          <w:tcPr>
            <w:tcW w:w="3402" w:type="dxa"/>
            <w:tcBorders>
              <w:top w:val="nil"/>
              <w:left w:val="single" w:sz="16" w:space="0" w:color="000000"/>
              <w:bottom w:val="nil"/>
              <w:right w:val="single" w:sz="16" w:space="0" w:color="000000"/>
            </w:tcBorders>
            <w:shd w:val="clear" w:color="auto" w:fill="FFFFFF"/>
            <w:vAlign w:val="center"/>
          </w:tcPr>
          <w:p w14:paraId="3701FB4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Q8.7- Multiple shops for same things so that I can check the price competitiveness</w:t>
            </w:r>
          </w:p>
        </w:tc>
        <w:tc>
          <w:tcPr>
            <w:tcW w:w="567" w:type="dxa"/>
            <w:tcBorders>
              <w:top w:val="nil"/>
              <w:left w:val="single" w:sz="16" w:space="0" w:color="000000"/>
              <w:bottom w:val="nil"/>
            </w:tcBorders>
            <w:shd w:val="clear" w:color="auto" w:fill="FFFFFF"/>
            <w:vAlign w:val="center"/>
          </w:tcPr>
          <w:p w14:paraId="621295CF"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.666</w:t>
            </w:r>
          </w:p>
        </w:tc>
        <w:tc>
          <w:tcPr>
            <w:tcW w:w="567" w:type="dxa"/>
            <w:tcBorders>
              <w:top w:val="nil"/>
              <w:bottom w:val="nil"/>
            </w:tcBorders>
            <w:shd w:val="clear" w:color="auto" w:fill="FFFFFF"/>
            <w:vAlign w:val="center"/>
          </w:tcPr>
          <w:p w14:paraId="7E0A0D86"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.075</w:t>
            </w:r>
          </w:p>
        </w:tc>
        <w:tc>
          <w:tcPr>
            <w:tcW w:w="567" w:type="dxa"/>
            <w:tcBorders>
              <w:top w:val="nil"/>
              <w:bottom w:val="nil"/>
            </w:tcBorders>
            <w:shd w:val="clear" w:color="auto" w:fill="FFFFFF"/>
            <w:vAlign w:val="center"/>
          </w:tcPr>
          <w:p w14:paraId="62B5BA06"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-.267</w:t>
            </w:r>
          </w:p>
        </w:tc>
        <w:tc>
          <w:tcPr>
            <w:tcW w:w="567" w:type="dxa"/>
            <w:tcBorders>
              <w:top w:val="nil"/>
              <w:bottom w:val="nil"/>
            </w:tcBorders>
            <w:shd w:val="clear" w:color="auto" w:fill="FFFFFF"/>
            <w:vAlign w:val="center"/>
          </w:tcPr>
          <w:p w14:paraId="70AE6B31"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.258</w:t>
            </w:r>
          </w:p>
        </w:tc>
        <w:tc>
          <w:tcPr>
            <w:tcW w:w="567" w:type="dxa"/>
            <w:tcBorders>
              <w:top w:val="nil"/>
              <w:bottom w:val="nil"/>
            </w:tcBorders>
            <w:shd w:val="clear" w:color="auto" w:fill="FFFFFF"/>
            <w:vAlign w:val="center"/>
          </w:tcPr>
          <w:p w14:paraId="6E53300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.312</w:t>
            </w:r>
          </w:p>
        </w:tc>
        <w:tc>
          <w:tcPr>
            <w:tcW w:w="567" w:type="dxa"/>
            <w:tcBorders>
              <w:top w:val="nil"/>
              <w:bottom w:val="nil"/>
            </w:tcBorders>
            <w:shd w:val="clear" w:color="auto" w:fill="FFFFFF"/>
            <w:vAlign w:val="center"/>
          </w:tcPr>
          <w:p w14:paraId="08669F37"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-.050</w:t>
            </w:r>
          </w:p>
        </w:tc>
        <w:tc>
          <w:tcPr>
            <w:tcW w:w="567" w:type="dxa"/>
            <w:tcBorders>
              <w:top w:val="nil"/>
              <w:bottom w:val="nil"/>
            </w:tcBorders>
            <w:shd w:val="clear" w:color="auto" w:fill="FFFFFF"/>
            <w:vAlign w:val="center"/>
          </w:tcPr>
          <w:p w14:paraId="63F6C1A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-.007</w:t>
            </w:r>
          </w:p>
        </w:tc>
        <w:tc>
          <w:tcPr>
            <w:tcW w:w="567" w:type="dxa"/>
            <w:tcBorders>
              <w:top w:val="nil"/>
              <w:bottom w:val="nil"/>
            </w:tcBorders>
            <w:shd w:val="clear" w:color="auto" w:fill="FFFFFF"/>
            <w:vAlign w:val="center"/>
          </w:tcPr>
          <w:p w14:paraId="0C6FA76B"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-.049</w:t>
            </w:r>
          </w:p>
        </w:tc>
        <w:tc>
          <w:tcPr>
            <w:tcW w:w="565" w:type="dxa"/>
            <w:tcBorders>
              <w:top w:val="nil"/>
              <w:bottom w:val="nil"/>
              <w:right w:val="single" w:sz="16" w:space="0" w:color="000000"/>
            </w:tcBorders>
            <w:shd w:val="clear" w:color="auto" w:fill="FFFFFF"/>
            <w:vAlign w:val="center"/>
          </w:tcPr>
          <w:p w14:paraId="32766A7F"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-.003</w:t>
            </w:r>
          </w:p>
        </w:tc>
      </w:tr>
      <w:tr w:rsidR="001A7DDF" w:rsidRPr="001A7DDF" w14:paraId="59207A9E" w14:textId="77777777" w:rsidTr="00B46C21">
        <w:trPr>
          <w:cantSplit/>
        </w:trPr>
        <w:tc>
          <w:tcPr>
            <w:tcW w:w="3402" w:type="dxa"/>
            <w:tcBorders>
              <w:top w:val="nil"/>
              <w:left w:val="single" w:sz="16" w:space="0" w:color="000000"/>
              <w:bottom w:val="nil"/>
              <w:right w:val="single" w:sz="16" w:space="0" w:color="000000"/>
            </w:tcBorders>
            <w:shd w:val="clear" w:color="auto" w:fill="FFFFFF"/>
            <w:vAlign w:val="center"/>
          </w:tcPr>
          <w:p w14:paraId="4F0CC62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Q8.8- Street side foods are available here.</w:t>
            </w:r>
          </w:p>
        </w:tc>
        <w:tc>
          <w:tcPr>
            <w:tcW w:w="567" w:type="dxa"/>
            <w:tcBorders>
              <w:top w:val="nil"/>
              <w:left w:val="single" w:sz="16" w:space="0" w:color="000000"/>
              <w:bottom w:val="nil"/>
            </w:tcBorders>
            <w:shd w:val="clear" w:color="auto" w:fill="FFFFFF"/>
            <w:vAlign w:val="center"/>
          </w:tcPr>
          <w:p w14:paraId="381AF0DB"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.779</w:t>
            </w:r>
          </w:p>
        </w:tc>
        <w:tc>
          <w:tcPr>
            <w:tcW w:w="567" w:type="dxa"/>
            <w:tcBorders>
              <w:top w:val="nil"/>
              <w:bottom w:val="nil"/>
            </w:tcBorders>
            <w:shd w:val="clear" w:color="auto" w:fill="FFFFFF"/>
            <w:vAlign w:val="center"/>
          </w:tcPr>
          <w:p w14:paraId="7C96D2D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-.024</w:t>
            </w:r>
          </w:p>
        </w:tc>
        <w:tc>
          <w:tcPr>
            <w:tcW w:w="567" w:type="dxa"/>
            <w:tcBorders>
              <w:top w:val="nil"/>
              <w:bottom w:val="nil"/>
            </w:tcBorders>
            <w:shd w:val="clear" w:color="auto" w:fill="FFFFFF"/>
            <w:vAlign w:val="center"/>
          </w:tcPr>
          <w:p w14:paraId="4123F87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-.086</w:t>
            </w:r>
          </w:p>
        </w:tc>
        <w:tc>
          <w:tcPr>
            <w:tcW w:w="567" w:type="dxa"/>
            <w:tcBorders>
              <w:top w:val="nil"/>
              <w:bottom w:val="nil"/>
            </w:tcBorders>
            <w:shd w:val="clear" w:color="auto" w:fill="FFFFFF"/>
            <w:vAlign w:val="center"/>
          </w:tcPr>
          <w:p w14:paraId="1BFFF66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.074</w:t>
            </w:r>
          </w:p>
        </w:tc>
        <w:tc>
          <w:tcPr>
            <w:tcW w:w="567" w:type="dxa"/>
            <w:tcBorders>
              <w:top w:val="nil"/>
              <w:bottom w:val="nil"/>
            </w:tcBorders>
            <w:shd w:val="clear" w:color="auto" w:fill="FFFFFF"/>
            <w:vAlign w:val="center"/>
          </w:tcPr>
          <w:p w14:paraId="459D7D7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.295</w:t>
            </w:r>
          </w:p>
        </w:tc>
        <w:tc>
          <w:tcPr>
            <w:tcW w:w="567" w:type="dxa"/>
            <w:tcBorders>
              <w:top w:val="nil"/>
              <w:bottom w:val="nil"/>
            </w:tcBorders>
            <w:shd w:val="clear" w:color="auto" w:fill="FFFFFF"/>
            <w:vAlign w:val="center"/>
          </w:tcPr>
          <w:p w14:paraId="45E38EE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.127</w:t>
            </w:r>
          </w:p>
        </w:tc>
        <w:tc>
          <w:tcPr>
            <w:tcW w:w="567" w:type="dxa"/>
            <w:tcBorders>
              <w:top w:val="nil"/>
              <w:bottom w:val="nil"/>
            </w:tcBorders>
            <w:shd w:val="clear" w:color="auto" w:fill="FFFFFF"/>
            <w:vAlign w:val="center"/>
          </w:tcPr>
          <w:p w14:paraId="45EE2F1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-.079</w:t>
            </w:r>
          </w:p>
        </w:tc>
        <w:tc>
          <w:tcPr>
            <w:tcW w:w="567" w:type="dxa"/>
            <w:tcBorders>
              <w:top w:val="nil"/>
              <w:bottom w:val="nil"/>
            </w:tcBorders>
            <w:shd w:val="clear" w:color="auto" w:fill="FFFFFF"/>
            <w:vAlign w:val="center"/>
          </w:tcPr>
          <w:p w14:paraId="5D91C39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-.149</w:t>
            </w:r>
          </w:p>
        </w:tc>
        <w:tc>
          <w:tcPr>
            <w:tcW w:w="565" w:type="dxa"/>
            <w:tcBorders>
              <w:top w:val="nil"/>
              <w:bottom w:val="nil"/>
              <w:right w:val="single" w:sz="16" w:space="0" w:color="000000"/>
            </w:tcBorders>
            <w:shd w:val="clear" w:color="auto" w:fill="FFFFFF"/>
            <w:vAlign w:val="center"/>
          </w:tcPr>
          <w:p w14:paraId="3C09A58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.059</w:t>
            </w:r>
          </w:p>
        </w:tc>
      </w:tr>
      <w:tr w:rsidR="001A7DDF" w:rsidRPr="001A7DDF" w14:paraId="7F0A2135" w14:textId="77777777" w:rsidTr="00B46C21">
        <w:trPr>
          <w:cantSplit/>
        </w:trPr>
        <w:tc>
          <w:tcPr>
            <w:tcW w:w="3402" w:type="dxa"/>
            <w:tcBorders>
              <w:top w:val="nil"/>
              <w:left w:val="single" w:sz="16" w:space="0" w:color="000000"/>
              <w:bottom w:val="nil"/>
              <w:right w:val="single" w:sz="16" w:space="0" w:color="000000"/>
            </w:tcBorders>
            <w:shd w:val="clear" w:color="auto" w:fill="FFFFFF"/>
            <w:vAlign w:val="center"/>
          </w:tcPr>
          <w:p w14:paraId="4E0CF74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Q8.9- Eatery shops are normally open till night.</w:t>
            </w:r>
          </w:p>
        </w:tc>
        <w:tc>
          <w:tcPr>
            <w:tcW w:w="567" w:type="dxa"/>
            <w:tcBorders>
              <w:top w:val="nil"/>
              <w:left w:val="single" w:sz="16" w:space="0" w:color="000000"/>
              <w:bottom w:val="nil"/>
            </w:tcBorders>
            <w:shd w:val="clear" w:color="auto" w:fill="FFFFFF"/>
            <w:vAlign w:val="center"/>
          </w:tcPr>
          <w:p w14:paraId="627776F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.717</w:t>
            </w:r>
          </w:p>
        </w:tc>
        <w:tc>
          <w:tcPr>
            <w:tcW w:w="567" w:type="dxa"/>
            <w:tcBorders>
              <w:top w:val="nil"/>
              <w:bottom w:val="nil"/>
            </w:tcBorders>
            <w:shd w:val="clear" w:color="auto" w:fill="FFFFFF"/>
            <w:vAlign w:val="center"/>
          </w:tcPr>
          <w:p w14:paraId="1C1C04E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-.125</w:t>
            </w:r>
          </w:p>
        </w:tc>
        <w:tc>
          <w:tcPr>
            <w:tcW w:w="567" w:type="dxa"/>
            <w:tcBorders>
              <w:top w:val="nil"/>
              <w:bottom w:val="nil"/>
            </w:tcBorders>
            <w:shd w:val="clear" w:color="auto" w:fill="FFFFFF"/>
            <w:vAlign w:val="center"/>
          </w:tcPr>
          <w:p w14:paraId="79F5C31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-.050</w:t>
            </w:r>
          </w:p>
        </w:tc>
        <w:tc>
          <w:tcPr>
            <w:tcW w:w="567" w:type="dxa"/>
            <w:tcBorders>
              <w:top w:val="nil"/>
              <w:bottom w:val="nil"/>
            </w:tcBorders>
            <w:shd w:val="clear" w:color="auto" w:fill="FFFFFF"/>
            <w:vAlign w:val="center"/>
          </w:tcPr>
          <w:p w14:paraId="644A8F77"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.203</w:t>
            </w:r>
          </w:p>
        </w:tc>
        <w:tc>
          <w:tcPr>
            <w:tcW w:w="567" w:type="dxa"/>
            <w:tcBorders>
              <w:top w:val="nil"/>
              <w:bottom w:val="nil"/>
            </w:tcBorders>
            <w:shd w:val="clear" w:color="auto" w:fill="FFFFFF"/>
            <w:vAlign w:val="center"/>
          </w:tcPr>
          <w:p w14:paraId="1B6EABF6"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.277</w:t>
            </w:r>
          </w:p>
        </w:tc>
        <w:tc>
          <w:tcPr>
            <w:tcW w:w="567" w:type="dxa"/>
            <w:tcBorders>
              <w:top w:val="nil"/>
              <w:bottom w:val="nil"/>
            </w:tcBorders>
            <w:shd w:val="clear" w:color="auto" w:fill="FFFFFF"/>
            <w:vAlign w:val="center"/>
          </w:tcPr>
          <w:p w14:paraId="7FC7CD23"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.334</w:t>
            </w:r>
          </w:p>
        </w:tc>
        <w:tc>
          <w:tcPr>
            <w:tcW w:w="567" w:type="dxa"/>
            <w:tcBorders>
              <w:top w:val="nil"/>
              <w:bottom w:val="nil"/>
            </w:tcBorders>
            <w:shd w:val="clear" w:color="auto" w:fill="FFFFFF"/>
            <w:vAlign w:val="center"/>
          </w:tcPr>
          <w:p w14:paraId="2F15B093"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-.056</w:t>
            </w:r>
          </w:p>
        </w:tc>
        <w:tc>
          <w:tcPr>
            <w:tcW w:w="567" w:type="dxa"/>
            <w:tcBorders>
              <w:top w:val="nil"/>
              <w:bottom w:val="nil"/>
            </w:tcBorders>
            <w:shd w:val="clear" w:color="auto" w:fill="FFFFFF"/>
            <w:vAlign w:val="center"/>
          </w:tcPr>
          <w:p w14:paraId="6E23D0C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-.089</w:t>
            </w:r>
          </w:p>
        </w:tc>
        <w:tc>
          <w:tcPr>
            <w:tcW w:w="565" w:type="dxa"/>
            <w:tcBorders>
              <w:top w:val="nil"/>
              <w:bottom w:val="nil"/>
              <w:right w:val="single" w:sz="16" w:space="0" w:color="000000"/>
            </w:tcBorders>
            <w:shd w:val="clear" w:color="auto" w:fill="FFFFFF"/>
            <w:vAlign w:val="center"/>
          </w:tcPr>
          <w:p w14:paraId="6F0DC9F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-.147</w:t>
            </w:r>
          </w:p>
        </w:tc>
      </w:tr>
      <w:tr w:rsidR="001A7DDF" w:rsidRPr="001A7DDF" w14:paraId="3DB1FB2C" w14:textId="77777777" w:rsidTr="00B46C21">
        <w:trPr>
          <w:cantSplit/>
        </w:trPr>
        <w:tc>
          <w:tcPr>
            <w:tcW w:w="3402" w:type="dxa"/>
            <w:tcBorders>
              <w:top w:val="nil"/>
              <w:left w:val="single" w:sz="16" w:space="0" w:color="000000"/>
              <w:bottom w:val="nil"/>
              <w:right w:val="single" w:sz="16" w:space="0" w:color="000000"/>
            </w:tcBorders>
            <w:shd w:val="clear" w:color="auto" w:fill="FFFFFF"/>
            <w:vAlign w:val="center"/>
          </w:tcPr>
          <w:p w14:paraId="42A8E0AB"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Q8.10- Tea stalls/Coffee shops are open till night.</w:t>
            </w:r>
          </w:p>
        </w:tc>
        <w:tc>
          <w:tcPr>
            <w:tcW w:w="567" w:type="dxa"/>
            <w:tcBorders>
              <w:top w:val="nil"/>
              <w:left w:val="single" w:sz="16" w:space="0" w:color="000000"/>
              <w:bottom w:val="nil"/>
            </w:tcBorders>
            <w:shd w:val="clear" w:color="auto" w:fill="FFFFFF"/>
            <w:vAlign w:val="center"/>
          </w:tcPr>
          <w:p w14:paraId="63BFE80B"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.689</w:t>
            </w:r>
          </w:p>
        </w:tc>
        <w:tc>
          <w:tcPr>
            <w:tcW w:w="567" w:type="dxa"/>
            <w:tcBorders>
              <w:top w:val="nil"/>
              <w:bottom w:val="nil"/>
            </w:tcBorders>
            <w:shd w:val="clear" w:color="auto" w:fill="FFFFFF"/>
            <w:vAlign w:val="center"/>
          </w:tcPr>
          <w:p w14:paraId="5435EBB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.088</w:t>
            </w:r>
          </w:p>
        </w:tc>
        <w:tc>
          <w:tcPr>
            <w:tcW w:w="567" w:type="dxa"/>
            <w:tcBorders>
              <w:top w:val="nil"/>
              <w:bottom w:val="nil"/>
            </w:tcBorders>
            <w:shd w:val="clear" w:color="auto" w:fill="FFFFFF"/>
            <w:vAlign w:val="center"/>
          </w:tcPr>
          <w:p w14:paraId="33A1107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-.238</w:t>
            </w:r>
          </w:p>
        </w:tc>
        <w:tc>
          <w:tcPr>
            <w:tcW w:w="567" w:type="dxa"/>
            <w:tcBorders>
              <w:top w:val="nil"/>
              <w:bottom w:val="nil"/>
            </w:tcBorders>
            <w:shd w:val="clear" w:color="auto" w:fill="FFFFFF"/>
            <w:vAlign w:val="center"/>
          </w:tcPr>
          <w:p w14:paraId="45019386"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.235</w:t>
            </w:r>
          </w:p>
        </w:tc>
        <w:tc>
          <w:tcPr>
            <w:tcW w:w="567" w:type="dxa"/>
            <w:tcBorders>
              <w:top w:val="nil"/>
              <w:bottom w:val="nil"/>
            </w:tcBorders>
            <w:shd w:val="clear" w:color="auto" w:fill="FFFFFF"/>
            <w:vAlign w:val="center"/>
          </w:tcPr>
          <w:p w14:paraId="688563E7"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.118</w:t>
            </w:r>
          </w:p>
        </w:tc>
        <w:tc>
          <w:tcPr>
            <w:tcW w:w="567" w:type="dxa"/>
            <w:tcBorders>
              <w:top w:val="nil"/>
              <w:bottom w:val="nil"/>
            </w:tcBorders>
            <w:shd w:val="clear" w:color="auto" w:fill="FFFFFF"/>
            <w:vAlign w:val="center"/>
          </w:tcPr>
          <w:p w14:paraId="6056882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.311</w:t>
            </w:r>
          </w:p>
        </w:tc>
        <w:tc>
          <w:tcPr>
            <w:tcW w:w="567" w:type="dxa"/>
            <w:tcBorders>
              <w:top w:val="nil"/>
              <w:bottom w:val="nil"/>
            </w:tcBorders>
            <w:shd w:val="clear" w:color="auto" w:fill="FFFFFF"/>
            <w:vAlign w:val="center"/>
          </w:tcPr>
          <w:p w14:paraId="72B24E4E"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-.142</w:t>
            </w:r>
          </w:p>
        </w:tc>
        <w:tc>
          <w:tcPr>
            <w:tcW w:w="567" w:type="dxa"/>
            <w:tcBorders>
              <w:top w:val="nil"/>
              <w:bottom w:val="nil"/>
            </w:tcBorders>
            <w:shd w:val="clear" w:color="auto" w:fill="FFFFFF"/>
            <w:vAlign w:val="center"/>
          </w:tcPr>
          <w:p w14:paraId="3D72F621"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-.029</w:t>
            </w:r>
          </w:p>
        </w:tc>
        <w:tc>
          <w:tcPr>
            <w:tcW w:w="565" w:type="dxa"/>
            <w:tcBorders>
              <w:top w:val="nil"/>
              <w:bottom w:val="nil"/>
              <w:right w:val="single" w:sz="16" w:space="0" w:color="000000"/>
            </w:tcBorders>
            <w:shd w:val="clear" w:color="auto" w:fill="FFFFFF"/>
            <w:vAlign w:val="center"/>
          </w:tcPr>
          <w:p w14:paraId="7E592A20"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-.289</w:t>
            </w:r>
          </w:p>
        </w:tc>
      </w:tr>
      <w:tr w:rsidR="001A7DDF" w:rsidRPr="001A7DDF" w14:paraId="1319D8C4" w14:textId="77777777" w:rsidTr="00B46C21">
        <w:trPr>
          <w:cantSplit/>
        </w:trPr>
        <w:tc>
          <w:tcPr>
            <w:tcW w:w="3402" w:type="dxa"/>
            <w:tcBorders>
              <w:top w:val="nil"/>
              <w:left w:val="single" w:sz="16" w:space="0" w:color="000000"/>
              <w:bottom w:val="nil"/>
              <w:right w:val="single" w:sz="16" w:space="0" w:color="000000"/>
            </w:tcBorders>
            <w:shd w:val="clear" w:color="auto" w:fill="FFFFFF"/>
            <w:vAlign w:val="center"/>
          </w:tcPr>
          <w:p w14:paraId="6FFD900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Q8.12- Almost all kind of shops are here one stop point for my complete family.</w:t>
            </w:r>
          </w:p>
        </w:tc>
        <w:tc>
          <w:tcPr>
            <w:tcW w:w="567" w:type="dxa"/>
            <w:tcBorders>
              <w:top w:val="nil"/>
              <w:left w:val="single" w:sz="16" w:space="0" w:color="000000"/>
              <w:bottom w:val="nil"/>
            </w:tcBorders>
            <w:shd w:val="clear" w:color="auto" w:fill="FFFFFF"/>
            <w:vAlign w:val="center"/>
          </w:tcPr>
          <w:p w14:paraId="6D8BAD4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.665</w:t>
            </w:r>
          </w:p>
        </w:tc>
        <w:tc>
          <w:tcPr>
            <w:tcW w:w="567" w:type="dxa"/>
            <w:tcBorders>
              <w:top w:val="nil"/>
              <w:bottom w:val="nil"/>
            </w:tcBorders>
            <w:shd w:val="clear" w:color="auto" w:fill="FFFFFF"/>
            <w:vAlign w:val="center"/>
          </w:tcPr>
          <w:p w14:paraId="2283F22F"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.022</w:t>
            </w:r>
          </w:p>
        </w:tc>
        <w:tc>
          <w:tcPr>
            <w:tcW w:w="567" w:type="dxa"/>
            <w:tcBorders>
              <w:top w:val="nil"/>
              <w:bottom w:val="nil"/>
            </w:tcBorders>
            <w:shd w:val="clear" w:color="auto" w:fill="FFFFFF"/>
            <w:vAlign w:val="center"/>
          </w:tcPr>
          <w:p w14:paraId="3AEECA1E"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-.254</w:t>
            </w:r>
          </w:p>
        </w:tc>
        <w:tc>
          <w:tcPr>
            <w:tcW w:w="567" w:type="dxa"/>
            <w:tcBorders>
              <w:top w:val="nil"/>
              <w:bottom w:val="nil"/>
            </w:tcBorders>
            <w:shd w:val="clear" w:color="auto" w:fill="FFFFFF"/>
            <w:vAlign w:val="center"/>
          </w:tcPr>
          <w:p w14:paraId="75CCC0F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.012</w:t>
            </w:r>
          </w:p>
        </w:tc>
        <w:tc>
          <w:tcPr>
            <w:tcW w:w="567" w:type="dxa"/>
            <w:tcBorders>
              <w:top w:val="nil"/>
              <w:bottom w:val="nil"/>
            </w:tcBorders>
            <w:shd w:val="clear" w:color="auto" w:fill="FFFFFF"/>
            <w:vAlign w:val="center"/>
          </w:tcPr>
          <w:p w14:paraId="4B134B9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.262</w:t>
            </w:r>
          </w:p>
        </w:tc>
        <w:tc>
          <w:tcPr>
            <w:tcW w:w="567" w:type="dxa"/>
            <w:tcBorders>
              <w:top w:val="nil"/>
              <w:bottom w:val="nil"/>
            </w:tcBorders>
            <w:shd w:val="clear" w:color="auto" w:fill="FFFFFF"/>
            <w:vAlign w:val="center"/>
          </w:tcPr>
          <w:p w14:paraId="3E48094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-.164</w:t>
            </w:r>
          </w:p>
        </w:tc>
        <w:tc>
          <w:tcPr>
            <w:tcW w:w="567" w:type="dxa"/>
            <w:tcBorders>
              <w:top w:val="nil"/>
              <w:bottom w:val="nil"/>
            </w:tcBorders>
            <w:shd w:val="clear" w:color="auto" w:fill="FFFFFF"/>
            <w:vAlign w:val="center"/>
          </w:tcPr>
          <w:p w14:paraId="6C9869F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-.106</w:t>
            </w:r>
          </w:p>
        </w:tc>
        <w:tc>
          <w:tcPr>
            <w:tcW w:w="567" w:type="dxa"/>
            <w:tcBorders>
              <w:top w:val="nil"/>
              <w:bottom w:val="nil"/>
            </w:tcBorders>
            <w:shd w:val="clear" w:color="auto" w:fill="FFFFFF"/>
            <w:vAlign w:val="center"/>
          </w:tcPr>
          <w:p w14:paraId="2E270B8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.048</w:t>
            </w:r>
          </w:p>
        </w:tc>
        <w:tc>
          <w:tcPr>
            <w:tcW w:w="565" w:type="dxa"/>
            <w:tcBorders>
              <w:top w:val="nil"/>
              <w:bottom w:val="nil"/>
              <w:right w:val="single" w:sz="16" w:space="0" w:color="000000"/>
            </w:tcBorders>
            <w:shd w:val="clear" w:color="auto" w:fill="FFFFFF"/>
            <w:vAlign w:val="center"/>
          </w:tcPr>
          <w:p w14:paraId="2AF1A37E"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.061</w:t>
            </w:r>
          </w:p>
        </w:tc>
      </w:tr>
      <w:tr w:rsidR="001A7DDF" w:rsidRPr="001A7DDF" w14:paraId="73B39181" w14:textId="77777777" w:rsidTr="00B46C21">
        <w:trPr>
          <w:cantSplit/>
        </w:trPr>
        <w:tc>
          <w:tcPr>
            <w:tcW w:w="3402" w:type="dxa"/>
            <w:tcBorders>
              <w:top w:val="nil"/>
              <w:left w:val="single" w:sz="16" w:space="0" w:color="000000"/>
              <w:bottom w:val="single" w:sz="16" w:space="0" w:color="000000"/>
              <w:right w:val="single" w:sz="16" w:space="0" w:color="000000"/>
            </w:tcBorders>
            <w:shd w:val="clear" w:color="auto" w:fill="FFFFFF"/>
            <w:vAlign w:val="center"/>
          </w:tcPr>
          <w:p w14:paraId="619D8F53" w14:textId="2B58035E"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 xml:space="preserve">Q9.2- Is it very easy for a </w:t>
            </w:r>
            <w:r w:rsidR="00037286" w:rsidRPr="001A7DDF">
              <w:rPr>
                <w:rFonts w:ascii="Arial" w:hAnsi="Arial" w:cs="Arial"/>
                <w:sz w:val="18"/>
                <w:szCs w:val="18"/>
              </w:rPr>
              <w:t>newcomer</w:t>
            </w:r>
            <w:r w:rsidRPr="001A7DDF">
              <w:rPr>
                <w:rFonts w:ascii="Arial" w:hAnsi="Arial" w:cs="Arial"/>
                <w:sz w:val="18"/>
                <w:szCs w:val="18"/>
              </w:rPr>
              <w:t xml:space="preserve"> to get along with this neighbourhood commercial street?</w:t>
            </w:r>
          </w:p>
        </w:tc>
        <w:tc>
          <w:tcPr>
            <w:tcW w:w="567" w:type="dxa"/>
            <w:tcBorders>
              <w:top w:val="nil"/>
              <w:left w:val="single" w:sz="16" w:space="0" w:color="000000"/>
              <w:bottom w:val="single" w:sz="16" w:space="0" w:color="000000"/>
            </w:tcBorders>
            <w:shd w:val="clear" w:color="auto" w:fill="FFFFFF"/>
            <w:vAlign w:val="center"/>
          </w:tcPr>
          <w:p w14:paraId="74903ED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.115</w:t>
            </w:r>
          </w:p>
        </w:tc>
        <w:tc>
          <w:tcPr>
            <w:tcW w:w="567" w:type="dxa"/>
            <w:tcBorders>
              <w:top w:val="nil"/>
              <w:bottom w:val="single" w:sz="16" w:space="0" w:color="000000"/>
            </w:tcBorders>
            <w:shd w:val="clear" w:color="auto" w:fill="FFFFFF"/>
            <w:vAlign w:val="center"/>
          </w:tcPr>
          <w:p w14:paraId="5CC88AB6"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-.468</w:t>
            </w:r>
          </w:p>
        </w:tc>
        <w:tc>
          <w:tcPr>
            <w:tcW w:w="567" w:type="dxa"/>
            <w:tcBorders>
              <w:top w:val="nil"/>
              <w:bottom w:val="single" w:sz="16" w:space="0" w:color="000000"/>
            </w:tcBorders>
            <w:shd w:val="clear" w:color="auto" w:fill="FFFFFF"/>
            <w:vAlign w:val="center"/>
          </w:tcPr>
          <w:p w14:paraId="147E4DA6"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-.425</w:t>
            </w:r>
          </w:p>
        </w:tc>
        <w:tc>
          <w:tcPr>
            <w:tcW w:w="567" w:type="dxa"/>
            <w:tcBorders>
              <w:top w:val="nil"/>
              <w:bottom w:val="single" w:sz="16" w:space="0" w:color="000000"/>
            </w:tcBorders>
            <w:shd w:val="clear" w:color="auto" w:fill="FFFFFF"/>
            <w:vAlign w:val="center"/>
          </w:tcPr>
          <w:p w14:paraId="4C759180"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.069</w:t>
            </w:r>
          </w:p>
        </w:tc>
        <w:tc>
          <w:tcPr>
            <w:tcW w:w="567" w:type="dxa"/>
            <w:tcBorders>
              <w:top w:val="nil"/>
              <w:bottom w:val="single" w:sz="16" w:space="0" w:color="000000"/>
            </w:tcBorders>
            <w:shd w:val="clear" w:color="auto" w:fill="FFFFFF"/>
            <w:vAlign w:val="center"/>
          </w:tcPr>
          <w:p w14:paraId="555BBE2E"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.167</w:t>
            </w:r>
          </w:p>
        </w:tc>
        <w:tc>
          <w:tcPr>
            <w:tcW w:w="567" w:type="dxa"/>
            <w:tcBorders>
              <w:top w:val="nil"/>
              <w:bottom w:val="single" w:sz="16" w:space="0" w:color="000000"/>
            </w:tcBorders>
            <w:shd w:val="clear" w:color="auto" w:fill="FFFFFF"/>
            <w:vAlign w:val="center"/>
          </w:tcPr>
          <w:p w14:paraId="3B9BCD0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.092</w:t>
            </w:r>
          </w:p>
        </w:tc>
        <w:tc>
          <w:tcPr>
            <w:tcW w:w="567" w:type="dxa"/>
            <w:tcBorders>
              <w:top w:val="nil"/>
              <w:bottom w:val="single" w:sz="16" w:space="0" w:color="000000"/>
            </w:tcBorders>
            <w:shd w:val="clear" w:color="auto" w:fill="FFFFFF"/>
            <w:vAlign w:val="center"/>
          </w:tcPr>
          <w:p w14:paraId="6314F847"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.288</w:t>
            </w:r>
          </w:p>
        </w:tc>
        <w:tc>
          <w:tcPr>
            <w:tcW w:w="567" w:type="dxa"/>
            <w:tcBorders>
              <w:top w:val="nil"/>
              <w:bottom w:val="single" w:sz="16" w:space="0" w:color="000000"/>
            </w:tcBorders>
            <w:shd w:val="clear" w:color="auto" w:fill="FFFFFF"/>
            <w:vAlign w:val="center"/>
          </w:tcPr>
          <w:p w14:paraId="3685B63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-.278</w:t>
            </w:r>
          </w:p>
        </w:tc>
        <w:tc>
          <w:tcPr>
            <w:tcW w:w="565" w:type="dxa"/>
            <w:tcBorders>
              <w:top w:val="nil"/>
              <w:bottom w:val="single" w:sz="16" w:space="0" w:color="000000"/>
              <w:right w:val="single" w:sz="16" w:space="0" w:color="000000"/>
            </w:tcBorders>
            <w:shd w:val="clear" w:color="auto" w:fill="FFFFFF"/>
            <w:vAlign w:val="center"/>
          </w:tcPr>
          <w:p w14:paraId="42ACA14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-.140</w:t>
            </w:r>
          </w:p>
        </w:tc>
      </w:tr>
      <w:tr w:rsidR="001A7DDF" w:rsidRPr="001A7DDF" w14:paraId="5B259B8B" w14:textId="77777777" w:rsidTr="00B46C21">
        <w:trPr>
          <w:cantSplit/>
        </w:trPr>
        <w:tc>
          <w:tcPr>
            <w:tcW w:w="8503" w:type="dxa"/>
            <w:gridSpan w:val="10"/>
            <w:tcBorders>
              <w:top w:val="nil"/>
              <w:left w:val="nil"/>
              <w:bottom w:val="nil"/>
              <w:right w:val="nil"/>
            </w:tcBorders>
            <w:shd w:val="clear" w:color="auto" w:fill="FFFFFF"/>
            <w:vAlign w:val="center"/>
          </w:tcPr>
          <w:p w14:paraId="4AE1FFF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Extraction Method: Principal Component Analysis.</w:t>
            </w:r>
          </w:p>
        </w:tc>
      </w:tr>
      <w:tr w:rsidR="001A7DDF" w:rsidRPr="001A7DDF" w14:paraId="70253225" w14:textId="77777777" w:rsidTr="00B46C21">
        <w:trPr>
          <w:cantSplit/>
        </w:trPr>
        <w:tc>
          <w:tcPr>
            <w:tcW w:w="8503" w:type="dxa"/>
            <w:gridSpan w:val="10"/>
            <w:tcBorders>
              <w:top w:val="nil"/>
              <w:left w:val="nil"/>
              <w:bottom w:val="nil"/>
              <w:right w:val="nil"/>
            </w:tcBorders>
            <w:shd w:val="clear" w:color="auto" w:fill="FFFFFF"/>
          </w:tcPr>
          <w:p w14:paraId="4CCD0427"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a. 9 components extracted.</w:t>
            </w:r>
          </w:p>
        </w:tc>
      </w:tr>
    </w:tbl>
    <w:p w14:paraId="6B4B4DED" w14:textId="38A316F6" w:rsidR="004714C5" w:rsidRPr="001A7DDF" w:rsidRDefault="000E6D34" w:rsidP="00EF7CE7">
      <w:r w:rsidRPr="001A7DDF">
        <w:t>Following table</w:t>
      </w:r>
      <w:r w:rsidR="002606A9" w:rsidRPr="001A7DDF">
        <w:t xml:space="preserve"> (</w:t>
      </w:r>
      <w:r w:rsidR="002606A9" w:rsidRPr="001A7DDF">
        <w:fldChar w:fldCharType="begin"/>
      </w:r>
      <w:r w:rsidR="002606A9" w:rsidRPr="001A7DDF">
        <w:instrText xml:space="preserve"> REF _Ref1066360 \h </w:instrText>
      </w:r>
      <w:r w:rsidR="004714C5" w:rsidRPr="001A7DDF">
        <w:instrText xml:space="preserve"> \* MERGEFORMAT </w:instrText>
      </w:r>
      <w:r w:rsidR="002606A9" w:rsidRPr="001A7DDF">
        <w:fldChar w:fldCharType="separate"/>
      </w:r>
      <w:r w:rsidR="00E221E2" w:rsidRPr="001A7DDF">
        <w:t xml:space="preserve">Table </w:t>
      </w:r>
      <w:r w:rsidR="00E221E2">
        <w:rPr>
          <w:noProof/>
        </w:rPr>
        <w:t>5</w:t>
      </w:r>
      <w:r w:rsidR="00E221E2" w:rsidRPr="001A7DDF">
        <w:rPr>
          <w:noProof/>
        </w:rPr>
        <w:t>.</w:t>
      </w:r>
      <w:r w:rsidR="00E221E2">
        <w:rPr>
          <w:noProof/>
        </w:rPr>
        <w:t>5</w:t>
      </w:r>
      <w:r w:rsidR="002606A9" w:rsidRPr="001A7DDF">
        <w:fldChar w:fldCharType="end"/>
      </w:r>
      <w:r w:rsidR="002606A9" w:rsidRPr="001A7DDF">
        <w:t>)</w:t>
      </w:r>
      <w:r w:rsidRPr="001A7DDF">
        <w:t xml:space="preserve"> came up after running </w:t>
      </w:r>
      <w:hyperlink r:id="rId72" w:history="1">
        <w:r w:rsidRPr="001A7DDF">
          <w:t>Brian O'Connor</w:t>
        </w:r>
      </w:hyperlink>
      <w:r w:rsidRPr="001A7DDF">
        <w:t xml:space="preserve"> parallel analysis syntax engine for the data set having 205 sample cases, 42 variables and, with principal component method. </w:t>
      </w:r>
      <w:hyperlink r:id="rId73" w:history="1">
        <w:r w:rsidRPr="001A7DDF">
          <w:rPr>
            <w:szCs w:val="24"/>
          </w:rPr>
          <w:t>Brian O'Connor</w:t>
        </w:r>
      </w:hyperlink>
      <w:r w:rsidRPr="001A7DDF">
        <w:rPr>
          <w:szCs w:val="24"/>
        </w:rPr>
        <w:t xml:space="preserve"> parallel analysis syntax matches the mean Eigenvalue up to six components of model number 1 (till Eigenvalue </w:t>
      </w:r>
      <w:r w:rsidRPr="001A7DDF">
        <w:rPr>
          <w:rFonts w:ascii="Arial" w:hAnsi="Arial" w:cs="Arial"/>
          <w:szCs w:val="24"/>
        </w:rPr>
        <w:t xml:space="preserve">1.604); </w:t>
      </w:r>
      <w:r w:rsidRPr="001A7DDF">
        <w:rPr>
          <w:szCs w:val="24"/>
        </w:rPr>
        <w:t>after that, the suggested mean Eigenvalue became higher than Eigenvalue extracted (Eigenvalue</w:t>
      </w:r>
      <w:r w:rsidRPr="001A7DDF">
        <w:rPr>
          <w:rFonts w:ascii="Arial" w:hAnsi="Arial" w:cs="Arial"/>
          <w:szCs w:val="24"/>
        </w:rPr>
        <w:t xml:space="preserve"> 1.310) </w:t>
      </w:r>
      <w:r w:rsidRPr="001A7DDF">
        <w:rPr>
          <w:szCs w:val="24"/>
        </w:rPr>
        <w:t>in Model 1 (</w:t>
      </w:r>
      <w:r w:rsidR="009613D1" w:rsidRPr="001A7DDF">
        <w:rPr>
          <w:szCs w:val="24"/>
        </w:rPr>
        <w:fldChar w:fldCharType="begin"/>
      </w:r>
      <w:r w:rsidR="009613D1" w:rsidRPr="001A7DDF">
        <w:rPr>
          <w:szCs w:val="24"/>
        </w:rPr>
        <w:instrText xml:space="preserve"> REF _Ref1065926 \h </w:instrText>
      </w:r>
      <w:r w:rsidR="004714C5" w:rsidRPr="001A7DDF">
        <w:rPr>
          <w:szCs w:val="24"/>
        </w:rPr>
        <w:instrText xml:space="preserve"> \* MERGEFORMAT </w:instrText>
      </w:r>
      <w:r w:rsidR="009613D1" w:rsidRPr="001A7DDF">
        <w:rPr>
          <w:szCs w:val="24"/>
        </w:rPr>
      </w:r>
      <w:r w:rsidR="009613D1" w:rsidRPr="001A7DDF">
        <w:rPr>
          <w:szCs w:val="24"/>
        </w:rPr>
        <w:fldChar w:fldCharType="separate"/>
      </w:r>
      <w:r w:rsidR="00E221E2" w:rsidRPr="001A7DDF">
        <w:t xml:space="preserve">Table </w:t>
      </w:r>
      <w:r w:rsidR="00E221E2">
        <w:rPr>
          <w:noProof/>
        </w:rPr>
        <w:t>5</w:t>
      </w:r>
      <w:r w:rsidR="00E221E2" w:rsidRPr="001A7DDF">
        <w:rPr>
          <w:noProof/>
        </w:rPr>
        <w:t>.</w:t>
      </w:r>
      <w:r w:rsidR="00E221E2">
        <w:rPr>
          <w:noProof/>
        </w:rPr>
        <w:t>2</w:t>
      </w:r>
      <w:r w:rsidR="009613D1" w:rsidRPr="001A7DDF">
        <w:rPr>
          <w:szCs w:val="24"/>
        </w:rPr>
        <w:fldChar w:fldCharType="end"/>
      </w:r>
      <w:r w:rsidRPr="001A7DDF">
        <w:rPr>
          <w:szCs w:val="24"/>
        </w:rPr>
        <w:t>).</w:t>
      </w:r>
      <w:r w:rsidR="00EF7CE7" w:rsidRPr="001A7DDF">
        <w:rPr>
          <w:szCs w:val="24"/>
        </w:rPr>
        <w:t xml:space="preserve"> </w:t>
      </w:r>
      <w:r w:rsidR="005E0CCC" w:rsidRPr="001A7DDF">
        <w:t xml:space="preserve">In revised model 2, the extraction was based on fixed number of factors which was kept as six as suggested in </w:t>
      </w:r>
      <w:hyperlink r:id="rId74" w:history="1">
        <w:r w:rsidR="005E0CCC" w:rsidRPr="001A7DDF">
          <w:t>Brian O'Connor</w:t>
        </w:r>
      </w:hyperlink>
      <w:r w:rsidR="005E0CCC" w:rsidRPr="001A7DDF">
        <w:t xml:space="preserve"> parallel analysis; for better coefficient and eliminating cross loading issues, a nonorthogonal rotation was made through Oblimin rotation method with Kaiser normalization in SPSS analysis. It has been observed in communalities that Q2.5 was very poorly loaded with .054, which was abolished from the further analysis. In pattern matrix, all variables were loaded significantly while the component five had only one and component six had no variable</w:t>
      </w:r>
    </w:p>
    <w:p w14:paraId="5B92AE3C" w14:textId="524A3F8A" w:rsidR="00EF7CE7" w:rsidRPr="001A7DDF" w:rsidRDefault="00EF7CE7" w:rsidP="005E0CCC">
      <w:pPr>
        <w:ind w:firstLine="0"/>
      </w:pPr>
      <w:bookmarkStart w:id="231" w:name="_Ref1066360"/>
      <w:bookmarkStart w:id="232" w:name="_Toc1168875"/>
      <w:bookmarkStart w:id="233" w:name="_Toc1169041"/>
      <w:bookmarkStart w:id="234" w:name="_Toc22640105"/>
      <w:r w:rsidRPr="001A7DDF">
        <w:lastRenderedPageBreak/>
        <w:t xml:space="preserve">Table </w:t>
      </w:r>
      <w:r w:rsidR="00F171E5" w:rsidRPr="001A7DDF">
        <w:rPr>
          <w:noProof/>
        </w:rPr>
        <w:fldChar w:fldCharType="begin"/>
      </w:r>
      <w:r w:rsidR="00F171E5" w:rsidRPr="001A7DDF">
        <w:rPr>
          <w:noProof/>
        </w:rPr>
        <w:instrText xml:space="preserve"> STYLEREF 1 \s </w:instrText>
      </w:r>
      <w:r w:rsidR="00F171E5" w:rsidRPr="001A7DDF">
        <w:rPr>
          <w:noProof/>
        </w:rPr>
        <w:fldChar w:fldCharType="separate"/>
      </w:r>
      <w:r w:rsidR="00E221E2">
        <w:rPr>
          <w:noProof/>
        </w:rPr>
        <w:t>5</w:t>
      </w:r>
      <w:r w:rsidR="00F171E5" w:rsidRPr="001A7DDF">
        <w:rPr>
          <w:noProof/>
        </w:rPr>
        <w:fldChar w:fldCharType="end"/>
      </w:r>
      <w:r w:rsidR="00BA2DBB" w:rsidRPr="001A7DDF">
        <w:t>.</w:t>
      </w:r>
      <w:r w:rsidR="00F171E5" w:rsidRPr="001A7DDF">
        <w:rPr>
          <w:noProof/>
        </w:rPr>
        <w:fldChar w:fldCharType="begin"/>
      </w:r>
      <w:r w:rsidR="00F171E5" w:rsidRPr="001A7DDF">
        <w:rPr>
          <w:noProof/>
        </w:rPr>
        <w:instrText xml:space="preserve"> SEQ Table \* ARABIC \s 1 </w:instrText>
      </w:r>
      <w:r w:rsidR="00F171E5" w:rsidRPr="001A7DDF">
        <w:rPr>
          <w:noProof/>
        </w:rPr>
        <w:fldChar w:fldCharType="separate"/>
      </w:r>
      <w:r w:rsidR="00E221E2">
        <w:rPr>
          <w:noProof/>
        </w:rPr>
        <w:t>5</w:t>
      </w:r>
      <w:r w:rsidR="00F171E5" w:rsidRPr="001A7DDF">
        <w:rPr>
          <w:noProof/>
        </w:rPr>
        <w:fldChar w:fldCharType="end"/>
      </w:r>
      <w:bookmarkEnd w:id="231"/>
      <w:r w:rsidRPr="001A7DDF">
        <w:t xml:space="preserve"> Random Data Eigenvalues based on </w:t>
      </w:r>
      <w:hyperlink r:id="rId75" w:history="1">
        <w:r w:rsidRPr="001A7DDF">
          <w:t>Brian O'Connor</w:t>
        </w:r>
      </w:hyperlink>
      <w:r w:rsidRPr="001A7DDF">
        <w:t xml:space="preserve"> syntax engine</w:t>
      </w:r>
      <w:bookmarkEnd w:id="232"/>
      <w:bookmarkEnd w:id="233"/>
      <w:bookmarkEnd w:id="234"/>
    </w:p>
    <w:tbl>
      <w:tblPr>
        <w:tblW w:w="0" w:type="auto"/>
        <w:tblLook w:val="04A0" w:firstRow="1" w:lastRow="0" w:firstColumn="1" w:lastColumn="0" w:noHBand="0" w:noVBand="1"/>
      </w:tblPr>
      <w:tblGrid>
        <w:gridCol w:w="8325"/>
      </w:tblGrid>
      <w:tr w:rsidR="001A7DDF" w:rsidRPr="001A7DDF" w14:paraId="7CFFD292" w14:textId="77777777" w:rsidTr="005E0CCC">
        <w:trPr>
          <w:trHeight w:val="12865"/>
        </w:trPr>
        <w:tc>
          <w:tcPr>
            <w:tcW w:w="8325" w:type="dxa"/>
          </w:tcPr>
          <w:p w14:paraId="7D3E15CF" w14:textId="77777777" w:rsidR="00EF7CE7" w:rsidRPr="001A7DDF" w:rsidRDefault="00EF7CE7" w:rsidP="00EF7CE7">
            <w:pPr>
              <w:autoSpaceDE w:val="0"/>
              <w:autoSpaceDN w:val="0"/>
              <w:adjustRightInd w:val="0"/>
              <w:spacing w:before="0" w:beforeAutospacing="0" w:after="0" w:afterAutospacing="0" w:line="240" w:lineRule="auto"/>
              <w:ind w:firstLine="2127"/>
              <w:jc w:val="left"/>
              <w:rPr>
                <w:rFonts w:ascii="Courier New" w:hAnsi="Courier New" w:cs="Courier New"/>
                <w:sz w:val="20"/>
                <w:szCs w:val="20"/>
              </w:rPr>
            </w:pPr>
            <w:r w:rsidRPr="001A7DDF">
              <w:rPr>
                <w:rFonts w:ascii="Courier New" w:hAnsi="Courier New" w:cs="Courier New"/>
                <w:sz w:val="20"/>
                <w:szCs w:val="20"/>
              </w:rPr>
              <w:t>Run MATRIX procedure:</w:t>
            </w:r>
          </w:p>
          <w:p w14:paraId="51D7A042" w14:textId="77777777" w:rsidR="00EF7CE7" w:rsidRPr="001A7DDF" w:rsidRDefault="00EF7CE7" w:rsidP="00EF7CE7">
            <w:pPr>
              <w:autoSpaceDE w:val="0"/>
              <w:autoSpaceDN w:val="0"/>
              <w:adjustRightInd w:val="0"/>
              <w:spacing w:before="0" w:beforeAutospacing="0" w:after="0" w:afterAutospacing="0" w:line="240" w:lineRule="auto"/>
              <w:ind w:firstLine="2127"/>
              <w:jc w:val="left"/>
              <w:rPr>
                <w:rFonts w:ascii="Courier New" w:hAnsi="Courier New" w:cs="Courier New"/>
                <w:sz w:val="20"/>
                <w:szCs w:val="20"/>
              </w:rPr>
            </w:pPr>
          </w:p>
          <w:p w14:paraId="582BD9C5" w14:textId="77777777" w:rsidR="00EF7CE7" w:rsidRPr="001A7DDF" w:rsidRDefault="00EF7CE7" w:rsidP="00EF7CE7">
            <w:pPr>
              <w:autoSpaceDE w:val="0"/>
              <w:autoSpaceDN w:val="0"/>
              <w:adjustRightInd w:val="0"/>
              <w:spacing w:before="0" w:beforeAutospacing="0" w:after="0" w:afterAutospacing="0" w:line="240" w:lineRule="auto"/>
              <w:ind w:firstLine="2127"/>
              <w:jc w:val="left"/>
              <w:rPr>
                <w:rFonts w:ascii="Courier New" w:hAnsi="Courier New" w:cs="Courier New"/>
                <w:sz w:val="20"/>
                <w:szCs w:val="20"/>
              </w:rPr>
            </w:pPr>
            <w:r w:rsidRPr="001A7DDF">
              <w:rPr>
                <w:rFonts w:ascii="Courier New" w:hAnsi="Courier New" w:cs="Courier New"/>
                <w:sz w:val="20"/>
                <w:szCs w:val="20"/>
              </w:rPr>
              <w:t>PARALLEL ANALYSIS:</w:t>
            </w:r>
          </w:p>
          <w:p w14:paraId="254E3395" w14:textId="77777777" w:rsidR="00EF7CE7" w:rsidRPr="001A7DDF" w:rsidRDefault="00EF7CE7" w:rsidP="00EF7CE7">
            <w:pPr>
              <w:autoSpaceDE w:val="0"/>
              <w:autoSpaceDN w:val="0"/>
              <w:adjustRightInd w:val="0"/>
              <w:spacing w:before="0" w:beforeAutospacing="0" w:after="0" w:afterAutospacing="0" w:line="240" w:lineRule="auto"/>
              <w:ind w:firstLine="2127"/>
              <w:jc w:val="left"/>
              <w:rPr>
                <w:rFonts w:ascii="Courier New" w:hAnsi="Courier New" w:cs="Courier New"/>
                <w:sz w:val="20"/>
                <w:szCs w:val="20"/>
              </w:rPr>
            </w:pPr>
          </w:p>
          <w:p w14:paraId="441DACE0" w14:textId="77777777" w:rsidR="00EF7CE7" w:rsidRPr="001A7DDF" w:rsidRDefault="00EF7CE7" w:rsidP="00EF7CE7">
            <w:pPr>
              <w:autoSpaceDE w:val="0"/>
              <w:autoSpaceDN w:val="0"/>
              <w:adjustRightInd w:val="0"/>
              <w:spacing w:before="0" w:beforeAutospacing="0" w:after="0" w:afterAutospacing="0" w:line="240" w:lineRule="auto"/>
              <w:ind w:firstLine="2127"/>
              <w:jc w:val="left"/>
              <w:rPr>
                <w:rFonts w:ascii="Courier New" w:hAnsi="Courier New" w:cs="Courier New"/>
                <w:sz w:val="20"/>
                <w:szCs w:val="20"/>
              </w:rPr>
            </w:pPr>
            <w:r w:rsidRPr="001A7DDF">
              <w:rPr>
                <w:rFonts w:ascii="Courier New" w:hAnsi="Courier New" w:cs="Courier New"/>
                <w:sz w:val="20"/>
                <w:szCs w:val="20"/>
              </w:rPr>
              <w:t>Principal Components</w:t>
            </w:r>
          </w:p>
          <w:p w14:paraId="417DEDBC" w14:textId="77777777" w:rsidR="00EF7CE7" w:rsidRPr="001A7DDF" w:rsidRDefault="00EF7CE7" w:rsidP="00EF7CE7">
            <w:pPr>
              <w:autoSpaceDE w:val="0"/>
              <w:autoSpaceDN w:val="0"/>
              <w:adjustRightInd w:val="0"/>
              <w:spacing w:before="0" w:beforeAutospacing="0" w:after="0" w:afterAutospacing="0" w:line="240" w:lineRule="auto"/>
              <w:ind w:firstLine="2127"/>
              <w:jc w:val="left"/>
              <w:rPr>
                <w:rFonts w:ascii="Courier New" w:hAnsi="Courier New" w:cs="Courier New"/>
                <w:sz w:val="20"/>
                <w:szCs w:val="20"/>
              </w:rPr>
            </w:pPr>
          </w:p>
          <w:p w14:paraId="17160F67" w14:textId="77777777" w:rsidR="00EF7CE7" w:rsidRPr="001A7DDF" w:rsidRDefault="00EF7CE7" w:rsidP="00EF7CE7">
            <w:pPr>
              <w:autoSpaceDE w:val="0"/>
              <w:autoSpaceDN w:val="0"/>
              <w:adjustRightInd w:val="0"/>
              <w:spacing w:before="0" w:beforeAutospacing="0" w:after="0" w:afterAutospacing="0" w:line="240" w:lineRule="auto"/>
              <w:ind w:firstLine="2127"/>
              <w:jc w:val="left"/>
              <w:rPr>
                <w:rFonts w:ascii="Courier New" w:hAnsi="Courier New" w:cs="Courier New"/>
                <w:sz w:val="20"/>
                <w:szCs w:val="20"/>
              </w:rPr>
            </w:pPr>
            <w:r w:rsidRPr="001A7DDF">
              <w:rPr>
                <w:rFonts w:ascii="Courier New" w:hAnsi="Courier New" w:cs="Courier New"/>
                <w:sz w:val="20"/>
                <w:szCs w:val="20"/>
              </w:rPr>
              <w:t>Specifications for this Run:</w:t>
            </w:r>
          </w:p>
          <w:p w14:paraId="4459AE8C" w14:textId="77777777" w:rsidR="00EF7CE7" w:rsidRPr="001A7DDF" w:rsidRDefault="00EF7CE7" w:rsidP="00EF7CE7">
            <w:pPr>
              <w:autoSpaceDE w:val="0"/>
              <w:autoSpaceDN w:val="0"/>
              <w:adjustRightInd w:val="0"/>
              <w:spacing w:before="0" w:beforeAutospacing="0" w:after="0" w:afterAutospacing="0" w:line="240" w:lineRule="auto"/>
              <w:ind w:firstLine="2127"/>
              <w:jc w:val="left"/>
              <w:rPr>
                <w:rFonts w:ascii="Courier New" w:hAnsi="Courier New" w:cs="Courier New"/>
                <w:sz w:val="20"/>
                <w:szCs w:val="20"/>
              </w:rPr>
            </w:pPr>
            <w:r w:rsidRPr="001A7DDF">
              <w:rPr>
                <w:rFonts w:ascii="Courier New" w:hAnsi="Courier New" w:cs="Courier New"/>
                <w:sz w:val="20"/>
                <w:szCs w:val="20"/>
              </w:rPr>
              <w:t>Ncases    205</w:t>
            </w:r>
          </w:p>
          <w:p w14:paraId="3F89F951" w14:textId="77777777" w:rsidR="00EF7CE7" w:rsidRPr="001A7DDF" w:rsidRDefault="00EF7CE7" w:rsidP="00EF7CE7">
            <w:pPr>
              <w:autoSpaceDE w:val="0"/>
              <w:autoSpaceDN w:val="0"/>
              <w:adjustRightInd w:val="0"/>
              <w:spacing w:before="0" w:beforeAutospacing="0" w:after="0" w:afterAutospacing="0" w:line="240" w:lineRule="auto"/>
              <w:ind w:firstLine="2127"/>
              <w:jc w:val="left"/>
              <w:rPr>
                <w:rFonts w:ascii="Courier New" w:hAnsi="Courier New" w:cs="Courier New"/>
                <w:sz w:val="20"/>
                <w:szCs w:val="20"/>
              </w:rPr>
            </w:pPr>
            <w:r w:rsidRPr="001A7DDF">
              <w:rPr>
                <w:rFonts w:ascii="Courier New" w:hAnsi="Courier New" w:cs="Courier New"/>
                <w:sz w:val="20"/>
                <w:szCs w:val="20"/>
              </w:rPr>
              <w:t>Nvars      42</w:t>
            </w:r>
          </w:p>
          <w:p w14:paraId="2B2E64B4" w14:textId="78F6D8FB" w:rsidR="00EF7CE7" w:rsidRPr="001A7DDF" w:rsidRDefault="00037286" w:rsidP="00EF7CE7">
            <w:pPr>
              <w:autoSpaceDE w:val="0"/>
              <w:autoSpaceDN w:val="0"/>
              <w:adjustRightInd w:val="0"/>
              <w:spacing w:before="0" w:beforeAutospacing="0" w:after="0" w:afterAutospacing="0" w:line="240" w:lineRule="auto"/>
              <w:ind w:firstLine="2127"/>
              <w:jc w:val="left"/>
              <w:rPr>
                <w:rFonts w:ascii="Courier New" w:hAnsi="Courier New" w:cs="Courier New"/>
                <w:sz w:val="20"/>
                <w:szCs w:val="20"/>
              </w:rPr>
            </w:pPr>
            <w:r w:rsidRPr="001A7DDF">
              <w:rPr>
                <w:rFonts w:ascii="Courier New" w:hAnsi="Courier New" w:cs="Courier New"/>
                <w:sz w:val="20"/>
                <w:szCs w:val="20"/>
              </w:rPr>
              <w:t>Ndatsets  100</w:t>
            </w:r>
          </w:p>
          <w:p w14:paraId="2DDA23C9" w14:textId="77777777" w:rsidR="00EF7CE7" w:rsidRPr="001A7DDF" w:rsidRDefault="00EF7CE7" w:rsidP="00EF7CE7">
            <w:pPr>
              <w:autoSpaceDE w:val="0"/>
              <w:autoSpaceDN w:val="0"/>
              <w:adjustRightInd w:val="0"/>
              <w:spacing w:before="0" w:beforeAutospacing="0" w:after="0" w:afterAutospacing="0" w:line="240" w:lineRule="auto"/>
              <w:ind w:firstLine="2127"/>
              <w:jc w:val="left"/>
              <w:rPr>
                <w:rFonts w:ascii="Courier New" w:hAnsi="Courier New" w:cs="Courier New"/>
                <w:sz w:val="20"/>
                <w:szCs w:val="20"/>
              </w:rPr>
            </w:pPr>
            <w:r w:rsidRPr="001A7DDF">
              <w:rPr>
                <w:rFonts w:ascii="Courier New" w:hAnsi="Courier New" w:cs="Courier New"/>
                <w:sz w:val="20"/>
                <w:szCs w:val="20"/>
              </w:rPr>
              <w:t>Percent    95</w:t>
            </w:r>
          </w:p>
          <w:p w14:paraId="249B9A0E" w14:textId="77777777" w:rsidR="00EF7CE7" w:rsidRPr="001A7DDF" w:rsidRDefault="00EF7CE7" w:rsidP="00EF7CE7">
            <w:pPr>
              <w:autoSpaceDE w:val="0"/>
              <w:autoSpaceDN w:val="0"/>
              <w:adjustRightInd w:val="0"/>
              <w:spacing w:before="0" w:beforeAutospacing="0" w:after="0" w:afterAutospacing="0" w:line="240" w:lineRule="auto"/>
              <w:ind w:firstLine="2127"/>
              <w:jc w:val="left"/>
              <w:rPr>
                <w:rFonts w:ascii="Courier New" w:hAnsi="Courier New" w:cs="Courier New"/>
                <w:sz w:val="20"/>
                <w:szCs w:val="20"/>
              </w:rPr>
            </w:pPr>
          </w:p>
          <w:p w14:paraId="0071E23B" w14:textId="77777777" w:rsidR="00EF7CE7" w:rsidRPr="001A7DDF" w:rsidRDefault="00EF7CE7" w:rsidP="00EF7CE7">
            <w:pPr>
              <w:autoSpaceDE w:val="0"/>
              <w:autoSpaceDN w:val="0"/>
              <w:adjustRightInd w:val="0"/>
              <w:spacing w:before="0" w:beforeAutospacing="0" w:after="0" w:afterAutospacing="0" w:line="240" w:lineRule="auto"/>
              <w:ind w:firstLine="2127"/>
              <w:jc w:val="left"/>
              <w:rPr>
                <w:rFonts w:ascii="Courier New" w:hAnsi="Courier New" w:cs="Courier New"/>
                <w:sz w:val="20"/>
                <w:szCs w:val="20"/>
              </w:rPr>
            </w:pPr>
            <w:r w:rsidRPr="001A7DDF">
              <w:rPr>
                <w:rFonts w:ascii="Courier New" w:hAnsi="Courier New" w:cs="Courier New"/>
                <w:sz w:val="20"/>
                <w:szCs w:val="20"/>
              </w:rPr>
              <w:t>Random Data Eigenvalues</w:t>
            </w:r>
          </w:p>
          <w:p w14:paraId="2C00AE6D" w14:textId="725CA5F4" w:rsidR="00EF7CE7" w:rsidRPr="001A7DDF" w:rsidRDefault="00037286" w:rsidP="00EF7CE7">
            <w:pPr>
              <w:autoSpaceDE w:val="0"/>
              <w:autoSpaceDN w:val="0"/>
              <w:adjustRightInd w:val="0"/>
              <w:spacing w:before="0" w:beforeAutospacing="0" w:after="0" w:afterAutospacing="0" w:line="240" w:lineRule="auto"/>
              <w:ind w:firstLine="2127"/>
              <w:jc w:val="left"/>
              <w:rPr>
                <w:rFonts w:ascii="Courier New" w:hAnsi="Courier New" w:cs="Courier New"/>
                <w:sz w:val="20"/>
                <w:szCs w:val="20"/>
              </w:rPr>
            </w:pPr>
            <w:r w:rsidRPr="001A7DDF">
              <w:rPr>
                <w:rFonts w:ascii="Courier New" w:hAnsi="Courier New" w:cs="Courier New"/>
                <w:sz w:val="20"/>
                <w:szCs w:val="20"/>
              </w:rPr>
              <w:t xml:space="preserve">   </w:t>
            </w:r>
            <w:r w:rsidR="00EF7CE7" w:rsidRPr="001A7DDF">
              <w:rPr>
                <w:rFonts w:ascii="Courier New" w:hAnsi="Courier New" w:cs="Courier New"/>
                <w:sz w:val="20"/>
                <w:szCs w:val="20"/>
              </w:rPr>
              <w:t xml:space="preserve">Root        Means     </w:t>
            </w:r>
            <w:r w:rsidRPr="001A7DDF">
              <w:rPr>
                <w:rFonts w:ascii="Courier New" w:hAnsi="Courier New" w:cs="Courier New"/>
                <w:sz w:val="20"/>
                <w:szCs w:val="20"/>
              </w:rPr>
              <w:t xml:space="preserve"> </w:t>
            </w:r>
            <w:r w:rsidR="00EF7CE7" w:rsidRPr="001A7DDF">
              <w:rPr>
                <w:rFonts w:ascii="Courier New" w:hAnsi="Courier New" w:cs="Courier New"/>
                <w:sz w:val="20"/>
                <w:szCs w:val="20"/>
              </w:rPr>
              <w:t>Prcntyle</w:t>
            </w:r>
          </w:p>
          <w:p w14:paraId="31305FE5" w14:textId="77777777" w:rsidR="00EF7CE7" w:rsidRPr="001A7DDF" w:rsidRDefault="00EF7CE7" w:rsidP="00EF7CE7">
            <w:pPr>
              <w:autoSpaceDE w:val="0"/>
              <w:autoSpaceDN w:val="0"/>
              <w:adjustRightInd w:val="0"/>
              <w:spacing w:before="0" w:beforeAutospacing="0" w:after="0" w:afterAutospacing="0" w:line="240" w:lineRule="auto"/>
              <w:ind w:firstLine="2127"/>
              <w:jc w:val="left"/>
              <w:rPr>
                <w:rFonts w:ascii="Courier New" w:hAnsi="Courier New" w:cs="Courier New"/>
                <w:sz w:val="20"/>
                <w:szCs w:val="20"/>
              </w:rPr>
            </w:pPr>
            <w:r w:rsidRPr="001A7DDF">
              <w:rPr>
                <w:rFonts w:ascii="Courier New" w:hAnsi="Courier New" w:cs="Courier New"/>
                <w:sz w:val="20"/>
                <w:szCs w:val="20"/>
              </w:rPr>
              <w:t>1.000000     1.987385     2.077646</w:t>
            </w:r>
          </w:p>
          <w:p w14:paraId="27DBA06F" w14:textId="77777777" w:rsidR="00EF7CE7" w:rsidRPr="001A7DDF" w:rsidRDefault="00EF7CE7" w:rsidP="00EF7CE7">
            <w:pPr>
              <w:autoSpaceDE w:val="0"/>
              <w:autoSpaceDN w:val="0"/>
              <w:adjustRightInd w:val="0"/>
              <w:spacing w:before="0" w:beforeAutospacing="0" w:after="0" w:afterAutospacing="0" w:line="240" w:lineRule="auto"/>
              <w:ind w:firstLine="2127"/>
              <w:jc w:val="left"/>
              <w:rPr>
                <w:rFonts w:ascii="Courier New" w:hAnsi="Courier New" w:cs="Courier New"/>
                <w:sz w:val="20"/>
                <w:szCs w:val="20"/>
              </w:rPr>
            </w:pPr>
            <w:r w:rsidRPr="001A7DDF">
              <w:rPr>
                <w:rFonts w:ascii="Courier New" w:hAnsi="Courier New" w:cs="Courier New"/>
                <w:sz w:val="20"/>
                <w:szCs w:val="20"/>
              </w:rPr>
              <w:t>2.000000     1.880634     1.964391</w:t>
            </w:r>
          </w:p>
          <w:p w14:paraId="2FA6820D" w14:textId="77777777" w:rsidR="00EF7CE7" w:rsidRPr="001A7DDF" w:rsidRDefault="00EF7CE7" w:rsidP="00EF7CE7">
            <w:pPr>
              <w:autoSpaceDE w:val="0"/>
              <w:autoSpaceDN w:val="0"/>
              <w:adjustRightInd w:val="0"/>
              <w:spacing w:before="0" w:beforeAutospacing="0" w:after="0" w:afterAutospacing="0" w:line="240" w:lineRule="auto"/>
              <w:ind w:firstLine="2127"/>
              <w:jc w:val="left"/>
              <w:rPr>
                <w:rFonts w:ascii="Courier New" w:hAnsi="Courier New" w:cs="Courier New"/>
                <w:sz w:val="20"/>
                <w:szCs w:val="20"/>
              </w:rPr>
            </w:pPr>
            <w:r w:rsidRPr="001A7DDF">
              <w:rPr>
                <w:rFonts w:ascii="Courier New" w:hAnsi="Courier New" w:cs="Courier New"/>
                <w:sz w:val="20"/>
                <w:szCs w:val="20"/>
              </w:rPr>
              <w:t>3.000000     1.789142     1.863164</w:t>
            </w:r>
          </w:p>
          <w:p w14:paraId="21D80600" w14:textId="77777777" w:rsidR="00EF7CE7" w:rsidRPr="001A7DDF" w:rsidRDefault="00EF7CE7" w:rsidP="00EF7CE7">
            <w:pPr>
              <w:autoSpaceDE w:val="0"/>
              <w:autoSpaceDN w:val="0"/>
              <w:adjustRightInd w:val="0"/>
              <w:spacing w:before="0" w:beforeAutospacing="0" w:after="0" w:afterAutospacing="0" w:line="240" w:lineRule="auto"/>
              <w:ind w:firstLine="2127"/>
              <w:jc w:val="left"/>
              <w:rPr>
                <w:rFonts w:ascii="Courier New" w:hAnsi="Courier New" w:cs="Courier New"/>
                <w:sz w:val="20"/>
                <w:szCs w:val="20"/>
              </w:rPr>
            </w:pPr>
            <w:r w:rsidRPr="001A7DDF">
              <w:rPr>
                <w:rFonts w:ascii="Courier New" w:hAnsi="Courier New" w:cs="Courier New"/>
                <w:sz w:val="20"/>
                <w:szCs w:val="20"/>
              </w:rPr>
              <w:t>4.000000     1.715337     1.768704</w:t>
            </w:r>
          </w:p>
          <w:p w14:paraId="776B04F4" w14:textId="77777777" w:rsidR="00EF7CE7" w:rsidRPr="001A7DDF" w:rsidRDefault="00EF7CE7" w:rsidP="00EF7CE7">
            <w:pPr>
              <w:autoSpaceDE w:val="0"/>
              <w:autoSpaceDN w:val="0"/>
              <w:adjustRightInd w:val="0"/>
              <w:spacing w:before="0" w:beforeAutospacing="0" w:after="0" w:afterAutospacing="0" w:line="240" w:lineRule="auto"/>
              <w:ind w:firstLine="2127"/>
              <w:jc w:val="left"/>
              <w:rPr>
                <w:rFonts w:ascii="Courier New" w:hAnsi="Courier New" w:cs="Courier New"/>
                <w:sz w:val="20"/>
                <w:szCs w:val="20"/>
              </w:rPr>
            </w:pPr>
            <w:r w:rsidRPr="001A7DDF">
              <w:rPr>
                <w:rFonts w:ascii="Courier New" w:hAnsi="Courier New" w:cs="Courier New"/>
                <w:sz w:val="20"/>
                <w:szCs w:val="20"/>
              </w:rPr>
              <w:t>5.000000     1.643885     1.708932</w:t>
            </w:r>
          </w:p>
          <w:p w14:paraId="5FA9E9C1" w14:textId="77777777" w:rsidR="00EF7CE7" w:rsidRPr="001A7DDF" w:rsidRDefault="00EF7CE7" w:rsidP="00EF7CE7">
            <w:pPr>
              <w:autoSpaceDE w:val="0"/>
              <w:autoSpaceDN w:val="0"/>
              <w:adjustRightInd w:val="0"/>
              <w:spacing w:before="0" w:beforeAutospacing="0" w:after="0" w:afterAutospacing="0" w:line="240" w:lineRule="auto"/>
              <w:ind w:firstLine="2127"/>
              <w:jc w:val="left"/>
              <w:rPr>
                <w:rFonts w:ascii="Courier New" w:hAnsi="Courier New" w:cs="Courier New"/>
                <w:sz w:val="20"/>
                <w:szCs w:val="20"/>
              </w:rPr>
            </w:pPr>
            <w:r w:rsidRPr="001A7DDF">
              <w:rPr>
                <w:rFonts w:ascii="Courier New" w:hAnsi="Courier New" w:cs="Courier New"/>
                <w:sz w:val="20"/>
                <w:szCs w:val="20"/>
              </w:rPr>
              <w:t>6.000000     1.582249     1.644240</w:t>
            </w:r>
          </w:p>
          <w:p w14:paraId="147982EF" w14:textId="77777777" w:rsidR="00EF7CE7" w:rsidRPr="001A7DDF" w:rsidRDefault="00EF7CE7" w:rsidP="00EF7CE7">
            <w:pPr>
              <w:autoSpaceDE w:val="0"/>
              <w:autoSpaceDN w:val="0"/>
              <w:adjustRightInd w:val="0"/>
              <w:spacing w:before="0" w:beforeAutospacing="0" w:after="0" w:afterAutospacing="0" w:line="240" w:lineRule="auto"/>
              <w:ind w:firstLine="2127"/>
              <w:jc w:val="left"/>
              <w:rPr>
                <w:rFonts w:ascii="Courier New" w:hAnsi="Courier New" w:cs="Courier New"/>
                <w:sz w:val="20"/>
                <w:szCs w:val="20"/>
              </w:rPr>
            </w:pPr>
            <w:r w:rsidRPr="001A7DDF">
              <w:rPr>
                <w:rFonts w:ascii="Courier New" w:hAnsi="Courier New" w:cs="Courier New"/>
                <w:sz w:val="20"/>
                <w:szCs w:val="20"/>
              </w:rPr>
              <w:t>7.000000     1.529953     1.578380</w:t>
            </w:r>
          </w:p>
          <w:p w14:paraId="14A0BAEE" w14:textId="77777777" w:rsidR="00EF7CE7" w:rsidRPr="001A7DDF" w:rsidRDefault="00EF7CE7" w:rsidP="00EF7CE7">
            <w:pPr>
              <w:autoSpaceDE w:val="0"/>
              <w:autoSpaceDN w:val="0"/>
              <w:adjustRightInd w:val="0"/>
              <w:spacing w:before="0" w:beforeAutospacing="0" w:after="0" w:afterAutospacing="0" w:line="240" w:lineRule="auto"/>
              <w:ind w:firstLine="2127"/>
              <w:jc w:val="left"/>
              <w:rPr>
                <w:rFonts w:ascii="Courier New" w:hAnsi="Courier New" w:cs="Courier New"/>
                <w:sz w:val="20"/>
                <w:szCs w:val="20"/>
              </w:rPr>
            </w:pPr>
            <w:r w:rsidRPr="001A7DDF">
              <w:rPr>
                <w:rFonts w:ascii="Courier New" w:hAnsi="Courier New" w:cs="Courier New"/>
                <w:sz w:val="20"/>
                <w:szCs w:val="20"/>
              </w:rPr>
              <w:t>8.000000     1.478750     1.536490</w:t>
            </w:r>
          </w:p>
          <w:p w14:paraId="75300776" w14:textId="77777777" w:rsidR="00EF7CE7" w:rsidRPr="001A7DDF" w:rsidRDefault="00EF7CE7" w:rsidP="00EF7CE7">
            <w:pPr>
              <w:autoSpaceDE w:val="0"/>
              <w:autoSpaceDN w:val="0"/>
              <w:adjustRightInd w:val="0"/>
              <w:spacing w:before="0" w:beforeAutospacing="0" w:after="0" w:afterAutospacing="0" w:line="240" w:lineRule="auto"/>
              <w:ind w:firstLine="2127"/>
              <w:jc w:val="left"/>
              <w:rPr>
                <w:rFonts w:ascii="Courier New" w:hAnsi="Courier New" w:cs="Courier New"/>
                <w:sz w:val="20"/>
                <w:szCs w:val="20"/>
              </w:rPr>
            </w:pPr>
            <w:r w:rsidRPr="001A7DDF">
              <w:rPr>
                <w:rFonts w:ascii="Courier New" w:hAnsi="Courier New" w:cs="Courier New"/>
                <w:sz w:val="20"/>
                <w:szCs w:val="20"/>
              </w:rPr>
              <w:t>9.000000     1.426525     1.469401</w:t>
            </w:r>
          </w:p>
          <w:p w14:paraId="4E9B3340" w14:textId="77777777" w:rsidR="00EF7CE7" w:rsidRPr="001A7DDF" w:rsidRDefault="00EF7CE7" w:rsidP="00EF7CE7">
            <w:pPr>
              <w:autoSpaceDE w:val="0"/>
              <w:autoSpaceDN w:val="0"/>
              <w:adjustRightInd w:val="0"/>
              <w:spacing w:before="0" w:beforeAutospacing="0" w:after="0" w:afterAutospacing="0" w:line="240" w:lineRule="auto"/>
              <w:ind w:firstLine="2127"/>
              <w:jc w:val="left"/>
              <w:rPr>
                <w:rFonts w:ascii="Courier New" w:hAnsi="Courier New" w:cs="Courier New"/>
                <w:sz w:val="20"/>
                <w:szCs w:val="20"/>
              </w:rPr>
            </w:pPr>
            <w:r w:rsidRPr="001A7DDF">
              <w:rPr>
                <w:rFonts w:ascii="Courier New" w:hAnsi="Courier New" w:cs="Courier New"/>
                <w:sz w:val="20"/>
                <w:szCs w:val="20"/>
              </w:rPr>
              <w:t>10.000000     1.376066     1.416533</w:t>
            </w:r>
          </w:p>
          <w:p w14:paraId="330A01FB" w14:textId="77777777" w:rsidR="00EF7CE7" w:rsidRPr="001A7DDF" w:rsidRDefault="00EF7CE7" w:rsidP="00EF7CE7">
            <w:pPr>
              <w:autoSpaceDE w:val="0"/>
              <w:autoSpaceDN w:val="0"/>
              <w:adjustRightInd w:val="0"/>
              <w:spacing w:before="0" w:beforeAutospacing="0" w:after="0" w:afterAutospacing="0" w:line="240" w:lineRule="auto"/>
              <w:ind w:firstLine="2127"/>
              <w:jc w:val="left"/>
              <w:rPr>
                <w:rFonts w:ascii="Courier New" w:hAnsi="Courier New" w:cs="Courier New"/>
                <w:sz w:val="20"/>
                <w:szCs w:val="20"/>
              </w:rPr>
            </w:pPr>
            <w:r w:rsidRPr="001A7DDF">
              <w:rPr>
                <w:rFonts w:ascii="Courier New" w:hAnsi="Courier New" w:cs="Courier New"/>
                <w:sz w:val="20"/>
                <w:szCs w:val="20"/>
              </w:rPr>
              <w:t>11.000000     1.330946     1.371537</w:t>
            </w:r>
          </w:p>
          <w:p w14:paraId="21FACAF5" w14:textId="77777777" w:rsidR="00EF7CE7" w:rsidRPr="001A7DDF" w:rsidRDefault="00EF7CE7" w:rsidP="00EF7CE7">
            <w:pPr>
              <w:autoSpaceDE w:val="0"/>
              <w:autoSpaceDN w:val="0"/>
              <w:adjustRightInd w:val="0"/>
              <w:spacing w:before="0" w:beforeAutospacing="0" w:after="0" w:afterAutospacing="0" w:line="240" w:lineRule="auto"/>
              <w:ind w:firstLine="2127"/>
              <w:jc w:val="left"/>
              <w:rPr>
                <w:rFonts w:ascii="Courier New" w:hAnsi="Courier New" w:cs="Courier New"/>
                <w:sz w:val="20"/>
                <w:szCs w:val="20"/>
              </w:rPr>
            </w:pPr>
            <w:r w:rsidRPr="001A7DDF">
              <w:rPr>
                <w:rFonts w:ascii="Courier New" w:hAnsi="Courier New" w:cs="Courier New"/>
                <w:sz w:val="20"/>
                <w:szCs w:val="20"/>
              </w:rPr>
              <w:t>12.000000     1.289250     1.327574</w:t>
            </w:r>
          </w:p>
          <w:p w14:paraId="2D48EB80" w14:textId="77777777" w:rsidR="00EF7CE7" w:rsidRPr="001A7DDF" w:rsidRDefault="00EF7CE7" w:rsidP="00EF7CE7">
            <w:pPr>
              <w:autoSpaceDE w:val="0"/>
              <w:autoSpaceDN w:val="0"/>
              <w:adjustRightInd w:val="0"/>
              <w:spacing w:before="0" w:beforeAutospacing="0" w:after="0" w:afterAutospacing="0" w:line="240" w:lineRule="auto"/>
              <w:ind w:firstLine="2127"/>
              <w:jc w:val="left"/>
              <w:rPr>
                <w:rFonts w:ascii="Courier New" w:hAnsi="Courier New" w:cs="Courier New"/>
                <w:sz w:val="20"/>
                <w:szCs w:val="20"/>
              </w:rPr>
            </w:pPr>
            <w:r w:rsidRPr="001A7DDF">
              <w:rPr>
                <w:rFonts w:ascii="Courier New" w:hAnsi="Courier New" w:cs="Courier New"/>
                <w:sz w:val="20"/>
                <w:szCs w:val="20"/>
              </w:rPr>
              <w:t>13.000000     1.249003     1.290019</w:t>
            </w:r>
          </w:p>
          <w:p w14:paraId="617F66D0" w14:textId="77777777" w:rsidR="00EF7CE7" w:rsidRPr="001A7DDF" w:rsidRDefault="00EF7CE7" w:rsidP="00EF7CE7">
            <w:pPr>
              <w:autoSpaceDE w:val="0"/>
              <w:autoSpaceDN w:val="0"/>
              <w:adjustRightInd w:val="0"/>
              <w:spacing w:before="0" w:beforeAutospacing="0" w:after="0" w:afterAutospacing="0" w:line="240" w:lineRule="auto"/>
              <w:ind w:firstLine="2127"/>
              <w:jc w:val="left"/>
              <w:rPr>
                <w:rFonts w:ascii="Courier New" w:hAnsi="Courier New" w:cs="Courier New"/>
                <w:sz w:val="20"/>
                <w:szCs w:val="20"/>
              </w:rPr>
            </w:pPr>
            <w:r w:rsidRPr="001A7DDF">
              <w:rPr>
                <w:rFonts w:ascii="Courier New" w:hAnsi="Courier New" w:cs="Courier New"/>
                <w:sz w:val="20"/>
                <w:szCs w:val="20"/>
              </w:rPr>
              <w:t>14.000000     1.205652     1.238533</w:t>
            </w:r>
          </w:p>
          <w:p w14:paraId="6F98272E" w14:textId="77777777" w:rsidR="00EF7CE7" w:rsidRPr="001A7DDF" w:rsidRDefault="00EF7CE7" w:rsidP="00EF7CE7">
            <w:pPr>
              <w:autoSpaceDE w:val="0"/>
              <w:autoSpaceDN w:val="0"/>
              <w:adjustRightInd w:val="0"/>
              <w:spacing w:before="0" w:beforeAutospacing="0" w:after="0" w:afterAutospacing="0" w:line="240" w:lineRule="auto"/>
              <w:ind w:firstLine="2127"/>
              <w:jc w:val="left"/>
              <w:rPr>
                <w:rFonts w:ascii="Courier New" w:hAnsi="Courier New" w:cs="Courier New"/>
                <w:sz w:val="20"/>
                <w:szCs w:val="20"/>
              </w:rPr>
            </w:pPr>
            <w:r w:rsidRPr="001A7DDF">
              <w:rPr>
                <w:rFonts w:ascii="Courier New" w:hAnsi="Courier New" w:cs="Courier New"/>
                <w:sz w:val="20"/>
                <w:szCs w:val="20"/>
              </w:rPr>
              <w:t>15.000000     1.167368     1.202337</w:t>
            </w:r>
          </w:p>
          <w:p w14:paraId="3B2405F3" w14:textId="77777777" w:rsidR="00EF7CE7" w:rsidRPr="001A7DDF" w:rsidRDefault="00EF7CE7" w:rsidP="00EF7CE7">
            <w:pPr>
              <w:autoSpaceDE w:val="0"/>
              <w:autoSpaceDN w:val="0"/>
              <w:adjustRightInd w:val="0"/>
              <w:spacing w:before="0" w:beforeAutospacing="0" w:after="0" w:afterAutospacing="0" w:line="240" w:lineRule="auto"/>
              <w:ind w:firstLine="2127"/>
              <w:jc w:val="left"/>
              <w:rPr>
                <w:rFonts w:ascii="Courier New" w:hAnsi="Courier New" w:cs="Courier New"/>
                <w:sz w:val="20"/>
                <w:szCs w:val="20"/>
              </w:rPr>
            </w:pPr>
            <w:r w:rsidRPr="001A7DDF">
              <w:rPr>
                <w:rFonts w:ascii="Courier New" w:hAnsi="Courier New" w:cs="Courier New"/>
                <w:sz w:val="20"/>
                <w:szCs w:val="20"/>
              </w:rPr>
              <w:t>16.000000     1.130444     1.163216</w:t>
            </w:r>
          </w:p>
          <w:p w14:paraId="70050707" w14:textId="77777777" w:rsidR="00EF7CE7" w:rsidRPr="001A7DDF" w:rsidRDefault="00EF7CE7" w:rsidP="00EF7CE7">
            <w:pPr>
              <w:autoSpaceDE w:val="0"/>
              <w:autoSpaceDN w:val="0"/>
              <w:adjustRightInd w:val="0"/>
              <w:spacing w:before="0" w:beforeAutospacing="0" w:after="0" w:afterAutospacing="0" w:line="240" w:lineRule="auto"/>
              <w:ind w:firstLine="2127"/>
              <w:jc w:val="left"/>
              <w:rPr>
                <w:rFonts w:ascii="Courier New" w:hAnsi="Courier New" w:cs="Courier New"/>
                <w:sz w:val="20"/>
                <w:szCs w:val="20"/>
              </w:rPr>
            </w:pPr>
            <w:r w:rsidRPr="001A7DDF">
              <w:rPr>
                <w:rFonts w:ascii="Courier New" w:hAnsi="Courier New" w:cs="Courier New"/>
                <w:sz w:val="20"/>
                <w:szCs w:val="20"/>
              </w:rPr>
              <w:t>17.000000     1.090872     1.122932</w:t>
            </w:r>
          </w:p>
          <w:p w14:paraId="0BEB89E3" w14:textId="77777777" w:rsidR="00EF7CE7" w:rsidRPr="001A7DDF" w:rsidRDefault="00EF7CE7" w:rsidP="00EF7CE7">
            <w:pPr>
              <w:autoSpaceDE w:val="0"/>
              <w:autoSpaceDN w:val="0"/>
              <w:adjustRightInd w:val="0"/>
              <w:spacing w:before="0" w:beforeAutospacing="0" w:after="0" w:afterAutospacing="0" w:line="240" w:lineRule="auto"/>
              <w:ind w:firstLine="2127"/>
              <w:jc w:val="left"/>
              <w:rPr>
                <w:rFonts w:ascii="Courier New" w:hAnsi="Courier New" w:cs="Courier New"/>
                <w:sz w:val="20"/>
                <w:szCs w:val="20"/>
              </w:rPr>
            </w:pPr>
            <w:r w:rsidRPr="001A7DDF">
              <w:rPr>
                <w:rFonts w:ascii="Courier New" w:hAnsi="Courier New" w:cs="Courier New"/>
                <w:sz w:val="20"/>
                <w:szCs w:val="20"/>
              </w:rPr>
              <w:t>18.000000     1.053496     1.085300</w:t>
            </w:r>
          </w:p>
          <w:p w14:paraId="66158422" w14:textId="77777777" w:rsidR="00EF7CE7" w:rsidRPr="001A7DDF" w:rsidRDefault="00EF7CE7" w:rsidP="00EF7CE7">
            <w:pPr>
              <w:autoSpaceDE w:val="0"/>
              <w:autoSpaceDN w:val="0"/>
              <w:adjustRightInd w:val="0"/>
              <w:spacing w:before="0" w:beforeAutospacing="0" w:after="0" w:afterAutospacing="0" w:line="240" w:lineRule="auto"/>
              <w:ind w:firstLine="2127"/>
              <w:jc w:val="left"/>
              <w:rPr>
                <w:rFonts w:ascii="Courier New" w:hAnsi="Courier New" w:cs="Courier New"/>
                <w:sz w:val="20"/>
                <w:szCs w:val="20"/>
              </w:rPr>
            </w:pPr>
            <w:r w:rsidRPr="001A7DDF">
              <w:rPr>
                <w:rFonts w:ascii="Courier New" w:hAnsi="Courier New" w:cs="Courier New"/>
                <w:sz w:val="20"/>
                <w:szCs w:val="20"/>
              </w:rPr>
              <w:t>19.000000     1.019137     1.054529</w:t>
            </w:r>
          </w:p>
          <w:p w14:paraId="627AEECE" w14:textId="77777777" w:rsidR="00EF7CE7" w:rsidRPr="001A7DDF" w:rsidRDefault="00EF7CE7" w:rsidP="00EF7CE7">
            <w:pPr>
              <w:autoSpaceDE w:val="0"/>
              <w:autoSpaceDN w:val="0"/>
              <w:adjustRightInd w:val="0"/>
              <w:spacing w:before="0" w:beforeAutospacing="0" w:after="0" w:afterAutospacing="0" w:line="240" w:lineRule="auto"/>
              <w:ind w:firstLine="2127"/>
              <w:jc w:val="left"/>
              <w:rPr>
                <w:rFonts w:ascii="Courier New" w:hAnsi="Courier New" w:cs="Courier New"/>
                <w:sz w:val="20"/>
                <w:szCs w:val="20"/>
              </w:rPr>
            </w:pPr>
            <w:r w:rsidRPr="001A7DDF">
              <w:rPr>
                <w:rFonts w:ascii="Courier New" w:hAnsi="Courier New" w:cs="Courier New"/>
                <w:sz w:val="20"/>
                <w:szCs w:val="20"/>
              </w:rPr>
              <w:t>20.000000      .982951     1.012122</w:t>
            </w:r>
          </w:p>
          <w:p w14:paraId="2128489A" w14:textId="77777777" w:rsidR="00EF7CE7" w:rsidRPr="001A7DDF" w:rsidRDefault="00EF7CE7" w:rsidP="00EF7CE7">
            <w:pPr>
              <w:autoSpaceDE w:val="0"/>
              <w:autoSpaceDN w:val="0"/>
              <w:adjustRightInd w:val="0"/>
              <w:spacing w:before="0" w:beforeAutospacing="0" w:after="0" w:afterAutospacing="0" w:line="240" w:lineRule="auto"/>
              <w:ind w:firstLine="2127"/>
              <w:jc w:val="left"/>
              <w:rPr>
                <w:rFonts w:ascii="Courier New" w:hAnsi="Courier New" w:cs="Courier New"/>
                <w:sz w:val="20"/>
                <w:szCs w:val="20"/>
              </w:rPr>
            </w:pPr>
            <w:r w:rsidRPr="001A7DDF">
              <w:rPr>
                <w:rFonts w:ascii="Courier New" w:hAnsi="Courier New" w:cs="Courier New"/>
                <w:sz w:val="20"/>
                <w:szCs w:val="20"/>
              </w:rPr>
              <w:t>21.000000      .950149      .985096</w:t>
            </w:r>
          </w:p>
          <w:p w14:paraId="217607C6" w14:textId="77777777" w:rsidR="00EF7CE7" w:rsidRPr="001A7DDF" w:rsidRDefault="00EF7CE7" w:rsidP="00EF7CE7">
            <w:pPr>
              <w:autoSpaceDE w:val="0"/>
              <w:autoSpaceDN w:val="0"/>
              <w:adjustRightInd w:val="0"/>
              <w:spacing w:before="0" w:beforeAutospacing="0" w:after="0" w:afterAutospacing="0" w:line="240" w:lineRule="auto"/>
              <w:ind w:firstLine="2127"/>
              <w:jc w:val="left"/>
              <w:rPr>
                <w:rFonts w:ascii="Courier New" w:hAnsi="Courier New" w:cs="Courier New"/>
                <w:sz w:val="20"/>
                <w:szCs w:val="20"/>
              </w:rPr>
            </w:pPr>
            <w:r w:rsidRPr="001A7DDF">
              <w:rPr>
                <w:rFonts w:ascii="Courier New" w:hAnsi="Courier New" w:cs="Courier New"/>
                <w:sz w:val="20"/>
                <w:szCs w:val="20"/>
              </w:rPr>
              <w:t>22.000000      .915761      .948233</w:t>
            </w:r>
          </w:p>
          <w:p w14:paraId="481509E0" w14:textId="77777777" w:rsidR="00EF7CE7" w:rsidRPr="001A7DDF" w:rsidRDefault="00EF7CE7" w:rsidP="00EF7CE7">
            <w:pPr>
              <w:autoSpaceDE w:val="0"/>
              <w:autoSpaceDN w:val="0"/>
              <w:adjustRightInd w:val="0"/>
              <w:spacing w:before="0" w:beforeAutospacing="0" w:after="0" w:afterAutospacing="0" w:line="240" w:lineRule="auto"/>
              <w:ind w:firstLine="2127"/>
              <w:jc w:val="left"/>
              <w:rPr>
                <w:rFonts w:ascii="Courier New" w:hAnsi="Courier New" w:cs="Courier New"/>
                <w:sz w:val="20"/>
                <w:szCs w:val="20"/>
              </w:rPr>
            </w:pPr>
            <w:r w:rsidRPr="001A7DDF">
              <w:rPr>
                <w:rFonts w:ascii="Courier New" w:hAnsi="Courier New" w:cs="Courier New"/>
                <w:sz w:val="20"/>
                <w:szCs w:val="20"/>
              </w:rPr>
              <w:t>23.000000      .887418      .921567</w:t>
            </w:r>
          </w:p>
          <w:p w14:paraId="6A28B322" w14:textId="77777777" w:rsidR="00EF7CE7" w:rsidRPr="001A7DDF" w:rsidRDefault="00EF7CE7" w:rsidP="00EF7CE7">
            <w:pPr>
              <w:autoSpaceDE w:val="0"/>
              <w:autoSpaceDN w:val="0"/>
              <w:adjustRightInd w:val="0"/>
              <w:spacing w:before="0" w:beforeAutospacing="0" w:after="0" w:afterAutospacing="0" w:line="240" w:lineRule="auto"/>
              <w:ind w:firstLine="2127"/>
              <w:jc w:val="left"/>
              <w:rPr>
                <w:rFonts w:ascii="Courier New" w:hAnsi="Courier New" w:cs="Courier New"/>
                <w:sz w:val="20"/>
                <w:szCs w:val="20"/>
              </w:rPr>
            </w:pPr>
            <w:r w:rsidRPr="001A7DDF">
              <w:rPr>
                <w:rFonts w:ascii="Courier New" w:hAnsi="Courier New" w:cs="Courier New"/>
                <w:sz w:val="20"/>
                <w:szCs w:val="20"/>
              </w:rPr>
              <w:t>24.000000      .854562      .885127</w:t>
            </w:r>
          </w:p>
          <w:p w14:paraId="366D1A9C" w14:textId="77777777" w:rsidR="00EF7CE7" w:rsidRPr="001A7DDF" w:rsidRDefault="00EF7CE7" w:rsidP="00EF7CE7">
            <w:pPr>
              <w:autoSpaceDE w:val="0"/>
              <w:autoSpaceDN w:val="0"/>
              <w:adjustRightInd w:val="0"/>
              <w:spacing w:before="0" w:beforeAutospacing="0" w:after="0" w:afterAutospacing="0" w:line="240" w:lineRule="auto"/>
              <w:ind w:firstLine="2127"/>
              <w:jc w:val="left"/>
              <w:rPr>
                <w:rFonts w:ascii="Courier New" w:hAnsi="Courier New" w:cs="Courier New"/>
                <w:sz w:val="20"/>
                <w:szCs w:val="20"/>
              </w:rPr>
            </w:pPr>
            <w:r w:rsidRPr="001A7DDF">
              <w:rPr>
                <w:rFonts w:ascii="Courier New" w:hAnsi="Courier New" w:cs="Courier New"/>
                <w:sz w:val="20"/>
                <w:szCs w:val="20"/>
              </w:rPr>
              <w:t>25.000000      .825172      .859842</w:t>
            </w:r>
          </w:p>
          <w:p w14:paraId="12A2A4CC" w14:textId="77777777" w:rsidR="00EF7CE7" w:rsidRPr="001A7DDF" w:rsidRDefault="00EF7CE7" w:rsidP="00EF7CE7">
            <w:pPr>
              <w:autoSpaceDE w:val="0"/>
              <w:autoSpaceDN w:val="0"/>
              <w:adjustRightInd w:val="0"/>
              <w:spacing w:before="0" w:beforeAutospacing="0" w:after="0" w:afterAutospacing="0" w:line="240" w:lineRule="auto"/>
              <w:ind w:firstLine="2127"/>
              <w:jc w:val="left"/>
              <w:rPr>
                <w:rFonts w:ascii="Courier New" w:hAnsi="Courier New" w:cs="Courier New"/>
                <w:sz w:val="20"/>
                <w:szCs w:val="20"/>
              </w:rPr>
            </w:pPr>
            <w:r w:rsidRPr="001A7DDF">
              <w:rPr>
                <w:rFonts w:ascii="Courier New" w:hAnsi="Courier New" w:cs="Courier New"/>
                <w:sz w:val="20"/>
                <w:szCs w:val="20"/>
              </w:rPr>
              <w:t>26.000000      .794100      .824271</w:t>
            </w:r>
          </w:p>
          <w:p w14:paraId="0498DC96" w14:textId="77777777" w:rsidR="00EF7CE7" w:rsidRPr="001A7DDF" w:rsidRDefault="00EF7CE7" w:rsidP="00EF7CE7">
            <w:pPr>
              <w:autoSpaceDE w:val="0"/>
              <w:autoSpaceDN w:val="0"/>
              <w:adjustRightInd w:val="0"/>
              <w:spacing w:before="0" w:beforeAutospacing="0" w:after="0" w:afterAutospacing="0" w:line="240" w:lineRule="auto"/>
              <w:ind w:firstLine="2127"/>
              <w:jc w:val="left"/>
              <w:rPr>
                <w:rFonts w:ascii="Courier New" w:hAnsi="Courier New" w:cs="Courier New"/>
                <w:sz w:val="20"/>
                <w:szCs w:val="20"/>
              </w:rPr>
            </w:pPr>
            <w:r w:rsidRPr="001A7DDF">
              <w:rPr>
                <w:rFonts w:ascii="Courier New" w:hAnsi="Courier New" w:cs="Courier New"/>
                <w:sz w:val="20"/>
                <w:szCs w:val="20"/>
              </w:rPr>
              <w:t>27.000000      .763518      .792269</w:t>
            </w:r>
          </w:p>
          <w:p w14:paraId="77531BFD" w14:textId="77777777" w:rsidR="00EF7CE7" w:rsidRPr="001A7DDF" w:rsidRDefault="00EF7CE7" w:rsidP="00EF7CE7">
            <w:pPr>
              <w:autoSpaceDE w:val="0"/>
              <w:autoSpaceDN w:val="0"/>
              <w:adjustRightInd w:val="0"/>
              <w:spacing w:before="0" w:beforeAutospacing="0" w:after="0" w:afterAutospacing="0" w:line="240" w:lineRule="auto"/>
              <w:ind w:firstLine="2127"/>
              <w:jc w:val="left"/>
              <w:rPr>
                <w:rFonts w:ascii="Courier New" w:hAnsi="Courier New" w:cs="Courier New"/>
                <w:sz w:val="20"/>
                <w:szCs w:val="20"/>
              </w:rPr>
            </w:pPr>
            <w:r w:rsidRPr="001A7DDF">
              <w:rPr>
                <w:rFonts w:ascii="Courier New" w:hAnsi="Courier New" w:cs="Courier New"/>
                <w:sz w:val="20"/>
                <w:szCs w:val="20"/>
              </w:rPr>
              <w:t>28.000000      .733902      .764727</w:t>
            </w:r>
          </w:p>
          <w:p w14:paraId="4A65AD46" w14:textId="77777777" w:rsidR="00EF7CE7" w:rsidRPr="001A7DDF" w:rsidRDefault="00EF7CE7" w:rsidP="00EF7CE7">
            <w:pPr>
              <w:autoSpaceDE w:val="0"/>
              <w:autoSpaceDN w:val="0"/>
              <w:adjustRightInd w:val="0"/>
              <w:spacing w:before="0" w:beforeAutospacing="0" w:after="0" w:afterAutospacing="0" w:line="240" w:lineRule="auto"/>
              <w:ind w:firstLine="2127"/>
              <w:jc w:val="left"/>
              <w:rPr>
                <w:rFonts w:ascii="Courier New" w:hAnsi="Courier New" w:cs="Courier New"/>
                <w:sz w:val="20"/>
                <w:szCs w:val="20"/>
              </w:rPr>
            </w:pPr>
            <w:r w:rsidRPr="001A7DDF">
              <w:rPr>
                <w:rFonts w:ascii="Courier New" w:hAnsi="Courier New" w:cs="Courier New"/>
                <w:sz w:val="20"/>
                <w:szCs w:val="20"/>
              </w:rPr>
              <w:t>29.000000      .708034      .738925</w:t>
            </w:r>
          </w:p>
          <w:p w14:paraId="39B533B7" w14:textId="77777777" w:rsidR="00EF7CE7" w:rsidRPr="001A7DDF" w:rsidRDefault="00EF7CE7" w:rsidP="00EF7CE7">
            <w:pPr>
              <w:autoSpaceDE w:val="0"/>
              <w:autoSpaceDN w:val="0"/>
              <w:adjustRightInd w:val="0"/>
              <w:spacing w:before="0" w:beforeAutospacing="0" w:after="0" w:afterAutospacing="0" w:line="240" w:lineRule="auto"/>
              <w:ind w:firstLine="2127"/>
              <w:jc w:val="left"/>
              <w:rPr>
                <w:rFonts w:ascii="Courier New" w:hAnsi="Courier New" w:cs="Courier New"/>
                <w:sz w:val="20"/>
                <w:szCs w:val="20"/>
              </w:rPr>
            </w:pPr>
            <w:r w:rsidRPr="001A7DDF">
              <w:rPr>
                <w:rFonts w:ascii="Courier New" w:hAnsi="Courier New" w:cs="Courier New"/>
                <w:sz w:val="20"/>
                <w:szCs w:val="20"/>
              </w:rPr>
              <w:t>30.000000      .682978      .713957</w:t>
            </w:r>
          </w:p>
          <w:p w14:paraId="778DD2C9" w14:textId="77777777" w:rsidR="00EF7CE7" w:rsidRPr="001A7DDF" w:rsidRDefault="00EF7CE7" w:rsidP="00EF7CE7">
            <w:pPr>
              <w:autoSpaceDE w:val="0"/>
              <w:autoSpaceDN w:val="0"/>
              <w:adjustRightInd w:val="0"/>
              <w:spacing w:before="0" w:beforeAutospacing="0" w:after="0" w:afterAutospacing="0" w:line="240" w:lineRule="auto"/>
              <w:ind w:firstLine="2127"/>
              <w:jc w:val="left"/>
              <w:rPr>
                <w:rFonts w:ascii="Courier New" w:hAnsi="Courier New" w:cs="Courier New"/>
                <w:sz w:val="20"/>
                <w:szCs w:val="20"/>
              </w:rPr>
            </w:pPr>
            <w:r w:rsidRPr="001A7DDF">
              <w:rPr>
                <w:rFonts w:ascii="Courier New" w:hAnsi="Courier New" w:cs="Courier New"/>
                <w:sz w:val="20"/>
                <w:szCs w:val="20"/>
              </w:rPr>
              <w:t>31.000000      .648939      .680830</w:t>
            </w:r>
          </w:p>
          <w:p w14:paraId="16DC6B06" w14:textId="77777777" w:rsidR="00EF7CE7" w:rsidRPr="001A7DDF" w:rsidRDefault="00EF7CE7" w:rsidP="00EF7CE7">
            <w:pPr>
              <w:autoSpaceDE w:val="0"/>
              <w:autoSpaceDN w:val="0"/>
              <w:adjustRightInd w:val="0"/>
              <w:spacing w:before="0" w:beforeAutospacing="0" w:after="0" w:afterAutospacing="0" w:line="240" w:lineRule="auto"/>
              <w:ind w:firstLine="2127"/>
              <w:jc w:val="left"/>
              <w:rPr>
                <w:rFonts w:ascii="Courier New" w:hAnsi="Courier New" w:cs="Courier New"/>
                <w:sz w:val="20"/>
                <w:szCs w:val="20"/>
              </w:rPr>
            </w:pPr>
            <w:r w:rsidRPr="001A7DDF">
              <w:rPr>
                <w:rFonts w:ascii="Courier New" w:hAnsi="Courier New" w:cs="Courier New"/>
                <w:sz w:val="20"/>
                <w:szCs w:val="20"/>
              </w:rPr>
              <w:t>32.000000      .622454      .647578</w:t>
            </w:r>
          </w:p>
          <w:p w14:paraId="21027E5A" w14:textId="77777777" w:rsidR="00EF7CE7" w:rsidRPr="001A7DDF" w:rsidRDefault="00EF7CE7" w:rsidP="00EF7CE7">
            <w:pPr>
              <w:autoSpaceDE w:val="0"/>
              <w:autoSpaceDN w:val="0"/>
              <w:adjustRightInd w:val="0"/>
              <w:spacing w:before="0" w:beforeAutospacing="0" w:after="0" w:afterAutospacing="0" w:line="240" w:lineRule="auto"/>
              <w:ind w:firstLine="2127"/>
              <w:jc w:val="left"/>
              <w:rPr>
                <w:rFonts w:ascii="Courier New" w:hAnsi="Courier New" w:cs="Courier New"/>
                <w:sz w:val="20"/>
                <w:szCs w:val="20"/>
              </w:rPr>
            </w:pPr>
            <w:r w:rsidRPr="001A7DDF">
              <w:rPr>
                <w:rFonts w:ascii="Courier New" w:hAnsi="Courier New" w:cs="Courier New"/>
                <w:sz w:val="20"/>
                <w:szCs w:val="20"/>
              </w:rPr>
              <w:t>33.000000      .594134      .620097</w:t>
            </w:r>
          </w:p>
          <w:p w14:paraId="77B60CDF" w14:textId="77777777" w:rsidR="00EF7CE7" w:rsidRPr="001A7DDF" w:rsidRDefault="00EF7CE7" w:rsidP="00EF7CE7">
            <w:pPr>
              <w:autoSpaceDE w:val="0"/>
              <w:autoSpaceDN w:val="0"/>
              <w:adjustRightInd w:val="0"/>
              <w:spacing w:before="0" w:beforeAutospacing="0" w:after="0" w:afterAutospacing="0" w:line="240" w:lineRule="auto"/>
              <w:ind w:firstLine="2127"/>
              <w:jc w:val="left"/>
              <w:rPr>
                <w:rFonts w:ascii="Courier New" w:hAnsi="Courier New" w:cs="Courier New"/>
                <w:sz w:val="20"/>
                <w:szCs w:val="20"/>
              </w:rPr>
            </w:pPr>
            <w:r w:rsidRPr="001A7DDF">
              <w:rPr>
                <w:rFonts w:ascii="Courier New" w:hAnsi="Courier New" w:cs="Courier New"/>
                <w:sz w:val="20"/>
                <w:szCs w:val="20"/>
              </w:rPr>
              <w:t>34.000000      .567534      .595887</w:t>
            </w:r>
          </w:p>
          <w:p w14:paraId="1E18C079" w14:textId="77777777" w:rsidR="00EF7CE7" w:rsidRPr="001A7DDF" w:rsidRDefault="00EF7CE7" w:rsidP="00EF7CE7">
            <w:pPr>
              <w:autoSpaceDE w:val="0"/>
              <w:autoSpaceDN w:val="0"/>
              <w:adjustRightInd w:val="0"/>
              <w:spacing w:before="0" w:beforeAutospacing="0" w:after="0" w:afterAutospacing="0" w:line="240" w:lineRule="auto"/>
              <w:ind w:firstLine="2127"/>
              <w:jc w:val="left"/>
              <w:rPr>
                <w:rFonts w:ascii="Courier New" w:hAnsi="Courier New" w:cs="Courier New"/>
                <w:sz w:val="20"/>
                <w:szCs w:val="20"/>
              </w:rPr>
            </w:pPr>
            <w:r w:rsidRPr="001A7DDF">
              <w:rPr>
                <w:rFonts w:ascii="Courier New" w:hAnsi="Courier New" w:cs="Courier New"/>
                <w:sz w:val="20"/>
                <w:szCs w:val="20"/>
              </w:rPr>
              <w:t>35.000000      .539948      .568353</w:t>
            </w:r>
          </w:p>
          <w:p w14:paraId="369CA65E" w14:textId="77777777" w:rsidR="00EF7CE7" w:rsidRPr="001A7DDF" w:rsidRDefault="00EF7CE7" w:rsidP="00EF7CE7">
            <w:pPr>
              <w:autoSpaceDE w:val="0"/>
              <w:autoSpaceDN w:val="0"/>
              <w:adjustRightInd w:val="0"/>
              <w:spacing w:before="0" w:beforeAutospacing="0" w:after="0" w:afterAutospacing="0" w:line="240" w:lineRule="auto"/>
              <w:ind w:firstLine="2127"/>
              <w:jc w:val="left"/>
              <w:rPr>
                <w:rFonts w:ascii="Courier New" w:hAnsi="Courier New" w:cs="Courier New"/>
                <w:sz w:val="20"/>
                <w:szCs w:val="20"/>
              </w:rPr>
            </w:pPr>
            <w:r w:rsidRPr="001A7DDF">
              <w:rPr>
                <w:rFonts w:ascii="Courier New" w:hAnsi="Courier New" w:cs="Courier New"/>
                <w:sz w:val="20"/>
                <w:szCs w:val="20"/>
              </w:rPr>
              <w:t>36.000000      .514078      .545162</w:t>
            </w:r>
          </w:p>
          <w:p w14:paraId="32A737C5" w14:textId="77777777" w:rsidR="00EF7CE7" w:rsidRPr="001A7DDF" w:rsidRDefault="00EF7CE7" w:rsidP="00EF7CE7">
            <w:pPr>
              <w:autoSpaceDE w:val="0"/>
              <w:autoSpaceDN w:val="0"/>
              <w:adjustRightInd w:val="0"/>
              <w:spacing w:before="0" w:beforeAutospacing="0" w:after="0" w:afterAutospacing="0" w:line="240" w:lineRule="auto"/>
              <w:ind w:firstLine="2127"/>
              <w:jc w:val="left"/>
              <w:rPr>
                <w:rFonts w:ascii="Courier New" w:hAnsi="Courier New" w:cs="Courier New"/>
                <w:sz w:val="20"/>
                <w:szCs w:val="20"/>
              </w:rPr>
            </w:pPr>
            <w:r w:rsidRPr="001A7DDF">
              <w:rPr>
                <w:rFonts w:ascii="Courier New" w:hAnsi="Courier New" w:cs="Courier New"/>
                <w:sz w:val="20"/>
                <w:szCs w:val="20"/>
              </w:rPr>
              <w:t>37.000000      .486394      .515724</w:t>
            </w:r>
          </w:p>
          <w:p w14:paraId="54134F51" w14:textId="77777777" w:rsidR="00EF7CE7" w:rsidRPr="001A7DDF" w:rsidRDefault="00EF7CE7" w:rsidP="00EF7CE7">
            <w:pPr>
              <w:autoSpaceDE w:val="0"/>
              <w:autoSpaceDN w:val="0"/>
              <w:adjustRightInd w:val="0"/>
              <w:spacing w:before="0" w:beforeAutospacing="0" w:after="0" w:afterAutospacing="0" w:line="240" w:lineRule="auto"/>
              <w:ind w:firstLine="2127"/>
              <w:jc w:val="left"/>
              <w:rPr>
                <w:rFonts w:ascii="Courier New" w:hAnsi="Courier New" w:cs="Courier New"/>
                <w:sz w:val="20"/>
                <w:szCs w:val="20"/>
              </w:rPr>
            </w:pPr>
            <w:r w:rsidRPr="001A7DDF">
              <w:rPr>
                <w:rFonts w:ascii="Courier New" w:hAnsi="Courier New" w:cs="Courier New"/>
                <w:sz w:val="20"/>
                <w:szCs w:val="20"/>
              </w:rPr>
              <w:t>38.000000      .460206      .490017</w:t>
            </w:r>
          </w:p>
          <w:p w14:paraId="03D6AC99" w14:textId="77777777" w:rsidR="00EF7CE7" w:rsidRPr="001A7DDF" w:rsidRDefault="00EF7CE7" w:rsidP="00EF7CE7">
            <w:pPr>
              <w:autoSpaceDE w:val="0"/>
              <w:autoSpaceDN w:val="0"/>
              <w:adjustRightInd w:val="0"/>
              <w:spacing w:before="0" w:beforeAutospacing="0" w:after="0" w:afterAutospacing="0" w:line="240" w:lineRule="auto"/>
              <w:ind w:firstLine="2127"/>
              <w:jc w:val="left"/>
              <w:rPr>
                <w:rFonts w:ascii="Courier New" w:hAnsi="Courier New" w:cs="Courier New"/>
                <w:sz w:val="20"/>
                <w:szCs w:val="20"/>
              </w:rPr>
            </w:pPr>
            <w:r w:rsidRPr="001A7DDF">
              <w:rPr>
                <w:rFonts w:ascii="Courier New" w:hAnsi="Courier New" w:cs="Courier New"/>
                <w:sz w:val="20"/>
                <w:szCs w:val="20"/>
              </w:rPr>
              <w:t>39.000000      .428743      .451369</w:t>
            </w:r>
          </w:p>
          <w:p w14:paraId="5DA818B6" w14:textId="77777777" w:rsidR="00EF7CE7" w:rsidRPr="001A7DDF" w:rsidRDefault="00EF7CE7" w:rsidP="00EF7CE7">
            <w:pPr>
              <w:autoSpaceDE w:val="0"/>
              <w:autoSpaceDN w:val="0"/>
              <w:adjustRightInd w:val="0"/>
              <w:spacing w:before="0" w:beforeAutospacing="0" w:after="0" w:afterAutospacing="0" w:line="240" w:lineRule="auto"/>
              <w:ind w:firstLine="2127"/>
              <w:jc w:val="left"/>
              <w:rPr>
                <w:rFonts w:ascii="Courier New" w:hAnsi="Courier New" w:cs="Courier New"/>
                <w:sz w:val="20"/>
                <w:szCs w:val="20"/>
              </w:rPr>
            </w:pPr>
            <w:r w:rsidRPr="001A7DDF">
              <w:rPr>
                <w:rFonts w:ascii="Courier New" w:hAnsi="Courier New" w:cs="Courier New"/>
                <w:sz w:val="20"/>
                <w:szCs w:val="20"/>
              </w:rPr>
              <w:t>40.000000      .398720      .423919</w:t>
            </w:r>
          </w:p>
          <w:p w14:paraId="14C8E1A0" w14:textId="77777777" w:rsidR="00EF7CE7" w:rsidRPr="001A7DDF" w:rsidRDefault="00EF7CE7" w:rsidP="00EF7CE7">
            <w:pPr>
              <w:autoSpaceDE w:val="0"/>
              <w:autoSpaceDN w:val="0"/>
              <w:adjustRightInd w:val="0"/>
              <w:spacing w:before="0" w:beforeAutospacing="0" w:after="0" w:afterAutospacing="0" w:line="240" w:lineRule="auto"/>
              <w:ind w:firstLine="2127"/>
              <w:jc w:val="left"/>
              <w:rPr>
                <w:rFonts w:ascii="Courier New" w:hAnsi="Courier New" w:cs="Courier New"/>
                <w:sz w:val="20"/>
                <w:szCs w:val="20"/>
              </w:rPr>
            </w:pPr>
            <w:r w:rsidRPr="001A7DDF">
              <w:rPr>
                <w:rFonts w:ascii="Courier New" w:hAnsi="Courier New" w:cs="Courier New"/>
                <w:sz w:val="20"/>
                <w:szCs w:val="20"/>
              </w:rPr>
              <w:t>41.000000      .367547      .392287</w:t>
            </w:r>
          </w:p>
          <w:p w14:paraId="798472FD" w14:textId="77777777" w:rsidR="00EF7CE7" w:rsidRPr="001A7DDF" w:rsidRDefault="00EF7CE7" w:rsidP="00EF7CE7">
            <w:pPr>
              <w:autoSpaceDE w:val="0"/>
              <w:autoSpaceDN w:val="0"/>
              <w:adjustRightInd w:val="0"/>
              <w:spacing w:before="0" w:beforeAutospacing="0" w:after="0" w:afterAutospacing="0" w:line="240" w:lineRule="auto"/>
              <w:ind w:firstLine="2127"/>
              <w:jc w:val="left"/>
              <w:rPr>
                <w:rFonts w:ascii="Courier New" w:hAnsi="Courier New" w:cs="Courier New"/>
                <w:sz w:val="20"/>
                <w:szCs w:val="20"/>
              </w:rPr>
            </w:pPr>
            <w:r w:rsidRPr="001A7DDF">
              <w:rPr>
                <w:rFonts w:ascii="Courier New" w:hAnsi="Courier New" w:cs="Courier New"/>
                <w:sz w:val="20"/>
                <w:szCs w:val="20"/>
              </w:rPr>
              <w:t>42.000000      .326665      .359166</w:t>
            </w:r>
          </w:p>
          <w:p w14:paraId="693C5921" w14:textId="77777777" w:rsidR="00EF7CE7" w:rsidRPr="001A7DDF" w:rsidRDefault="00EF7CE7" w:rsidP="00EF7CE7">
            <w:pPr>
              <w:autoSpaceDE w:val="0"/>
              <w:autoSpaceDN w:val="0"/>
              <w:adjustRightInd w:val="0"/>
              <w:spacing w:before="0" w:beforeAutospacing="0" w:after="0" w:afterAutospacing="0" w:line="240" w:lineRule="auto"/>
              <w:ind w:firstLine="2127"/>
              <w:jc w:val="left"/>
              <w:rPr>
                <w:rFonts w:ascii="Courier New" w:hAnsi="Courier New" w:cs="Courier New"/>
                <w:sz w:val="20"/>
                <w:szCs w:val="20"/>
              </w:rPr>
            </w:pPr>
          </w:p>
          <w:p w14:paraId="3F7EC2B1" w14:textId="183DFC18" w:rsidR="00EF7CE7" w:rsidRPr="001A7DDF" w:rsidRDefault="005E0CCC" w:rsidP="004714C5">
            <w:pPr>
              <w:tabs>
                <w:tab w:val="left" w:pos="5832"/>
              </w:tabs>
              <w:autoSpaceDE w:val="0"/>
              <w:autoSpaceDN w:val="0"/>
              <w:adjustRightInd w:val="0"/>
              <w:spacing w:before="0" w:beforeAutospacing="0" w:after="0" w:afterAutospacing="0" w:line="240" w:lineRule="auto"/>
              <w:ind w:firstLine="2127"/>
              <w:jc w:val="left"/>
            </w:pPr>
            <w:r w:rsidRPr="001A7DDF">
              <w:rPr>
                <w:rFonts w:ascii="Courier New" w:hAnsi="Courier New" w:cs="Courier New"/>
                <w:sz w:val="20"/>
                <w:szCs w:val="20"/>
              </w:rPr>
              <w:t xml:space="preserve">       </w:t>
            </w:r>
            <w:r w:rsidR="00EF7CE7" w:rsidRPr="001A7DDF">
              <w:rPr>
                <w:rFonts w:ascii="Courier New" w:hAnsi="Courier New" w:cs="Courier New"/>
                <w:sz w:val="20"/>
                <w:szCs w:val="20"/>
              </w:rPr>
              <w:t>------ END MATRIX -----</w:t>
            </w:r>
            <w:r w:rsidR="004714C5" w:rsidRPr="001A7DDF">
              <w:rPr>
                <w:rFonts w:ascii="Courier New" w:hAnsi="Courier New" w:cs="Courier New"/>
                <w:sz w:val="20"/>
                <w:szCs w:val="20"/>
              </w:rPr>
              <w:tab/>
            </w:r>
          </w:p>
        </w:tc>
      </w:tr>
    </w:tbl>
    <w:p w14:paraId="473574A9" w14:textId="2957B67B" w:rsidR="000E6D34" w:rsidRPr="001A7DDF" w:rsidRDefault="005E0CCC" w:rsidP="005E0CCC">
      <w:pPr>
        <w:ind w:firstLine="0"/>
      </w:pPr>
      <w:r w:rsidRPr="001A7DDF">
        <w:lastRenderedPageBreak/>
        <w:t xml:space="preserve"> </w:t>
      </w:r>
      <w:r w:rsidR="000E6D34" w:rsidRPr="001A7DDF">
        <w:t>(</w:t>
      </w:r>
      <w:r w:rsidR="000F63C9" w:rsidRPr="001A7DDF">
        <w:fldChar w:fldCharType="begin"/>
      </w:r>
      <w:r w:rsidR="000F63C9" w:rsidRPr="001A7DDF">
        <w:instrText xml:space="preserve"> REF _Ref1068100 \h </w:instrText>
      </w:r>
      <w:r w:rsidR="000F63C9" w:rsidRPr="001A7DDF">
        <w:fldChar w:fldCharType="separate"/>
      </w:r>
      <w:r w:rsidR="00E221E2" w:rsidRPr="001A7DDF">
        <w:t xml:space="preserve">Table </w:t>
      </w:r>
      <w:r w:rsidR="00E221E2">
        <w:rPr>
          <w:noProof/>
        </w:rPr>
        <w:t>5</w:t>
      </w:r>
      <w:r w:rsidR="00E221E2" w:rsidRPr="001A7DDF">
        <w:t>.</w:t>
      </w:r>
      <w:r w:rsidR="00E221E2">
        <w:rPr>
          <w:noProof/>
        </w:rPr>
        <w:t>6</w:t>
      </w:r>
      <w:r w:rsidR="000F63C9" w:rsidRPr="001A7DDF">
        <w:fldChar w:fldCharType="end"/>
      </w:r>
      <w:r w:rsidR="000E6D34" w:rsidRPr="001A7DDF">
        <w:t xml:space="preserve">). Correlations between variables and factors could be ignored in oblique rotation. Ideally, each variable load only on one factor, and each factor has at least three variables that load highly on it. </w:t>
      </w:r>
    </w:p>
    <w:p w14:paraId="68C9525B" w14:textId="05B03CC0" w:rsidR="000E6D34" w:rsidRPr="001A7DDF" w:rsidRDefault="000E6D34" w:rsidP="000E6D34">
      <w:pPr>
        <w:pStyle w:val="Caption"/>
        <w:keepNext/>
      </w:pPr>
      <w:bookmarkStart w:id="235" w:name="_Ref1068100"/>
      <w:bookmarkStart w:id="236" w:name="_Toc1168876"/>
      <w:bookmarkStart w:id="237" w:name="_Toc1169042"/>
      <w:bookmarkStart w:id="238" w:name="_Toc22640106"/>
      <w:r w:rsidRPr="001A7DDF">
        <w:t xml:space="preserve">Table </w:t>
      </w:r>
      <w:r w:rsidR="00F171E5" w:rsidRPr="001A7DDF">
        <w:rPr>
          <w:noProof/>
        </w:rPr>
        <w:fldChar w:fldCharType="begin"/>
      </w:r>
      <w:r w:rsidR="00F171E5" w:rsidRPr="001A7DDF">
        <w:rPr>
          <w:noProof/>
        </w:rPr>
        <w:instrText xml:space="preserve"> STYLEREF 1 \s </w:instrText>
      </w:r>
      <w:r w:rsidR="00F171E5" w:rsidRPr="001A7DDF">
        <w:rPr>
          <w:noProof/>
        </w:rPr>
        <w:fldChar w:fldCharType="separate"/>
      </w:r>
      <w:r w:rsidR="00E221E2">
        <w:rPr>
          <w:noProof/>
        </w:rPr>
        <w:t>5</w:t>
      </w:r>
      <w:r w:rsidR="00F171E5" w:rsidRPr="001A7DDF">
        <w:rPr>
          <w:noProof/>
        </w:rPr>
        <w:fldChar w:fldCharType="end"/>
      </w:r>
      <w:r w:rsidR="00BA2DBB" w:rsidRPr="001A7DDF">
        <w:t>.</w:t>
      </w:r>
      <w:r w:rsidR="00F171E5" w:rsidRPr="001A7DDF">
        <w:rPr>
          <w:noProof/>
        </w:rPr>
        <w:fldChar w:fldCharType="begin"/>
      </w:r>
      <w:r w:rsidR="00F171E5" w:rsidRPr="001A7DDF">
        <w:rPr>
          <w:noProof/>
        </w:rPr>
        <w:instrText xml:space="preserve"> SEQ Table \* ARABIC \s 1 </w:instrText>
      </w:r>
      <w:r w:rsidR="00F171E5" w:rsidRPr="001A7DDF">
        <w:rPr>
          <w:noProof/>
        </w:rPr>
        <w:fldChar w:fldCharType="separate"/>
      </w:r>
      <w:r w:rsidR="00E221E2">
        <w:rPr>
          <w:noProof/>
        </w:rPr>
        <w:t>6</w:t>
      </w:r>
      <w:r w:rsidR="00F171E5" w:rsidRPr="001A7DDF">
        <w:rPr>
          <w:noProof/>
        </w:rPr>
        <w:fldChar w:fldCharType="end"/>
      </w:r>
      <w:bookmarkEnd w:id="235"/>
      <w:r w:rsidRPr="001A7DDF">
        <w:t xml:space="preserve"> Pattern Matrix of Model 2</w:t>
      </w:r>
      <w:bookmarkEnd w:id="236"/>
      <w:bookmarkEnd w:id="237"/>
      <w:bookmarkEnd w:id="238"/>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000" w:firstRow="0" w:lastRow="0" w:firstColumn="0" w:lastColumn="0" w:noHBand="0" w:noVBand="0"/>
      </w:tblPr>
      <w:tblGrid>
        <w:gridCol w:w="4667"/>
        <w:gridCol w:w="696"/>
        <w:gridCol w:w="697"/>
        <w:gridCol w:w="697"/>
        <w:gridCol w:w="612"/>
        <w:gridCol w:w="573"/>
        <w:gridCol w:w="561"/>
      </w:tblGrid>
      <w:tr w:rsidR="001A7DDF" w:rsidRPr="001A7DDF" w14:paraId="7C7AA18E" w14:textId="77777777" w:rsidTr="00B46C21">
        <w:trPr>
          <w:cantSplit/>
        </w:trPr>
        <w:tc>
          <w:tcPr>
            <w:tcW w:w="5000" w:type="pct"/>
            <w:gridSpan w:val="7"/>
            <w:tcBorders>
              <w:top w:val="nil"/>
              <w:left w:val="nil"/>
              <w:bottom w:val="nil"/>
              <w:right w:val="nil"/>
            </w:tcBorders>
            <w:shd w:val="clear" w:color="auto" w:fill="FFFFFF"/>
          </w:tcPr>
          <w:p w14:paraId="0E6965FF"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b/>
                <w:bCs/>
                <w:sz w:val="18"/>
                <w:szCs w:val="18"/>
              </w:rPr>
              <w:t>Pattern Matrix</w:t>
            </w:r>
            <w:r w:rsidRPr="001A7DDF">
              <w:rPr>
                <w:rFonts w:ascii="Arial" w:hAnsi="Arial" w:cs="Arial"/>
                <w:b/>
                <w:bCs/>
                <w:sz w:val="18"/>
                <w:szCs w:val="18"/>
                <w:vertAlign w:val="superscript"/>
              </w:rPr>
              <w:t>a</w:t>
            </w:r>
          </w:p>
        </w:tc>
      </w:tr>
      <w:tr w:rsidR="001A7DDF" w:rsidRPr="001A7DDF" w14:paraId="5E4ADC9A" w14:textId="77777777" w:rsidTr="00B46C21">
        <w:trPr>
          <w:cantSplit/>
        </w:trPr>
        <w:tc>
          <w:tcPr>
            <w:tcW w:w="2744" w:type="pct"/>
            <w:vMerge w:val="restart"/>
            <w:tcBorders>
              <w:top w:val="single" w:sz="16" w:space="0" w:color="000000"/>
              <w:left w:val="single" w:sz="16" w:space="0" w:color="000000"/>
              <w:bottom w:val="nil"/>
              <w:right w:val="single" w:sz="16" w:space="0" w:color="000000"/>
            </w:tcBorders>
            <w:shd w:val="clear" w:color="auto" w:fill="FFFFFF"/>
          </w:tcPr>
          <w:p w14:paraId="0794AE17"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2256" w:type="pct"/>
            <w:gridSpan w:val="6"/>
            <w:tcBorders>
              <w:top w:val="single" w:sz="16" w:space="0" w:color="000000"/>
              <w:left w:val="single" w:sz="16" w:space="0" w:color="000000"/>
            </w:tcBorders>
            <w:shd w:val="clear" w:color="auto" w:fill="FFFFFF"/>
          </w:tcPr>
          <w:p w14:paraId="6DE7523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sz w:val="18"/>
                <w:szCs w:val="18"/>
              </w:rPr>
              <w:t>Component</w:t>
            </w:r>
          </w:p>
        </w:tc>
      </w:tr>
      <w:tr w:rsidR="001A7DDF" w:rsidRPr="001A7DDF" w14:paraId="2E89467D" w14:textId="77777777" w:rsidTr="00B46C21">
        <w:trPr>
          <w:cantSplit/>
        </w:trPr>
        <w:tc>
          <w:tcPr>
            <w:tcW w:w="2744" w:type="pct"/>
            <w:vMerge/>
            <w:tcBorders>
              <w:top w:val="single" w:sz="16" w:space="0" w:color="000000"/>
              <w:left w:val="single" w:sz="16" w:space="0" w:color="000000"/>
              <w:bottom w:val="nil"/>
              <w:right w:val="single" w:sz="16" w:space="0" w:color="000000"/>
            </w:tcBorders>
            <w:shd w:val="clear" w:color="auto" w:fill="FFFFFF"/>
          </w:tcPr>
          <w:p w14:paraId="78FDF641"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ascii="Arial" w:hAnsi="Arial" w:cs="Arial"/>
                <w:sz w:val="18"/>
                <w:szCs w:val="18"/>
              </w:rPr>
            </w:pPr>
          </w:p>
        </w:tc>
        <w:tc>
          <w:tcPr>
            <w:tcW w:w="409" w:type="pct"/>
            <w:tcBorders>
              <w:left w:val="single" w:sz="16" w:space="0" w:color="000000"/>
              <w:bottom w:val="single" w:sz="16" w:space="0" w:color="000000"/>
            </w:tcBorders>
            <w:shd w:val="clear" w:color="auto" w:fill="FFFFFF"/>
          </w:tcPr>
          <w:p w14:paraId="41DD148C"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sz w:val="18"/>
                <w:szCs w:val="18"/>
              </w:rPr>
              <w:t>1</w:t>
            </w:r>
          </w:p>
        </w:tc>
        <w:tc>
          <w:tcPr>
            <w:tcW w:w="410" w:type="pct"/>
            <w:tcBorders>
              <w:bottom w:val="single" w:sz="16" w:space="0" w:color="000000"/>
            </w:tcBorders>
            <w:shd w:val="clear" w:color="auto" w:fill="FFFFFF"/>
          </w:tcPr>
          <w:p w14:paraId="596A1F4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sz w:val="18"/>
                <w:szCs w:val="18"/>
              </w:rPr>
              <w:t>2</w:t>
            </w:r>
          </w:p>
        </w:tc>
        <w:tc>
          <w:tcPr>
            <w:tcW w:w="410" w:type="pct"/>
            <w:tcBorders>
              <w:bottom w:val="single" w:sz="16" w:space="0" w:color="000000"/>
            </w:tcBorders>
            <w:shd w:val="clear" w:color="auto" w:fill="FFFFFF"/>
          </w:tcPr>
          <w:p w14:paraId="573F5151"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sz w:val="18"/>
                <w:szCs w:val="18"/>
              </w:rPr>
              <w:t>3</w:t>
            </w:r>
          </w:p>
        </w:tc>
        <w:tc>
          <w:tcPr>
            <w:tcW w:w="360" w:type="pct"/>
            <w:tcBorders>
              <w:bottom w:val="single" w:sz="16" w:space="0" w:color="000000"/>
            </w:tcBorders>
            <w:shd w:val="clear" w:color="auto" w:fill="FFFFFF"/>
          </w:tcPr>
          <w:p w14:paraId="331F7ECC"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sz w:val="18"/>
                <w:szCs w:val="18"/>
              </w:rPr>
              <w:t>4</w:t>
            </w:r>
          </w:p>
        </w:tc>
        <w:tc>
          <w:tcPr>
            <w:tcW w:w="337" w:type="pct"/>
            <w:tcBorders>
              <w:bottom w:val="single" w:sz="16" w:space="0" w:color="000000"/>
            </w:tcBorders>
            <w:shd w:val="clear" w:color="auto" w:fill="FFFFFF"/>
          </w:tcPr>
          <w:p w14:paraId="5A5020F0"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sz w:val="18"/>
                <w:szCs w:val="18"/>
              </w:rPr>
              <w:t>5</w:t>
            </w:r>
          </w:p>
        </w:tc>
        <w:tc>
          <w:tcPr>
            <w:tcW w:w="329" w:type="pct"/>
            <w:tcBorders>
              <w:bottom w:val="single" w:sz="16" w:space="0" w:color="000000"/>
              <w:right w:val="single" w:sz="16" w:space="0" w:color="000000"/>
            </w:tcBorders>
            <w:shd w:val="clear" w:color="auto" w:fill="FFFFFF"/>
          </w:tcPr>
          <w:p w14:paraId="4F0C864E"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sz w:val="18"/>
                <w:szCs w:val="18"/>
              </w:rPr>
              <w:t>6</w:t>
            </w:r>
          </w:p>
        </w:tc>
      </w:tr>
      <w:tr w:rsidR="001A7DDF" w:rsidRPr="001A7DDF" w14:paraId="21B1841D" w14:textId="77777777" w:rsidTr="00B46C21">
        <w:trPr>
          <w:cantSplit/>
        </w:trPr>
        <w:tc>
          <w:tcPr>
            <w:tcW w:w="2744" w:type="pct"/>
            <w:tcBorders>
              <w:top w:val="single" w:sz="16" w:space="0" w:color="000000"/>
              <w:left w:val="single" w:sz="16" w:space="0" w:color="000000"/>
              <w:bottom w:val="nil"/>
              <w:right w:val="single" w:sz="16" w:space="0" w:color="000000"/>
            </w:tcBorders>
            <w:shd w:val="clear" w:color="auto" w:fill="FFFFFF"/>
            <w:vAlign w:val="center"/>
          </w:tcPr>
          <w:p w14:paraId="6361EF51"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Q2.14- How many more open pockets do you wish to have over this street?</w:t>
            </w:r>
          </w:p>
        </w:tc>
        <w:tc>
          <w:tcPr>
            <w:tcW w:w="409" w:type="pct"/>
            <w:tcBorders>
              <w:top w:val="single" w:sz="16" w:space="0" w:color="000000"/>
              <w:left w:val="single" w:sz="16" w:space="0" w:color="000000"/>
              <w:bottom w:val="nil"/>
            </w:tcBorders>
            <w:shd w:val="clear" w:color="auto" w:fill="FFFFFF"/>
            <w:vAlign w:val="center"/>
          </w:tcPr>
          <w:p w14:paraId="3F26E253"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.736</w:t>
            </w:r>
          </w:p>
        </w:tc>
        <w:tc>
          <w:tcPr>
            <w:tcW w:w="410" w:type="pct"/>
            <w:tcBorders>
              <w:top w:val="single" w:sz="16" w:space="0" w:color="000000"/>
              <w:bottom w:val="nil"/>
            </w:tcBorders>
            <w:shd w:val="clear" w:color="auto" w:fill="FFFFFF"/>
            <w:vAlign w:val="center"/>
          </w:tcPr>
          <w:p w14:paraId="51C5533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410" w:type="pct"/>
            <w:tcBorders>
              <w:top w:val="single" w:sz="16" w:space="0" w:color="000000"/>
              <w:bottom w:val="nil"/>
            </w:tcBorders>
            <w:shd w:val="clear" w:color="auto" w:fill="FFFFFF"/>
            <w:vAlign w:val="center"/>
          </w:tcPr>
          <w:p w14:paraId="1A15F5EB"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60" w:type="pct"/>
            <w:tcBorders>
              <w:top w:val="single" w:sz="16" w:space="0" w:color="000000"/>
              <w:bottom w:val="nil"/>
            </w:tcBorders>
            <w:shd w:val="clear" w:color="auto" w:fill="FFFFFF"/>
            <w:vAlign w:val="center"/>
          </w:tcPr>
          <w:p w14:paraId="5787EDCB"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7" w:type="pct"/>
            <w:tcBorders>
              <w:top w:val="single" w:sz="16" w:space="0" w:color="000000"/>
              <w:bottom w:val="nil"/>
            </w:tcBorders>
            <w:shd w:val="clear" w:color="auto" w:fill="FFFFFF"/>
            <w:vAlign w:val="center"/>
          </w:tcPr>
          <w:p w14:paraId="14BA722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29" w:type="pct"/>
            <w:tcBorders>
              <w:top w:val="single" w:sz="16" w:space="0" w:color="000000"/>
              <w:bottom w:val="nil"/>
              <w:right w:val="single" w:sz="16" w:space="0" w:color="000000"/>
            </w:tcBorders>
            <w:shd w:val="clear" w:color="auto" w:fill="FFFFFF"/>
            <w:vAlign w:val="center"/>
          </w:tcPr>
          <w:p w14:paraId="4FB9B06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r>
      <w:tr w:rsidR="001A7DDF" w:rsidRPr="001A7DDF" w14:paraId="25E70E55" w14:textId="77777777" w:rsidTr="00B46C21">
        <w:trPr>
          <w:cantSplit/>
        </w:trPr>
        <w:tc>
          <w:tcPr>
            <w:tcW w:w="2744" w:type="pct"/>
            <w:tcBorders>
              <w:top w:val="nil"/>
              <w:left w:val="single" w:sz="16" w:space="0" w:color="000000"/>
              <w:bottom w:val="nil"/>
              <w:right w:val="single" w:sz="16" w:space="0" w:color="000000"/>
            </w:tcBorders>
            <w:shd w:val="clear" w:color="auto" w:fill="FFFFFF"/>
            <w:vAlign w:val="center"/>
          </w:tcPr>
          <w:p w14:paraId="3226097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Q2.11- Perception about this place interactive environment, amongst my friends is very good.</w:t>
            </w:r>
          </w:p>
        </w:tc>
        <w:tc>
          <w:tcPr>
            <w:tcW w:w="409" w:type="pct"/>
            <w:tcBorders>
              <w:top w:val="nil"/>
              <w:left w:val="single" w:sz="16" w:space="0" w:color="000000"/>
              <w:bottom w:val="nil"/>
            </w:tcBorders>
            <w:shd w:val="clear" w:color="auto" w:fill="FFFFFF"/>
            <w:vAlign w:val="center"/>
          </w:tcPr>
          <w:p w14:paraId="78457477"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.689</w:t>
            </w:r>
          </w:p>
        </w:tc>
        <w:tc>
          <w:tcPr>
            <w:tcW w:w="410" w:type="pct"/>
            <w:tcBorders>
              <w:top w:val="nil"/>
              <w:bottom w:val="nil"/>
            </w:tcBorders>
            <w:shd w:val="clear" w:color="auto" w:fill="FFFFFF"/>
            <w:vAlign w:val="center"/>
          </w:tcPr>
          <w:p w14:paraId="1B91E47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410" w:type="pct"/>
            <w:tcBorders>
              <w:top w:val="nil"/>
              <w:bottom w:val="nil"/>
            </w:tcBorders>
            <w:shd w:val="clear" w:color="auto" w:fill="FFFFFF"/>
            <w:vAlign w:val="center"/>
          </w:tcPr>
          <w:p w14:paraId="46F60D4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60" w:type="pct"/>
            <w:tcBorders>
              <w:top w:val="nil"/>
              <w:bottom w:val="nil"/>
            </w:tcBorders>
            <w:shd w:val="clear" w:color="auto" w:fill="FFFFFF"/>
            <w:vAlign w:val="center"/>
          </w:tcPr>
          <w:p w14:paraId="68686682"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7" w:type="pct"/>
            <w:tcBorders>
              <w:top w:val="nil"/>
              <w:bottom w:val="nil"/>
            </w:tcBorders>
            <w:shd w:val="clear" w:color="auto" w:fill="FFFFFF"/>
            <w:vAlign w:val="center"/>
          </w:tcPr>
          <w:p w14:paraId="083183E3"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29" w:type="pct"/>
            <w:tcBorders>
              <w:top w:val="nil"/>
              <w:bottom w:val="nil"/>
              <w:right w:val="single" w:sz="16" w:space="0" w:color="000000"/>
            </w:tcBorders>
            <w:shd w:val="clear" w:color="auto" w:fill="FFFFFF"/>
            <w:vAlign w:val="center"/>
          </w:tcPr>
          <w:p w14:paraId="6E9D5C33"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r>
      <w:tr w:rsidR="001A7DDF" w:rsidRPr="001A7DDF" w14:paraId="6FF5C529" w14:textId="77777777" w:rsidTr="00B46C21">
        <w:trPr>
          <w:cantSplit/>
        </w:trPr>
        <w:tc>
          <w:tcPr>
            <w:tcW w:w="2744" w:type="pct"/>
            <w:tcBorders>
              <w:top w:val="nil"/>
              <w:left w:val="single" w:sz="16" w:space="0" w:color="000000"/>
              <w:bottom w:val="nil"/>
              <w:right w:val="single" w:sz="16" w:space="0" w:color="000000"/>
            </w:tcBorders>
            <w:shd w:val="clear" w:color="auto" w:fill="FFFFFF"/>
            <w:vAlign w:val="center"/>
          </w:tcPr>
          <w:p w14:paraId="2C1DABD2"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Q8.1- Most of our shopping needs can be fulfilled here</w:t>
            </w:r>
          </w:p>
        </w:tc>
        <w:tc>
          <w:tcPr>
            <w:tcW w:w="409" w:type="pct"/>
            <w:tcBorders>
              <w:top w:val="nil"/>
              <w:left w:val="single" w:sz="16" w:space="0" w:color="000000"/>
              <w:bottom w:val="nil"/>
            </w:tcBorders>
            <w:shd w:val="clear" w:color="auto" w:fill="FFFFFF"/>
            <w:vAlign w:val="center"/>
          </w:tcPr>
          <w:p w14:paraId="09556212"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.621</w:t>
            </w:r>
          </w:p>
        </w:tc>
        <w:tc>
          <w:tcPr>
            <w:tcW w:w="410" w:type="pct"/>
            <w:tcBorders>
              <w:top w:val="nil"/>
              <w:bottom w:val="nil"/>
            </w:tcBorders>
            <w:shd w:val="clear" w:color="auto" w:fill="FFFFFF"/>
            <w:vAlign w:val="center"/>
          </w:tcPr>
          <w:p w14:paraId="2BA00AA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410" w:type="pct"/>
            <w:tcBorders>
              <w:top w:val="nil"/>
              <w:bottom w:val="nil"/>
            </w:tcBorders>
            <w:shd w:val="clear" w:color="auto" w:fill="FFFFFF"/>
            <w:vAlign w:val="center"/>
          </w:tcPr>
          <w:p w14:paraId="35C598C3"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60" w:type="pct"/>
            <w:tcBorders>
              <w:top w:val="nil"/>
              <w:bottom w:val="nil"/>
            </w:tcBorders>
            <w:shd w:val="clear" w:color="auto" w:fill="FFFFFF"/>
            <w:vAlign w:val="center"/>
          </w:tcPr>
          <w:p w14:paraId="7882407C"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7" w:type="pct"/>
            <w:tcBorders>
              <w:top w:val="nil"/>
              <w:bottom w:val="nil"/>
            </w:tcBorders>
            <w:shd w:val="clear" w:color="auto" w:fill="FFFFFF"/>
            <w:vAlign w:val="center"/>
          </w:tcPr>
          <w:p w14:paraId="37F0D87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29" w:type="pct"/>
            <w:tcBorders>
              <w:top w:val="nil"/>
              <w:bottom w:val="nil"/>
              <w:right w:val="single" w:sz="16" w:space="0" w:color="000000"/>
            </w:tcBorders>
            <w:shd w:val="clear" w:color="auto" w:fill="FFFFFF"/>
            <w:vAlign w:val="center"/>
          </w:tcPr>
          <w:p w14:paraId="2DAD6483"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r>
      <w:tr w:rsidR="001A7DDF" w:rsidRPr="001A7DDF" w14:paraId="228F1EA9" w14:textId="77777777" w:rsidTr="00B46C21">
        <w:trPr>
          <w:cantSplit/>
        </w:trPr>
        <w:tc>
          <w:tcPr>
            <w:tcW w:w="2744" w:type="pct"/>
            <w:tcBorders>
              <w:top w:val="nil"/>
              <w:left w:val="single" w:sz="16" w:space="0" w:color="000000"/>
              <w:bottom w:val="nil"/>
              <w:right w:val="single" w:sz="16" w:space="0" w:color="000000"/>
            </w:tcBorders>
            <w:shd w:val="clear" w:color="auto" w:fill="FFFFFF"/>
            <w:vAlign w:val="center"/>
          </w:tcPr>
          <w:p w14:paraId="4299B25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Q2.15- Late night opening of stalls and street vendors make this street live.</w:t>
            </w:r>
          </w:p>
        </w:tc>
        <w:tc>
          <w:tcPr>
            <w:tcW w:w="409" w:type="pct"/>
            <w:tcBorders>
              <w:top w:val="nil"/>
              <w:left w:val="single" w:sz="16" w:space="0" w:color="000000"/>
              <w:bottom w:val="nil"/>
            </w:tcBorders>
            <w:shd w:val="clear" w:color="auto" w:fill="FFFFFF"/>
            <w:vAlign w:val="center"/>
          </w:tcPr>
          <w:p w14:paraId="1D5BF54C"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.605</w:t>
            </w:r>
          </w:p>
        </w:tc>
        <w:tc>
          <w:tcPr>
            <w:tcW w:w="410" w:type="pct"/>
            <w:tcBorders>
              <w:top w:val="nil"/>
              <w:bottom w:val="nil"/>
            </w:tcBorders>
            <w:shd w:val="clear" w:color="auto" w:fill="FFFFFF"/>
            <w:vAlign w:val="center"/>
          </w:tcPr>
          <w:p w14:paraId="6BDE2CD7"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410" w:type="pct"/>
            <w:tcBorders>
              <w:top w:val="nil"/>
              <w:bottom w:val="nil"/>
            </w:tcBorders>
            <w:shd w:val="clear" w:color="auto" w:fill="FFFFFF"/>
            <w:vAlign w:val="center"/>
          </w:tcPr>
          <w:p w14:paraId="456B11D7"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60" w:type="pct"/>
            <w:tcBorders>
              <w:top w:val="nil"/>
              <w:bottom w:val="nil"/>
            </w:tcBorders>
            <w:shd w:val="clear" w:color="auto" w:fill="FFFFFF"/>
            <w:vAlign w:val="center"/>
          </w:tcPr>
          <w:p w14:paraId="379847F0"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7" w:type="pct"/>
            <w:tcBorders>
              <w:top w:val="nil"/>
              <w:bottom w:val="nil"/>
            </w:tcBorders>
            <w:shd w:val="clear" w:color="auto" w:fill="FFFFFF"/>
            <w:vAlign w:val="center"/>
          </w:tcPr>
          <w:p w14:paraId="680C8C11"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29" w:type="pct"/>
            <w:tcBorders>
              <w:top w:val="nil"/>
              <w:bottom w:val="nil"/>
              <w:right w:val="single" w:sz="16" w:space="0" w:color="000000"/>
            </w:tcBorders>
            <w:shd w:val="clear" w:color="auto" w:fill="FFFFFF"/>
            <w:vAlign w:val="center"/>
          </w:tcPr>
          <w:p w14:paraId="446645C3"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r>
      <w:tr w:rsidR="001A7DDF" w:rsidRPr="001A7DDF" w14:paraId="095EA025" w14:textId="77777777" w:rsidTr="00B46C21">
        <w:trPr>
          <w:cantSplit/>
        </w:trPr>
        <w:tc>
          <w:tcPr>
            <w:tcW w:w="2744" w:type="pct"/>
            <w:tcBorders>
              <w:top w:val="nil"/>
              <w:left w:val="single" w:sz="16" w:space="0" w:color="000000"/>
              <w:bottom w:val="nil"/>
              <w:right w:val="single" w:sz="16" w:space="0" w:color="000000"/>
            </w:tcBorders>
            <w:shd w:val="clear" w:color="auto" w:fill="FFFFFF"/>
            <w:vAlign w:val="center"/>
          </w:tcPr>
          <w:p w14:paraId="6798048C"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Q7.3- Building enclosures are good &amp; aesthetically pleasing.</w:t>
            </w:r>
          </w:p>
        </w:tc>
        <w:tc>
          <w:tcPr>
            <w:tcW w:w="409" w:type="pct"/>
            <w:tcBorders>
              <w:top w:val="nil"/>
              <w:left w:val="single" w:sz="16" w:space="0" w:color="000000"/>
              <w:bottom w:val="nil"/>
            </w:tcBorders>
            <w:shd w:val="clear" w:color="auto" w:fill="FFFFFF"/>
            <w:vAlign w:val="center"/>
          </w:tcPr>
          <w:p w14:paraId="4DF34FD1"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410" w:type="pct"/>
            <w:tcBorders>
              <w:top w:val="nil"/>
              <w:bottom w:val="nil"/>
            </w:tcBorders>
            <w:shd w:val="clear" w:color="auto" w:fill="FFFFFF"/>
            <w:vAlign w:val="center"/>
          </w:tcPr>
          <w:p w14:paraId="0A49E06B"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410" w:type="pct"/>
            <w:tcBorders>
              <w:top w:val="nil"/>
              <w:bottom w:val="nil"/>
            </w:tcBorders>
            <w:shd w:val="clear" w:color="auto" w:fill="FFFFFF"/>
            <w:vAlign w:val="center"/>
          </w:tcPr>
          <w:p w14:paraId="4F331407"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60" w:type="pct"/>
            <w:tcBorders>
              <w:top w:val="nil"/>
              <w:bottom w:val="nil"/>
            </w:tcBorders>
            <w:shd w:val="clear" w:color="auto" w:fill="FFFFFF"/>
            <w:vAlign w:val="center"/>
          </w:tcPr>
          <w:p w14:paraId="7594425B"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7" w:type="pct"/>
            <w:tcBorders>
              <w:top w:val="nil"/>
              <w:bottom w:val="nil"/>
            </w:tcBorders>
            <w:shd w:val="clear" w:color="auto" w:fill="FFFFFF"/>
            <w:vAlign w:val="center"/>
          </w:tcPr>
          <w:p w14:paraId="53C299E3"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29" w:type="pct"/>
            <w:tcBorders>
              <w:top w:val="nil"/>
              <w:bottom w:val="nil"/>
              <w:right w:val="single" w:sz="16" w:space="0" w:color="000000"/>
            </w:tcBorders>
            <w:shd w:val="clear" w:color="auto" w:fill="FFFFFF"/>
            <w:vAlign w:val="center"/>
          </w:tcPr>
          <w:p w14:paraId="6B968AFB"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r>
      <w:tr w:rsidR="001A7DDF" w:rsidRPr="001A7DDF" w14:paraId="315A71A8" w14:textId="77777777" w:rsidTr="00B46C21">
        <w:trPr>
          <w:cantSplit/>
        </w:trPr>
        <w:tc>
          <w:tcPr>
            <w:tcW w:w="2744" w:type="pct"/>
            <w:tcBorders>
              <w:top w:val="nil"/>
              <w:left w:val="single" w:sz="16" w:space="0" w:color="000000"/>
              <w:bottom w:val="nil"/>
              <w:right w:val="single" w:sz="16" w:space="0" w:color="000000"/>
            </w:tcBorders>
            <w:shd w:val="clear" w:color="auto" w:fill="FFFFFF"/>
            <w:vAlign w:val="center"/>
          </w:tcPr>
          <w:p w14:paraId="0E3260B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Q6.10- Its barrier free environment supports to elderly users.</w:t>
            </w:r>
          </w:p>
        </w:tc>
        <w:tc>
          <w:tcPr>
            <w:tcW w:w="409" w:type="pct"/>
            <w:tcBorders>
              <w:top w:val="nil"/>
              <w:left w:val="single" w:sz="16" w:space="0" w:color="000000"/>
              <w:bottom w:val="nil"/>
            </w:tcBorders>
            <w:shd w:val="clear" w:color="auto" w:fill="FFFFFF"/>
            <w:vAlign w:val="center"/>
          </w:tcPr>
          <w:p w14:paraId="3DB52BF1"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410" w:type="pct"/>
            <w:tcBorders>
              <w:top w:val="nil"/>
              <w:bottom w:val="nil"/>
            </w:tcBorders>
            <w:shd w:val="clear" w:color="auto" w:fill="FFFFFF"/>
            <w:vAlign w:val="center"/>
          </w:tcPr>
          <w:p w14:paraId="6A637FC2"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410" w:type="pct"/>
            <w:tcBorders>
              <w:top w:val="nil"/>
              <w:bottom w:val="nil"/>
            </w:tcBorders>
            <w:shd w:val="clear" w:color="auto" w:fill="FFFFFF"/>
            <w:vAlign w:val="center"/>
          </w:tcPr>
          <w:p w14:paraId="0629330F"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60" w:type="pct"/>
            <w:tcBorders>
              <w:top w:val="nil"/>
              <w:bottom w:val="nil"/>
            </w:tcBorders>
            <w:shd w:val="clear" w:color="auto" w:fill="FFFFFF"/>
            <w:vAlign w:val="center"/>
          </w:tcPr>
          <w:p w14:paraId="75988A6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7" w:type="pct"/>
            <w:tcBorders>
              <w:top w:val="nil"/>
              <w:bottom w:val="nil"/>
            </w:tcBorders>
            <w:shd w:val="clear" w:color="auto" w:fill="FFFFFF"/>
            <w:vAlign w:val="center"/>
          </w:tcPr>
          <w:p w14:paraId="7802AE51"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29" w:type="pct"/>
            <w:tcBorders>
              <w:top w:val="nil"/>
              <w:bottom w:val="nil"/>
              <w:right w:val="single" w:sz="16" w:space="0" w:color="000000"/>
            </w:tcBorders>
            <w:shd w:val="clear" w:color="auto" w:fill="FFFFFF"/>
            <w:vAlign w:val="center"/>
          </w:tcPr>
          <w:p w14:paraId="19E6410E"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r>
      <w:tr w:rsidR="001A7DDF" w:rsidRPr="001A7DDF" w14:paraId="7A40B46D" w14:textId="77777777" w:rsidTr="00B46C21">
        <w:trPr>
          <w:cantSplit/>
        </w:trPr>
        <w:tc>
          <w:tcPr>
            <w:tcW w:w="2744" w:type="pct"/>
            <w:tcBorders>
              <w:top w:val="nil"/>
              <w:left w:val="single" w:sz="16" w:space="0" w:color="000000"/>
              <w:bottom w:val="nil"/>
              <w:right w:val="single" w:sz="16" w:space="0" w:color="000000"/>
            </w:tcBorders>
            <w:shd w:val="clear" w:color="auto" w:fill="FFFFFF"/>
            <w:vAlign w:val="center"/>
          </w:tcPr>
          <w:p w14:paraId="75C6FD0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Q5.3- Pedestrian dominating characteristics are good in this area</w:t>
            </w:r>
          </w:p>
        </w:tc>
        <w:tc>
          <w:tcPr>
            <w:tcW w:w="409" w:type="pct"/>
            <w:tcBorders>
              <w:top w:val="nil"/>
              <w:left w:val="single" w:sz="16" w:space="0" w:color="000000"/>
              <w:bottom w:val="nil"/>
            </w:tcBorders>
            <w:shd w:val="clear" w:color="auto" w:fill="FFFFFF"/>
            <w:vAlign w:val="center"/>
          </w:tcPr>
          <w:p w14:paraId="6DE56B20"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410" w:type="pct"/>
            <w:tcBorders>
              <w:top w:val="nil"/>
              <w:bottom w:val="nil"/>
            </w:tcBorders>
            <w:shd w:val="clear" w:color="auto" w:fill="FFFFFF"/>
            <w:vAlign w:val="center"/>
          </w:tcPr>
          <w:p w14:paraId="154BA16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410" w:type="pct"/>
            <w:tcBorders>
              <w:top w:val="nil"/>
              <w:bottom w:val="nil"/>
            </w:tcBorders>
            <w:shd w:val="clear" w:color="auto" w:fill="FFFFFF"/>
            <w:vAlign w:val="center"/>
          </w:tcPr>
          <w:p w14:paraId="117B2910"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60" w:type="pct"/>
            <w:tcBorders>
              <w:top w:val="nil"/>
              <w:bottom w:val="nil"/>
            </w:tcBorders>
            <w:shd w:val="clear" w:color="auto" w:fill="FFFFFF"/>
            <w:vAlign w:val="center"/>
          </w:tcPr>
          <w:p w14:paraId="3CE2F2F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7" w:type="pct"/>
            <w:tcBorders>
              <w:top w:val="nil"/>
              <w:bottom w:val="nil"/>
            </w:tcBorders>
            <w:shd w:val="clear" w:color="auto" w:fill="FFFFFF"/>
            <w:vAlign w:val="center"/>
          </w:tcPr>
          <w:p w14:paraId="6990221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29" w:type="pct"/>
            <w:tcBorders>
              <w:top w:val="nil"/>
              <w:bottom w:val="nil"/>
              <w:right w:val="single" w:sz="16" w:space="0" w:color="000000"/>
            </w:tcBorders>
            <w:shd w:val="clear" w:color="auto" w:fill="FFFFFF"/>
            <w:vAlign w:val="center"/>
          </w:tcPr>
          <w:p w14:paraId="5978617C"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r>
      <w:tr w:rsidR="001A7DDF" w:rsidRPr="001A7DDF" w14:paraId="7A07BB23" w14:textId="77777777" w:rsidTr="00B46C21">
        <w:trPr>
          <w:cantSplit/>
        </w:trPr>
        <w:tc>
          <w:tcPr>
            <w:tcW w:w="2744" w:type="pct"/>
            <w:tcBorders>
              <w:top w:val="nil"/>
              <w:left w:val="single" w:sz="16" w:space="0" w:color="000000"/>
              <w:bottom w:val="nil"/>
              <w:right w:val="single" w:sz="16" w:space="0" w:color="000000"/>
            </w:tcBorders>
            <w:shd w:val="clear" w:color="auto" w:fill="FFFFFF"/>
            <w:vAlign w:val="center"/>
          </w:tcPr>
          <w:p w14:paraId="1F56A66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Q8.3- Market of this area comes under our price range.</w:t>
            </w:r>
          </w:p>
        </w:tc>
        <w:tc>
          <w:tcPr>
            <w:tcW w:w="409" w:type="pct"/>
            <w:tcBorders>
              <w:top w:val="nil"/>
              <w:left w:val="single" w:sz="16" w:space="0" w:color="000000"/>
              <w:bottom w:val="nil"/>
            </w:tcBorders>
            <w:shd w:val="clear" w:color="auto" w:fill="FFFFFF"/>
            <w:vAlign w:val="center"/>
          </w:tcPr>
          <w:p w14:paraId="5A3A40A3"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410" w:type="pct"/>
            <w:tcBorders>
              <w:top w:val="nil"/>
              <w:bottom w:val="nil"/>
            </w:tcBorders>
            <w:shd w:val="clear" w:color="auto" w:fill="FFFFFF"/>
            <w:vAlign w:val="center"/>
          </w:tcPr>
          <w:p w14:paraId="07CEA627"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410" w:type="pct"/>
            <w:tcBorders>
              <w:top w:val="nil"/>
              <w:bottom w:val="nil"/>
            </w:tcBorders>
            <w:shd w:val="clear" w:color="auto" w:fill="FFFFFF"/>
            <w:vAlign w:val="center"/>
          </w:tcPr>
          <w:p w14:paraId="1DC8E017"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60" w:type="pct"/>
            <w:tcBorders>
              <w:top w:val="nil"/>
              <w:bottom w:val="nil"/>
            </w:tcBorders>
            <w:shd w:val="clear" w:color="auto" w:fill="FFFFFF"/>
            <w:vAlign w:val="center"/>
          </w:tcPr>
          <w:p w14:paraId="3E49957E"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7" w:type="pct"/>
            <w:tcBorders>
              <w:top w:val="nil"/>
              <w:bottom w:val="nil"/>
            </w:tcBorders>
            <w:shd w:val="clear" w:color="auto" w:fill="FFFFFF"/>
            <w:vAlign w:val="center"/>
          </w:tcPr>
          <w:p w14:paraId="27F8D306"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29" w:type="pct"/>
            <w:tcBorders>
              <w:top w:val="nil"/>
              <w:bottom w:val="nil"/>
              <w:right w:val="single" w:sz="16" w:space="0" w:color="000000"/>
            </w:tcBorders>
            <w:shd w:val="clear" w:color="auto" w:fill="FFFFFF"/>
            <w:vAlign w:val="center"/>
          </w:tcPr>
          <w:p w14:paraId="0FC4554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r>
      <w:tr w:rsidR="001A7DDF" w:rsidRPr="001A7DDF" w14:paraId="19AA4D73" w14:textId="77777777" w:rsidTr="00B46C21">
        <w:trPr>
          <w:cantSplit/>
        </w:trPr>
        <w:tc>
          <w:tcPr>
            <w:tcW w:w="2744" w:type="pct"/>
            <w:tcBorders>
              <w:top w:val="nil"/>
              <w:left w:val="single" w:sz="16" w:space="0" w:color="000000"/>
              <w:bottom w:val="nil"/>
              <w:right w:val="single" w:sz="16" w:space="0" w:color="000000"/>
            </w:tcBorders>
            <w:shd w:val="clear" w:color="auto" w:fill="FFFFFF"/>
            <w:vAlign w:val="center"/>
          </w:tcPr>
          <w:p w14:paraId="15A318B7"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Q7.1- Spaces are enclosed so that gives good sense.</w:t>
            </w:r>
          </w:p>
        </w:tc>
        <w:tc>
          <w:tcPr>
            <w:tcW w:w="409" w:type="pct"/>
            <w:tcBorders>
              <w:top w:val="nil"/>
              <w:left w:val="single" w:sz="16" w:space="0" w:color="000000"/>
              <w:bottom w:val="nil"/>
            </w:tcBorders>
            <w:shd w:val="clear" w:color="auto" w:fill="FFFFFF"/>
            <w:vAlign w:val="center"/>
          </w:tcPr>
          <w:p w14:paraId="2CF7E6A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410" w:type="pct"/>
            <w:tcBorders>
              <w:top w:val="nil"/>
              <w:bottom w:val="nil"/>
            </w:tcBorders>
            <w:shd w:val="clear" w:color="auto" w:fill="FFFFFF"/>
            <w:vAlign w:val="center"/>
          </w:tcPr>
          <w:p w14:paraId="3D580A5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410" w:type="pct"/>
            <w:tcBorders>
              <w:top w:val="nil"/>
              <w:bottom w:val="nil"/>
            </w:tcBorders>
            <w:shd w:val="clear" w:color="auto" w:fill="FFFFFF"/>
            <w:vAlign w:val="center"/>
          </w:tcPr>
          <w:p w14:paraId="75910FCE"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60" w:type="pct"/>
            <w:tcBorders>
              <w:top w:val="nil"/>
              <w:bottom w:val="nil"/>
            </w:tcBorders>
            <w:shd w:val="clear" w:color="auto" w:fill="FFFFFF"/>
            <w:vAlign w:val="center"/>
          </w:tcPr>
          <w:p w14:paraId="59184320"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7" w:type="pct"/>
            <w:tcBorders>
              <w:top w:val="nil"/>
              <w:bottom w:val="nil"/>
            </w:tcBorders>
            <w:shd w:val="clear" w:color="auto" w:fill="FFFFFF"/>
            <w:vAlign w:val="center"/>
          </w:tcPr>
          <w:p w14:paraId="12D4150B"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29" w:type="pct"/>
            <w:tcBorders>
              <w:top w:val="nil"/>
              <w:bottom w:val="nil"/>
              <w:right w:val="single" w:sz="16" w:space="0" w:color="000000"/>
            </w:tcBorders>
            <w:shd w:val="clear" w:color="auto" w:fill="FFFFFF"/>
            <w:vAlign w:val="center"/>
          </w:tcPr>
          <w:p w14:paraId="6D38087B"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r>
      <w:tr w:rsidR="001A7DDF" w:rsidRPr="001A7DDF" w14:paraId="3F9B8DE1" w14:textId="77777777" w:rsidTr="00B46C21">
        <w:trPr>
          <w:cantSplit/>
        </w:trPr>
        <w:tc>
          <w:tcPr>
            <w:tcW w:w="2744" w:type="pct"/>
            <w:tcBorders>
              <w:top w:val="nil"/>
              <w:left w:val="single" w:sz="16" w:space="0" w:color="000000"/>
              <w:bottom w:val="nil"/>
              <w:right w:val="single" w:sz="16" w:space="0" w:color="000000"/>
            </w:tcBorders>
            <w:shd w:val="clear" w:color="auto" w:fill="FFFFFF"/>
            <w:vAlign w:val="center"/>
          </w:tcPr>
          <w:p w14:paraId="3569E482"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Q2.4- How many block/ block segments you want to retain at any cost over this street.</w:t>
            </w:r>
          </w:p>
        </w:tc>
        <w:tc>
          <w:tcPr>
            <w:tcW w:w="409" w:type="pct"/>
            <w:tcBorders>
              <w:top w:val="nil"/>
              <w:left w:val="single" w:sz="16" w:space="0" w:color="000000"/>
              <w:bottom w:val="nil"/>
            </w:tcBorders>
            <w:shd w:val="clear" w:color="auto" w:fill="FFFFFF"/>
            <w:vAlign w:val="center"/>
          </w:tcPr>
          <w:p w14:paraId="3A701DC1"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410" w:type="pct"/>
            <w:tcBorders>
              <w:top w:val="nil"/>
              <w:bottom w:val="nil"/>
            </w:tcBorders>
            <w:shd w:val="clear" w:color="auto" w:fill="FFFFFF"/>
            <w:vAlign w:val="center"/>
          </w:tcPr>
          <w:p w14:paraId="7A32365F"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410" w:type="pct"/>
            <w:tcBorders>
              <w:top w:val="nil"/>
              <w:bottom w:val="nil"/>
            </w:tcBorders>
            <w:shd w:val="clear" w:color="auto" w:fill="FFFFFF"/>
            <w:vAlign w:val="center"/>
          </w:tcPr>
          <w:p w14:paraId="735CE2BB"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60" w:type="pct"/>
            <w:tcBorders>
              <w:top w:val="nil"/>
              <w:bottom w:val="nil"/>
            </w:tcBorders>
            <w:shd w:val="clear" w:color="auto" w:fill="FFFFFF"/>
            <w:vAlign w:val="center"/>
          </w:tcPr>
          <w:p w14:paraId="4D730277"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7" w:type="pct"/>
            <w:tcBorders>
              <w:top w:val="nil"/>
              <w:bottom w:val="nil"/>
            </w:tcBorders>
            <w:shd w:val="clear" w:color="auto" w:fill="FFFFFF"/>
            <w:vAlign w:val="center"/>
          </w:tcPr>
          <w:p w14:paraId="503263A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29" w:type="pct"/>
            <w:tcBorders>
              <w:top w:val="nil"/>
              <w:bottom w:val="nil"/>
              <w:right w:val="single" w:sz="16" w:space="0" w:color="000000"/>
            </w:tcBorders>
            <w:shd w:val="clear" w:color="auto" w:fill="FFFFFF"/>
            <w:vAlign w:val="center"/>
          </w:tcPr>
          <w:p w14:paraId="3826B286"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r>
      <w:tr w:rsidR="001A7DDF" w:rsidRPr="001A7DDF" w14:paraId="554B70C7" w14:textId="77777777" w:rsidTr="00B46C21">
        <w:trPr>
          <w:cantSplit/>
        </w:trPr>
        <w:tc>
          <w:tcPr>
            <w:tcW w:w="2744" w:type="pct"/>
            <w:tcBorders>
              <w:top w:val="nil"/>
              <w:left w:val="single" w:sz="16" w:space="0" w:color="000000"/>
              <w:bottom w:val="nil"/>
              <w:right w:val="single" w:sz="16" w:space="0" w:color="000000"/>
            </w:tcBorders>
            <w:shd w:val="clear" w:color="auto" w:fill="FFFFFF"/>
            <w:vAlign w:val="center"/>
          </w:tcPr>
          <w:p w14:paraId="4D9ECA5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Q6.7- This has a clear side bay for walking, socializing etc. apart from main metallic road.</w:t>
            </w:r>
          </w:p>
        </w:tc>
        <w:tc>
          <w:tcPr>
            <w:tcW w:w="409" w:type="pct"/>
            <w:tcBorders>
              <w:top w:val="nil"/>
              <w:left w:val="single" w:sz="16" w:space="0" w:color="000000"/>
              <w:bottom w:val="nil"/>
            </w:tcBorders>
            <w:shd w:val="clear" w:color="auto" w:fill="FFFFFF"/>
            <w:vAlign w:val="center"/>
          </w:tcPr>
          <w:p w14:paraId="5FC5C1D3"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410" w:type="pct"/>
            <w:tcBorders>
              <w:top w:val="nil"/>
              <w:bottom w:val="nil"/>
            </w:tcBorders>
            <w:shd w:val="clear" w:color="auto" w:fill="FFFFFF"/>
            <w:vAlign w:val="center"/>
          </w:tcPr>
          <w:p w14:paraId="40A9A16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410" w:type="pct"/>
            <w:tcBorders>
              <w:top w:val="nil"/>
              <w:bottom w:val="nil"/>
            </w:tcBorders>
            <w:shd w:val="clear" w:color="auto" w:fill="FFFFFF"/>
            <w:vAlign w:val="center"/>
          </w:tcPr>
          <w:p w14:paraId="46A1DFE2"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60" w:type="pct"/>
            <w:tcBorders>
              <w:top w:val="nil"/>
              <w:bottom w:val="nil"/>
            </w:tcBorders>
            <w:shd w:val="clear" w:color="auto" w:fill="FFFFFF"/>
            <w:vAlign w:val="center"/>
          </w:tcPr>
          <w:p w14:paraId="4B16B76B"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7" w:type="pct"/>
            <w:tcBorders>
              <w:top w:val="nil"/>
              <w:bottom w:val="nil"/>
            </w:tcBorders>
            <w:shd w:val="clear" w:color="auto" w:fill="FFFFFF"/>
            <w:vAlign w:val="center"/>
          </w:tcPr>
          <w:p w14:paraId="4187674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29" w:type="pct"/>
            <w:tcBorders>
              <w:top w:val="nil"/>
              <w:bottom w:val="nil"/>
              <w:right w:val="single" w:sz="16" w:space="0" w:color="000000"/>
            </w:tcBorders>
            <w:shd w:val="clear" w:color="auto" w:fill="FFFFFF"/>
            <w:vAlign w:val="center"/>
          </w:tcPr>
          <w:p w14:paraId="0292D03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r>
      <w:tr w:rsidR="001A7DDF" w:rsidRPr="001A7DDF" w14:paraId="2CC12C6F" w14:textId="77777777" w:rsidTr="00B46C21">
        <w:trPr>
          <w:cantSplit/>
        </w:trPr>
        <w:tc>
          <w:tcPr>
            <w:tcW w:w="2744" w:type="pct"/>
            <w:tcBorders>
              <w:top w:val="nil"/>
              <w:left w:val="single" w:sz="16" w:space="0" w:color="000000"/>
              <w:bottom w:val="nil"/>
              <w:right w:val="single" w:sz="16" w:space="0" w:color="000000"/>
            </w:tcBorders>
            <w:shd w:val="clear" w:color="auto" w:fill="FFFFFF"/>
            <w:vAlign w:val="center"/>
          </w:tcPr>
          <w:p w14:paraId="4A325A1C"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Q5.5- Some more personalisation could enhance business and individuality of shops.</w:t>
            </w:r>
          </w:p>
        </w:tc>
        <w:tc>
          <w:tcPr>
            <w:tcW w:w="409" w:type="pct"/>
            <w:tcBorders>
              <w:top w:val="nil"/>
              <w:left w:val="single" w:sz="16" w:space="0" w:color="000000"/>
              <w:bottom w:val="nil"/>
            </w:tcBorders>
            <w:shd w:val="clear" w:color="auto" w:fill="FFFFFF"/>
            <w:vAlign w:val="center"/>
          </w:tcPr>
          <w:p w14:paraId="08B7D086"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410" w:type="pct"/>
            <w:tcBorders>
              <w:top w:val="nil"/>
              <w:bottom w:val="nil"/>
            </w:tcBorders>
            <w:shd w:val="clear" w:color="auto" w:fill="FFFFFF"/>
            <w:vAlign w:val="center"/>
          </w:tcPr>
          <w:p w14:paraId="0EC74AD2"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.901</w:t>
            </w:r>
          </w:p>
        </w:tc>
        <w:tc>
          <w:tcPr>
            <w:tcW w:w="410" w:type="pct"/>
            <w:tcBorders>
              <w:top w:val="nil"/>
              <w:bottom w:val="nil"/>
            </w:tcBorders>
            <w:shd w:val="clear" w:color="auto" w:fill="FFFFFF"/>
            <w:vAlign w:val="center"/>
          </w:tcPr>
          <w:p w14:paraId="0E8E1F3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60" w:type="pct"/>
            <w:tcBorders>
              <w:top w:val="nil"/>
              <w:bottom w:val="nil"/>
            </w:tcBorders>
            <w:shd w:val="clear" w:color="auto" w:fill="FFFFFF"/>
            <w:vAlign w:val="center"/>
          </w:tcPr>
          <w:p w14:paraId="7D50ABB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7" w:type="pct"/>
            <w:tcBorders>
              <w:top w:val="nil"/>
              <w:bottom w:val="nil"/>
            </w:tcBorders>
            <w:shd w:val="clear" w:color="auto" w:fill="FFFFFF"/>
            <w:vAlign w:val="center"/>
          </w:tcPr>
          <w:p w14:paraId="1AD9704B"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29" w:type="pct"/>
            <w:tcBorders>
              <w:top w:val="nil"/>
              <w:bottom w:val="nil"/>
              <w:right w:val="single" w:sz="16" w:space="0" w:color="000000"/>
            </w:tcBorders>
            <w:shd w:val="clear" w:color="auto" w:fill="FFFFFF"/>
            <w:vAlign w:val="center"/>
          </w:tcPr>
          <w:p w14:paraId="22B59FD3"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r>
      <w:tr w:rsidR="001A7DDF" w:rsidRPr="001A7DDF" w14:paraId="6DA1114D" w14:textId="77777777" w:rsidTr="00B46C21">
        <w:trPr>
          <w:cantSplit/>
        </w:trPr>
        <w:tc>
          <w:tcPr>
            <w:tcW w:w="2744" w:type="pct"/>
            <w:tcBorders>
              <w:top w:val="nil"/>
              <w:left w:val="single" w:sz="16" w:space="0" w:color="000000"/>
              <w:bottom w:val="nil"/>
              <w:right w:val="single" w:sz="16" w:space="0" w:color="000000"/>
            </w:tcBorders>
            <w:shd w:val="clear" w:color="auto" w:fill="FFFFFF"/>
            <w:vAlign w:val="center"/>
          </w:tcPr>
          <w:p w14:paraId="09D25C72"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Q2.16- How many prospective fields you can suggest to work to make it more live?  A) Buildings upkeep B) Amenities C) Maintenance D) Upkeep</w:t>
            </w:r>
          </w:p>
        </w:tc>
        <w:tc>
          <w:tcPr>
            <w:tcW w:w="409" w:type="pct"/>
            <w:tcBorders>
              <w:top w:val="nil"/>
              <w:left w:val="single" w:sz="16" w:space="0" w:color="000000"/>
              <w:bottom w:val="nil"/>
            </w:tcBorders>
            <w:shd w:val="clear" w:color="auto" w:fill="FFFFFF"/>
            <w:vAlign w:val="center"/>
          </w:tcPr>
          <w:p w14:paraId="663124C7"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410" w:type="pct"/>
            <w:tcBorders>
              <w:top w:val="nil"/>
              <w:bottom w:val="nil"/>
            </w:tcBorders>
            <w:shd w:val="clear" w:color="auto" w:fill="FFFFFF"/>
            <w:vAlign w:val="center"/>
          </w:tcPr>
          <w:p w14:paraId="065CDC4F"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.791</w:t>
            </w:r>
          </w:p>
        </w:tc>
        <w:tc>
          <w:tcPr>
            <w:tcW w:w="410" w:type="pct"/>
            <w:tcBorders>
              <w:top w:val="nil"/>
              <w:bottom w:val="nil"/>
            </w:tcBorders>
            <w:shd w:val="clear" w:color="auto" w:fill="FFFFFF"/>
            <w:vAlign w:val="center"/>
          </w:tcPr>
          <w:p w14:paraId="337C7966"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60" w:type="pct"/>
            <w:tcBorders>
              <w:top w:val="nil"/>
              <w:bottom w:val="nil"/>
            </w:tcBorders>
            <w:shd w:val="clear" w:color="auto" w:fill="FFFFFF"/>
            <w:vAlign w:val="center"/>
          </w:tcPr>
          <w:p w14:paraId="494A087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7" w:type="pct"/>
            <w:tcBorders>
              <w:top w:val="nil"/>
              <w:bottom w:val="nil"/>
            </w:tcBorders>
            <w:shd w:val="clear" w:color="auto" w:fill="FFFFFF"/>
            <w:vAlign w:val="center"/>
          </w:tcPr>
          <w:p w14:paraId="38335881"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29" w:type="pct"/>
            <w:tcBorders>
              <w:top w:val="nil"/>
              <w:bottom w:val="nil"/>
              <w:right w:val="single" w:sz="16" w:space="0" w:color="000000"/>
            </w:tcBorders>
            <w:shd w:val="clear" w:color="auto" w:fill="FFFFFF"/>
            <w:vAlign w:val="center"/>
          </w:tcPr>
          <w:p w14:paraId="24D72B33"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r>
      <w:tr w:rsidR="001A7DDF" w:rsidRPr="001A7DDF" w14:paraId="117EA71F" w14:textId="77777777" w:rsidTr="00B46C21">
        <w:trPr>
          <w:cantSplit/>
        </w:trPr>
        <w:tc>
          <w:tcPr>
            <w:tcW w:w="2744" w:type="pct"/>
            <w:tcBorders>
              <w:top w:val="nil"/>
              <w:left w:val="single" w:sz="16" w:space="0" w:color="000000"/>
              <w:bottom w:val="nil"/>
              <w:right w:val="single" w:sz="16" w:space="0" w:color="000000"/>
            </w:tcBorders>
            <w:shd w:val="clear" w:color="auto" w:fill="FFFFFF"/>
            <w:vAlign w:val="center"/>
          </w:tcPr>
          <w:p w14:paraId="5721A5A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Q6.1- Sitting spaces and provisions of benches encourage the liveability at this place.</w:t>
            </w:r>
          </w:p>
        </w:tc>
        <w:tc>
          <w:tcPr>
            <w:tcW w:w="409" w:type="pct"/>
            <w:tcBorders>
              <w:top w:val="nil"/>
              <w:left w:val="single" w:sz="16" w:space="0" w:color="000000"/>
              <w:bottom w:val="nil"/>
            </w:tcBorders>
            <w:shd w:val="clear" w:color="auto" w:fill="FFFFFF"/>
            <w:vAlign w:val="center"/>
          </w:tcPr>
          <w:p w14:paraId="40DC695B"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410" w:type="pct"/>
            <w:tcBorders>
              <w:top w:val="nil"/>
              <w:bottom w:val="nil"/>
            </w:tcBorders>
            <w:shd w:val="clear" w:color="auto" w:fill="FFFFFF"/>
            <w:vAlign w:val="center"/>
          </w:tcPr>
          <w:p w14:paraId="62C2ADA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.652</w:t>
            </w:r>
          </w:p>
        </w:tc>
        <w:tc>
          <w:tcPr>
            <w:tcW w:w="410" w:type="pct"/>
            <w:tcBorders>
              <w:top w:val="nil"/>
              <w:bottom w:val="nil"/>
            </w:tcBorders>
            <w:shd w:val="clear" w:color="auto" w:fill="FFFFFF"/>
            <w:vAlign w:val="center"/>
          </w:tcPr>
          <w:p w14:paraId="618D11EC"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60" w:type="pct"/>
            <w:tcBorders>
              <w:top w:val="nil"/>
              <w:bottom w:val="nil"/>
            </w:tcBorders>
            <w:shd w:val="clear" w:color="auto" w:fill="FFFFFF"/>
            <w:vAlign w:val="center"/>
          </w:tcPr>
          <w:p w14:paraId="7BF5694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7" w:type="pct"/>
            <w:tcBorders>
              <w:top w:val="nil"/>
              <w:bottom w:val="nil"/>
            </w:tcBorders>
            <w:shd w:val="clear" w:color="auto" w:fill="FFFFFF"/>
            <w:vAlign w:val="center"/>
          </w:tcPr>
          <w:p w14:paraId="10D544EE"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29" w:type="pct"/>
            <w:tcBorders>
              <w:top w:val="nil"/>
              <w:bottom w:val="nil"/>
              <w:right w:val="single" w:sz="16" w:space="0" w:color="000000"/>
            </w:tcBorders>
            <w:shd w:val="clear" w:color="auto" w:fill="FFFFFF"/>
            <w:vAlign w:val="center"/>
          </w:tcPr>
          <w:p w14:paraId="60C21A7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r>
      <w:tr w:rsidR="001A7DDF" w:rsidRPr="001A7DDF" w14:paraId="48B8A510" w14:textId="77777777" w:rsidTr="00B46C21">
        <w:trPr>
          <w:cantSplit/>
        </w:trPr>
        <w:tc>
          <w:tcPr>
            <w:tcW w:w="2744" w:type="pct"/>
            <w:tcBorders>
              <w:top w:val="nil"/>
              <w:left w:val="single" w:sz="16" w:space="0" w:color="000000"/>
              <w:bottom w:val="nil"/>
              <w:right w:val="single" w:sz="16" w:space="0" w:color="000000"/>
            </w:tcBorders>
            <w:shd w:val="clear" w:color="auto" w:fill="FFFFFF"/>
            <w:vAlign w:val="center"/>
          </w:tcPr>
          <w:p w14:paraId="42DDF9D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Q2.3- At the time of personal crisis, I used to walk over this street and watch the people.</w:t>
            </w:r>
          </w:p>
        </w:tc>
        <w:tc>
          <w:tcPr>
            <w:tcW w:w="409" w:type="pct"/>
            <w:tcBorders>
              <w:top w:val="nil"/>
              <w:left w:val="single" w:sz="16" w:space="0" w:color="000000"/>
              <w:bottom w:val="nil"/>
            </w:tcBorders>
            <w:shd w:val="clear" w:color="auto" w:fill="FFFFFF"/>
            <w:vAlign w:val="center"/>
          </w:tcPr>
          <w:p w14:paraId="58C6CC67"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410" w:type="pct"/>
            <w:tcBorders>
              <w:top w:val="nil"/>
              <w:bottom w:val="nil"/>
            </w:tcBorders>
            <w:shd w:val="clear" w:color="auto" w:fill="FFFFFF"/>
            <w:vAlign w:val="center"/>
          </w:tcPr>
          <w:p w14:paraId="5D9C6BB3"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410" w:type="pct"/>
            <w:tcBorders>
              <w:top w:val="nil"/>
              <w:bottom w:val="nil"/>
            </w:tcBorders>
            <w:shd w:val="clear" w:color="auto" w:fill="FFFFFF"/>
            <w:vAlign w:val="center"/>
          </w:tcPr>
          <w:p w14:paraId="54DC9B87"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.780</w:t>
            </w:r>
          </w:p>
        </w:tc>
        <w:tc>
          <w:tcPr>
            <w:tcW w:w="360" w:type="pct"/>
            <w:tcBorders>
              <w:top w:val="nil"/>
              <w:bottom w:val="nil"/>
            </w:tcBorders>
            <w:shd w:val="clear" w:color="auto" w:fill="FFFFFF"/>
            <w:vAlign w:val="center"/>
          </w:tcPr>
          <w:p w14:paraId="2E475A4B"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7" w:type="pct"/>
            <w:tcBorders>
              <w:top w:val="nil"/>
              <w:bottom w:val="nil"/>
            </w:tcBorders>
            <w:shd w:val="clear" w:color="auto" w:fill="FFFFFF"/>
            <w:vAlign w:val="center"/>
          </w:tcPr>
          <w:p w14:paraId="025FB75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29" w:type="pct"/>
            <w:tcBorders>
              <w:top w:val="nil"/>
              <w:bottom w:val="nil"/>
              <w:right w:val="single" w:sz="16" w:space="0" w:color="000000"/>
            </w:tcBorders>
            <w:shd w:val="clear" w:color="auto" w:fill="FFFFFF"/>
            <w:vAlign w:val="center"/>
          </w:tcPr>
          <w:p w14:paraId="2D08E151"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r>
      <w:tr w:rsidR="001A7DDF" w:rsidRPr="001A7DDF" w14:paraId="6285E2B4" w14:textId="77777777" w:rsidTr="00B46C21">
        <w:trPr>
          <w:cantSplit/>
        </w:trPr>
        <w:tc>
          <w:tcPr>
            <w:tcW w:w="2744" w:type="pct"/>
            <w:tcBorders>
              <w:top w:val="nil"/>
              <w:left w:val="single" w:sz="16" w:space="0" w:color="000000"/>
              <w:bottom w:val="nil"/>
              <w:right w:val="single" w:sz="16" w:space="0" w:color="000000"/>
            </w:tcBorders>
            <w:shd w:val="clear" w:color="auto" w:fill="FFFFFF"/>
            <w:vAlign w:val="center"/>
          </w:tcPr>
          <w:p w14:paraId="6EA12FF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Q3.1- How often you recall the earlier time of this place?</w:t>
            </w:r>
          </w:p>
        </w:tc>
        <w:tc>
          <w:tcPr>
            <w:tcW w:w="409" w:type="pct"/>
            <w:tcBorders>
              <w:top w:val="nil"/>
              <w:left w:val="single" w:sz="16" w:space="0" w:color="000000"/>
              <w:bottom w:val="nil"/>
            </w:tcBorders>
            <w:shd w:val="clear" w:color="auto" w:fill="FFFFFF"/>
            <w:vAlign w:val="center"/>
          </w:tcPr>
          <w:p w14:paraId="38BA6981"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410" w:type="pct"/>
            <w:tcBorders>
              <w:top w:val="nil"/>
              <w:bottom w:val="nil"/>
            </w:tcBorders>
            <w:shd w:val="clear" w:color="auto" w:fill="FFFFFF"/>
            <w:vAlign w:val="center"/>
          </w:tcPr>
          <w:p w14:paraId="626E520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410" w:type="pct"/>
            <w:tcBorders>
              <w:top w:val="nil"/>
              <w:bottom w:val="nil"/>
            </w:tcBorders>
            <w:shd w:val="clear" w:color="auto" w:fill="FFFFFF"/>
            <w:vAlign w:val="center"/>
          </w:tcPr>
          <w:p w14:paraId="3D4EB4E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.779</w:t>
            </w:r>
          </w:p>
        </w:tc>
        <w:tc>
          <w:tcPr>
            <w:tcW w:w="360" w:type="pct"/>
            <w:tcBorders>
              <w:top w:val="nil"/>
              <w:bottom w:val="nil"/>
            </w:tcBorders>
            <w:shd w:val="clear" w:color="auto" w:fill="FFFFFF"/>
            <w:vAlign w:val="center"/>
          </w:tcPr>
          <w:p w14:paraId="0F7F0F9C"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7" w:type="pct"/>
            <w:tcBorders>
              <w:top w:val="nil"/>
              <w:bottom w:val="nil"/>
            </w:tcBorders>
            <w:shd w:val="clear" w:color="auto" w:fill="FFFFFF"/>
            <w:vAlign w:val="center"/>
          </w:tcPr>
          <w:p w14:paraId="188699A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29" w:type="pct"/>
            <w:tcBorders>
              <w:top w:val="nil"/>
              <w:bottom w:val="nil"/>
              <w:right w:val="single" w:sz="16" w:space="0" w:color="000000"/>
            </w:tcBorders>
            <w:shd w:val="clear" w:color="auto" w:fill="FFFFFF"/>
            <w:vAlign w:val="center"/>
          </w:tcPr>
          <w:p w14:paraId="7EC18E8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r>
      <w:tr w:rsidR="001A7DDF" w:rsidRPr="001A7DDF" w14:paraId="593A6BC1" w14:textId="77777777" w:rsidTr="00B46C21">
        <w:trPr>
          <w:cantSplit/>
        </w:trPr>
        <w:tc>
          <w:tcPr>
            <w:tcW w:w="2744" w:type="pct"/>
            <w:tcBorders>
              <w:top w:val="nil"/>
              <w:left w:val="single" w:sz="16" w:space="0" w:color="000000"/>
              <w:bottom w:val="nil"/>
              <w:right w:val="single" w:sz="16" w:space="0" w:color="000000"/>
            </w:tcBorders>
            <w:shd w:val="clear" w:color="auto" w:fill="FFFFFF"/>
            <w:vAlign w:val="center"/>
          </w:tcPr>
          <w:p w14:paraId="4556F16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Q2.2- How many new friends you have made by visiting here?</w:t>
            </w:r>
          </w:p>
        </w:tc>
        <w:tc>
          <w:tcPr>
            <w:tcW w:w="409" w:type="pct"/>
            <w:tcBorders>
              <w:top w:val="nil"/>
              <w:left w:val="single" w:sz="16" w:space="0" w:color="000000"/>
              <w:bottom w:val="nil"/>
            </w:tcBorders>
            <w:shd w:val="clear" w:color="auto" w:fill="FFFFFF"/>
            <w:vAlign w:val="center"/>
          </w:tcPr>
          <w:p w14:paraId="3378BAD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410" w:type="pct"/>
            <w:tcBorders>
              <w:top w:val="nil"/>
              <w:bottom w:val="nil"/>
            </w:tcBorders>
            <w:shd w:val="clear" w:color="auto" w:fill="FFFFFF"/>
            <w:vAlign w:val="center"/>
          </w:tcPr>
          <w:p w14:paraId="39A58913"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410" w:type="pct"/>
            <w:tcBorders>
              <w:top w:val="nil"/>
              <w:bottom w:val="nil"/>
            </w:tcBorders>
            <w:shd w:val="clear" w:color="auto" w:fill="FFFFFF"/>
            <w:vAlign w:val="center"/>
          </w:tcPr>
          <w:p w14:paraId="1E88811C"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.740</w:t>
            </w:r>
          </w:p>
        </w:tc>
        <w:tc>
          <w:tcPr>
            <w:tcW w:w="360" w:type="pct"/>
            <w:tcBorders>
              <w:top w:val="nil"/>
              <w:bottom w:val="nil"/>
            </w:tcBorders>
            <w:shd w:val="clear" w:color="auto" w:fill="FFFFFF"/>
            <w:vAlign w:val="center"/>
          </w:tcPr>
          <w:p w14:paraId="75CDD587"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7" w:type="pct"/>
            <w:tcBorders>
              <w:top w:val="nil"/>
              <w:bottom w:val="nil"/>
            </w:tcBorders>
            <w:shd w:val="clear" w:color="auto" w:fill="FFFFFF"/>
            <w:vAlign w:val="center"/>
          </w:tcPr>
          <w:p w14:paraId="74858B62"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29" w:type="pct"/>
            <w:tcBorders>
              <w:top w:val="nil"/>
              <w:bottom w:val="nil"/>
              <w:right w:val="single" w:sz="16" w:space="0" w:color="000000"/>
            </w:tcBorders>
            <w:shd w:val="clear" w:color="auto" w:fill="FFFFFF"/>
            <w:vAlign w:val="center"/>
          </w:tcPr>
          <w:p w14:paraId="42412BCF"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r>
      <w:tr w:rsidR="001A7DDF" w:rsidRPr="001A7DDF" w14:paraId="3867C23F" w14:textId="77777777" w:rsidTr="00B46C21">
        <w:trPr>
          <w:cantSplit/>
        </w:trPr>
        <w:tc>
          <w:tcPr>
            <w:tcW w:w="2744" w:type="pct"/>
            <w:tcBorders>
              <w:top w:val="nil"/>
              <w:left w:val="single" w:sz="16" w:space="0" w:color="000000"/>
              <w:bottom w:val="nil"/>
              <w:right w:val="single" w:sz="16" w:space="0" w:color="000000"/>
            </w:tcBorders>
            <w:shd w:val="clear" w:color="auto" w:fill="FFFFFF"/>
            <w:vAlign w:val="center"/>
          </w:tcPr>
          <w:p w14:paraId="3144B6D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Q3.2- If you find any opportunity to relocate, would you prefer to relocate from this area?</w:t>
            </w:r>
          </w:p>
        </w:tc>
        <w:tc>
          <w:tcPr>
            <w:tcW w:w="409" w:type="pct"/>
            <w:tcBorders>
              <w:top w:val="nil"/>
              <w:left w:val="single" w:sz="16" w:space="0" w:color="000000"/>
              <w:bottom w:val="nil"/>
            </w:tcBorders>
            <w:shd w:val="clear" w:color="auto" w:fill="FFFFFF"/>
            <w:vAlign w:val="center"/>
          </w:tcPr>
          <w:p w14:paraId="3427F76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410" w:type="pct"/>
            <w:tcBorders>
              <w:top w:val="nil"/>
              <w:bottom w:val="nil"/>
            </w:tcBorders>
            <w:shd w:val="clear" w:color="auto" w:fill="FFFFFF"/>
            <w:vAlign w:val="center"/>
          </w:tcPr>
          <w:p w14:paraId="7C4B1051"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410" w:type="pct"/>
            <w:tcBorders>
              <w:top w:val="nil"/>
              <w:bottom w:val="nil"/>
            </w:tcBorders>
            <w:shd w:val="clear" w:color="auto" w:fill="FFFFFF"/>
            <w:vAlign w:val="center"/>
          </w:tcPr>
          <w:p w14:paraId="66BDF4D3"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.693</w:t>
            </w:r>
          </w:p>
        </w:tc>
        <w:tc>
          <w:tcPr>
            <w:tcW w:w="360" w:type="pct"/>
            <w:tcBorders>
              <w:top w:val="nil"/>
              <w:bottom w:val="nil"/>
            </w:tcBorders>
            <w:shd w:val="clear" w:color="auto" w:fill="FFFFFF"/>
            <w:vAlign w:val="center"/>
          </w:tcPr>
          <w:p w14:paraId="2066372B"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7" w:type="pct"/>
            <w:tcBorders>
              <w:top w:val="nil"/>
              <w:bottom w:val="nil"/>
            </w:tcBorders>
            <w:shd w:val="clear" w:color="auto" w:fill="FFFFFF"/>
            <w:vAlign w:val="center"/>
          </w:tcPr>
          <w:p w14:paraId="0C5F316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29" w:type="pct"/>
            <w:tcBorders>
              <w:top w:val="nil"/>
              <w:bottom w:val="nil"/>
              <w:right w:val="single" w:sz="16" w:space="0" w:color="000000"/>
            </w:tcBorders>
            <w:shd w:val="clear" w:color="auto" w:fill="FFFFFF"/>
            <w:vAlign w:val="center"/>
          </w:tcPr>
          <w:p w14:paraId="3AF732E1"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r>
      <w:tr w:rsidR="001A7DDF" w:rsidRPr="001A7DDF" w14:paraId="19190653" w14:textId="77777777" w:rsidTr="00B46C21">
        <w:trPr>
          <w:cantSplit/>
        </w:trPr>
        <w:tc>
          <w:tcPr>
            <w:tcW w:w="2744" w:type="pct"/>
            <w:tcBorders>
              <w:top w:val="nil"/>
              <w:left w:val="single" w:sz="16" w:space="0" w:color="000000"/>
              <w:bottom w:val="nil"/>
              <w:right w:val="single" w:sz="16" w:space="0" w:color="000000"/>
            </w:tcBorders>
            <w:shd w:val="clear" w:color="auto" w:fill="FFFFFF"/>
            <w:vAlign w:val="center"/>
          </w:tcPr>
          <w:p w14:paraId="7F93C2E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lastRenderedPageBreak/>
              <w:t>Q2.6- Whenever I get free time after work and home, I wish to spend here only.</w:t>
            </w:r>
          </w:p>
        </w:tc>
        <w:tc>
          <w:tcPr>
            <w:tcW w:w="409" w:type="pct"/>
            <w:tcBorders>
              <w:top w:val="nil"/>
              <w:left w:val="single" w:sz="16" w:space="0" w:color="000000"/>
              <w:bottom w:val="nil"/>
            </w:tcBorders>
            <w:shd w:val="clear" w:color="auto" w:fill="FFFFFF"/>
            <w:vAlign w:val="center"/>
          </w:tcPr>
          <w:p w14:paraId="62A9E85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410" w:type="pct"/>
            <w:tcBorders>
              <w:top w:val="nil"/>
              <w:bottom w:val="nil"/>
            </w:tcBorders>
            <w:shd w:val="clear" w:color="auto" w:fill="FFFFFF"/>
            <w:vAlign w:val="center"/>
          </w:tcPr>
          <w:p w14:paraId="2B4367B0"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410" w:type="pct"/>
            <w:tcBorders>
              <w:top w:val="nil"/>
              <w:bottom w:val="nil"/>
            </w:tcBorders>
            <w:shd w:val="clear" w:color="auto" w:fill="FFFFFF"/>
            <w:vAlign w:val="center"/>
          </w:tcPr>
          <w:p w14:paraId="53ED9E1B"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.682</w:t>
            </w:r>
          </w:p>
        </w:tc>
        <w:tc>
          <w:tcPr>
            <w:tcW w:w="360" w:type="pct"/>
            <w:tcBorders>
              <w:top w:val="nil"/>
              <w:bottom w:val="nil"/>
            </w:tcBorders>
            <w:shd w:val="clear" w:color="auto" w:fill="FFFFFF"/>
            <w:vAlign w:val="center"/>
          </w:tcPr>
          <w:p w14:paraId="5DD7637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7" w:type="pct"/>
            <w:tcBorders>
              <w:top w:val="nil"/>
              <w:bottom w:val="nil"/>
            </w:tcBorders>
            <w:shd w:val="clear" w:color="auto" w:fill="FFFFFF"/>
            <w:vAlign w:val="center"/>
          </w:tcPr>
          <w:p w14:paraId="2B1007D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29" w:type="pct"/>
            <w:tcBorders>
              <w:top w:val="nil"/>
              <w:bottom w:val="nil"/>
              <w:right w:val="single" w:sz="16" w:space="0" w:color="000000"/>
            </w:tcBorders>
            <w:shd w:val="clear" w:color="auto" w:fill="FFFFFF"/>
            <w:vAlign w:val="center"/>
          </w:tcPr>
          <w:p w14:paraId="210A0971"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r>
      <w:tr w:rsidR="001A7DDF" w:rsidRPr="001A7DDF" w14:paraId="2E22373C" w14:textId="77777777" w:rsidTr="00B46C21">
        <w:trPr>
          <w:cantSplit/>
        </w:trPr>
        <w:tc>
          <w:tcPr>
            <w:tcW w:w="2744" w:type="pct"/>
            <w:tcBorders>
              <w:top w:val="nil"/>
              <w:left w:val="single" w:sz="16" w:space="0" w:color="000000"/>
              <w:bottom w:val="nil"/>
              <w:right w:val="single" w:sz="16" w:space="0" w:color="000000"/>
            </w:tcBorders>
            <w:shd w:val="clear" w:color="auto" w:fill="FFFFFF"/>
            <w:vAlign w:val="center"/>
          </w:tcPr>
          <w:p w14:paraId="7014628F"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Q1.3- How many phases of earlier modifications, you can recollect?</w:t>
            </w:r>
          </w:p>
        </w:tc>
        <w:tc>
          <w:tcPr>
            <w:tcW w:w="409" w:type="pct"/>
            <w:tcBorders>
              <w:top w:val="nil"/>
              <w:left w:val="single" w:sz="16" w:space="0" w:color="000000"/>
              <w:bottom w:val="nil"/>
            </w:tcBorders>
            <w:shd w:val="clear" w:color="auto" w:fill="FFFFFF"/>
            <w:vAlign w:val="center"/>
          </w:tcPr>
          <w:p w14:paraId="591601EE"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410" w:type="pct"/>
            <w:tcBorders>
              <w:top w:val="nil"/>
              <w:bottom w:val="nil"/>
            </w:tcBorders>
            <w:shd w:val="clear" w:color="auto" w:fill="FFFFFF"/>
            <w:vAlign w:val="center"/>
          </w:tcPr>
          <w:p w14:paraId="3C54FC93"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410" w:type="pct"/>
            <w:tcBorders>
              <w:top w:val="nil"/>
              <w:bottom w:val="nil"/>
            </w:tcBorders>
            <w:shd w:val="clear" w:color="auto" w:fill="FFFFFF"/>
            <w:vAlign w:val="center"/>
          </w:tcPr>
          <w:p w14:paraId="236A6992"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.651</w:t>
            </w:r>
          </w:p>
        </w:tc>
        <w:tc>
          <w:tcPr>
            <w:tcW w:w="360" w:type="pct"/>
            <w:tcBorders>
              <w:top w:val="nil"/>
              <w:bottom w:val="nil"/>
            </w:tcBorders>
            <w:shd w:val="clear" w:color="auto" w:fill="FFFFFF"/>
            <w:vAlign w:val="center"/>
          </w:tcPr>
          <w:p w14:paraId="4460DB8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7" w:type="pct"/>
            <w:tcBorders>
              <w:top w:val="nil"/>
              <w:bottom w:val="nil"/>
            </w:tcBorders>
            <w:shd w:val="clear" w:color="auto" w:fill="FFFFFF"/>
            <w:vAlign w:val="center"/>
          </w:tcPr>
          <w:p w14:paraId="52D2D3E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29" w:type="pct"/>
            <w:tcBorders>
              <w:top w:val="nil"/>
              <w:bottom w:val="nil"/>
              <w:right w:val="single" w:sz="16" w:space="0" w:color="000000"/>
            </w:tcBorders>
            <w:shd w:val="clear" w:color="auto" w:fill="FFFFFF"/>
            <w:vAlign w:val="center"/>
          </w:tcPr>
          <w:p w14:paraId="7D1873DF"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r>
      <w:tr w:rsidR="001A7DDF" w:rsidRPr="001A7DDF" w14:paraId="7145C520" w14:textId="77777777" w:rsidTr="00B46C21">
        <w:trPr>
          <w:cantSplit/>
        </w:trPr>
        <w:tc>
          <w:tcPr>
            <w:tcW w:w="2744" w:type="pct"/>
            <w:tcBorders>
              <w:top w:val="nil"/>
              <w:left w:val="single" w:sz="16" w:space="0" w:color="000000"/>
              <w:bottom w:val="nil"/>
              <w:right w:val="single" w:sz="16" w:space="0" w:color="000000"/>
            </w:tcBorders>
            <w:shd w:val="clear" w:color="auto" w:fill="FFFFFF"/>
            <w:vAlign w:val="center"/>
          </w:tcPr>
          <w:p w14:paraId="71ADD122"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Q1.1- How many blocks or block segment can you recognise in one single look?</w:t>
            </w:r>
          </w:p>
        </w:tc>
        <w:tc>
          <w:tcPr>
            <w:tcW w:w="409" w:type="pct"/>
            <w:tcBorders>
              <w:top w:val="nil"/>
              <w:left w:val="single" w:sz="16" w:space="0" w:color="000000"/>
              <w:bottom w:val="nil"/>
            </w:tcBorders>
            <w:shd w:val="clear" w:color="auto" w:fill="FFFFFF"/>
            <w:vAlign w:val="center"/>
          </w:tcPr>
          <w:p w14:paraId="343D0B7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410" w:type="pct"/>
            <w:tcBorders>
              <w:top w:val="nil"/>
              <w:bottom w:val="nil"/>
            </w:tcBorders>
            <w:shd w:val="clear" w:color="auto" w:fill="FFFFFF"/>
            <w:vAlign w:val="center"/>
          </w:tcPr>
          <w:p w14:paraId="24EE0031"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410" w:type="pct"/>
            <w:tcBorders>
              <w:top w:val="nil"/>
              <w:bottom w:val="nil"/>
            </w:tcBorders>
            <w:shd w:val="clear" w:color="auto" w:fill="FFFFFF"/>
            <w:vAlign w:val="center"/>
          </w:tcPr>
          <w:p w14:paraId="598A2C7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.647</w:t>
            </w:r>
          </w:p>
        </w:tc>
        <w:tc>
          <w:tcPr>
            <w:tcW w:w="360" w:type="pct"/>
            <w:tcBorders>
              <w:top w:val="nil"/>
              <w:bottom w:val="nil"/>
            </w:tcBorders>
            <w:shd w:val="clear" w:color="auto" w:fill="FFFFFF"/>
            <w:vAlign w:val="center"/>
          </w:tcPr>
          <w:p w14:paraId="24D8DB2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7" w:type="pct"/>
            <w:tcBorders>
              <w:top w:val="nil"/>
              <w:bottom w:val="nil"/>
            </w:tcBorders>
            <w:shd w:val="clear" w:color="auto" w:fill="FFFFFF"/>
            <w:vAlign w:val="center"/>
          </w:tcPr>
          <w:p w14:paraId="2E5D102F"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29" w:type="pct"/>
            <w:tcBorders>
              <w:top w:val="nil"/>
              <w:bottom w:val="nil"/>
              <w:right w:val="single" w:sz="16" w:space="0" w:color="000000"/>
            </w:tcBorders>
            <w:shd w:val="clear" w:color="auto" w:fill="FFFFFF"/>
            <w:vAlign w:val="center"/>
          </w:tcPr>
          <w:p w14:paraId="4342B5D0"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r>
      <w:tr w:rsidR="001A7DDF" w:rsidRPr="001A7DDF" w14:paraId="534817B9" w14:textId="77777777" w:rsidTr="00B46C21">
        <w:trPr>
          <w:cantSplit/>
        </w:trPr>
        <w:tc>
          <w:tcPr>
            <w:tcW w:w="2744" w:type="pct"/>
            <w:tcBorders>
              <w:top w:val="nil"/>
              <w:left w:val="single" w:sz="16" w:space="0" w:color="000000"/>
              <w:bottom w:val="nil"/>
              <w:right w:val="single" w:sz="16" w:space="0" w:color="000000"/>
            </w:tcBorders>
            <w:shd w:val="clear" w:color="auto" w:fill="FFFFFF"/>
            <w:vAlign w:val="center"/>
          </w:tcPr>
          <w:p w14:paraId="1CA8514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Q1.4- Here I feel like, I am part of this community.</w:t>
            </w:r>
          </w:p>
        </w:tc>
        <w:tc>
          <w:tcPr>
            <w:tcW w:w="409" w:type="pct"/>
            <w:tcBorders>
              <w:top w:val="nil"/>
              <w:left w:val="single" w:sz="16" w:space="0" w:color="000000"/>
              <w:bottom w:val="nil"/>
            </w:tcBorders>
            <w:shd w:val="clear" w:color="auto" w:fill="FFFFFF"/>
            <w:vAlign w:val="center"/>
          </w:tcPr>
          <w:p w14:paraId="004356AF"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410" w:type="pct"/>
            <w:tcBorders>
              <w:top w:val="nil"/>
              <w:bottom w:val="nil"/>
            </w:tcBorders>
            <w:shd w:val="clear" w:color="auto" w:fill="FFFFFF"/>
            <w:vAlign w:val="center"/>
          </w:tcPr>
          <w:p w14:paraId="3261200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410" w:type="pct"/>
            <w:tcBorders>
              <w:top w:val="nil"/>
              <w:bottom w:val="nil"/>
            </w:tcBorders>
            <w:shd w:val="clear" w:color="auto" w:fill="FFFFFF"/>
            <w:vAlign w:val="center"/>
          </w:tcPr>
          <w:p w14:paraId="5316D66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.635</w:t>
            </w:r>
          </w:p>
        </w:tc>
        <w:tc>
          <w:tcPr>
            <w:tcW w:w="360" w:type="pct"/>
            <w:tcBorders>
              <w:top w:val="nil"/>
              <w:bottom w:val="nil"/>
            </w:tcBorders>
            <w:shd w:val="clear" w:color="auto" w:fill="FFFFFF"/>
            <w:vAlign w:val="center"/>
          </w:tcPr>
          <w:p w14:paraId="2E2C338B"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7" w:type="pct"/>
            <w:tcBorders>
              <w:top w:val="nil"/>
              <w:bottom w:val="nil"/>
            </w:tcBorders>
            <w:shd w:val="clear" w:color="auto" w:fill="FFFFFF"/>
            <w:vAlign w:val="center"/>
          </w:tcPr>
          <w:p w14:paraId="70C21437"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29" w:type="pct"/>
            <w:tcBorders>
              <w:top w:val="nil"/>
              <w:bottom w:val="nil"/>
              <w:right w:val="single" w:sz="16" w:space="0" w:color="000000"/>
            </w:tcBorders>
            <w:shd w:val="clear" w:color="auto" w:fill="FFFFFF"/>
            <w:vAlign w:val="center"/>
          </w:tcPr>
          <w:p w14:paraId="608E6F13"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r>
      <w:tr w:rsidR="001A7DDF" w:rsidRPr="001A7DDF" w14:paraId="6EA07098" w14:textId="77777777" w:rsidTr="00B46C21">
        <w:trPr>
          <w:cantSplit/>
        </w:trPr>
        <w:tc>
          <w:tcPr>
            <w:tcW w:w="2744" w:type="pct"/>
            <w:tcBorders>
              <w:top w:val="nil"/>
              <w:left w:val="single" w:sz="16" w:space="0" w:color="000000"/>
              <w:bottom w:val="nil"/>
              <w:right w:val="single" w:sz="16" w:space="0" w:color="000000"/>
            </w:tcBorders>
            <w:shd w:val="clear" w:color="auto" w:fill="FFFFFF"/>
            <w:vAlign w:val="center"/>
          </w:tcPr>
          <w:p w14:paraId="0FC2FCA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Q4.2- How safe do you feel walking over the street here after dark?</w:t>
            </w:r>
          </w:p>
        </w:tc>
        <w:tc>
          <w:tcPr>
            <w:tcW w:w="409" w:type="pct"/>
            <w:tcBorders>
              <w:top w:val="nil"/>
              <w:left w:val="single" w:sz="16" w:space="0" w:color="000000"/>
              <w:bottom w:val="nil"/>
            </w:tcBorders>
            <w:shd w:val="clear" w:color="auto" w:fill="FFFFFF"/>
            <w:vAlign w:val="center"/>
          </w:tcPr>
          <w:p w14:paraId="46639AD0"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410" w:type="pct"/>
            <w:tcBorders>
              <w:top w:val="nil"/>
              <w:bottom w:val="nil"/>
            </w:tcBorders>
            <w:shd w:val="clear" w:color="auto" w:fill="FFFFFF"/>
            <w:vAlign w:val="center"/>
          </w:tcPr>
          <w:p w14:paraId="7636F8F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410" w:type="pct"/>
            <w:tcBorders>
              <w:top w:val="nil"/>
              <w:bottom w:val="nil"/>
            </w:tcBorders>
            <w:shd w:val="clear" w:color="auto" w:fill="FFFFFF"/>
            <w:vAlign w:val="center"/>
          </w:tcPr>
          <w:p w14:paraId="35FA5960"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60" w:type="pct"/>
            <w:tcBorders>
              <w:top w:val="nil"/>
              <w:bottom w:val="nil"/>
            </w:tcBorders>
            <w:shd w:val="clear" w:color="auto" w:fill="FFFFFF"/>
            <w:vAlign w:val="center"/>
          </w:tcPr>
          <w:p w14:paraId="60438786"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7" w:type="pct"/>
            <w:tcBorders>
              <w:top w:val="nil"/>
              <w:bottom w:val="nil"/>
            </w:tcBorders>
            <w:shd w:val="clear" w:color="auto" w:fill="FFFFFF"/>
            <w:vAlign w:val="center"/>
          </w:tcPr>
          <w:p w14:paraId="19B2FCBE"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29" w:type="pct"/>
            <w:tcBorders>
              <w:top w:val="nil"/>
              <w:bottom w:val="nil"/>
              <w:right w:val="single" w:sz="16" w:space="0" w:color="000000"/>
            </w:tcBorders>
            <w:shd w:val="clear" w:color="auto" w:fill="FFFFFF"/>
            <w:vAlign w:val="center"/>
          </w:tcPr>
          <w:p w14:paraId="0296CF6E"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r>
      <w:tr w:rsidR="001A7DDF" w:rsidRPr="001A7DDF" w14:paraId="335F4412" w14:textId="77777777" w:rsidTr="00B46C21">
        <w:trPr>
          <w:cantSplit/>
        </w:trPr>
        <w:tc>
          <w:tcPr>
            <w:tcW w:w="2744" w:type="pct"/>
            <w:tcBorders>
              <w:top w:val="nil"/>
              <w:left w:val="single" w:sz="16" w:space="0" w:color="000000"/>
              <w:bottom w:val="nil"/>
              <w:right w:val="single" w:sz="16" w:space="0" w:color="000000"/>
            </w:tcBorders>
            <w:shd w:val="clear" w:color="auto" w:fill="FFFFFF"/>
            <w:vAlign w:val="center"/>
          </w:tcPr>
          <w:p w14:paraId="1C0C7BEC"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Q4.3- Is it safe for women to walk alone at night over this street?</w:t>
            </w:r>
          </w:p>
        </w:tc>
        <w:tc>
          <w:tcPr>
            <w:tcW w:w="409" w:type="pct"/>
            <w:tcBorders>
              <w:top w:val="nil"/>
              <w:left w:val="single" w:sz="16" w:space="0" w:color="000000"/>
              <w:bottom w:val="nil"/>
            </w:tcBorders>
            <w:shd w:val="clear" w:color="auto" w:fill="FFFFFF"/>
            <w:vAlign w:val="center"/>
          </w:tcPr>
          <w:p w14:paraId="25FACB27"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410" w:type="pct"/>
            <w:tcBorders>
              <w:top w:val="nil"/>
              <w:bottom w:val="nil"/>
            </w:tcBorders>
            <w:shd w:val="clear" w:color="auto" w:fill="FFFFFF"/>
            <w:vAlign w:val="center"/>
          </w:tcPr>
          <w:p w14:paraId="2150566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410" w:type="pct"/>
            <w:tcBorders>
              <w:top w:val="nil"/>
              <w:bottom w:val="nil"/>
            </w:tcBorders>
            <w:shd w:val="clear" w:color="auto" w:fill="FFFFFF"/>
            <w:vAlign w:val="center"/>
          </w:tcPr>
          <w:p w14:paraId="220FB950"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60" w:type="pct"/>
            <w:tcBorders>
              <w:top w:val="nil"/>
              <w:bottom w:val="nil"/>
            </w:tcBorders>
            <w:shd w:val="clear" w:color="auto" w:fill="FFFFFF"/>
            <w:vAlign w:val="center"/>
          </w:tcPr>
          <w:p w14:paraId="5044EA42"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7" w:type="pct"/>
            <w:tcBorders>
              <w:top w:val="nil"/>
              <w:bottom w:val="nil"/>
            </w:tcBorders>
            <w:shd w:val="clear" w:color="auto" w:fill="FFFFFF"/>
            <w:vAlign w:val="center"/>
          </w:tcPr>
          <w:p w14:paraId="7EDBC8A7"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29" w:type="pct"/>
            <w:tcBorders>
              <w:top w:val="nil"/>
              <w:bottom w:val="nil"/>
              <w:right w:val="single" w:sz="16" w:space="0" w:color="000000"/>
            </w:tcBorders>
            <w:shd w:val="clear" w:color="auto" w:fill="FFFFFF"/>
            <w:vAlign w:val="center"/>
          </w:tcPr>
          <w:p w14:paraId="50ADB756"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r>
      <w:tr w:rsidR="001A7DDF" w:rsidRPr="001A7DDF" w14:paraId="5BE7B17C" w14:textId="77777777" w:rsidTr="00B46C21">
        <w:trPr>
          <w:cantSplit/>
        </w:trPr>
        <w:tc>
          <w:tcPr>
            <w:tcW w:w="2744" w:type="pct"/>
            <w:tcBorders>
              <w:top w:val="nil"/>
              <w:left w:val="single" w:sz="16" w:space="0" w:color="000000"/>
              <w:bottom w:val="nil"/>
              <w:right w:val="single" w:sz="16" w:space="0" w:color="000000"/>
            </w:tcBorders>
            <w:shd w:val="clear" w:color="auto" w:fill="FFFFFF"/>
            <w:vAlign w:val="center"/>
          </w:tcPr>
          <w:p w14:paraId="68C33A9B" w14:textId="1EDE7E1A"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 xml:space="preserve">Q9.2- Is it very easy for a </w:t>
            </w:r>
            <w:r w:rsidR="00037286" w:rsidRPr="001A7DDF">
              <w:rPr>
                <w:rFonts w:ascii="Arial" w:hAnsi="Arial" w:cs="Arial"/>
                <w:sz w:val="18"/>
                <w:szCs w:val="18"/>
              </w:rPr>
              <w:t>newcomer</w:t>
            </w:r>
            <w:r w:rsidRPr="001A7DDF">
              <w:rPr>
                <w:rFonts w:ascii="Arial" w:hAnsi="Arial" w:cs="Arial"/>
                <w:sz w:val="18"/>
                <w:szCs w:val="18"/>
              </w:rPr>
              <w:t xml:space="preserve"> to get along with this neighbourhood commercial street?</w:t>
            </w:r>
          </w:p>
        </w:tc>
        <w:tc>
          <w:tcPr>
            <w:tcW w:w="409" w:type="pct"/>
            <w:tcBorders>
              <w:top w:val="nil"/>
              <w:left w:val="single" w:sz="16" w:space="0" w:color="000000"/>
              <w:bottom w:val="nil"/>
            </w:tcBorders>
            <w:shd w:val="clear" w:color="auto" w:fill="FFFFFF"/>
            <w:vAlign w:val="center"/>
          </w:tcPr>
          <w:p w14:paraId="24AC44DF"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410" w:type="pct"/>
            <w:tcBorders>
              <w:top w:val="nil"/>
              <w:bottom w:val="nil"/>
            </w:tcBorders>
            <w:shd w:val="clear" w:color="auto" w:fill="FFFFFF"/>
            <w:vAlign w:val="center"/>
          </w:tcPr>
          <w:p w14:paraId="7FDADC73"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410" w:type="pct"/>
            <w:tcBorders>
              <w:top w:val="nil"/>
              <w:bottom w:val="nil"/>
            </w:tcBorders>
            <w:shd w:val="clear" w:color="auto" w:fill="FFFFFF"/>
            <w:vAlign w:val="center"/>
          </w:tcPr>
          <w:p w14:paraId="0A4825E3"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60" w:type="pct"/>
            <w:tcBorders>
              <w:top w:val="nil"/>
              <w:bottom w:val="nil"/>
            </w:tcBorders>
            <w:shd w:val="clear" w:color="auto" w:fill="FFFFFF"/>
            <w:vAlign w:val="center"/>
          </w:tcPr>
          <w:p w14:paraId="0CE21D8E"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7" w:type="pct"/>
            <w:tcBorders>
              <w:top w:val="nil"/>
              <w:bottom w:val="nil"/>
            </w:tcBorders>
            <w:shd w:val="clear" w:color="auto" w:fill="FFFFFF"/>
            <w:vAlign w:val="center"/>
          </w:tcPr>
          <w:p w14:paraId="59948AE1"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29" w:type="pct"/>
            <w:tcBorders>
              <w:top w:val="nil"/>
              <w:bottom w:val="nil"/>
              <w:right w:val="single" w:sz="16" w:space="0" w:color="000000"/>
            </w:tcBorders>
            <w:shd w:val="clear" w:color="auto" w:fill="FFFFFF"/>
            <w:vAlign w:val="center"/>
          </w:tcPr>
          <w:p w14:paraId="32A0BFB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r>
      <w:tr w:rsidR="001A7DDF" w:rsidRPr="001A7DDF" w14:paraId="5CA948F5" w14:textId="77777777" w:rsidTr="00B46C21">
        <w:trPr>
          <w:cantSplit/>
        </w:trPr>
        <w:tc>
          <w:tcPr>
            <w:tcW w:w="2744" w:type="pct"/>
            <w:tcBorders>
              <w:top w:val="nil"/>
              <w:left w:val="single" w:sz="16" w:space="0" w:color="000000"/>
              <w:bottom w:val="nil"/>
              <w:right w:val="single" w:sz="16" w:space="0" w:color="000000"/>
            </w:tcBorders>
            <w:shd w:val="clear" w:color="auto" w:fill="FFFFFF"/>
            <w:vAlign w:val="center"/>
          </w:tcPr>
          <w:p w14:paraId="6290D25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Q8.5- Ice cream staffs of all variety available here which is in daily routine of my children's.</w:t>
            </w:r>
          </w:p>
        </w:tc>
        <w:tc>
          <w:tcPr>
            <w:tcW w:w="409" w:type="pct"/>
            <w:tcBorders>
              <w:top w:val="nil"/>
              <w:left w:val="single" w:sz="16" w:space="0" w:color="000000"/>
              <w:bottom w:val="nil"/>
            </w:tcBorders>
            <w:shd w:val="clear" w:color="auto" w:fill="FFFFFF"/>
            <w:vAlign w:val="center"/>
          </w:tcPr>
          <w:p w14:paraId="68E31E56"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410" w:type="pct"/>
            <w:tcBorders>
              <w:top w:val="nil"/>
              <w:bottom w:val="nil"/>
            </w:tcBorders>
            <w:shd w:val="clear" w:color="auto" w:fill="FFFFFF"/>
            <w:vAlign w:val="center"/>
          </w:tcPr>
          <w:p w14:paraId="6C0FC04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410" w:type="pct"/>
            <w:tcBorders>
              <w:top w:val="nil"/>
              <w:bottom w:val="nil"/>
            </w:tcBorders>
            <w:shd w:val="clear" w:color="auto" w:fill="FFFFFF"/>
            <w:vAlign w:val="center"/>
          </w:tcPr>
          <w:p w14:paraId="33513BD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60" w:type="pct"/>
            <w:tcBorders>
              <w:top w:val="nil"/>
              <w:bottom w:val="nil"/>
            </w:tcBorders>
            <w:shd w:val="clear" w:color="auto" w:fill="FFFFFF"/>
            <w:vAlign w:val="center"/>
          </w:tcPr>
          <w:p w14:paraId="4E726AB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7" w:type="pct"/>
            <w:tcBorders>
              <w:top w:val="nil"/>
              <w:bottom w:val="nil"/>
            </w:tcBorders>
            <w:shd w:val="clear" w:color="auto" w:fill="FFFFFF"/>
            <w:vAlign w:val="center"/>
          </w:tcPr>
          <w:p w14:paraId="1675021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29" w:type="pct"/>
            <w:tcBorders>
              <w:top w:val="nil"/>
              <w:bottom w:val="nil"/>
              <w:right w:val="single" w:sz="16" w:space="0" w:color="000000"/>
            </w:tcBorders>
            <w:shd w:val="clear" w:color="auto" w:fill="FFFFFF"/>
            <w:vAlign w:val="center"/>
          </w:tcPr>
          <w:p w14:paraId="21DDFFC1"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r>
      <w:tr w:rsidR="001A7DDF" w:rsidRPr="001A7DDF" w14:paraId="0B045A35" w14:textId="77777777" w:rsidTr="00B46C21">
        <w:trPr>
          <w:cantSplit/>
        </w:trPr>
        <w:tc>
          <w:tcPr>
            <w:tcW w:w="2744" w:type="pct"/>
            <w:tcBorders>
              <w:top w:val="nil"/>
              <w:left w:val="single" w:sz="16" w:space="0" w:color="000000"/>
              <w:bottom w:val="nil"/>
              <w:right w:val="single" w:sz="16" w:space="0" w:color="000000"/>
            </w:tcBorders>
            <w:shd w:val="clear" w:color="auto" w:fill="FFFFFF"/>
            <w:vAlign w:val="center"/>
          </w:tcPr>
          <w:p w14:paraId="6560C18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Q6.8- The space where we used to gather has variety for activities e.g. nos. benches platforms all side enclosed so it doesn't disturb and support us.</w:t>
            </w:r>
          </w:p>
        </w:tc>
        <w:tc>
          <w:tcPr>
            <w:tcW w:w="409" w:type="pct"/>
            <w:tcBorders>
              <w:top w:val="nil"/>
              <w:left w:val="single" w:sz="16" w:space="0" w:color="000000"/>
              <w:bottom w:val="nil"/>
            </w:tcBorders>
            <w:shd w:val="clear" w:color="auto" w:fill="FFFFFF"/>
            <w:vAlign w:val="center"/>
          </w:tcPr>
          <w:p w14:paraId="4BED7923"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410" w:type="pct"/>
            <w:tcBorders>
              <w:top w:val="nil"/>
              <w:bottom w:val="nil"/>
            </w:tcBorders>
            <w:shd w:val="clear" w:color="auto" w:fill="FFFFFF"/>
            <w:vAlign w:val="center"/>
          </w:tcPr>
          <w:p w14:paraId="704D21C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410" w:type="pct"/>
            <w:tcBorders>
              <w:top w:val="nil"/>
              <w:bottom w:val="nil"/>
            </w:tcBorders>
            <w:shd w:val="clear" w:color="auto" w:fill="FFFFFF"/>
            <w:vAlign w:val="center"/>
          </w:tcPr>
          <w:p w14:paraId="5A15EF57"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60" w:type="pct"/>
            <w:tcBorders>
              <w:top w:val="nil"/>
              <w:bottom w:val="nil"/>
            </w:tcBorders>
            <w:shd w:val="clear" w:color="auto" w:fill="FFFFFF"/>
            <w:vAlign w:val="center"/>
          </w:tcPr>
          <w:p w14:paraId="168BB5D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7" w:type="pct"/>
            <w:tcBorders>
              <w:top w:val="nil"/>
              <w:bottom w:val="nil"/>
            </w:tcBorders>
            <w:shd w:val="clear" w:color="auto" w:fill="FFFFFF"/>
            <w:vAlign w:val="center"/>
          </w:tcPr>
          <w:p w14:paraId="08CC0620"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29" w:type="pct"/>
            <w:tcBorders>
              <w:top w:val="nil"/>
              <w:bottom w:val="nil"/>
              <w:right w:val="single" w:sz="16" w:space="0" w:color="000000"/>
            </w:tcBorders>
            <w:shd w:val="clear" w:color="auto" w:fill="FFFFFF"/>
            <w:vAlign w:val="center"/>
          </w:tcPr>
          <w:p w14:paraId="1613A742"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r>
      <w:tr w:rsidR="001A7DDF" w:rsidRPr="001A7DDF" w14:paraId="3370470D" w14:textId="77777777" w:rsidTr="00B46C21">
        <w:trPr>
          <w:cantSplit/>
        </w:trPr>
        <w:tc>
          <w:tcPr>
            <w:tcW w:w="2744" w:type="pct"/>
            <w:tcBorders>
              <w:top w:val="nil"/>
              <w:left w:val="single" w:sz="16" w:space="0" w:color="000000"/>
              <w:bottom w:val="nil"/>
              <w:right w:val="single" w:sz="16" w:space="0" w:color="000000"/>
            </w:tcBorders>
            <w:shd w:val="clear" w:color="auto" w:fill="FFFFFF"/>
            <w:vAlign w:val="center"/>
          </w:tcPr>
          <w:p w14:paraId="410564D1"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Q4.4- How many crimes you got to know over this street for last 6 months?</w:t>
            </w:r>
          </w:p>
        </w:tc>
        <w:tc>
          <w:tcPr>
            <w:tcW w:w="409" w:type="pct"/>
            <w:tcBorders>
              <w:top w:val="nil"/>
              <w:left w:val="single" w:sz="16" w:space="0" w:color="000000"/>
              <w:bottom w:val="nil"/>
            </w:tcBorders>
            <w:shd w:val="clear" w:color="auto" w:fill="FFFFFF"/>
            <w:vAlign w:val="center"/>
          </w:tcPr>
          <w:p w14:paraId="06F97D4C"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410" w:type="pct"/>
            <w:tcBorders>
              <w:top w:val="nil"/>
              <w:bottom w:val="nil"/>
            </w:tcBorders>
            <w:shd w:val="clear" w:color="auto" w:fill="FFFFFF"/>
            <w:vAlign w:val="center"/>
          </w:tcPr>
          <w:p w14:paraId="2C48782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410" w:type="pct"/>
            <w:tcBorders>
              <w:top w:val="nil"/>
              <w:bottom w:val="nil"/>
            </w:tcBorders>
            <w:shd w:val="clear" w:color="auto" w:fill="FFFFFF"/>
            <w:vAlign w:val="center"/>
          </w:tcPr>
          <w:p w14:paraId="7335EB5F"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60" w:type="pct"/>
            <w:tcBorders>
              <w:top w:val="nil"/>
              <w:bottom w:val="nil"/>
            </w:tcBorders>
            <w:shd w:val="clear" w:color="auto" w:fill="FFFFFF"/>
            <w:vAlign w:val="center"/>
          </w:tcPr>
          <w:p w14:paraId="769383BC"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.798</w:t>
            </w:r>
          </w:p>
        </w:tc>
        <w:tc>
          <w:tcPr>
            <w:tcW w:w="337" w:type="pct"/>
            <w:tcBorders>
              <w:top w:val="nil"/>
              <w:bottom w:val="nil"/>
            </w:tcBorders>
            <w:shd w:val="clear" w:color="auto" w:fill="FFFFFF"/>
            <w:vAlign w:val="center"/>
          </w:tcPr>
          <w:p w14:paraId="1431B69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29" w:type="pct"/>
            <w:tcBorders>
              <w:top w:val="nil"/>
              <w:bottom w:val="nil"/>
              <w:right w:val="single" w:sz="16" w:space="0" w:color="000000"/>
            </w:tcBorders>
            <w:shd w:val="clear" w:color="auto" w:fill="FFFFFF"/>
            <w:vAlign w:val="center"/>
          </w:tcPr>
          <w:p w14:paraId="52376D7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r>
      <w:tr w:rsidR="001A7DDF" w:rsidRPr="001A7DDF" w14:paraId="42FAF9C2" w14:textId="77777777" w:rsidTr="00B46C21">
        <w:trPr>
          <w:cantSplit/>
        </w:trPr>
        <w:tc>
          <w:tcPr>
            <w:tcW w:w="2744" w:type="pct"/>
            <w:tcBorders>
              <w:top w:val="nil"/>
              <w:left w:val="single" w:sz="16" w:space="0" w:color="000000"/>
              <w:bottom w:val="nil"/>
              <w:right w:val="single" w:sz="16" w:space="0" w:color="000000"/>
            </w:tcBorders>
            <w:shd w:val="clear" w:color="auto" w:fill="FFFFFF"/>
            <w:vAlign w:val="center"/>
          </w:tcPr>
          <w:p w14:paraId="7562941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Q8.9- Eatery shops are normally open till night.</w:t>
            </w:r>
          </w:p>
        </w:tc>
        <w:tc>
          <w:tcPr>
            <w:tcW w:w="409" w:type="pct"/>
            <w:tcBorders>
              <w:top w:val="nil"/>
              <w:left w:val="single" w:sz="16" w:space="0" w:color="000000"/>
              <w:bottom w:val="nil"/>
            </w:tcBorders>
            <w:shd w:val="clear" w:color="auto" w:fill="FFFFFF"/>
            <w:vAlign w:val="center"/>
          </w:tcPr>
          <w:p w14:paraId="61D906EE"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410" w:type="pct"/>
            <w:tcBorders>
              <w:top w:val="nil"/>
              <w:bottom w:val="nil"/>
            </w:tcBorders>
            <w:shd w:val="clear" w:color="auto" w:fill="FFFFFF"/>
            <w:vAlign w:val="center"/>
          </w:tcPr>
          <w:p w14:paraId="5DEBD5F7"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410" w:type="pct"/>
            <w:tcBorders>
              <w:top w:val="nil"/>
              <w:bottom w:val="nil"/>
            </w:tcBorders>
            <w:shd w:val="clear" w:color="auto" w:fill="FFFFFF"/>
            <w:vAlign w:val="center"/>
          </w:tcPr>
          <w:p w14:paraId="3B7C4816"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60" w:type="pct"/>
            <w:tcBorders>
              <w:top w:val="nil"/>
              <w:bottom w:val="nil"/>
            </w:tcBorders>
            <w:shd w:val="clear" w:color="auto" w:fill="FFFFFF"/>
            <w:vAlign w:val="center"/>
          </w:tcPr>
          <w:p w14:paraId="29E6484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.685</w:t>
            </w:r>
          </w:p>
        </w:tc>
        <w:tc>
          <w:tcPr>
            <w:tcW w:w="337" w:type="pct"/>
            <w:tcBorders>
              <w:top w:val="nil"/>
              <w:bottom w:val="nil"/>
            </w:tcBorders>
            <w:shd w:val="clear" w:color="auto" w:fill="FFFFFF"/>
            <w:vAlign w:val="center"/>
          </w:tcPr>
          <w:p w14:paraId="026FFFA0"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29" w:type="pct"/>
            <w:tcBorders>
              <w:top w:val="nil"/>
              <w:bottom w:val="nil"/>
              <w:right w:val="single" w:sz="16" w:space="0" w:color="000000"/>
            </w:tcBorders>
            <w:shd w:val="clear" w:color="auto" w:fill="FFFFFF"/>
            <w:vAlign w:val="center"/>
          </w:tcPr>
          <w:p w14:paraId="1DAE4E3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r>
      <w:tr w:rsidR="001A7DDF" w:rsidRPr="001A7DDF" w14:paraId="6887F033" w14:textId="77777777" w:rsidTr="00B46C21">
        <w:trPr>
          <w:cantSplit/>
        </w:trPr>
        <w:tc>
          <w:tcPr>
            <w:tcW w:w="2744" w:type="pct"/>
            <w:tcBorders>
              <w:top w:val="nil"/>
              <w:left w:val="single" w:sz="16" w:space="0" w:color="000000"/>
              <w:bottom w:val="nil"/>
              <w:right w:val="single" w:sz="16" w:space="0" w:color="000000"/>
            </w:tcBorders>
            <w:shd w:val="clear" w:color="auto" w:fill="FFFFFF"/>
            <w:vAlign w:val="center"/>
          </w:tcPr>
          <w:p w14:paraId="314C624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Q8.10- Tea stalls/Coffee shops are open till night.</w:t>
            </w:r>
          </w:p>
        </w:tc>
        <w:tc>
          <w:tcPr>
            <w:tcW w:w="409" w:type="pct"/>
            <w:tcBorders>
              <w:top w:val="nil"/>
              <w:left w:val="single" w:sz="16" w:space="0" w:color="000000"/>
              <w:bottom w:val="nil"/>
            </w:tcBorders>
            <w:shd w:val="clear" w:color="auto" w:fill="FFFFFF"/>
            <w:vAlign w:val="center"/>
          </w:tcPr>
          <w:p w14:paraId="5A63906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410" w:type="pct"/>
            <w:tcBorders>
              <w:top w:val="nil"/>
              <w:bottom w:val="nil"/>
            </w:tcBorders>
            <w:shd w:val="clear" w:color="auto" w:fill="FFFFFF"/>
            <w:vAlign w:val="center"/>
          </w:tcPr>
          <w:p w14:paraId="38A8230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410" w:type="pct"/>
            <w:tcBorders>
              <w:top w:val="nil"/>
              <w:bottom w:val="nil"/>
            </w:tcBorders>
            <w:shd w:val="clear" w:color="auto" w:fill="FFFFFF"/>
            <w:vAlign w:val="center"/>
          </w:tcPr>
          <w:p w14:paraId="25557CD2"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60" w:type="pct"/>
            <w:tcBorders>
              <w:top w:val="nil"/>
              <w:bottom w:val="nil"/>
            </w:tcBorders>
            <w:shd w:val="clear" w:color="auto" w:fill="FFFFFF"/>
            <w:vAlign w:val="center"/>
          </w:tcPr>
          <w:p w14:paraId="5BA2489F"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.634</w:t>
            </w:r>
          </w:p>
        </w:tc>
        <w:tc>
          <w:tcPr>
            <w:tcW w:w="337" w:type="pct"/>
            <w:tcBorders>
              <w:top w:val="nil"/>
              <w:bottom w:val="nil"/>
            </w:tcBorders>
            <w:shd w:val="clear" w:color="auto" w:fill="FFFFFF"/>
            <w:vAlign w:val="center"/>
          </w:tcPr>
          <w:p w14:paraId="7BC8EEC6"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29" w:type="pct"/>
            <w:tcBorders>
              <w:top w:val="nil"/>
              <w:bottom w:val="nil"/>
              <w:right w:val="single" w:sz="16" w:space="0" w:color="000000"/>
            </w:tcBorders>
            <w:shd w:val="clear" w:color="auto" w:fill="FFFFFF"/>
            <w:vAlign w:val="center"/>
          </w:tcPr>
          <w:p w14:paraId="667D1B2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r>
      <w:tr w:rsidR="001A7DDF" w:rsidRPr="001A7DDF" w14:paraId="5252B2A9" w14:textId="77777777" w:rsidTr="00B46C21">
        <w:trPr>
          <w:cantSplit/>
        </w:trPr>
        <w:tc>
          <w:tcPr>
            <w:tcW w:w="2744" w:type="pct"/>
            <w:tcBorders>
              <w:top w:val="nil"/>
              <w:left w:val="single" w:sz="16" w:space="0" w:color="000000"/>
              <w:bottom w:val="nil"/>
              <w:right w:val="single" w:sz="16" w:space="0" w:color="000000"/>
            </w:tcBorders>
            <w:shd w:val="clear" w:color="auto" w:fill="FFFFFF"/>
            <w:vAlign w:val="center"/>
          </w:tcPr>
          <w:p w14:paraId="4216BB7B"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Q8.7- Multiple shops for same things so that I can check the price competitiveness</w:t>
            </w:r>
          </w:p>
        </w:tc>
        <w:tc>
          <w:tcPr>
            <w:tcW w:w="409" w:type="pct"/>
            <w:tcBorders>
              <w:top w:val="nil"/>
              <w:left w:val="single" w:sz="16" w:space="0" w:color="000000"/>
              <w:bottom w:val="nil"/>
            </w:tcBorders>
            <w:shd w:val="clear" w:color="auto" w:fill="FFFFFF"/>
            <w:vAlign w:val="center"/>
          </w:tcPr>
          <w:p w14:paraId="7D23272F"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410" w:type="pct"/>
            <w:tcBorders>
              <w:top w:val="nil"/>
              <w:bottom w:val="nil"/>
            </w:tcBorders>
            <w:shd w:val="clear" w:color="auto" w:fill="FFFFFF"/>
            <w:vAlign w:val="center"/>
          </w:tcPr>
          <w:p w14:paraId="48A33D8B"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410" w:type="pct"/>
            <w:tcBorders>
              <w:top w:val="nil"/>
              <w:bottom w:val="nil"/>
            </w:tcBorders>
            <w:shd w:val="clear" w:color="auto" w:fill="FFFFFF"/>
            <w:vAlign w:val="center"/>
          </w:tcPr>
          <w:p w14:paraId="397CE6EC"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60" w:type="pct"/>
            <w:tcBorders>
              <w:top w:val="nil"/>
              <w:bottom w:val="nil"/>
            </w:tcBorders>
            <w:shd w:val="clear" w:color="auto" w:fill="FFFFFF"/>
            <w:vAlign w:val="center"/>
          </w:tcPr>
          <w:p w14:paraId="07B3B50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7" w:type="pct"/>
            <w:tcBorders>
              <w:top w:val="nil"/>
              <w:bottom w:val="nil"/>
            </w:tcBorders>
            <w:shd w:val="clear" w:color="auto" w:fill="FFFFFF"/>
            <w:vAlign w:val="center"/>
          </w:tcPr>
          <w:p w14:paraId="143426A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29" w:type="pct"/>
            <w:tcBorders>
              <w:top w:val="nil"/>
              <w:bottom w:val="nil"/>
              <w:right w:val="single" w:sz="16" w:space="0" w:color="000000"/>
            </w:tcBorders>
            <w:shd w:val="clear" w:color="auto" w:fill="FFFFFF"/>
            <w:vAlign w:val="center"/>
          </w:tcPr>
          <w:p w14:paraId="2FBBCA7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r>
      <w:tr w:rsidR="001A7DDF" w:rsidRPr="001A7DDF" w14:paraId="5B437B43" w14:textId="77777777" w:rsidTr="00B46C21">
        <w:trPr>
          <w:cantSplit/>
        </w:trPr>
        <w:tc>
          <w:tcPr>
            <w:tcW w:w="2744" w:type="pct"/>
            <w:tcBorders>
              <w:top w:val="nil"/>
              <w:left w:val="single" w:sz="16" w:space="0" w:color="000000"/>
              <w:bottom w:val="nil"/>
              <w:right w:val="single" w:sz="16" w:space="0" w:color="000000"/>
            </w:tcBorders>
            <w:shd w:val="clear" w:color="auto" w:fill="FFFFFF"/>
            <w:vAlign w:val="center"/>
          </w:tcPr>
          <w:p w14:paraId="499CD42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Q8.8- Street side foods are available here.</w:t>
            </w:r>
          </w:p>
        </w:tc>
        <w:tc>
          <w:tcPr>
            <w:tcW w:w="409" w:type="pct"/>
            <w:tcBorders>
              <w:top w:val="nil"/>
              <w:left w:val="single" w:sz="16" w:space="0" w:color="000000"/>
              <w:bottom w:val="nil"/>
            </w:tcBorders>
            <w:shd w:val="clear" w:color="auto" w:fill="FFFFFF"/>
            <w:vAlign w:val="center"/>
          </w:tcPr>
          <w:p w14:paraId="20840FC6"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410" w:type="pct"/>
            <w:tcBorders>
              <w:top w:val="nil"/>
              <w:bottom w:val="nil"/>
            </w:tcBorders>
            <w:shd w:val="clear" w:color="auto" w:fill="FFFFFF"/>
            <w:vAlign w:val="center"/>
          </w:tcPr>
          <w:p w14:paraId="055DE17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410" w:type="pct"/>
            <w:tcBorders>
              <w:top w:val="nil"/>
              <w:bottom w:val="nil"/>
            </w:tcBorders>
            <w:shd w:val="clear" w:color="auto" w:fill="FFFFFF"/>
            <w:vAlign w:val="center"/>
          </w:tcPr>
          <w:p w14:paraId="7D9F777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60" w:type="pct"/>
            <w:tcBorders>
              <w:top w:val="nil"/>
              <w:bottom w:val="nil"/>
            </w:tcBorders>
            <w:shd w:val="clear" w:color="auto" w:fill="FFFFFF"/>
            <w:vAlign w:val="center"/>
          </w:tcPr>
          <w:p w14:paraId="69B6AC8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7" w:type="pct"/>
            <w:tcBorders>
              <w:top w:val="nil"/>
              <w:bottom w:val="nil"/>
            </w:tcBorders>
            <w:shd w:val="clear" w:color="auto" w:fill="FFFFFF"/>
            <w:vAlign w:val="center"/>
          </w:tcPr>
          <w:p w14:paraId="2006908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29" w:type="pct"/>
            <w:tcBorders>
              <w:top w:val="nil"/>
              <w:bottom w:val="nil"/>
              <w:right w:val="single" w:sz="16" w:space="0" w:color="000000"/>
            </w:tcBorders>
            <w:shd w:val="clear" w:color="auto" w:fill="FFFFFF"/>
            <w:vAlign w:val="center"/>
          </w:tcPr>
          <w:p w14:paraId="36E3C68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r>
      <w:tr w:rsidR="001A7DDF" w:rsidRPr="001A7DDF" w14:paraId="5400867C" w14:textId="77777777" w:rsidTr="00B46C21">
        <w:trPr>
          <w:cantSplit/>
        </w:trPr>
        <w:tc>
          <w:tcPr>
            <w:tcW w:w="2744" w:type="pct"/>
            <w:tcBorders>
              <w:top w:val="nil"/>
              <w:left w:val="single" w:sz="16" w:space="0" w:color="000000"/>
              <w:bottom w:val="nil"/>
              <w:right w:val="single" w:sz="16" w:space="0" w:color="000000"/>
            </w:tcBorders>
            <w:shd w:val="clear" w:color="auto" w:fill="FFFFFF"/>
            <w:vAlign w:val="center"/>
          </w:tcPr>
          <w:p w14:paraId="46DC93D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Q6.2- On street parking is more convenient rather off street at basement here.</w:t>
            </w:r>
          </w:p>
        </w:tc>
        <w:tc>
          <w:tcPr>
            <w:tcW w:w="409" w:type="pct"/>
            <w:tcBorders>
              <w:top w:val="nil"/>
              <w:left w:val="single" w:sz="16" w:space="0" w:color="000000"/>
              <w:bottom w:val="nil"/>
            </w:tcBorders>
            <w:shd w:val="clear" w:color="auto" w:fill="FFFFFF"/>
            <w:vAlign w:val="center"/>
          </w:tcPr>
          <w:p w14:paraId="1720FC3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410" w:type="pct"/>
            <w:tcBorders>
              <w:top w:val="nil"/>
              <w:bottom w:val="nil"/>
            </w:tcBorders>
            <w:shd w:val="clear" w:color="auto" w:fill="FFFFFF"/>
            <w:vAlign w:val="center"/>
          </w:tcPr>
          <w:p w14:paraId="6778CB01"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410" w:type="pct"/>
            <w:tcBorders>
              <w:top w:val="nil"/>
              <w:bottom w:val="nil"/>
            </w:tcBorders>
            <w:shd w:val="clear" w:color="auto" w:fill="FFFFFF"/>
            <w:vAlign w:val="center"/>
          </w:tcPr>
          <w:p w14:paraId="2010DD53"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60" w:type="pct"/>
            <w:tcBorders>
              <w:top w:val="nil"/>
              <w:bottom w:val="nil"/>
            </w:tcBorders>
            <w:shd w:val="clear" w:color="auto" w:fill="FFFFFF"/>
            <w:vAlign w:val="center"/>
          </w:tcPr>
          <w:p w14:paraId="42078B93"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7" w:type="pct"/>
            <w:tcBorders>
              <w:top w:val="nil"/>
              <w:bottom w:val="nil"/>
            </w:tcBorders>
            <w:shd w:val="clear" w:color="auto" w:fill="FFFFFF"/>
            <w:vAlign w:val="center"/>
          </w:tcPr>
          <w:p w14:paraId="368258C0"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.798</w:t>
            </w:r>
          </w:p>
        </w:tc>
        <w:tc>
          <w:tcPr>
            <w:tcW w:w="329" w:type="pct"/>
            <w:tcBorders>
              <w:top w:val="nil"/>
              <w:bottom w:val="nil"/>
              <w:right w:val="single" w:sz="16" w:space="0" w:color="000000"/>
            </w:tcBorders>
            <w:shd w:val="clear" w:color="auto" w:fill="FFFFFF"/>
            <w:vAlign w:val="center"/>
          </w:tcPr>
          <w:p w14:paraId="41938921"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r>
      <w:tr w:rsidR="001A7DDF" w:rsidRPr="001A7DDF" w14:paraId="30C6D898" w14:textId="77777777" w:rsidTr="00B46C21">
        <w:trPr>
          <w:cantSplit/>
        </w:trPr>
        <w:tc>
          <w:tcPr>
            <w:tcW w:w="2744" w:type="pct"/>
            <w:tcBorders>
              <w:top w:val="nil"/>
              <w:left w:val="single" w:sz="16" w:space="0" w:color="000000"/>
              <w:bottom w:val="nil"/>
              <w:right w:val="single" w:sz="16" w:space="0" w:color="000000"/>
            </w:tcBorders>
            <w:shd w:val="clear" w:color="auto" w:fill="FFFFFF"/>
            <w:vAlign w:val="center"/>
          </w:tcPr>
          <w:p w14:paraId="3334388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Q6.9- Corridors give the good feeling in lingering activities.</w:t>
            </w:r>
          </w:p>
        </w:tc>
        <w:tc>
          <w:tcPr>
            <w:tcW w:w="409" w:type="pct"/>
            <w:tcBorders>
              <w:top w:val="nil"/>
              <w:left w:val="single" w:sz="16" w:space="0" w:color="000000"/>
              <w:bottom w:val="nil"/>
            </w:tcBorders>
            <w:shd w:val="clear" w:color="auto" w:fill="FFFFFF"/>
            <w:vAlign w:val="center"/>
          </w:tcPr>
          <w:p w14:paraId="7569B26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410" w:type="pct"/>
            <w:tcBorders>
              <w:top w:val="nil"/>
              <w:bottom w:val="nil"/>
            </w:tcBorders>
            <w:shd w:val="clear" w:color="auto" w:fill="FFFFFF"/>
            <w:vAlign w:val="center"/>
          </w:tcPr>
          <w:p w14:paraId="72EE73C2"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410" w:type="pct"/>
            <w:tcBorders>
              <w:top w:val="nil"/>
              <w:bottom w:val="nil"/>
            </w:tcBorders>
            <w:shd w:val="clear" w:color="auto" w:fill="FFFFFF"/>
            <w:vAlign w:val="center"/>
          </w:tcPr>
          <w:p w14:paraId="40DBBF01"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60" w:type="pct"/>
            <w:tcBorders>
              <w:top w:val="nil"/>
              <w:bottom w:val="nil"/>
            </w:tcBorders>
            <w:shd w:val="clear" w:color="auto" w:fill="FFFFFF"/>
            <w:vAlign w:val="center"/>
          </w:tcPr>
          <w:p w14:paraId="493B67FF"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7" w:type="pct"/>
            <w:tcBorders>
              <w:top w:val="nil"/>
              <w:bottom w:val="nil"/>
            </w:tcBorders>
            <w:shd w:val="clear" w:color="auto" w:fill="FFFFFF"/>
            <w:vAlign w:val="center"/>
          </w:tcPr>
          <w:p w14:paraId="07118B4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29" w:type="pct"/>
            <w:tcBorders>
              <w:top w:val="nil"/>
              <w:bottom w:val="nil"/>
              <w:right w:val="single" w:sz="16" w:space="0" w:color="000000"/>
            </w:tcBorders>
            <w:shd w:val="clear" w:color="auto" w:fill="FFFFFF"/>
            <w:vAlign w:val="center"/>
          </w:tcPr>
          <w:p w14:paraId="47194DB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r>
      <w:tr w:rsidR="001A7DDF" w:rsidRPr="001A7DDF" w14:paraId="2964E911" w14:textId="77777777" w:rsidTr="00B46C21">
        <w:trPr>
          <w:cantSplit/>
        </w:trPr>
        <w:tc>
          <w:tcPr>
            <w:tcW w:w="2744" w:type="pct"/>
            <w:tcBorders>
              <w:top w:val="nil"/>
              <w:left w:val="single" w:sz="16" w:space="0" w:color="000000"/>
              <w:bottom w:val="nil"/>
              <w:right w:val="single" w:sz="16" w:space="0" w:color="000000"/>
            </w:tcBorders>
            <w:shd w:val="clear" w:color="auto" w:fill="FFFFFF"/>
            <w:vAlign w:val="center"/>
          </w:tcPr>
          <w:p w14:paraId="57700FC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Q7.4- Neat and clean environments make it beautiful.</w:t>
            </w:r>
          </w:p>
        </w:tc>
        <w:tc>
          <w:tcPr>
            <w:tcW w:w="409" w:type="pct"/>
            <w:tcBorders>
              <w:top w:val="nil"/>
              <w:left w:val="single" w:sz="16" w:space="0" w:color="000000"/>
              <w:bottom w:val="nil"/>
            </w:tcBorders>
            <w:shd w:val="clear" w:color="auto" w:fill="FFFFFF"/>
            <w:vAlign w:val="center"/>
          </w:tcPr>
          <w:p w14:paraId="0119B62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410" w:type="pct"/>
            <w:tcBorders>
              <w:top w:val="nil"/>
              <w:bottom w:val="nil"/>
            </w:tcBorders>
            <w:shd w:val="clear" w:color="auto" w:fill="FFFFFF"/>
            <w:vAlign w:val="center"/>
          </w:tcPr>
          <w:p w14:paraId="526E023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410" w:type="pct"/>
            <w:tcBorders>
              <w:top w:val="nil"/>
              <w:bottom w:val="nil"/>
            </w:tcBorders>
            <w:shd w:val="clear" w:color="auto" w:fill="FFFFFF"/>
            <w:vAlign w:val="center"/>
          </w:tcPr>
          <w:p w14:paraId="615797C0"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60" w:type="pct"/>
            <w:tcBorders>
              <w:top w:val="nil"/>
              <w:bottom w:val="nil"/>
            </w:tcBorders>
            <w:shd w:val="clear" w:color="auto" w:fill="FFFFFF"/>
            <w:vAlign w:val="center"/>
          </w:tcPr>
          <w:p w14:paraId="786586A6"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7" w:type="pct"/>
            <w:tcBorders>
              <w:top w:val="nil"/>
              <w:bottom w:val="nil"/>
            </w:tcBorders>
            <w:shd w:val="clear" w:color="auto" w:fill="FFFFFF"/>
            <w:vAlign w:val="center"/>
          </w:tcPr>
          <w:p w14:paraId="69EB8FB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29" w:type="pct"/>
            <w:tcBorders>
              <w:top w:val="nil"/>
              <w:bottom w:val="nil"/>
              <w:right w:val="single" w:sz="16" w:space="0" w:color="000000"/>
            </w:tcBorders>
            <w:shd w:val="clear" w:color="auto" w:fill="FFFFFF"/>
            <w:vAlign w:val="center"/>
          </w:tcPr>
          <w:p w14:paraId="0CF4E0E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r>
      <w:tr w:rsidR="001A7DDF" w:rsidRPr="001A7DDF" w14:paraId="0C3CD8E7" w14:textId="77777777" w:rsidTr="00B46C21">
        <w:trPr>
          <w:cantSplit/>
        </w:trPr>
        <w:tc>
          <w:tcPr>
            <w:tcW w:w="2744" w:type="pct"/>
            <w:tcBorders>
              <w:top w:val="nil"/>
              <w:left w:val="single" w:sz="16" w:space="0" w:color="000000"/>
              <w:bottom w:val="nil"/>
              <w:right w:val="single" w:sz="16" w:space="0" w:color="000000"/>
            </w:tcBorders>
            <w:shd w:val="clear" w:color="auto" w:fill="FFFFFF"/>
            <w:vAlign w:val="center"/>
          </w:tcPr>
          <w:p w14:paraId="1F4E0147"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Q8.12- Almost all kind of shops are here one stop point for my complete family.</w:t>
            </w:r>
          </w:p>
        </w:tc>
        <w:tc>
          <w:tcPr>
            <w:tcW w:w="409" w:type="pct"/>
            <w:tcBorders>
              <w:top w:val="nil"/>
              <w:left w:val="single" w:sz="16" w:space="0" w:color="000000"/>
              <w:bottom w:val="nil"/>
            </w:tcBorders>
            <w:shd w:val="clear" w:color="auto" w:fill="FFFFFF"/>
            <w:vAlign w:val="center"/>
          </w:tcPr>
          <w:p w14:paraId="0E93BAF1"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410" w:type="pct"/>
            <w:tcBorders>
              <w:top w:val="nil"/>
              <w:bottom w:val="nil"/>
            </w:tcBorders>
            <w:shd w:val="clear" w:color="auto" w:fill="FFFFFF"/>
            <w:vAlign w:val="center"/>
          </w:tcPr>
          <w:p w14:paraId="5477613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410" w:type="pct"/>
            <w:tcBorders>
              <w:top w:val="nil"/>
              <w:bottom w:val="nil"/>
            </w:tcBorders>
            <w:shd w:val="clear" w:color="auto" w:fill="FFFFFF"/>
            <w:vAlign w:val="center"/>
          </w:tcPr>
          <w:p w14:paraId="02D9D853"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60" w:type="pct"/>
            <w:tcBorders>
              <w:top w:val="nil"/>
              <w:bottom w:val="nil"/>
            </w:tcBorders>
            <w:shd w:val="clear" w:color="auto" w:fill="FFFFFF"/>
            <w:vAlign w:val="center"/>
          </w:tcPr>
          <w:p w14:paraId="7A4C8AFE"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7" w:type="pct"/>
            <w:tcBorders>
              <w:top w:val="nil"/>
              <w:bottom w:val="nil"/>
            </w:tcBorders>
            <w:shd w:val="clear" w:color="auto" w:fill="FFFFFF"/>
            <w:vAlign w:val="center"/>
          </w:tcPr>
          <w:p w14:paraId="657D1DDF"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29" w:type="pct"/>
            <w:tcBorders>
              <w:top w:val="nil"/>
              <w:bottom w:val="nil"/>
              <w:right w:val="single" w:sz="16" w:space="0" w:color="000000"/>
            </w:tcBorders>
            <w:shd w:val="clear" w:color="auto" w:fill="FFFFFF"/>
            <w:vAlign w:val="center"/>
          </w:tcPr>
          <w:p w14:paraId="0BEFDEA3"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r>
      <w:tr w:rsidR="001A7DDF" w:rsidRPr="001A7DDF" w14:paraId="0AA0329E" w14:textId="77777777" w:rsidTr="00B46C21">
        <w:trPr>
          <w:cantSplit/>
        </w:trPr>
        <w:tc>
          <w:tcPr>
            <w:tcW w:w="2744" w:type="pct"/>
            <w:tcBorders>
              <w:top w:val="nil"/>
              <w:left w:val="single" w:sz="16" w:space="0" w:color="000000"/>
              <w:bottom w:val="nil"/>
              <w:right w:val="single" w:sz="16" w:space="0" w:color="000000"/>
            </w:tcBorders>
            <w:shd w:val="clear" w:color="auto" w:fill="FFFFFF"/>
            <w:vAlign w:val="center"/>
          </w:tcPr>
          <w:p w14:paraId="1559C68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Q5.1- Walking over this street make me fresh and cheerful in all the seasons.</w:t>
            </w:r>
          </w:p>
        </w:tc>
        <w:tc>
          <w:tcPr>
            <w:tcW w:w="409" w:type="pct"/>
            <w:tcBorders>
              <w:top w:val="nil"/>
              <w:left w:val="single" w:sz="16" w:space="0" w:color="000000"/>
              <w:bottom w:val="nil"/>
            </w:tcBorders>
            <w:shd w:val="clear" w:color="auto" w:fill="FFFFFF"/>
            <w:vAlign w:val="center"/>
          </w:tcPr>
          <w:p w14:paraId="3022BE47"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410" w:type="pct"/>
            <w:tcBorders>
              <w:top w:val="nil"/>
              <w:bottom w:val="nil"/>
            </w:tcBorders>
            <w:shd w:val="clear" w:color="auto" w:fill="FFFFFF"/>
            <w:vAlign w:val="center"/>
          </w:tcPr>
          <w:p w14:paraId="3FEA865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410" w:type="pct"/>
            <w:tcBorders>
              <w:top w:val="nil"/>
              <w:bottom w:val="nil"/>
            </w:tcBorders>
            <w:shd w:val="clear" w:color="auto" w:fill="FFFFFF"/>
            <w:vAlign w:val="center"/>
          </w:tcPr>
          <w:p w14:paraId="23302ADF"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60" w:type="pct"/>
            <w:tcBorders>
              <w:top w:val="nil"/>
              <w:bottom w:val="nil"/>
            </w:tcBorders>
            <w:shd w:val="clear" w:color="auto" w:fill="FFFFFF"/>
            <w:vAlign w:val="center"/>
          </w:tcPr>
          <w:p w14:paraId="09E96523"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7" w:type="pct"/>
            <w:tcBorders>
              <w:top w:val="nil"/>
              <w:bottom w:val="nil"/>
            </w:tcBorders>
            <w:shd w:val="clear" w:color="auto" w:fill="FFFFFF"/>
            <w:vAlign w:val="center"/>
          </w:tcPr>
          <w:p w14:paraId="59D9A510"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29" w:type="pct"/>
            <w:tcBorders>
              <w:top w:val="nil"/>
              <w:bottom w:val="nil"/>
              <w:right w:val="single" w:sz="16" w:space="0" w:color="000000"/>
            </w:tcBorders>
            <w:shd w:val="clear" w:color="auto" w:fill="FFFFFF"/>
            <w:vAlign w:val="center"/>
          </w:tcPr>
          <w:p w14:paraId="0D9E3D3E"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r>
      <w:tr w:rsidR="001A7DDF" w:rsidRPr="001A7DDF" w14:paraId="0CEA6E17" w14:textId="77777777" w:rsidTr="00B46C21">
        <w:trPr>
          <w:cantSplit/>
        </w:trPr>
        <w:tc>
          <w:tcPr>
            <w:tcW w:w="2744" w:type="pct"/>
            <w:tcBorders>
              <w:top w:val="nil"/>
              <w:left w:val="single" w:sz="16" w:space="0" w:color="000000"/>
              <w:bottom w:val="nil"/>
              <w:right w:val="single" w:sz="16" w:space="0" w:color="000000"/>
            </w:tcBorders>
            <w:shd w:val="clear" w:color="auto" w:fill="FFFFFF"/>
            <w:vAlign w:val="center"/>
          </w:tcPr>
          <w:p w14:paraId="3EC288A0"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Q2.9- I feel myself associated with the dhaba environment here.</w:t>
            </w:r>
          </w:p>
        </w:tc>
        <w:tc>
          <w:tcPr>
            <w:tcW w:w="409" w:type="pct"/>
            <w:tcBorders>
              <w:top w:val="nil"/>
              <w:left w:val="single" w:sz="16" w:space="0" w:color="000000"/>
              <w:bottom w:val="nil"/>
            </w:tcBorders>
            <w:shd w:val="clear" w:color="auto" w:fill="FFFFFF"/>
            <w:vAlign w:val="center"/>
          </w:tcPr>
          <w:p w14:paraId="480048E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410" w:type="pct"/>
            <w:tcBorders>
              <w:top w:val="nil"/>
              <w:bottom w:val="nil"/>
            </w:tcBorders>
            <w:shd w:val="clear" w:color="auto" w:fill="FFFFFF"/>
            <w:vAlign w:val="center"/>
          </w:tcPr>
          <w:p w14:paraId="4DFA8E07"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410" w:type="pct"/>
            <w:tcBorders>
              <w:top w:val="nil"/>
              <w:bottom w:val="nil"/>
            </w:tcBorders>
            <w:shd w:val="clear" w:color="auto" w:fill="FFFFFF"/>
            <w:vAlign w:val="center"/>
          </w:tcPr>
          <w:p w14:paraId="20278BE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60" w:type="pct"/>
            <w:tcBorders>
              <w:top w:val="nil"/>
              <w:bottom w:val="nil"/>
            </w:tcBorders>
            <w:shd w:val="clear" w:color="auto" w:fill="FFFFFF"/>
            <w:vAlign w:val="center"/>
          </w:tcPr>
          <w:p w14:paraId="282E9281"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7" w:type="pct"/>
            <w:tcBorders>
              <w:top w:val="nil"/>
              <w:bottom w:val="nil"/>
            </w:tcBorders>
            <w:shd w:val="clear" w:color="auto" w:fill="FFFFFF"/>
            <w:vAlign w:val="center"/>
          </w:tcPr>
          <w:p w14:paraId="1DB72F30"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29" w:type="pct"/>
            <w:tcBorders>
              <w:top w:val="nil"/>
              <w:bottom w:val="nil"/>
              <w:right w:val="single" w:sz="16" w:space="0" w:color="000000"/>
            </w:tcBorders>
            <w:shd w:val="clear" w:color="auto" w:fill="FFFFFF"/>
            <w:vAlign w:val="center"/>
          </w:tcPr>
          <w:p w14:paraId="179A137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r>
      <w:tr w:rsidR="001A7DDF" w:rsidRPr="001A7DDF" w14:paraId="5C0340E2" w14:textId="77777777" w:rsidTr="00B46C21">
        <w:trPr>
          <w:cantSplit/>
        </w:trPr>
        <w:tc>
          <w:tcPr>
            <w:tcW w:w="2744" w:type="pct"/>
            <w:tcBorders>
              <w:top w:val="nil"/>
              <w:left w:val="single" w:sz="16" w:space="0" w:color="000000"/>
              <w:bottom w:val="nil"/>
              <w:right w:val="single" w:sz="16" w:space="0" w:color="000000"/>
            </w:tcBorders>
            <w:shd w:val="clear" w:color="auto" w:fill="FFFFFF"/>
            <w:vAlign w:val="center"/>
          </w:tcPr>
          <w:p w14:paraId="188E2D5E"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Q7.6- Greenery and open spaces fascinate us to stay there for moments.</w:t>
            </w:r>
          </w:p>
        </w:tc>
        <w:tc>
          <w:tcPr>
            <w:tcW w:w="409" w:type="pct"/>
            <w:tcBorders>
              <w:top w:val="nil"/>
              <w:left w:val="single" w:sz="16" w:space="0" w:color="000000"/>
              <w:bottom w:val="nil"/>
            </w:tcBorders>
            <w:shd w:val="clear" w:color="auto" w:fill="FFFFFF"/>
            <w:vAlign w:val="center"/>
          </w:tcPr>
          <w:p w14:paraId="216F2DC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410" w:type="pct"/>
            <w:tcBorders>
              <w:top w:val="nil"/>
              <w:bottom w:val="nil"/>
            </w:tcBorders>
            <w:shd w:val="clear" w:color="auto" w:fill="FFFFFF"/>
            <w:vAlign w:val="center"/>
          </w:tcPr>
          <w:p w14:paraId="413C7287"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410" w:type="pct"/>
            <w:tcBorders>
              <w:top w:val="nil"/>
              <w:bottom w:val="nil"/>
            </w:tcBorders>
            <w:shd w:val="clear" w:color="auto" w:fill="FFFFFF"/>
            <w:vAlign w:val="center"/>
          </w:tcPr>
          <w:p w14:paraId="47027E3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60" w:type="pct"/>
            <w:tcBorders>
              <w:top w:val="nil"/>
              <w:bottom w:val="nil"/>
            </w:tcBorders>
            <w:shd w:val="clear" w:color="auto" w:fill="FFFFFF"/>
            <w:vAlign w:val="center"/>
          </w:tcPr>
          <w:p w14:paraId="45B096F0"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7" w:type="pct"/>
            <w:tcBorders>
              <w:top w:val="nil"/>
              <w:bottom w:val="nil"/>
            </w:tcBorders>
            <w:shd w:val="clear" w:color="auto" w:fill="FFFFFF"/>
            <w:vAlign w:val="center"/>
          </w:tcPr>
          <w:p w14:paraId="229B4D4E"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29" w:type="pct"/>
            <w:tcBorders>
              <w:top w:val="nil"/>
              <w:bottom w:val="nil"/>
              <w:right w:val="single" w:sz="16" w:space="0" w:color="000000"/>
            </w:tcBorders>
            <w:shd w:val="clear" w:color="auto" w:fill="FFFFFF"/>
            <w:vAlign w:val="center"/>
          </w:tcPr>
          <w:p w14:paraId="3AF17431"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r>
      <w:tr w:rsidR="001A7DDF" w:rsidRPr="001A7DDF" w14:paraId="687E11F9" w14:textId="77777777" w:rsidTr="00B46C21">
        <w:trPr>
          <w:cantSplit/>
        </w:trPr>
        <w:tc>
          <w:tcPr>
            <w:tcW w:w="2744" w:type="pct"/>
            <w:tcBorders>
              <w:top w:val="nil"/>
              <w:left w:val="single" w:sz="16" w:space="0" w:color="000000"/>
              <w:bottom w:val="nil"/>
              <w:right w:val="single" w:sz="16" w:space="0" w:color="000000"/>
            </w:tcBorders>
            <w:shd w:val="clear" w:color="auto" w:fill="FFFFFF"/>
            <w:vAlign w:val="center"/>
          </w:tcPr>
          <w:p w14:paraId="03DD0A1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Q5.4- Shades over the street and open spaces reinforce the liveliness.</w:t>
            </w:r>
          </w:p>
        </w:tc>
        <w:tc>
          <w:tcPr>
            <w:tcW w:w="409" w:type="pct"/>
            <w:tcBorders>
              <w:top w:val="nil"/>
              <w:left w:val="single" w:sz="16" w:space="0" w:color="000000"/>
              <w:bottom w:val="nil"/>
            </w:tcBorders>
            <w:shd w:val="clear" w:color="auto" w:fill="FFFFFF"/>
            <w:vAlign w:val="center"/>
          </w:tcPr>
          <w:p w14:paraId="51D84AE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410" w:type="pct"/>
            <w:tcBorders>
              <w:top w:val="nil"/>
              <w:bottom w:val="nil"/>
            </w:tcBorders>
            <w:shd w:val="clear" w:color="auto" w:fill="FFFFFF"/>
            <w:vAlign w:val="center"/>
          </w:tcPr>
          <w:p w14:paraId="71BF3FA2"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410" w:type="pct"/>
            <w:tcBorders>
              <w:top w:val="nil"/>
              <w:bottom w:val="nil"/>
            </w:tcBorders>
            <w:shd w:val="clear" w:color="auto" w:fill="FFFFFF"/>
            <w:vAlign w:val="center"/>
          </w:tcPr>
          <w:p w14:paraId="50F92C60"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60" w:type="pct"/>
            <w:tcBorders>
              <w:top w:val="nil"/>
              <w:bottom w:val="nil"/>
            </w:tcBorders>
            <w:shd w:val="clear" w:color="auto" w:fill="FFFFFF"/>
            <w:vAlign w:val="center"/>
          </w:tcPr>
          <w:p w14:paraId="022848E7"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7" w:type="pct"/>
            <w:tcBorders>
              <w:top w:val="nil"/>
              <w:bottom w:val="nil"/>
            </w:tcBorders>
            <w:shd w:val="clear" w:color="auto" w:fill="FFFFFF"/>
            <w:vAlign w:val="center"/>
          </w:tcPr>
          <w:p w14:paraId="5E817A37"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29" w:type="pct"/>
            <w:tcBorders>
              <w:top w:val="nil"/>
              <w:bottom w:val="nil"/>
              <w:right w:val="single" w:sz="16" w:space="0" w:color="000000"/>
            </w:tcBorders>
            <w:shd w:val="clear" w:color="auto" w:fill="FFFFFF"/>
            <w:vAlign w:val="center"/>
          </w:tcPr>
          <w:p w14:paraId="283A87F2"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r>
      <w:tr w:rsidR="001A7DDF" w:rsidRPr="001A7DDF" w14:paraId="33903B23" w14:textId="77777777" w:rsidTr="00B46C21">
        <w:trPr>
          <w:cantSplit/>
        </w:trPr>
        <w:tc>
          <w:tcPr>
            <w:tcW w:w="2744" w:type="pct"/>
            <w:tcBorders>
              <w:top w:val="nil"/>
              <w:left w:val="single" w:sz="16" w:space="0" w:color="000000"/>
              <w:bottom w:val="single" w:sz="16" w:space="0" w:color="000000"/>
              <w:right w:val="single" w:sz="16" w:space="0" w:color="000000"/>
            </w:tcBorders>
            <w:shd w:val="clear" w:color="auto" w:fill="FFFFFF"/>
            <w:vAlign w:val="center"/>
          </w:tcPr>
          <w:p w14:paraId="47846D1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Q5.2- How many people have you seen in jogging and evening walk activities over this street?</w:t>
            </w:r>
          </w:p>
        </w:tc>
        <w:tc>
          <w:tcPr>
            <w:tcW w:w="409" w:type="pct"/>
            <w:tcBorders>
              <w:top w:val="nil"/>
              <w:left w:val="single" w:sz="16" w:space="0" w:color="000000"/>
              <w:bottom w:val="single" w:sz="16" w:space="0" w:color="000000"/>
            </w:tcBorders>
            <w:shd w:val="clear" w:color="auto" w:fill="FFFFFF"/>
            <w:vAlign w:val="center"/>
          </w:tcPr>
          <w:p w14:paraId="3E5A4AA6"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410" w:type="pct"/>
            <w:tcBorders>
              <w:top w:val="nil"/>
              <w:bottom w:val="single" w:sz="16" w:space="0" w:color="000000"/>
            </w:tcBorders>
            <w:shd w:val="clear" w:color="auto" w:fill="FFFFFF"/>
            <w:vAlign w:val="center"/>
          </w:tcPr>
          <w:p w14:paraId="28EE91BB"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410" w:type="pct"/>
            <w:tcBorders>
              <w:top w:val="nil"/>
              <w:bottom w:val="single" w:sz="16" w:space="0" w:color="000000"/>
            </w:tcBorders>
            <w:shd w:val="clear" w:color="auto" w:fill="FFFFFF"/>
            <w:vAlign w:val="center"/>
          </w:tcPr>
          <w:p w14:paraId="63597B16"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60" w:type="pct"/>
            <w:tcBorders>
              <w:top w:val="nil"/>
              <w:bottom w:val="single" w:sz="16" w:space="0" w:color="000000"/>
            </w:tcBorders>
            <w:shd w:val="clear" w:color="auto" w:fill="FFFFFF"/>
            <w:vAlign w:val="center"/>
          </w:tcPr>
          <w:p w14:paraId="7AD3F81F"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7" w:type="pct"/>
            <w:tcBorders>
              <w:top w:val="nil"/>
              <w:bottom w:val="single" w:sz="16" w:space="0" w:color="000000"/>
            </w:tcBorders>
            <w:shd w:val="clear" w:color="auto" w:fill="FFFFFF"/>
            <w:vAlign w:val="center"/>
          </w:tcPr>
          <w:p w14:paraId="30E2A42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29" w:type="pct"/>
            <w:tcBorders>
              <w:top w:val="nil"/>
              <w:bottom w:val="single" w:sz="16" w:space="0" w:color="000000"/>
              <w:right w:val="single" w:sz="16" w:space="0" w:color="000000"/>
            </w:tcBorders>
            <w:shd w:val="clear" w:color="auto" w:fill="FFFFFF"/>
            <w:vAlign w:val="center"/>
          </w:tcPr>
          <w:p w14:paraId="01BFBBB2"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r>
      <w:tr w:rsidR="001A7DDF" w:rsidRPr="001A7DDF" w14:paraId="1359B977" w14:textId="77777777" w:rsidTr="00B46C21">
        <w:trPr>
          <w:cantSplit/>
        </w:trPr>
        <w:tc>
          <w:tcPr>
            <w:tcW w:w="5000" w:type="pct"/>
            <w:gridSpan w:val="7"/>
            <w:tcBorders>
              <w:top w:val="nil"/>
              <w:left w:val="nil"/>
              <w:bottom w:val="nil"/>
              <w:right w:val="nil"/>
            </w:tcBorders>
            <w:shd w:val="clear" w:color="auto" w:fill="FFFFFF"/>
            <w:vAlign w:val="center"/>
          </w:tcPr>
          <w:p w14:paraId="3F396C4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lastRenderedPageBreak/>
              <w:t xml:space="preserve">Extraction Method: Principal Component Analysis. </w:t>
            </w:r>
          </w:p>
          <w:p w14:paraId="18FBEA57"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 xml:space="preserve"> Rotation Method: Oblimin with Kaiser Normalization.</w:t>
            </w:r>
          </w:p>
        </w:tc>
      </w:tr>
      <w:tr w:rsidR="001A7DDF" w:rsidRPr="001A7DDF" w14:paraId="74680F8F" w14:textId="77777777" w:rsidTr="00B46C21">
        <w:trPr>
          <w:cantSplit/>
        </w:trPr>
        <w:tc>
          <w:tcPr>
            <w:tcW w:w="5000" w:type="pct"/>
            <w:gridSpan w:val="7"/>
            <w:tcBorders>
              <w:top w:val="nil"/>
              <w:left w:val="nil"/>
              <w:bottom w:val="nil"/>
              <w:right w:val="nil"/>
            </w:tcBorders>
            <w:shd w:val="clear" w:color="auto" w:fill="FFFFFF"/>
          </w:tcPr>
          <w:p w14:paraId="742CC3FF"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a. Rotation converged in 42 iterations.</w:t>
            </w:r>
          </w:p>
        </w:tc>
      </w:tr>
    </w:tbl>
    <w:p w14:paraId="7C8168FB" w14:textId="4972F1FA" w:rsidR="000E6D34" w:rsidRPr="001A7DDF" w:rsidRDefault="000E6D34" w:rsidP="000E6D34">
      <w:pPr>
        <w:pStyle w:val="Caption"/>
        <w:keepNext/>
      </w:pPr>
      <w:bookmarkStart w:id="239" w:name="_Ref1068223"/>
      <w:bookmarkStart w:id="240" w:name="_Toc1168877"/>
      <w:bookmarkStart w:id="241" w:name="_Toc1169043"/>
      <w:bookmarkStart w:id="242" w:name="_Toc22640107"/>
      <w:r w:rsidRPr="001A7DDF">
        <w:t xml:space="preserve">Table </w:t>
      </w:r>
      <w:r w:rsidR="00F171E5" w:rsidRPr="001A7DDF">
        <w:rPr>
          <w:noProof/>
        </w:rPr>
        <w:fldChar w:fldCharType="begin"/>
      </w:r>
      <w:r w:rsidR="00F171E5" w:rsidRPr="001A7DDF">
        <w:rPr>
          <w:noProof/>
        </w:rPr>
        <w:instrText xml:space="preserve"> STYLEREF 1 \s </w:instrText>
      </w:r>
      <w:r w:rsidR="00F171E5" w:rsidRPr="001A7DDF">
        <w:rPr>
          <w:noProof/>
        </w:rPr>
        <w:fldChar w:fldCharType="separate"/>
      </w:r>
      <w:r w:rsidR="00E221E2">
        <w:rPr>
          <w:noProof/>
        </w:rPr>
        <w:t>5</w:t>
      </w:r>
      <w:r w:rsidR="00F171E5" w:rsidRPr="001A7DDF">
        <w:rPr>
          <w:noProof/>
        </w:rPr>
        <w:fldChar w:fldCharType="end"/>
      </w:r>
      <w:r w:rsidR="00BA2DBB" w:rsidRPr="001A7DDF">
        <w:t>.</w:t>
      </w:r>
      <w:r w:rsidR="00F171E5" w:rsidRPr="001A7DDF">
        <w:rPr>
          <w:noProof/>
        </w:rPr>
        <w:fldChar w:fldCharType="begin"/>
      </w:r>
      <w:r w:rsidR="00F171E5" w:rsidRPr="001A7DDF">
        <w:rPr>
          <w:noProof/>
        </w:rPr>
        <w:instrText xml:space="preserve"> SEQ Table \* ARABIC \s 1 </w:instrText>
      </w:r>
      <w:r w:rsidR="00F171E5" w:rsidRPr="001A7DDF">
        <w:rPr>
          <w:noProof/>
        </w:rPr>
        <w:fldChar w:fldCharType="separate"/>
      </w:r>
      <w:r w:rsidR="00E221E2">
        <w:rPr>
          <w:noProof/>
        </w:rPr>
        <w:t>7</w:t>
      </w:r>
      <w:r w:rsidR="00F171E5" w:rsidRPr="001A7DDF">
        <w:rPr>
          <w:noProof/>
        </w:rPr>
        <w:fldChar w:fldCharType="end"/>
      </w:r>
      <w:bookmarkEnd w:id="239"/>
      <w:r w:rsidRPr="001A7DDF">
        <w:t xml:space="preserve"> Component Correlation Matrix of Model 2</w:t>
      </w:r>
      <w:bookmarkEnd w:id="240"/>
      <w:bookmarkEnd w:id="241"/>
      <w:bookmarkEnd w:id="242"/>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000" w:firstRow="0" w:lastRow="0" w:firstColumn="0" w:lastColumn="0" w:noHBand="0" w:noVBand="0"/>
      </w:tblPr>
      <w:tblGrid>
        <w:gridCol w:w="1473"/>
        <w:gridCol w:w="1172"/>
        <w:gridCol w:w="1172"/>
        <w:gridCol w:w="1172"/>
        <w:gridCol w:w="1172"/>
        <w:gridCol w:w="1172"/>
        <w:gridCol w:w="1170"/>
      </w:tblGrid>
      <w:tr w:rsidR="001A7DDF" w:rsidRPr="001A7DDF" w14:paraId="628B8028" w14:textId="77777777" w:rsidTr="00B46C21">
        <w:trPr>
          <w:cantSplit/>
        </w:trPr>
        <w:tc>
          <w:tcPr>
            <w:tcW w:w="5000" w:type="pct"/>
            <w:gridSpan w:val="7"/>
            <w:tcBorders>
              <w:top w:val="nil"/>
              <w:left w:val="nil"/>
              <w:bottom w:val="nil"/>
              <w:right w:val="nil"/>
            </w:tcBorders>
            <w:shd w:val="clear" w:color="auto" w:fill="FFFFFF"/>
          </w:tcPr>
          <w:p w14:paraId="0BA5611E"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b/>
                <w:bCs/>
                <w:sz w:val="18"/>
                <w:szCs w:val="18"/>
              </w:rPr>
              <w:t>Component Correlation Matrix</w:t>
            </w:r>
          </w:p>
        </w:tc>
      </w:tr>
      <w:tr w:rsidR="001A7DDF" w:rsidRPr="001A7DDF" w14:paraId="3760C262" w14:textId="77777777" w:rsidTr="00B46C21">
        <w:trPr>
          <w:cantSplit/>
        </w:trPr>
        <w:tc>
          <w:tcPr>
            <w:tcW w:w="867" w:type="pct"/>
            <w:tcBorders>
              <w:top w:val="single" w:sz="16" w:space="0" w:color="000000"/>
              <w:left w:val="single" w:sz="16" w:space="0" w:color="000000"/>
              <w:bottom w:val="single" w:sz="16" w:space="0" w:color="000000"/>
              <w:right w:val="single" w:sz="16" w:space="0" w:color="000000"/>
            </w:tcBorders>
            <w:shd w:val="clear" w:color="auto" w:fill="FFFFFF"/>
          </w:tcPr>
          <w:p w14:paraId="1CC06A9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Component</w:t>
            </w:r>
          </w:p>
        </w:tc>
        <w:tc>
          <w:tcPr>
            <w:tcW w:w="689" w:type="pct"/>
            <w:tcBorders>
              <w:top w:val="single" w:sz="16" w:space="0" w:color="000000"/>
              <w:left w:val="single" w:sz="16" w:space="0" w:color="000000"/>
              <w:bottom w:val="single" w:sz="16" w:space="0" w:color="000000"/>
            </w:tcBorders>
            <w:shd w:val="clear" w:color="auto" w:fill="FFFFFF"/>
          </w:tcPr>
          <w:p w14:paraId="1CC586C3"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sz w:val="18"/>
                <w:szCs w:val="18"/>
              </w:rPr>
              <w:t>1</w:t>
            </w:r>
          </w:p>
        </w:tc>
        <w:tc>
          <w:tcPr>
            <w:tcW w:w="689" w:type="pct"/>
            <w:tcBorders>
              <w:top w:val="single" w:sz="16" w:space="0" w:color="000000"/>
              <w:bottom w:val="single" w:sz="16" w:space="0" w:color="000000"/>
            </w:tcBorders>
            <w:shd w:val="clear" w:color="auto" w:fill="FFFFFF"/>
          </w:tcPr>
          <w:p w14:paraId="60CF95E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sz w:val="18"/>
                <w:szCs w:val="18"/>
              </w:rPr>
              <w:t>2</w:t>
            </w:r>
          </w:p>
        </w:tc>
        <w:tc>
          <w:tcPr>
            <w:tcW w:w="689" w:type="pct"/>
            <w:tcBorders>
              <w:top w:val="single" w:sz="16" w:space="0" w:color="000000"/>
              <w:bottom w:val="single" w:sz="16" w:space="0" w:color="000000"/>
            </w:tcBorders>
            <w:shd w:val="clear" w:color="auto" w:fill="FFFFFF"/>
          </w:tcPr>
          <w:p w14:paraId="16B64EBB"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sz w:val="18"/>
                <w:szCs w:val="18"/>
              </w:rPr>
              <w:t>3</w:t>
            </w:r>
          </w:p>
        </w:tc>
        <w:tc>
          <w:tcPr>
            <w:tcW w:w="689" w:type="pct"/>
            <w:tcBorders>
              <w:top w:val="single" w:sz="16" w:space="0" w:color="000000"/>
              <w:bottom w:val="single" w:sz="16" w:space="0" w:color="000000"/>
            </w:tcBorders>
            <w:shd w:val="clear" w:color="auto" w:fill="FFFFFF"/>
          </w:tcPr>
          <w:p w14:paraId="6AF71BEC"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sz w:val="18"/>
                <w:szCs w:val="18"/>
              </w:rPr>
              <w:t>4</w:t>
            </w:r>
          </w:p>
        </w:tc>
        <w:tc>
          <w:tcPr>
            <w:tcW w:w="689" w:type="pct"/>
            <w:tcBorders>
              <w:top w:val="single" w:sz="16" w:space="0" w:color="000000"/>
              <w:bottom w:val="single" w:sz="16" w:space="0" w:color="000000"/>
            </w:tcBorders>
            <w:shd w:val="clear" w:color="auto" w:fill="FFFFFF"/>
          </w:tcPr>
          <w:p w14:paraId="24F70B3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sz w:val="18"/>
                <w:szCs w:val="18"/>
              </w:rPr>
              <w:t>5</w:t>
            </w:r>
          </w:p>
        </w:tc>
        <w:tc>
          <w:tcPr>
            <w:tcW w:w="687" w:type="pct"/>
            <w:tcBorders>
              <w:top w:val="single" w:sz="16" w:space="0" w:color="000000"/>
              <w:bottom w:val="single" w:sz="16" w:space="0" w:color="000000"/>
              <w:right w:val="single" w:sz="16" w:space="0" w:color="000000"/>
            </w:tcBorders>
            <w:shd w:val="clear" w:color="auto" w:fill="FFFFFF"/>
          </w:tcPr>
          <w:p w14:paraId="34763F22"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sz w:val="18"/>
                <w:szCs w:val="18"/>
              </w:rPr>
              <w:t>6</w:t>
            </w:r>
          </w:p>
        </w:tc>
      </w:tr>
      <w:tr w:rsidR="001A7DDF" w:rsidRPr="001A7DDF" w14:paraId="1FC5E0FD" w14:textId="77777777" w:rsidTr="00B46C21">
        <w:trPr>
          <w:cantSplit/>
        </w:trPr>
        <w:tc>
          <w:tcPr>
            <w:tcW w:w="867" w:type="pct"/>
            <w:tcBorders>
              <w:top w:val="single" w:sz="16" w:space="0" w:color="000000"/>
              <w:left w:val="single" w:sz="16" w:space="0" w:color="000000"/>
              <w:bottom w:val="nil"/>
              <w:right w:val="single" w:sz="16" w:space="0" w:color="000000"/>
            </w:tcBorders>
            <w:shd w:val="clear" w:color="auto" w:fill="FFFFFF"/>
            <w:vAlign w:val="center"/>
          </w:tcPr>
          <w:p w14:paraId="160E0AF0"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1</w:t>
            </w:r>
          </w:p>
        </w:tc>
        <w:tc>
          <w:tcPr>
            <w:tcW w:w="689" w:type="pct"/>
            <w:tcBorders>
              <w:top w:val="single" w:sz="16" w:space="0" w:color="000000"/>
              <w:left w:val="single" w:sz="16" w:space="0" w:color="000000"/>
              <w:bottom w:val="nil"/>
            </w:tcBorders>
            <w:shd w:val="clear" w:color="auto" w:fill="FFFFFF"/>
            <w:vAlign w:val="center"/>
          </w:tcPr>
          <w:p w14:paraId="33C64ACB"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1.000</w:t>
            </w:r>
          </w:p>
        </w:tc>
        <w:tc>
          <w:tcPr>
            <w:tcW w:w="689" w:type="pct"/>
            <w:tcBorders>
              <w:top w:val="single" w:sz="16" w:space="0" w:color="000000"/>
              <w:bottom w:val="nil"/>
            </w:tcBorders>
            <w:shd w:val="clear" w:color="auto" w:fill="FFFFFF"/>
            <w:vAlign w:val="center"/>
          </w:tcPr>
          <w:p w14:paraId="59300AA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-.057</w:t>
            </w:r>
          </w:p>
        </w:tc>
        <w:tc>
          <w:tcPr>
            <w:tcW w:w="689" w:type="pct"/>
            <w:tcBorders>
              <w:top w:val="single" w:sz="16" w:space="0" w:color="000000"/>
              <w:bottom w:val="nil"/>
            </w:tcBorders>
            <w:shd w:val="clear" w:color="auto" w:fill="FFFFFF"/>
            <w:vAlign w:val="center"/>
          </w:tcPr>
          <w:p w14:paraId="2315E916"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.285</w:t>
            </w:r>
          </w:p>
        </w:tc>
        <w:tc>
          <w:tcPr>
            <w:tcW w:w="689" w:type="pct"/>
            <w:tcBorders>
              <w:top w:val="single" w:sz="16" w:space="0" w:color="000000"/>
              <w:bottom w:val="nil"/>
            </w:tcBorders>
            <w:shd w:val="clear" w:color="auto" w:fill="FFFFFF"/>
            <w:vAlign w:val="center"/>
          </w:tcPr>
          <w:p w14:paraId="1A9BB5DB"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.319</w:t>
            </w:r>
          </w:p>
        </w:tc>
        <w:tc>
          <w:tcPr>
            <w:tcW w:w="689" w:type="pct"/>
            <w:tcBorders>
              <w:top w:val="single" w:sz="16" w:space="0" w:color="000000"/>
              <w:bottom w:val="nil"/>
            </w:tcBorders>
            <w:shd w:val="clear" w:color="auto" w:fill="FFFFFF"/>
            <w:vAlign w:val="center"/>
          </w:tcPr>
          <w:p w14:paraId="629C4343"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.230</w:t>
            </w:r>
          </w:p>
        </w:tc>
        <w:tc>
          <w:tcPr>
            <w:tcW w:w="687" w:type="pct"/>
            <w:tcBorders>
              <w:top w:val="single" w:sz="16" w:space="0" w:color="000000"/>
              <w:bottom w:val="nil"/>
              <w:right w:val="single" w:sz="16" w:space="0" w:color="000000"/>
            </w:tcBorders>
            <w:shd w:val="clear" w:color="auto" w:fill="FFFFFF"/>
            <w:vAlign w:val="center"/>
          </w:tcPr>
          <w:p w14:paraId="1FCD3DBB"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.169</w:t>
            </w:r>
          </w:p>
        </w:tc>
      </w:tr>
      <w:tr w:rsidR="001A7DDF" w:rsidRPr="001A7DDF" w14:paraId="7F22B24C" w14:textId="77777777" w:rsidTr="00B46C21">
        <w:trPr>
          <w:cantSplit/>
        </w:trPr>
        <w:tc>
          <w:tcPr>
            <w:tcW w:w="867" w:type="pct"/>
            <w:tcBorders>
              <w:top w:val="nil"/>
              <w:left w:val="single" w:sz="16" w:space="0" w:color="000000"/>
              <w:bottom w:val="nil"/>
              <w:right w:val="single" w:sz="16" w:space="0" w:color="000000"/>
            </w:tcBorders>
            <w:shd w:val="clear" w:color="auto" w:fill="FFFFFF"/>
            <w:vAlign w:val="center"/>
          </w:tcPr>
          <w:p w14:paraId="05550A47"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2</w:t>
            </w:r>
          </w:p>
        </w:tc>
        <w:tc>
          <w:tcPr>
            <w:tcW w:w="689" w:type="pct"/>
            <w:tcBorders>
              <w:top w:val="nil"/>
              <w:left w:val="single" w:sz="16" w:space="0" w:color="000000"/>
              <w:bottom w:val="nil"/>
            </w:tcBorders>
            <w:shd w:val="clear" w:color="auto" w:fill="FFFFFF"/>
            <w:vAlign w:val="center"/>
          </w:tcPr>
          <w:p w14:paraId="2A77FA6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-.057</w:t>
            </w:r>
          </w:p>
        </w:tc>
        <w:tc>
          <w:tcPr>
            <w:tcW w:w="689" w:type="pct"/>
            <w:tcBorders>
              <w:top w:val="nil"/>
              <w:bottom w:val="nil"/>
            </w:tcBorders>
            <w:shd w:val="clear" w:color="auto" w:fill="FFFFFF"/>
            <w:vAlign w:val="center"/>
          </w:tcPr>
          <w:p w14:paraId="57CDBBCC"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1.000</w:t>
            </w:r>
          </w:p>
        </w:tc>
        <w:tc>
          <w:tcPr>
            <w:tcW w:w="689" w:type="pct"/>
            <w:tcBorders>
              <w:top w:val="nil"/>
              <w:bottom w:val="nil"/>
            </w:tcBorders>
            <w:shd w:val="clear" w:color="auto" w:fill="FFFFFF"/>
            <w:vAlign w:val="center"/>
          </w:tcPr>
          <w:p w14:paraId="0AAA696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-.043</w:t>
            </w:r>
          </w:p>
        </w:tc>
        <w:tc>
          <w:tcPr>
            <w:tcW w:w="689" w:type="pct"/>
            <w:tcBorders>
              <w:top w:val="nil"/>
              <w:bottom w:val="nil"/>
            </w:tcBorders>
            <w:shd w:val="clear" w:color="auto" w:fill="FFFFFF"/>
            <w:vAlign w:val="center"/>
          </w:tcPr>
          <w:p w14:paraId="469AB4F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-.066</w:t>
            </w:r>
          </w:p>
        </w:tc>
        <w:tc>
          <w:tcPr>
            <w:tcW w:w="689" w:type="pct"/>
            <w:tcBorders>
              <w:top w:val="nil"/>
              <w:bottom w:val="nil"/>
            </w:tcBorders>
            <w:shd w:val="clear" w:color="auto" w:fill="FFFFFF"/>
            <w:vAlign w:val="center"/>
          </w:tcPr>
          <w:p w14:paraId="381E3191"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-.057</w:t>
            </w:r>
          </w:p>
        </w:tc>
        <w:tc>
          <w:tcPr>
            <w:tcW w:w="687" w:type="pct"/>
            <w:tcBorders>
              <w:top w:val="nil"/>
              <w:bottom w:val="nil"/>
              <w:right w:val="single" w:sz="16" w:space="0" w:color="000000"/>
            </w:tcBorders>
            <w:shd w:val="clear" w:color="auto" w:fill="FFFFFF"/>
            <w:vAlign w:val="center"/>
          </w:tcPr>
          <w:p w14:paraId="7960517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-.165</w:t>
            </w:r>
          </w:p>
        </w:tc>
      </w:tr>
      <w:tr w:rsidR="001A7DDF" w:rsidRPr="001A7DDF" w14:paraId="2D7E6774" w14:textId="77777777" w:rsidTr="00B46C21">
        <w:trPr>
          <w:cantSplit/>
        </w:trPr>
        <w:tc>
          <w:tcPr>
            <w:tcW w:w="867" w:type="pct"/>
            <w:tcBorders>
              <w:top w:val="nil"/>
              <w:left w:val="single" w:sz="16" w:space="0" w:color="000000"/>
              <w:bottom w:val="nil"/>
              <w:right w:val="single" w:sz="16" w:space="0" w:color="000000"/>
            </w:tcBorders>
            <w:shd w:val="clear" w:color="auto" w:fill="FFFFFF"/>
            <w:vAlign w:val="center"/>
          </w:tcPr>
          <w:p w14:paraId="711F0CE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3</w:t>
            </w:r>
          </w:p>
        </w:tc>
        <w:tc>
          <w:tcPr>
            <w:tcW w:w="689" w:type="pct"/>
            <w:tcBorders>
              <w:top w:val="nil"/>
              <w:left w:val="single" w:sz="16" w:space="0" w:color="000000"/>
              <w:bottom w:val="nil"/>
            </w:tcBorders>
            <w:shd w:val="clear" w:color="auto" w:fill="FFFFFF"/>
            <w:vAlign w:val="center"/>
          </w:tcPr>
          <w:p w14:paraId="4F3F37DC"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.285</w:t>
            </w:r>
          </w:p>
        </w:tc>
        <w:tc>
          <w:tcPr>
            <w:tcW w:w="689" w:type="pct"/>
            <w:tcBorders>
              <w:top w:val="nil"/>
              <w:bottom w:val="nil"/>
            </w:tcBorders>
            <w:shd w:val="clear" w:color="auto" w:fill="FFFFFF"/>
            <w:vAlign w:val="center"/>
          </w:tcPr>
          <w:p w14:paraId="474EDE72"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-.043</w:t>
            </w:r>
          </w:p>
        </w:tc>
        <w:tc>
          <w:tcPr>
            <w:tcW w:w="689" w:type="pct"/>
            <w:tcBorders>
              <w:top w:val="nil"/>
              <w:bottom w:val="nil"/>
            </w:tcBorders>
            <w:shd w:val="clear" w:color="auto" w:fill="FFFFFF"/>
            <w:vAlign w:val="center"/>
          </w:tcPr>
          <w:p w14:paraId="37B887FE"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1.000</w:t>
            </w:r>
          </w:p>
        </w:tc>
        <w:tc>
          <w:tcPr>
            <w:tcW w:w="689" w:type="pct"/>
            <w:tcBorders>
              <w:top w:val="nil"/>
              <w:bottom w:val="nil"/>
            </w:tcBorders>
            <w:shd w:val="clear" w:color="auto" w:fill="FFFFFF"/>
            <w:vAlign w:val="center"/>
          </w:tcPr>
          <w:p w14:paraId="3D45E72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.296</w:t>
            </w:r>
          </w:p>
        </w:tc>
        <w:tc>
          <w:tcPr>
            <w:tcW w:w="689" w:type="pct"/>
            <w:tcBorders>
              <w:top w:val="nil"/>
              <w:bottom w:val="nil"/>
            </w:tcBorders>
            <w:shd w:val="clear" w:color="auto" w:fill="FFFFFF"/>
            <w:vAlign w:val="center"/>
          </w:tcPr>
          <w:p w14:paraId="3DC28343"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.216</w:t>
            </w:r>
          </w:p>
        </w:tc>
        <w:tc>
          <w:tcPr>
            <w:tcW w:w="687" w:type="pct"/>
            <w:tcBorders>
              <w:top w:val="nil"/>
              <w:bottom w:val="nil"/>
              <w:right w:val="single" w:sz="16" w:space="0" w:color="000000"/>
            </w:tcBorders>
            <w:shd w:val="clear" w:color="auto" w:fill="FFFFFF"/>
            <w:vAlign w:val="center"/>
          </w:tcPr>
          <w:p w14:paraId="6A3279F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.121</w:t>
            </w:r>
          </w:p>
        </w:tc>
      </w:tr>
      <w:tr w:rsidR="001A7DDF" w:rsidRPr="001A7DDF" w14:paraId="2FA50288" w14:textId="77777777" w:rsidTr="00B46C21">
        <w:trPr>
          <w:cantSplit/>
        </w:trPr>
        <w:tc>
          <w:tcPr>
            <w:tcW w:w="867" w:type="pct"/>
            <w:tcBorders>
              <w:top w:val="nil"/>
              <w:left w:val="single" w:sz="16" w:space="0" w:color="000000"/>
              <w:bottom w:val="nil"/>
              <w:right w:val="single" w:sz="16" w:space="0" w:color="000000"/>
            </w:tcBorders>
            <w:shd w:val="clear" w:color="auto" w:fill="FFFFFF"/>
            <w:vAlign w:val="center"/>
          </w:tcPr>
          <w:p w14:paraId="65539BB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4</w:t>
            </w:r>
          </w:p>
        </w:tc>
        <w:tc>
          <w:tcPr>
            <w:tcW w:w="689" w:type="pct"/>
            <w:tcBorders>
              <w:top w:val="nil"/>
              <w:left w:val="single" w:sz="16" w:space="0" w:color="000000"/>
              <w:bottom w:val="nil"/>
            </w:tcBorders>
            <w:shd w:val="clear" w:color="auto" w:fill="FFFFFF"/>
            <w:vAlign w:val="center"/>
          </w:tcPr>
          <w:p w14:paraId="538A9041"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.319</w:t>
            </w:r>
          </w:p>
        </w:tc>
        <w:tc>
          <w:tcPr>
            <w:tcW w:w="689" w:type="pct"/>
            <w:tcBorders>
              <w:top w:val="nil"/>
              <w:bottom w:val="nil"/>
            </w:tcBorders>
            <w:shd w:val="clear" w:color="auto" w:fill="FFFFFF"/>
            <w:vAlign w:val="center"/>
          </w:tcPr>
          <w:p w14:paraId="05CCEB5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-.066</w:t>
            </w:r>
          </w:p>
        </w:tc>
        <w:tc>
          <w:tcPr>
            <w:tcW w:w="689" w:type="pct"/>
            <w:tcBorders>
              <w:top w:val="nil"/>
              <w:bottom w:val="nil"/>
            </w:tcBorders>
            <w:shd w:val="clear" w:color="auto" w:fill="FFFFFF"/>
            <w:vAlign w:val="center"/>
          </w:tcPr>
          <w:p w14:paraId="216D9817"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.296</w:t>
            </w:r>
          </w:p>
        </w:tc>
        <w:tc>
          <w:tcPr>
            <w:tcW w:w="689" w:type="pct"/>
            <w:tcBorders>
              <w:top w:val="nil"/>
              <w:bottom w:val="nil"/>
            </w:tcBorders>
            <w:shd w:val="clear" w:color="auto" w:fill="FFFFFF"/>
            <w:vAlign w:val="center"/>
          </w:tcPr>
          <w:p w14:paraId="04706D4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1.000</w:t>
            </w:r>
          </w:p>
        </w:tc>
        <w:tc>
          <w:tcPr>
            <w:tcW w:w="689" w:type="pct"/>
            <w:tcBorders>
              <w:top w:val="nil"/>
              <w:bottom w:val="nil"/>
            </w:tcBorders>
            <w:shd w:val="clear" w:color="auto" w:fill="FFFFFF"/>
            <w:vAlign w:val="center"/>
          </w:tcPr>
          <w:p w14:paraId="681CAB6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.197</w:t>
            </w:r>
          </w:p>
        </w:tc>
        <w:tc>
          <w:tcPr>
            <w:tcW w:w="687" w:type="pct"/>
            <w:tcBorders>
              <w:top w:val="nil"/>
              <w:bottom w:val="nil"/>
              <w:right w:val="single" w:sz="16" w:space="0" w:color="000000"/>
            </w:tcBorders>
            <w:shd w:val="clear" w:color="auto" w:fill="FFFFFF"/>
            <w:vAlign w:val="center"/>
          </w:tcPr>
          <w:p w14:paraId="2EE8AF97"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.082</w:t>
            </w:r>
          </w:p>
        </w:tc>
      </w:tr>
      <w:tr w:rsidR="001A7DDF" w:rsidRPr="001A7DDF" w14:paraId="51CF71E6" w14:textId="77777777" w:rsidTr="00B46C21">
        <w:trPr>
          <w:cantSplit/>
        </w:trPr>
        <w:tc>
          <w:tcPr>
            <w:tcW w:w="867" w:type="pct"/>
            <w:tcBorders>
              <w:top w:val="nil"/>
              <w:left w:val="single" w:sz="16" w:space="0" w:color="000000"/>
              <w:bottom w:val="nil"/>
              <w:right w:val="single" w:sz="16" w:space="0" w:color="000000"/>
            </w:tcBorders>
            <w:shd w:val="clear" w:color="auto" w:fill="FFFFFF"/>
            <w:vAlign w:val="center"/>
          </w:tcPr>
          <w:p w14:paraId="685EEA9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5</w:t>
            </w:r>
          </w:p>
        </w:tc>
        <w:tc>
          <w:tcPr>
            <w:tcW w:w="689" w:type="pct"/>
            <w:tcBorders>
              <w:top w:val="nil"/>
              <w:left w:val="single" w:sz="16" w:space="0" w:color="000000"/>
              <w:bottom w:val="nil"/>
            </w:tcBorders>
            <w:shd w:val="clear" w:color="auto" w:fill="FFFFFF"/>
            <w:vAlign w:val="center"/>
          </w:tcPr>
          <w:p w14:paraId="1C5B15E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.230</w:t>
            </w:r>
          </w:p>
        </w:tc>
        <w:tc>
          <w:tcPr>
            <w:tcW w:w="689" w:type="pct"/>
            <w:tcBorders>
              <w:top w:val="nil"/>
              <w:bottom w:val="nil"/>
            </w:tcBorders>
            <w:shd w:val="clear" w:color="auto" w:fill="FFFFFF"/>
            <w:vAlign w:val="center"/>
          </w:tcPr>
          <w:p w14:paraId="6D64E1D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-.057</w:t>
            </w:r>
          </w:p>
        </w:tc>
        <w:tc>
          <w:tcPr>
            <w:tcW w:w="689" w:type="pct"/>
            <w:tcBorders>
              <w:top w:val="nil"/>
              <w:bottom w:val="nil"/>
            </w:tcBorders>
            <w:shd w:val="clear" w:color="auto" w:fill="FFFFFF"/>
            <w:vAlign w:val="center"/>
          </w:tcPr>
          <w:p w14:paraId="5239C10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.216</w:t>
            </w:r>
          </w:p>
        </w:tc>
        <w:tc>
          <w:tcPr>
            <w:tcW w:w="689" w:type="pct"/>
            <w:tcBorders>
              <w:top w:val="nil"/>
              <w:bottom w:val="nil"/>
            </w:tcBorders>
            <w:shd w:val="clear" w:color="auto" w:fill="FFFFFF"/>
            <w:vAlign w:val="center"/>
          </w:tcPr>
          <w:p w14:paraId="0CAF69E3"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.197</w:t>
            </w:r>
          </w:p>
        </w:tc>
        <w:tc>
          <w:tcPr>
            <w:tcW w:w="689" w:type="pct"/>
            <w:tcBorders>
              <w:top w:val="nil"/>
              <w:bottom w:val="nil"/>
            </w:tcBorders>
            <w:shd w:val="clear" w:color="auto" w:fill="FFFFFF"/>
            <w:vAlign w:val="center"/>
          </w:tcPr>
          <w:p w14:paraId="407DE75B"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1.000</w:t>
            </w:r>
          </w:p>
        </w:tc>
        <w:tc>
          <w:tcPr>
            <w:tcW w:w="687" w:type="pct"/>
            <w:tcBorders>
              <w:top w:val="nil"/>
              <w:bottom w:val="nil"/>
              <w:right w:val="single" w:sz="16" w:space="0" w:color="000000"/>
            </w:tcBorders>
            <w:shd w:val="clear" w:color="auto" w:fill="FFFFFF"/>
            <w:vAlign w:val="center"/>
          </w:tcPr>
          <w:p w14:paraId="3921693F"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.166</w:t>
            </w:r>
          </w:p>
        </w:tc>
      </w:tr>
      <w:tr w:rsidR="001A7DDF" w:rsidRPr="001A7DDF" w14:paraId="07F5008B" w14:textId="77777777" w:rsidTr="00B46C21">
        <w:trPr>
          <w:cantSplit/>
        </w:trPr>
        <w:tc>
          <w:tcPr>
            <w:tcW w:w="867" w:type="pct"/>
            <w:tcBorders>
              <w:top w:val="nil"/>
              <w:left w:val="single" w:sz="16" w:space="0" w:color="000000"/>
              <w:bottom w:val="single" w:sz="16" w:space="0" w:color="000000"/>
              <w:right w:val="single" w:sz="16" w:space="0" w:color="000000"/>
            </w:tcBorders>
            <w:shd w:val="clear" w:color="auto" w:fill="FFFFFF"/>
            <w:vAlign w:val="center"/>
          </w:tcPr>
          <w:p w14:paraId="1E51607E"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6</w:t>
            </w:r>
          </w:p>
        </w:tc>
        <w:tc>
          <w:tcPr>
            <w:tcW w:w="689" w:type="pct"/>
            <w:tcBorders>
              <w:top w:val="nil"/>
              <w:left w:val="single" w:sz="16" w:space="0" w:color="000000"/>
              <w:bottom w:val="single" w:sz="16" w:space="0" w:color="000000"/>
            </w:tcBorders>
            <w:shd w:val="clear" w:color="auto" w:fill="FFFFFF"/>
            <w:vAlign w:val="center"/>
          </w:tcPr>
          <w:p w14:paraId="32EF96BE"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.169</w:t>
            </w:r>
          </w:p>
        </w:tc>
        <w:tc>
          <w:tcPr>
            <w:tcW w:w="689" w:type="pct"/>
            <w:tcBorders>
              <w:top w:val="nil"/>
              <w:bottom w:val="single" w:sz="16" w:space="0" w:color="000000"/>
            </w:tcBorders>
            <w:shd w:val="clear" w:color="auto" w:fill="FFFFFF"/>
            <w:vAlign w:val="center"/>
          </w:tcPr>
          <w:p w14:paraId="2C76D01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-.165</w:t>
            </w:r>
          </w:p>
        </w:tc>
        <w:tc>
          <w:tcPr>
            <w:tcW w:w="689" w:type="pct"/>
            <w:tcBorders>
              <w:top w:val="nil"/>
              <w:bottom w:val="single" w:sz="16" w:space="0" w:color="000000"/>
            </w:tcBorders>
            <w:shd w:val="clear" w:color="auto" w:fill="FFFFFF"/>
            <w:vAlign w:val="center"/>
          </w:tcPr>
          <w:p w14:paraId="651AC140"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.121</w:t>
            </w:r>
          </w:p>
        </w:tc>
        <w:tc>
          <w:tcPr>
            <w:tcW w:w="689" w:type="pct"/>
            <w:tcBorders>
              <w:top w:val="nil"/>
              <w:bottom w:val="single" w:sz="16" w:space="0" w:color="000000"/>
            </w:tcBorders>
            <w:shd w:val="clear" w:color="auto" w:fill="FFFFFF"/>
            <w:vAlign w:val="center"/>
          </w:tcPr>
          <w:p w14:paraId="4E74907C"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.082</w:t>
            </w:r>
          </w:p>
        </w:tc>
        <w:tc>
          <w:tcPr>
            <w:tcW w:w="689" w:type="pct"/>
            <w:tcBorders>
              <w:top w:val="nil"/>
              <w:bottom w:val="single" w:sz="16" w:space="0" w:color="000000"/>
            </w:tcBorders>
            <w:shd w:val="clear" w:color="auto" w:fill="FFFFFF"/>
            <w:vAlign w:val="center"/>
          </w:tcPr>
          <w:p w14:paraId="68D7D5E3"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.166</w:t>
            </w:r>
          </w:p>
        </w:tc>
        <w:tc>
          <w:tcPr>
            <w:tcW w:w="687" w:type="pct"/>
            <w:tcBorders>
              <w:top w:val="nil"/>
              <w:bottom w:val="single" w:sz="16" w:space="0" w:color="000000"/>
              <w:right w:val="single" w:sz="16" w:space="0" w:color="000000"/>
            </w:tcBorders>
            <w:shd w:val="clear" w:color="auto" w:fill="FFFFFF"/>
            <w:vAlign w:val="center"/>
          </w:tcPr>
          <w:p w14:paraId="3B35546F"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1.000</w:t>
            </w:r>
          </w:p>
        </w:tc>
      </w:tr>
      <w:tr w:rsidR="001A7DDF" w:rsidRPr="001A7DDF" w14:paraId="11329D70" w14:textId="77777777" w:rsidTr="00B46C21">
        <w:trPr>
          <w:cantSplit/>
        </w:trPr>
        <w:tc>
          <w:tcPr>
            <w:tcW w:w="5000" w:type="pct"/>
            <w:gridSpan w:val="7"/>
            <w:tcBorders>
              <w:top w:val="nil"/>
              <w:left w:val="nil"/>
              <w:bottom w:val="nil"/>
              <w:right w:val="nil"/>
            </w:tcBorders>
            <w:shd w:val="clear" w:color="auto" w:fill="FFFFFF"/>
            <w:vAlign w:val="center"/>
          </w:tcPr>
          <w:p w14:paraId="5D227C4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 xml:space="preserve">Extraction Method: Principal Component Analysis.  </w:t>
            </w:r>
          </w:p>
          <w:p w14:paraId="0F06C14F"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 xml:space="preserve"> Rotation Method: Oblimin with Kaiser Normalization.</w:t>
            </w:r>
          </w:p>
        </w:tc>
      </w:tr>
    </w:tbl>
    <w:p w14:paraId="5DCE8BD5" w14:textId="4C3917D5" w:rsidR="000E6D34" w:rsidRPr="001A7DDF" w:rsidRDefault="000E6D34" w:rsidP="000E6D34">
      <w:pPr>
        <w:rPr>
          <w:rFonts w:cs="Times New Roman"/>
          <w:szCs w:val="24"/>
        </w:rPr>
      </w:pPr>
      <w:r w:rsidRPr="001A7DDF">
        <w:t>In above component correlation matrix of model 2 (</w:t>
      </w:r>
      <w:r w:rsidR="000F63C9" w:rsidRPr="001A7DDF">
        <w:fldChar w:fldCharType="begin"/>
      </w:r>
      <w:r w:rsidR="000F63C9" w:rsidRPr="001A7DDF">
        <w:instrText xml:space="preserve"> REF _Ref1068223 \h </w:instrText>
      </w:r>
      <w:r w:rsidR="004E6CE6" w:rsidRPr="001A7DDF">
        <w:instrText xml:space="preserve"> \* MERGEFORMAT </w:instrText>
      </w:r>
      <w:r w:rsidR="000F63C9" w:rsidRPr="001A7DDF">
        <w:fldChar w:fldCharType="separate"/>
      </w:r>
      <w:r w:rsidR="00E221E2" w:rsidRPr="001A7DDF">
        <w:t xml:space="preserve">Table </w:t>
      </w:r>
      <w:r w:rsidR="00E221E2">
        <w:rPr>
          <w:noProof/>
        </w:rPr>
        <w:t>5</w:t>
      </w:r>
      <w:r w:rsidR="00E221E2" w:rsidRPr="001A7DDF">
        <w:rPr>
          <w:noProof/>
        </w:rPr>
        <w:t>.</w:t>
      </w:r>
      <w:r w:rsidR="00E221E2">
        <w:rPr>
          <w:noProof/>
        </w:rPr>
        <w:t>7</w:t>
      </w:r>
      <w:r w:rsidR="000F63C9" w:rsidRPr="001A7DDF">
        <w:fldChar w:fldCharType="end"/>
      </w:r>
      <w:r w:rsidRPr="001A7DDF">
        <w:t>), the perceptible point were the coefficients, which were neither too weak nor greater than .5 (≥.5). In this case one more attempt had been carried out with orthogonal rotation as Varimax rotation method in revised model 3. In Model 3, sample adequacy was found .818 (</w:t>
      </w:r>
      <w:r w:rsidRPr="001A7DDF">
        <w:rPr>
          <w:rFonts w:cs="Times New Roman"/>
        </w:rPr>
        <w:t>≥</w:t>
      </w:r>
      <w:r w:rsidRPr="001A7DDF">
        <w:t>.7), and Bartlett’s test of sphericity was 0.00000 (</w:t>
      </w:r>
      <w:r w:rsidRPr="001A7DDF">
        <w:rPr>
          <w:rFonts w:cs="Times New Roman"/>
        </w:rPr>
        <w:t>≤</w:t>
      </w:r>
      <w:r w:rsidRPr="001A7DDF">
        <w:t xml:space="preserve">.05) </w:t>
      </w:r>
      <w:sdt>
        <w:sdtPr>
          <w:id w:val="275146823"/>
          <w:citation/>
        </w:sdtPr>
        <w:sdtContent>
          <w:r w:rsidRPr="001A7DDF">
            <w:fldChar w:fldCharType="begin"/>
          </w:r>
          <w:r w:rsidRPr="001A7DDF">
            <w:instrText xml:space="preserve">CITATION Hen74 \t  \l 16393 </w:instrText>
          </w:r>
          <w:r w:rsidRPr="001A7DDF">
            <w:fldChar w:fldCharType="separate"/>
          </w:r>
          <w:r w:rsidR="00D2637D" w:rsidRPr="001A7DDF">
            <w:rPr>
              <w:noProof/>
            </w:rPr>
            <w:t>(Kaiser, 1974)</w:t>
          </w:r>
          <w:r w:rsidRPr="001A7DDF">
            <w:fldChar w:fldCharType="end"/>
          </w:r>
        </w:sdtContent>
      </w:sdt>
      <w:r w:rsidRPr="001A7DDF">
        <w:t>; which showed the good sample size and appropriateness of data for factor analysis (</w:t>
      </w:r>
      <w:r w:rsidR="000F63C9" w:rsidRPr="001A7DDF">
        <w:fldChar w:fldCharType="begin"/>
      </w:r>
      <w:r w:rsidR="000F63C9" w:rsidRPr="001A7DDF">
        <w:instrText xml:space="preserve"> REF _Ref1068249 \h </w:instrText>
      </w:r>
      <w:r w:rsidR="004E6CE6" w:rsidRPr="001A7DDF">
        <w:instrText xml:space="preserve"> \* MERGEFORMAT </w:instrText>
      </w:r>
      <w:r w:rsidR="000F63C9" w:rsidRPr="001A7DDF">
        <w:fldChar w:fldCharType="separate"/>
      </w:r>
      <w:r w:rsidR="00E221E2" w:rsidRPr="001A7DDF">
        <w:t xml:space="preserve">Table </w:t>
      </w:r>
      <w:r w:rsidR="00E221E2">
        <w:rPr>
          <w:noProof/>
        </w:rPr>
        <w:t>5</w:t>
      </w:r>
      <w:r w:rsidR="00E221E2" w:rsidRPr="001A7DDF">
        <w:rPr>
          <w:noProof/>
        </w:rPr>
        <w:t>.</w:t>
      </w:r>
      <w:r w:rsidR="00E221E2">
        <w:rPr>
          <w:noProof/>
        </w:rPr>
        <w:t>8</w:t>
      </w:r>
      <w:r w:rsidR="000F63C9" w:rsidRPr="001A7DDF">
        <w:fldChar w:fldCharType="end"/>
      </w:r>
      <w:r w:rsidRPr="001A7DDF">
        <w:t>). Further, in communalities score (</w:t>
      </w:r>
      <w:r w:rsidR="000F63C9" w:rsidRPr="001A7DDF">
        <w:fldChar w:fldCharType="begin"/>
      </w:r>
      <w:r w:rsidR="000F63C9" w:rsidRPr="001A7DDF">
        <w:instrText xml:space="preserve"> REF _Ref1068264 \h </w:instrText>
      </w:r>
      <w:r w:rsidR="004E6CE6" w:rsidRPr="001A7DDF">
        <w:instrText xml:space="preserve"> \* MERGEFORMAT </w:instrText>
      </w:r>
      <w:r w:rsidR="000F63C9" w:rsidRPr="001A7DDF">
        <w:fldChar w:fldCharType="separate"/>
      </w:r>
      <w:r w:rsidR="00E221E2" w:rsidRPr="001A7DDF">
        <w:t xml:space="preserve">Table </w:t>
      </w:r>
      <w:r w:rsidR="00E221E2">
        <w:rPr>
          <w:noProof/>
        </w:rPr>
        <w:t>5</w:t>
      </w:r>
      <w:r w:rsidR="00E221E2" w:rsidRPr="001A7DDF">
        <w:rPr>
          <w:noProof/>
        </w:rPr>
        <w:t>.</w:t>
      </w:r>
      <w:r w:rsidR="00E221E2">
        <w:rPr>
          <w:noProof/>
        </w:rPr>
        <w:t>9</w:t>
      </w:r>
      <w:r w:rsidR="000F63C9" w:rsidRPr="001A7DDF">
        <w:fldChar w:fldCharType="end"/>
      </w:r>
      <w:r w:rsidRPr="001A7DDF">
        <w:t>), almost all the variables had a good loading (h^2) except three variables that were moderately loaded (Q2.9 and Q5.2). In total variance explained, the first component itself scored 35.74% variance, while other five components were added under 10% of variance. Altogether total six components were scored 65.02% of variance in cumulative (</w:t>
      </w:r>
      <w:r w:rsidR="000F63C9" w:rsidRPr="001A7DDF">
        <w:fldChar w:fldCharType="begin"/>
      </w:r>
      <w:r w:rsidR="000F63C9" w:rsidRPr="001A7DDF">
        <w:instrText xml:space="preserve"> REF _Ref1068426 \h </w:instrText>
      </w:r>
      <w:r w:rsidR="004714C5" w:rsidRPr="001A7DDF">
        <w:instrText xml:space="preserve"> \* MERGEFORMAT </w:instrText>
      </w:r>
      <w:r w:rsidR="000F63C9" w:rsidRPr="001A7DDF">
        <w:fldChar w:fldCharType="separate"/>
      </w:r>
      <w:r w:rsidR="00E221E2" w:rsidRPr="001A7DDF">
        <w:t xml:space="preserve">Table </w:t>
      </w:r>
      <w:r w:rsidR="00E221E2">
        <w:rPr>
          <w:noProof/>
        </w:rPr>
        <w:t>5</w:t>
      </w:r>
      <w:r w:rsidR="00E221E2" w:rsidRPr="001A7DDF">
        <w:rPr>
          <w:noProof/>
        </w:rPr>
        <w:t>.</w:t>
      </w:r>
      <w:r w:rsidR="00E221E2">
        <w:rPr>
          <w:noProof/>
        </w:rPr>
        <w:t>10</w:t>
      </w:r>
      <w:r w:rsidR="000F63C9" w:rsidRPr="001A7DDF">
        <w:fldChar w:fldCharType="end"/>
      </w:r>
      <w:r w:rsidRPr="001A7DDF">
        <w:t>).</w:t>
      </w:r>
    </w:p>
    <w:p w14:paraId="57D7426B" w14:textId="218FFD9D" w:rsidR="000E6D34" w:rsidRPr="001A7DDF" w:rsidRDefault="000E6D34" w:rsidP="000E6D34">
      <w:pPr>
        <w:pStyle w:val="Caption"/>
        <w:keepNext/>
      </w:pPr>
      <w:bookmarkStart w:id="243" w:name="_Ref1068249"/>
      <w:bookmarkStart w:id="244" w:name="_Toc1168878"/>
      <w:bookmarkStart w:id="245" w:name="_Toc1169044"/>
      <w:bookmarkStart w:id="246" w:name="_Toc22640108"/>
      <w:r w:rsidRPr="001A7DDF">
        <w:t xml:space="preserve">Table </w:t>
      </w:r>
      <w:r w:rsidR="00F171E5" w:rsidRPr="001A7DDF">
        <w:rPr>
          <w:noProof/>
        </w:rPr>
        <w:fldChar w:fldCharType="begin"/>
      </w:r>
      <w:r w:rsidR="00F171E5" w:rsidRPr="001A7DDF">
        <w:rPr>
          <w:noProof/>
        </w:rPr>
        <w:instrText xml:space="preserve"> STYLEREF 1 \s </w:instrText>
      </w:r>
      <w:r w:rsidR="00F171E5" w:rsidRPr="001A7DDF">
        <w:rPr>
          <w:noProof/>
        </w:rPr>
        <w:fldChar w:fldCharType="separate"/>
      </w:r>
      <w:r w:rsidR="00E221E2">
        <w:rPr>
          <w:noProof/>
        </w:rPr>
        <w:t>5</w:t>
      </w:r>
      <w:r w:rsidR="00F171E5" w:rsidRPr="001A7DDF">
        <w:rPr>
          <w:noProof/>
        </w:rPr>
        <w:fldChar w:fldCharType="end"/>
      </w:r>
      <w:r w:rsidR="00BA2DBB" w:rsidRPr="001A7DDF">
        <w:t>.</w:t>
      </w:r>
      <w:r w:rsidR="00F171E5" w:rsidRPr="001A7DDF">
        <w:rPr>
          <w:noProof/>
        </w:rPr>
        <w:fldChar w:fldCharType="begin"/>
      </w:r>
      <w:r w:rsidR="00F171E5" w:rsidRPr="001A7DDF">
        <w:rPr>
          <w:noProof/>
        </w:rPr>
        <w:instrText xml:space="preserve"> SEQ Table \* ARABIC \s 1 </w:instrText>
      </w:r>
      <w:r w:rsidR="00F171E5" w:rsidRPr="001A7DDF">
        <w:rPr>
          <w:noProof/>
        </w:rPr>
        <w:fldChar w:fldCharType="separate"/>
      </w:r>
      <w:r w:rsidR="00E221E2">
        <w:rPr>
          <w:noProof/>
        </w:rPr>
        <w:t>8</w:t>
      </w:r>
      <w:r w:rsidR="00F171E5" w:rsidRPr="001A7DDF">
        <w:rPr>
          <w:noProof/>
        </w:rPr>
        <w:fldChar w:fldCharType="end"/>
      </w:r>
      <w:bookmarkEnd w:id="243"/>
      <w:r w:rsidRPr="001A7DDF">
        <w:t xml:space="preserve"> Sampling Adequacy and Data sphericity test</w:t>
      </w:r>
      <w:bookmarkEnd w:id="244"/>
      <w:bookmarkEnd w:id="245"/>
      <w:bookmarkEnd w:id="246"/>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000" w:firstRow="0" w:lastRow="0" w:firstColumn="0" w:lastColumn="0" w:noHBand="0" w:noVBand="0"/>
      </w:tblPr>
      <w:tblGrid>
        <w:gridCol w:w="3571"/>
        <w:gridCol w:w="3371"/>
        <w:gridCol w:w="1561"/>
      </w:tblGrid>
      <w:tr w:rsidR="001A7DDF" w:rsidRPr="001A7DDF" w14:paraId="62648777" w14:textId="77777777" w:rsidTr="00B46C21">
        <w:trPr>
          <w:cantSplit/>
          <w:trHeight w:val="437"/>
        </w:trPr>
        <w:tc>
          <w:tcPr>
            <w:tcW w:w="5000" w:type="pct"/>
            <w:gridSpan w:val="3"/>
            <w:tcBorders>
              <w:top w:val="nil"/>
              <w:left w:val="nil"/>
              <w:bottom w:val="nil"/>
              <w:right w:val="nil"/>
            </w:tcBorders>
            <w:shd w:val="clear" w:color="auto" w:fill="FFFFFF"/>
          </w:tcPr>
          <w:p w14:paraId="781BED1E"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b/>
                <w:bCs/>
                <w:sz w:val="18"/>
                <w:szCs w:val="18"/>
              </w:rPr>
              <w:t>KMO and Bartlett's Test</w:t>
            </w:r>
          </w:p>
        </w:tc>
      </w:tr>
      <w:tr w:rsidR="001A7DDF" w:rsidRPr="001A7DDF" w14:paraId="007F60FD" w14:textId="77777777" w:rsidTr="00B46C21">
        <w:trPr>
          <w:cantSplit/>
          <w:trHeight w:val="437"/>
        </w:trPr>
        <w:tc>
          <w:tcPr>
            <w:tcW w:w="4082" w:type="pct"/>
            <w:gridSpan w:val="2"/>
            <w:tcBorders>
              <w:top w:val="single" w:sz="16" w:space="0" w:color="000000"/>
              <w:left w:val="single" w:sz="16" w:space="0" w:color="000000"/>
              <w:bottom w:val="nil"/>
              <w:right w:val="nil"/>
            </w:tcBorders>
            <w:shd w:val="clear" w:color="auto" w:fill="FFFFFF"/>
            <w:vAlign w:val="center"/>
          </w:tcPr>
          <w:p w14:paraId="45ADCBE7"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Kaiser-Meyer-Olkin Measure of Sampling Adequacy.</w:t>
            </w:r>
          </w:p>
        </w:tc>
        <w:tc>
          <w:tcPr>
            <w:tcW w:w="918" w:type="pct"/>
            <w:tcBorders>
              <w:top w:val="single" w:sz="16" w:space="0" w:color="000000"/>
              <w:left w:val="single" w:sz="16" w:space="0" w:color="000000"/>
              <w:bottom w:val="nil"/>
              <w:right w:val="single" w:sz="16" w:space="0" w:color="000000"/>
            </w:tcBorders>
            <w:shd w:val="clear" w:color="auto" w:fill="FFFFFF"/>
            <w:vAlign w:val="center"/>
          </w:tcPr>
          <w:p w14:paraId="3774376F"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.818</w:t>
            </w:r>
          </w:p>
        </w:tc>
      </w:tr>
      <w:tr w:rsidR="001A7DDF" w:rsidRPr="001A7DDF" w14:paraId="1356B4EA" w14:textId="77777777" w:rsidTr="00B46C21">
        <w:trPr>
          <w:cantSplit/>
          <w:trHeight w:val="457"/>
        </w:trPr>
        <w:tc>
          <w:tcPr>
            <w:tcW w:w="2100" w:type="pct"/>
            <w:vMerge w:val="restart"/>
            <w:tcBorders>
              <w:top w:val="nil"/>
              <w:left w:val="single" w:sz="16" w:space="0" w:color="000000"/>
              <w:bottom w:val="single" w:sz="16" w:space="0" w:color="000000"/>
              <w:right w:val="nil"/>
            </w:tcBorders>
            <w:shd w:val="clear" w:color="auto" w:fill="FFFFFF"/>
            <w:vAlign w:val="center"/>
          </w:tcPr>
          <w:p w14:paraId="31B87E36"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Bartlett's Test of Sphericity</w:t>
            </w:r>
          </w:p>
        </w:tc>
        <w:tc>
          <w:tcPr>
            <w:tcW w:w="1982" w:type="pct"/>
            <w:tcBorders>
              <w:top w:val="nil"/>
              <w:left w:val="nil"/>
              <w:bottom w:val="nil"/>
              <w:right w:val="single" w:sz="16" w:space="0" w:color="000000"/>
            </w:tcBorders>
            <w:shd w:val="clear" w:color="auto" w:fill="FFFFFF"/>
            <w:vAlign w:val="center"/>
          </w:tcPr>
          <w:p w14:paraId="0DCEAF3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Approx. Chi-Square</w:t>
            </w:r>
          </w:p>
        </w:tc>
        <w:tc>
          <w:tcPr>
            <w:tcW w:w="918" w:type="pct"/>
            <w:tcBorders>
              <w:top w:val="nil"/>
              <w:left w:val="single" w:sz="16" w:space="0" w:color="000000"/>
              <w:bottom w:val="nil"/>
              <w:right w:val="single" w:sz="16" w:space="0" w:color="000000"/>
            </w:tcBorders>
            <w:shd w:val="clear" w:color="auto" w:fill="FFFFFF"/>
            <w:vAlign w:val="center"/>
          </w:tcPr>
          <w:p w14:paraId="4D24AEE7"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7232.911</w:t>
            </w:r>
          </w:p>
        </w:tc>
      </w:tr>
      <w:tr w:rsidR="001A7DDF" w:rsidRPr="001A7DDF" w14:paraId="4DE7C64A" w14:textId="77777777" w:rsidTr="00B46C21">
        <w:trPr>
          <w:cantSplit/>
          <w:trHeight w:val="499"/>
        </w:trPr>
        <w:tc>
          <w:tcPr>
            <w:tcW w:w="2100" w:type="pct"/>
            <w:vMerge/>
            <w:tcBorders>
              <w:top w:val="nil"/>
              <w:left w:val="single" w:sz="16" w:space="0" w:color="000000"/>
              <w:bottom w:val="single" w:sz="16" w:space="0" w:color="000000"/>
              <w:right w:val="nil"/>
            </w:tcBorders>
            <w:shd w:val="clear" w:color="auto" w:fill="FFFFFF"/>
            <w:vAlign w:val="center"/>
          </w:tcPr>
          <w:p w14:paraId="006740D7"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ascii="Arial" w:hAnsi="Arial" w:cs="Arial"/>
                <w:sz w:val="18"/>
                <w:szCs w:val="18"/>
              </w:rPr>
            </w:pPr>
          </w:p>
        </w:tc>
        <w:tc>
          <w:tcPr>
            <w:tcW w:w="1982" w:type="pct"/>
            <w:tcBorders>
              <w:top w:val="nil"/>
              <w:left w:val="nil"/>
              <w:bottom w:val="nil"/>
              <w:right w:val="single" w:sz="16" w:space="0" w:color="000000"/>
            </w:tcBorders>
            <w:shd w:val="clear" w:color="auto" w:fill="FFFFFF"/>
            <w:vAlign w:val="center"/>
          </w:tcPr>
          <w:p w14:paraId="142F24B1"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df</w:t>
            </w:r>
          </w:p>
        </w:tc>
        <w:tc>
          <w:tcPr>
            <w:tcW w:w="918" w:type="pct"/>
            <w:tcBorders>
              <w:top w:val="nil"/>
              <w:left w:val="single" w:sz="16" w:space="0" w:color="000000"/>
              <w:bottom w:val="nil"/>
              <w:right w:val="single" w:sz="16" w:space="0" w:color="000000"/>
            </w:tcBorders>
            <w:shd w:val="clear" w:color="auto" w:fill="FFFFFF"/>
            <w:vAlign w:val="center"/>
          </w:tcPr>
          <w:p w14:paraId="6F9F50B3"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820</w:t>
            </w:r>
          </w:p>
        </w:tc>
      </w:tr>
      <w:tr w:rsidR="001A7DDF" w:rsidRPr="001A7DDF" w14:paraId="7497B0A4" w14:textId="77777777" w:rsidTr="00B46C21">
        <w:trPr>
          <w:cantSplit/>
          <w:trHeight w:val="478"/>
        </w:trPr>
        <w:tc>
          <w:tcPr>
            <w:tcW w:w="2100" w:type="pct"/>
            <w:vMerge/>
            <w:tcBorders>
              <w:top w:val="nil"/>
              <w:left w:val="single" w:sz="16" w:space="0" w:color="000000"/>
              <w:bottom w:val="single" w:sz="16" w:space="0" w:color="000000"/>
              <w:right w:val="nil"/>
            </w:tcBorders>
            <w:shd w:val="clear" w:color="auto" w:fill="FFFFFF"/>
            <w:vAlign w:val="center"/>
          </w:tcPr>
          <w:p w14:paraId="4FAEDA13"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ascii="Arial" w:hAnsi="Arial" w:cs="Arial"/>
                <w:sz w:val="18"/>
                <w:szCs w:val="18"/>
              </w:rPr>
            </w:pPr>
          </w:p>
        </w:tc>
        <w:tc>
          <w:tcPr>
            <w:tcW w:w="1982" w:type="pct"/>
            <w:tcBorders>
              <w:top w:val="nil"/>
              <w:left w:val="nil"/>
              <w:bottom w:val="single" w:sz="16" w:space="0" w:color="000000"/>
              <w:right w:val="single" w:sz="16" w:space="0" w:color="000000"/>
            </w:tcBorders>
            <w:shd w:val="clear" w:color="auto" w:fill="FFFFFF"/>
            <w:vAlign w:val="center"/>
          </w:tcPr>
          <w:p w14:paraId="01F0F8E7"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Sig.</w:t>
            </w:r>
          </w:p>
        </w:tc>
        <w:tc>
          <w:tcPr>
            <w:tcW w:w="918" w:type="pct"/>
            <w:tcBorders>
              <w:top w:val="nil"/>
              <w:left w:val="single" w:sz="16" w:space="0" w:color="000000"/>
              <w:bottom w:val="single" w:sz="16" w:space="0" w:color="000000"/>
              <w:right w:val="single" w:sz="16" w:space="0" w:color="000000"/>
            </w:tcBorders>
            <w:shd w:val="clear" w:color="auto" w:fill="FFFFFF"/>
            <w:vAlign w:val="center"/>
          </w:tcPr>
          <w:p w14:paraId="14895BE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.000</w:t>
            </w:r>
          </w:p>
        </w:tc>
      </w:tr>
    </w:tbl>
    <w:p w14:paraId="1A648B3F" w14:textId="054E585D" w:rsidR="000E6D34" w:rsidRPr="001A7DDF" w:rsidRDefault="000E6D34" w:rsidP="000E6D34">
      <w:pPr>
        <w:pStyle w:val="Caption"/>
        <w:keepNext/>
        <w:rPr>
          <w:rFonts w:cs="Times New Roman"/>
          <w:szCs w:val="24"/>
        </w:rPr>
      </w:pPr>
      <w:bookmarkStart w:id="247" w:name="_Ref1068264"/>
      <w:bookmarkStart w:id="248" w:name="_Toc1168879"/>
      <w:bookmarkStart w:id="249" w:name="_Toc1169045"/>
      <w:bookmarkStart w:id="250" w:name="_Toc22640109"/>
      <w:r w:rsidRPr="001A7DDF">
        <w:lastRenderedPageBreak/>
        <w:t xml:space="preserve">Table </w:t>
      </w:r>
      <w:r w:rsidR="00F171E5" w:rsidRPr="001A7DDF">
        <w:rPr>
          <w:noProof/>
        </w:rPr>
        <w:fldChar w:fldCharType="begin"/>
      </w:r>
      <w:r w:rsidR="00F171E5" w:rsidRPr="001A7DDF">
        <w:rPr>
          <w:noProof/>
        </w:rPr>
        <w:instrText xml:space="preserve"> STYLEREF 1 \s </w:instrText>
      </w:r>
      <w:r w:rsidR="00F171E5" w:rsidRPr="001A7DDF">
        <w:rPr>
          <w:noProof/>
        </w:rPr>
        <w:fldChar w:fldCharType="separate"/>
      </w:r>
      <w:r w:rsidR="00E221E2">
        <w:rPr>
          <w:noProof/>
        </w:rPr>
        <w:t>5</w:t>
      </w:r>
      <w:r w:rsidR="00F171E5" w:rsidRPr="001A7DDF">
        <w:rPr>
          <w:noProof/>
        </w:rPr>
        <w:fldChar w:fldCharType="end"/>
      </w:r>
      <w:r w:rsidR="00BA2DBB" w:rsidRPr="001A7DDF">
        <w:t>.</w:t>
      </w:r>
      <w:r w:rsidR="00F171E5" w:rsidRPr="001A7DDF">
        <w:rPr>
          <w:noProof/>
        </w:rPr>
        <w:fldChar w:fldCharType="begin"/>
      </w:r>
      <w:r w:rsidR="00F171E5" w:rsidRPr="001A7DDF">
        <w:rPr>
          <w:noProof/>
        </w:rPr>
        <w:instrText xml:space="preserve"> SEQ Table \* ARABIC \s 1 </w:instrText>
      </w:r>
      <w:r w:rsidR="00F171E5" w:rsidRPr="001A7DDF">
        <w:rPr>
          <w:noProof/>
        </w:rPr>
        <w:fldChar w:fldCharType="separate"/>
      </w:r>
      <w:r w:rsidR="00E221E2">
        <w:rPr>
          <w:noProof/>
        </w:rPr>
        <w:t>9</w:t>
      </w:r>
      <w:r w:rsidR="00F171E5" w:rsidRPr="001A7DDF">
        <w:rPr>
          <w:noProof/>
        </w:rPr>
        <w:fldChar w:fldCharType="end"/>
      </w:r>
      <w:bookmarkEnd w:id="247"/>
      <w:r w:rsidRPr="001A7DDF">
        <w:t xml:space="preserve"> Component communalities of Model 3</w:t>
      </w:r>
      <w:bookmarkEnd w:id="248"/>
      <w:bookmarkEnd w:id="249"/>
      <w:bookmarkEnd w:id="250"/>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5387"/>
        <w:gridCol w:w="1701"/>
        <w:gridCol w:w="1415"/>
      </w:tblGrid>
      <w:tr w:rsidR="001A7DDF" w:rsidRPr="001A7DDF" w14:paraId="66EAF77A" w14:textId="77777777" w:rsidTr="00B46C21">
        <w:trPr>
          <w:cantSplit/>
        </w:trPr>
        <w:tc>
          <w:tcPr>
            <w:tcW w:w="5000" w:type="pct"/>
            <w:gridSpan w:val="3"/>
            <w:tcBorders>
              <w:top w:val="nil"/>
              <w:left w:val="nil"/>
              <w:bottom w:val="nil"/>
              <w:right w:val="nil"/>
            </w:tcBorders>
            <w:shd w:val="clear" w:color="auto" w:fill="FFFFFF"/>
          </w:tcPr>
          <w:p w14:paraId="1E3EB67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b/>
                <w:bCs/>
                <w:sz w:val="18"/>
                <w:szCs w:val="18"/>
              </w:rPr>
              <w:t>Communalities</w:t>
            </w:r>
          </w:p>
        </w:tc>
      </w:tr>
      <w:tr w:rsidR="001A7DDF" w:rsidRPr="001A7DDF" w14:paraId="2164233F" w14:textId="77777777" w:rsidTr="004E6CE6">
        <w:trPr>
          <w:cantSplit/>
        </w:trPr>
        <w:tc>
          <w:tcPr>
            <w:tcW w:w="3168" w:type="pct"/>
            <w:tcBorders>
              <w:top w:val="single" w:sz="16" w:space="0" w:color="000000"/>
              <w:left w:val="single" w:sz="16" w:space="0" w:color="000000"/>
              <w:bottom w:val="single" w:sz="16" w:space="0" w:color="000000"/>
              <w:right w:val="single" w:sz="16" w:space="0" w:color="000000"/>
            </w:tcBorders>
            <w:shd w:val="clear" w:color="auto" w:fill="FFFFFF"/>
          </w:tcPr>
          <w:p w14:paraId="5F24F403"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1000" w:type="pct"/>
            <w:tcBorders>
              <w:top w:val="single" w:sz="16" w:space="0" w:color="000000"/>
              <w:left w:val="single" w:sz="16" w:space="0" w:color="000000"/>
              <w:bottom w:val="single" w:sz="16" w:space="0" w:color="000000"/>
            </w:tcBorders>
            <w:shd w:val="clear" w:color="auto" w:fill="FFFFFF"/>
          </w:tcPr>
          <w:p w14:paraId="27B1F820"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sz w:val="18"/>
                <w:szCs w:val="18"/>
              </w:rPr>
              <w:t>Initial</w:t>
            </w:r>
          </w:p>
        </w:tc>
        <w:tc>
          <w:tcPr>
            <w:tcW w:w="832" w:type="pct"/>
            <w:tcBorders>
              <w:top w:val="single" w:sz="16" w:space="0" w:color="000000"/>
              <w:bottom w:val="single" w:sz="16" w:space="0" w:color="000000"/>
              <w:right w:val="single" w:sz="16" w:space="0" w:color="000000"/>
            </w:tcBorders>
            <w:shd w:val="clear" w:color="auto" w:fill="FFFFFF"/>
          </w:tcPr>
          <w:p w14:paraId="71889FB7"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sz w:val="18"/>
                <w:szCs w:val="18"/>
              </w:rPr>
              <w:t>Extraction</w:t>
            </w:r>
          </w:p>
        </w:tc>
      </w:tr>
      <w:tr w:rsidR="001A7DDF" w:rsidRPr="001A7DDF" w14:paraId="1EAF4E86" w14:textId="77777777" w:rsidTr="004E6CE6">
        <w:trPr>
          <w:cantSplit/>
        </w:trPr>
        <w:tc>
          <w:tcPr>
            <w:tcW w:w="3168" w:type="pct"/>
            <w:tcBorders>
              <w:top w:val="single" w:sz="16" w:space="0" w:color="000000"/>
              <w:left w:val="single" w:sz="16" w:space="0" w:color="000000"/>
              <w:bottom w:val="nil"/>
              <w:right w:val="single" w:sz="16" w:space="0" w:color="000000"/>
            </w:tcBorders>
            <w:shd w:val="clear" w:color="auto" w:fill="FFFFFF"/>
            <w:vAlign w:val="center"/>
          </w:tcPr>
          <w:p w14:paraId="19A8F3CB"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Q1.1- How many blocks or block segment can you recognise in one single look?</w:t>
            </w:r>
          </w:p>
        </w:tc>
        <w:tc>
          <w:tcPr>
            <w:tcW w:w="1000" w:type="pct"/>
            <w:tcBorders>
              <w:top w:val="single" w:sz="16" w:space="0" w:color="000000"/>
              <w:left w:val="single" w:sz="16" w:space="0" w:color="000000"/>
              <w:bottom w:val="nil"/>
            </w:tcBorders>
            <w:shd w:val="clear" w:color="auto" w:fill="FFFFFF"/>
            <w:vAlign w:val="center"/>
          </w:tcPr>
          <w:p w14:paraId="019D664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1.000</w:t>
            </w:r>
          </w:p>
        </w:tc>
        <w:tc>
          <w:tcPr>
            <w:tcW w:w="832" w:type="pct"/>
            <w:tcBorders>
              <w:top w:val="single" w:sz="16" w:space="0" w:color="000000"/>
              <w:bottom w:val="nil"/>
              <w:right w:val="single" w:sz="16" w:space="0" w:color="000000"/>
            </w:tcBorders>
            <w:shd w:val="clear" w:color="auto" w:fill="FFFFFF"/>
            <w:vAlign w:val="center"/>
          </w:tcPr>
          <w:p w14:paraId="0E6A4A41"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.722</w:t>
            </w:r>
          </w:p>
        </w:tc>
      </w:tr>
      <w:tr w:rsidR="001A7DDF" w:rsidRPr="001A7DDF" w14:paraId="7432BB27" w14:textId="77777777" w:rsidTr="004E6CE6">
        <w:trPr>
          <w:cantSplit/>
        </w:trPr>
        <w:tc>
          <w:tcPr>
            <w:tcW w:w="3168" w:type="pct"/>
            <w:tcBorders>
              <w:top w:val="nil"/>
              <w:left w:val="single" w:sz="16" w:space="0" w:color="000000"/>
              <w:bottom w:val="nil"/>
              <w:right w:val="single" w:sz="16" w:space="0" w:color="000000"/>
            </w:tcBorders>
            <w:shd w:val="clear" w:color="auto" w:fill="FFFFFF"/>
            <w:vAlign w:val="center"/>
          </w:tcPr>
          <w:p w14:paraId="46641E6B"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Q1.3- How many phases of earlier modifications, you can recollect?</w:t>
            </w:r>
          </w:p>
        </w:tc>
        <w:tc>
          <w:tcPr>
            <w:tcW w:w="1000" w:type="pct"/>
            <w:tcBorders>
              <w:top w:val="nil"/>
              <w:left w:val="single" w:sz="16" w:space="0" w:color="000000"/>
              <w:bottom w:val="nil"/>
            </w:tcBorders>
            <w:shd w:val="clear" w:color="auto" w:fill="FFFFFF"/>
            <w:vAlign w:val="center"/>
          </w:tcPr>
          <w:p w14:paraId="09EFC5C1"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1.000</w:t>
            </w:r>
          </w:p>
        </w:tc>
        <w:tc>
          <w:tcPr>
            <w:tcW w:w="832" w:type="pct"/>
            <w:tcBorders>
              <w:top w:val="nil"/>
              <w:bottom w:val="nil"/>
              <w:right w:val="single" w:sz="16" w:space="0" w:color="000000"/>
            </w:tcBorders>
            <w:shd w:val="clear" w:color="auto" w:fill="FFFFFF"/>
            <w:vAlign w:val="center"/>
          </w:tcPr>
          <w:p w14:paraId="4E8234DC"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.582</w:t>
            </w:r>
          </w:p>
        </w:tc>
      </w:tr>
      <w:tr w:rsidR="001A7DDF" w:rsidRPr="001A7DDF" w14:paraId="00858E66" w14:textId="77777777" w:rsidTr="004E6CE6">
        <w:trPr>
          <w:cantSplit/>
        </w:trPr>
        <w:tc>
          <w:tcPr>
            <w:tcW w:w="3168" w:type="pct"/>
            <w:tcBorders>
              <w:top w:val="nil"/>
              <w:left w:val="single" w:sz="16" w:space="0" w:color="000000"/>
              <w:bottom w:val="nil"/>
              <w:right w:val="single" w:sz="16" w:space="0" w:color="000000"/>
            </w:tcBorders>
            <w:shd w:val="clear" w:color="auto" w:fill="FFFFFF"/>
            <w:vAlign w:val="center"/>
          </w:tcPr>
          <w:p w14:paraId="5942C233"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Q1.4- Here I feel like, I am part of this community.</w:t>
            </w:r>
          </w:p>
        </w:tc>
        <w:tc>
          <w:tcPr>
            <w:tcW w:w="1000" w:type="pct"/>
            <w:tcBorders>
              <w:top w:val="nil"/>
              <w:left w:val="single" w:sz="16" w:space="0" w:color="000000"/>
              <w:bottom w:val="nil"/>
            </w:tcBorders>
            <w:shd w:val="clear" w:color="auto" w:fill="FFFFFF"/>
            <w:vAlign w:val="center"/>
          </w:tcPr>
          <w:p w14:paraId="71210241"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1.000</w:t>
            </w:r>
          </w:p>
        </w:tc>
        <w:tc>
          <w:tcPr>
            <w:tcW w:w="832" w:type="pct"/>
            <w:tcBorders>
              <w:top w:val="nil"/>
              <w:bottom w:val="nil"/>
              <w:right w:val="single" w:sz="16" w:space="0" w:color="000000"/>
            </w:tcBorders>
            <w:shd w:val="clear" w:color="auto" w:fill="FFFFFF"/>
            <w:vAlign w:val="center"/>
          </w:tcPr>
          <w:p w14:paraId="1A606EC0"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.630</w:t>
            </w:r>
          </w:p>
        </w:tc>
      </w:tr>
      <w:tr w:rsidR="001A7DDF" w:rsidRPr="001A7DDF" w14:paraId="785BA8B2" w14:textId="77777777" w:rsidTr="004E6CE6">
        <w:trPr>
          <w:cantSplit/>
        </w:trPr>
        <w:tc>
          <w:tcPr>
            <w:tcW w:w="3168" w:type="pct"/>
            <w:tcBorders>
              <w:top w:val="nil"/>
              <w:left w:val="single" w:sz="16" w:space="0" w:color="000000"/>
              <w:bottom w:val="nil"/>
              <w:right w:val="single" w:sz="16" w:space="0" w:color="000000"/>
            </w:tcBorders>
            <w:shd w:val="clear" w:color="auto" w:fill="FFFFFF"/>
            <w:vAlign w:val="center"/>
          </w:tcPr>
          <w:p w14:paraId="1EB49FF2"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Q2.2- How many new friends you have made by visiting here?</w:t>
            </w:r>
          </w:p>
        </w:tc>
        <w:tc>
          <w:tcPr>
            <w:tcW w:w="1000" w:type="pct"/>
            <w:tcBorders>
              <w:top w:val="nil"/>
              <w:left w:val="single" w:sz="16" w:space="0" w:color="000000"/>
              <w:bottom w:val="nil"/>
            </w:tcBorders>
            <w:shd w:val="clear" w:color="auto" w:fill="FFFFFF"/>
            <w:vAlign w:val="center"/>
          </w:tcPr>
          <w:p w14:paraId="1268C5EF"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1.000</w:t>
            </w:r>
          </w:p>
        </w:tc>
        <w:tc>
          <w:tcPr>
            <w:tcW w:w="832" w:type="pct"/>
            <w:tcBorders>
              <w:top w:val="nil"/>
              <w:bottom w:val="nil"/>
              <w:right w:val="single" w:sz="16" w:space="0" w:color="000000"/>
            </w:tcBorders>
            <w:shd w:val="clear" w:color="auto" w:fill="FFFFFF"/>
            <w:vAlign w:val="center"/>
          </w:tcPr>
          <w:p w14:paraId="587E1796"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.757</w:t>
            </w:r>
          </w:p>
        </w:tc>
      </w:tr>
      <w:tr w:rsidR="001A7DDF" w:rsidRPr="001A7DDF" w14:paraId="4AE839E8" w14:textId="77777777" w:rsidTr="004E6CE6">
        <w:trPr>
          <w:cantSplit/>
        </w:trPr>
        <w:tc>
          <w:tcPr>
            <w:tcW w:w="3168" w:type="pct"/>
            <w:tcBorders>
              <w:top w:val="nil"/>
              <w:left w:val="single" w:sz="16" w:space="0" w:color="000000"/>
              <w:bottom w:val="nil"/>
              <w:right w:val="single" w:sz="16" w:space="0" w:color="000000"/>
            </w:tcBorders>
            <w:shd w:val="clear" w:color="auto" w:fill="FFFFFF"/>
            <w:vAlign w:val="center"/>
          </w:tcPr>
          <w:p w14:paraId="6F63BD0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Q2.3- At the time of personal crisis, I used to walk over this street and watch the people.</w:t>
            </w:r>
          </w:p>
        </w:tc>
        <w:tc>
          <w:tcPr>
            <w:tcW w:w="1000" w:type="pct"/>
            <w:tcBorders>
              <w:top w:val="nil"/>
              <w:left w:val="single" w:sz="16" w:space="0" w:color="000000"/>
              <w:bottom w:val="nil"/>
            </w:tcBorders>
            <w:shd w:val="clear" w:color="auto" w:fill="FFFFFF"/>
            <w:vAlign w:val="center"/>
          </w:tcPr>
          <w:p w14:paraId="6057CC3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1.000</w:t>
            </w:r>
          </w:p>
        </w:tc>
        <w:tc>
          <w:tcPr>
            <w:tcW w:w="832" w:type="pct"/>
            <w:tcBorders>
              <w:top w:val="nil"/>
              <w:bottom w:val="nil"/>
              <w:right w:val="single" w:sz="16" w:space="0" w:color="000000"/>
            </w:tcBorders>
            <w:shd w:val="clear" w:color="auto" w:fill="FFFFFF"/>
            <w:vAlign w:val="center"/>
          </w:tcPr>
          <w:p w14:paraId="23428B56"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.757</w:t>
            </w:r>
          </w:p>
        </w:tc>
      </w:tr>
      <w:tr w:rsidR="001A7DDF" w:rsidRPr="001A7DDF" w14:paraId="7D016923" w14:textId="77777777" w:rsidTr="004E6CE6">
        <w:trPr>
          <w:cantSplit/>
        </w:trPr>
        <w:tc>
          <w:tcPr>
            <w:tcW w:w="3168" w:type="pct"/>
            <w:tcBorders>
              <w:top w:val="nil"/>
              <w:left w:val="single" w:sz="16" w:space="0" w:color="000000"/>
              <w:bottom w:val="nil"/>
              <w:right w:val="single" w:sz="16" w:space="0" w:color="000000"/>
            </w:tcBorders>
            <w:shd w:val="clear" w:color="auto" w:fill="FFFFFF"/>
            <w:vAlign w:val="center"/>
          </w:tcPr>
          <w:p w14:paraId="4A02670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Q2.4- How many block/ block segments you want to retain at any cost over this street.</w:t>
            </w:r>
          </w:p>
        </w:tc>
        <w:tc>
          <w:tcPr>
            <w:tcW w:w="1000" w:type="pct"/>
            <w:tcBorders>
              <w:top w:val="nil"/>
              <w:left w:val="single" w:sz="16" w:space="0" w:color="000000"/>
              <w:bottom w:val="nil"/>
            </w:tcBorders>
            <w:shd w:val="clear" w:color="auto" w:fill="FFFFFF"/>
            <w:vAlign w:val="center"/>
          </w:tcPr>
          <w:p w14:paraId="59383B8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1.000</w:t>
            </w:r>
          </w:p>
        </w:tc>
        <w:tc>
          <w:tcPr>
            <w:tcW w:w="832" w:type="pct"/>
            <w:tcBorders>
              <w:top w:val="nil"/>
              <w:bottom w:val="nil"/>
              <w:right w:val="single" w:sz="16" w:space="0" w:color="000000"/>
            </w:tcBorders>
            <w:shd w:val="clear" w:color="auto" w:fill="FFFFFF"/>
            <w:vAlign w:val="center"/>
          </w:tcPr>
          <w:p w14:paraId="5D50BA21"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.462</w:t>
            </w:r>
          </w:p>
        </w:tc>
      </w:tr>
      <w:tr w:rsidR="001A7DDF" w:rsidRPr="001A7DDF" w14:paraId="16D7A763" w14:textId="77777777" w:rsidTr="004E6CE6">
        <w:trPr>
          <w:cantSplit/>
        </w:trPr>
        <w:tc>
          <w:tcPr>
            <w:tcW w:w="3168" w:type="pct"/>
            <w:tcBorders>
              <w:top w:val="nil"/>
              <w:left w:val="single" w:sz="16" w:space="0" w:color="000000"/>
              <w:bottom w:val="nil"/>
              <w:right w:val="single" w:sz="16" w:space="0" w:color="000000"/>
            </w:tcBorders>
            <w:shd w:val="clear" w:color="auto" w:fill="FFFFFF"/>
            <w:vAlign w:val="center"/>
          </w:tcPr>
          <w:p w14:paraId="3A2B6C2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Q2.6- Whenever I get free time after work and home, I wish to spend here only.</w:t>
            </w:r>
          </w:p>
        </w:tc>
        <w:tc>
          <w:tcPr>
            <w:tcW w:w="1000" w:type="pct"/>
            <w:tcBorders>
              <w:top w:val="nil"/>
              <w:left w:val="single" w:sz="16" w:space="0" w:color="000000"/>
              <w:bottom w:val="nil"/>
            </w:tcBorders>
            <w:shd w:val="clear" w:color="auto" w:fill="FFFFFF"/>
            <w:vAlign w:val="center"/>
          </w:tcPr>
          <w:p w14:paraId="2EE131E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1.000</w:t>
            </w:r>
          </w:p>
        </w:tc>
        <w:tc>
          <w:tcPr>
            <w:tcW w:w="832" w:type="pct"/>
            <w:tcBorders>
              <w:top w:val="nil"/>
              <w:bottom w:val="nil"/>
              <w:right w:val="single" w:sz="16" w:space="0" w:color="000000"/>
            </w:tcBorders>
            <w:shd w:val="clear" w:color="auto" w:fill="FFFFFF"/>
            <w:vAlign w:val="center"/>
          </w:tcPr>
          <w:p w14:paraId="1043DF3B"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.620</w:t>
            </w:r>
          </w:p>
        </w:tc>
      </w:tr>
      <w:tr w:rsidR="001A7DDF" w:rsidRPr="001A7DDF" w14:paraId="57A5F261" w14:textId="77777777" w:rsidTr="004E6CE6">
        <w:trPr>
          <w:cantSplit/>
        </w:trPr>
        <w:tc>
          <w:tcPr>
            <w:tcW w:w="3168" w:type="pct"/>
            <w:tcBorders>
              <w:top w:val="nil"/>
              <w:left w:val="single" w:sz="16" w:space="0" w:color="000000"/>
              <w:bottom w:val="nil"/>
              <w:right w:val="single" w:sz="16" w:space="0" w:color="000000"/>
            </w:tcBorders>
            <w:shd w:val="clear" w:color="auto" w:fill="FFFFFF"/>
            <w:vAlign w:val="center"/>
          </w:tcPr>
          <w:p w14:paraId="6A3D495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Q2.9- I feel myself associated with the dhaba environment here.</w:t>
            </w:r>
          </w:p>
        </w:tc>
        <w:tc>
          <w:tcPr>
            <w:tcW w:w="1000" w:type="pct"/>
            <w:tcBorders>
              <w:top w:val="nil"/>
              <w:left w:val="single" w:sz="16" w:space="0" w:color="000000"/>
              <w:bottom w:val="nil"/>
            </w:tcBorders>
            <w:shd w:val="clear" w:color="auto" w:fill="FFFFFF"/>
            <w:vAlign w:val="center"/>
          </w:tcPr>
          <w:p w14:paraId="4C33A0A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1.000</w:t>
            </w:r>
          </w:p>
        </w:tc>
        <w:tc>
          <w:tcPr>
            <w:tcW w:w="832" w:type="pct"/>
            <w:tcBorders>
              <w:top w:val="nil"/>
              <w:bottom w:val="nil"/>
              <w:right w:val="single" w:sz="16" w:space="0" w:color="000000"/>
            </w:tcBorders>
            <w:shd w:val="clear" w:color="auto" w:fill="FFFFFF"/>
            <w:vAlign w:val="center"/>
          </w:tcPr>
          <w:p w14:paraId="73A68E17"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.438</w:t>
            </w:r>
          </w:p>
        </w:tc>
      </w:tr>
      <w:tr w:rsidR="001A7DDF" w:rsidRPr="001A7DDF" w14:paraId="17061F6D" w14:textId="77777777" w:rsidTr="004E6CE6">
        <w:trPr>
          <w:cantSplit/>
        </w:trPr>
        <w:tc>
          <w:tcPr>
            <w:tcW w:w="3168" w:type="pct"/>
            <w:tcBorders>
              <w:top w:val="nil"/>
              <w:left w:val="single" w:sz="16" w:space="0" w:color="000000"/>
              <w:bottom w:val="nil"/>
              <w:right w:val="single" w:sz="16" w:space="0" w:color="000000"/>
            </w:tcBorders>
            <w:shd w:val="clear" w:color="auto" w:fill="FFFFFF"/>
            <w:vAlign w:val="center"/>
          </w:tcPr>
          <w:p w14:paraId="14504DFB"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Q2.11- Perception about this place interactive environment, amongst my friends is very good.</w:t>
            </w:r>
          </w:p>
        </w:tc>
        <w:tc>
          <w:tcPr>
            <w:tcW w:w="1000" w:type="pct"/>
            <w:tcBorders>
              <w:top w:val="nil"/>
              <w:left w:val="single" w:sz="16" w:space="0" w:color="000000"/>
              <w:bottom w:val="nil"/>
            </w:tcBorders>
            <w:shd w:val="clear" w:color="auto" w:fill="FFFFFF"/>
            <w:vAlign w:val="center"/>
          </w:tcPr>
          <w:p w14:paraId="67CC4862"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1.000</w:t>
            </w:r>
          </w:p>
        </w:tc>
        <w:tc>
          <w:tcPr>
            <w:tcW w:w="832" w:type="pct"/>
            <w:tcBorders>
              <w:top w:val="nil"/>
              <w:bottom w:val="nil"/>
              <w:right w:val="single" w:sz="16" w:space="0" w:color="000000"/>
            </w:tcBorders>
            <w:shd w:val="clear" w:color="auto" w:fill="FFFFFF"/>
            <w:vAlign w:val="center"/>
          </w:tcPr>
          <w:p w14:paraId="2301CC4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.609</w:t>
            </w:r>
          </w:p>
        </w:tc>
      </w:tr>
      <w:tr w:rsidR="001A7DDF" w:rsidRPr="001A7DDF" w14:paraId="0F0BC721" w14:textId="77777777" w:rsidTr="004E6CE6">
        <w:trPr>
          <w:cantSplit/>
        </w:trPr>
        <w:tc>
          <w:tcPr>
            <w:tcW w:w="3168" w:type="pct"/>
            <w:tcBorders>
              <w:top w:val="nil"/>
              <w:left w:val="single" w:sz="16" w:space="0" w:color="000000"/>
              <w:bottom w:val="nil"/>
              <w:right w:val="single" w:sz="16" w:space="0" w:color="000000"/>
            </w:tcBorders>
            <w:shd w:val="clear" w:color="auto" w:fill="FFFFFF"/>
            <w:vAlign w:val="center"/>
          </w:tcPr>
          <w:p w14:paraId="60F0607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Q2.14- How many more open pockets do you wish to have over this street?</w:t>
            </w:r>
          </w:p>
        </w:tc>
        <w:tc>
          <w:tcPr>
            <w:tcW w:w="1000" w:type="pct"/>
            <w:tcBorders>
              <w:top w:val="nil"/>
              <w:left w:val="single" w:sz="16" w:space="0" w:color="000000"/>
              <w:bottom w:val="nil"/>
            </w:tcBorders>
            <w:shd w:val="clear" w:color="auto" w:fill="FFFFFF"/>
            <w:vAlign w:val="center"/>
          </w:tcPr>
          <w:p w14:paraId="00B12367"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1.000</w:t>
            </w:r>
          </w:p>
        </w:tc>
        <w:tc>
          <w:tcPr>
            <w:tcW w:w="832" w:type="pct"/>
            <w:tcBorders>
              <w:top w:val="nil"/>
              <w:bottom w:val="nil"/>
              <w:right w:val="single" w:sz="16" w:space="0" w:color="000000"/>
            </w:tcBorders>
            <w:shd w:val="clear" w:color="auto" w:fill="FFFFFF"/>
            <w:vAlign w:val="center"/>
          </w:tcPr>
          <w:p w14:paraId="26A7D10E"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.570</w:t>
            </w:r>
          </w:p>
        </w:tc>
      </w:tr>
      <w:tr w:rsidR="001A7DDF" w:rsidRPr="001A7DDF" w14:paraId="0488AA3E" w14:textId="77777777" w:rsidTr="004E6CE6">
        <w:trPr>
          <w:cantSplit/>
        </w:trPr>
        <w:tc>
          <w:tcPr>
            <w:tcW w:w="3168" w:type="pct"/>
            <w:tcBorders>
              <w:top w:val="nil"/>
              <w:left w:val="single" w:sz="16" w:space="0" w:color="000000"/>
              <w:bottom w:val="nil"/>
              <w:right w:val="single" w:sz="16" w:space="0" w:color="000000"/>
            </w:tcBorders>
            <w:shd w:val="clear" w:color="auto" w:fill="FFFFFF"/>
            <w:vAlign w:val="center"/>
          </w:tcPr>
          <w:p w14:paraId="51E2EF1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Q2.15- Late night opening of stalls and street vendors make this street live.</w:t>
            </w:r>
          </w:p>
        </w:tc>
        <w:tc>
          <w:tcPr>
            <w:tcW w:w="1000" w:type="pct"/>
            <w:tcBorders>
              <w:top w:val="nil"/>
              <w:left w:val="single" w:sz="16" w:space="0" w:color="000000"/>
              <w:bottom w:val="nil"/>
            </w:tcBorders>
            <w:shd w:val="clear" w:color="auto" w:fill="FFFFFF"/>
            <w:vAlign w:val="center"/>
          </w:tcPr>
          <w:p w14:paraId="09FAA94C"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1.000</w:t>
            </w:r>
          </w:p>
        </w:tc>
        <w:tc>
          <w:tcPr>
            <w:tcW w:w="832" w:type="pct"/>
            <w:tcBorders>
              <w:top w:val="nil"/>
              <w:bottom w:val="nil"/>
              <w:right w:val="single" w:sz="16" w:space="0" w:color="000000"/>
            </w:tcBorders>
            <w:shd w:val="clear" w:color="auto" w:fill="FFFFFF"/>
            <w:vAlign w:val="center"/>
          </w:tcPr>
          <w:p w14:paraId="703D8E4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.599</w:t>
            </w:r>
          </w:p>
        </w:tc>
      </w:tr>
      <w:tr w:rsidR="001A7DDF" w:rsidRPr="001A7DDF" w14:paraId="16B9CFEB" w14:textId="77777777" w:rsidTr="004E6CE6">
        <w:trPr>
          <w:cantSplit/>
        </w:trPr>
        <w:tc>
          <w:tcPr>
            <w:tcW w:w="3168" w:type="pct"/>
            <w:tcBorders>
              <w:top w:val="nil"/>
              <w:left w:val="single" w:sz="16" w:space="0" w:color="000000"/>
              <w:bottom w:val="nil"/>
              <w:right w:val="single" w:sz="16" w:space="0" w:color="000000"/>
            </w:tcBorders>
            <w:shd w:val="clear" w:color="auto" w:fill="FFFFFF"/>
            <w:vAlign w:val="center"/>
          </w:tcPr>
          <w:p w14:paraId="09F7BBA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Q2.16- How many prospective fields you can suggest to work to make it more live?  A) Buildings upkeep B) Amenities C) Maintenance D) Upkeep</w:t>
            </w:r>
          </w:p>
        </w:tc>
        <w:tc>
          <w:tcPr>
            <w:tcW w:w="1000" w:type="pct"/>
            <w:tcBorders>
              <w:top w:val="nil"/>
              <w:left w:val="single" w:sz="16" w:space="0" w:color="000000"/>
              <w:bottom w:val="nil"/>
            </w:tcBorders>
            <w:shd w:val="clear" w:color="auto" w:fill="FFFFFF"/>
            <w:vAlign w:val="center"/>
          </w:tcPr>
          <w:p w14:paraId="7FE6D92B"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1.000</w:t>
            </w:r>
          </w:p>
        </w:tc>
        <w:tc>
          <w:tcPr>
            <w:tcW w:w="832" w:type="pct"/>
            <w:tcBorders>
              <w:top w:val="nil"/>
              <w:bottom w:val="nil"/>
              <w:right w:val="single" w:sz="16" w:space="0" w:color="000000"/>
            </w:tcBorders>
            <w:shd w:val="clear" w:color="auto" w:fill="FFFFFF"/>
            <w:vAlign w:val="center"/>
          </w:tcPr>
          <w:p w14:paraId="56264F37"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.728</w:t>
            </w:r>
          </w:p>
        </w:tc>
      </w:tr>
      <w:tr w:rsidR="001A7DDF" w:rsidRPr="001A7DDF" w14:paraId="2499771C" w14:textId="77777777" w:rsidTr="004E6CE6">
        <w:trPr>
          <w:cantSplit/>
        </w:trPr>
        <w:tc>
          <w:tcPr>
            <w:tcW w:w="3168" w:type="pct"/>
            <w:tcBorders>
              <w:top w:val="nil"/>
              <w:left w:val="single" w:sz="16" w:space="0" w:color="000000"/>
              <w:bottom w:val="nil"/>
              <w:right w:val="single" w:sz="16" w:space="0" w:color="000000"/>
            </w:tcBorders>
            <w:shd w:val="clear" w:color="auto" w:fill="FFFFFF"/>
            <w:vAlign w:val="center"/>
          </w:tcPr>
          <w:p w14:paraId="716A232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Q3.1- How often you recall the earlier time of this place?</w:t>
            </w:r>
          </w:p>
        </w:tc>
        <w:tc>
          <w:tcPr>
            <w:tcW w:w="1000" w:type="pct"/>
            <w:tcBorders>
              <w:top w:val="nil"/>
              <w:left w:val="single" w:sz="16" w:space="0" w:color="000000"/>
              <w:bottom w:val="nil"/>
            </w:tcBorders>
            <w:shd w:val="clear" w:color="auto" w:fill="FFFFFF"/>
            <w:vAlign w:val="center"/>
          </w:tcPr>
          <w:p w14:paraId="0FD3F653"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1.000</w:t>
            </w:r>
          </w:p>
        </w:tc>
        <w:tc>
          <w:tcPr>
            <w:tcW w:w="832" w:type="pct"/>
            <w:tcBorders>
              <w:top w:val="nil"/>
              <w:bottom w:val="nil"/>
              <w:right w:val="single" w:sz="16" w:space="0" w:color="000000"/>
            </w:tcBorders>
            <w:shd w:val="clear" w:color="auto" w:fill="FFFFFF"/>
            <w:vAlign w:val="center"/>
          </w:tcPr>
          <w:p w14:paraId="519D8F90"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.673</w:t>
            </w:r>
          </w:p>
        </w:tc>
      </w:tr>
      <w:tr w:rsidR="001A7DDF" w:rsidRPr="001A7DDF" w14:paraId="2E19CFA8" w14:textId="77777777" w:rsidTr="004E6CE6">
        <w:trPr>
          <w:cantSplit/>
        </w:trPr>
        <w:tc>
          <w:tcPr>
            <w:tcW w:w="3168" w:type="pct"/>
            <w:tcBorders>
              <w:top w:val="nil"/>
              <w:left w:val="single" w:sz="16" w:space="0" w:color="000000"/>
              <w:bottom w:val="nil"/>
              <w:right w:val="single" w:sz="16" w:space="0" w:color="000000"/>
            </w:tcBorders>
            <w:shd w:val="clear" w:color="auto" w:fill="FFFFFF"/>
            <w:vAlign w:val="center"/>
          </w:tcPr>
          <w:p w14:paraId="2E7B20F3"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Q3.2- If you find any opportunity to relocate, would you prefer to relocate from this area?</w:t>
            </w:r>
          </w:p>
        </w:tc>
        <w:tc>
          <w:tcPr>
            <w:tcW w:w="1000" w:type="pct"/>
            <w:tcBorders>
              <w:top w:val="nil"/>
              <w:left w:val="single" w:sz="16" w:space="0" w:color="000000"/>
              <w:bottom w:val="nil"/>
            </w:tcBorders>
            <w:shd w:val="clear" w:color="auto" w:fill="FFFFFF"/>
            <w:vAlign w:val="center"/>
          </w:tcPr>
          <w:p w14:paraId="44ABD176"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1.000</w:t>
            </w:r>
          </w:p>
        </w:tc>
        <w:tc>
          <w:tcPr>
            <w:tcW w:w="832" w:type="pct"/>
            <w:tcBorders>
              <w:top w:val="nil"/>
              <w:bottom w:val="nil"/>
              <w:right w:val="single" w:sz="16" w:space="0" w:color="000000"/>
            </w:tcBorders>
            <w:shd w:val="clear" w:color="auto" w:fill="FFFFFF"/>
            <w:vAlign w:val="center"/>
          </w:tcPr>
          <w:p w14:paraId="0E8F64C7"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.822</w:t>
            </w:r>
          </w:p>
        </w:tc>
      </w:tr>
      <w:tr w:rsidR="001A7DDF" w:rsidRPr="001A7DDF" w14:paraId="3E5BC8B7" w14:textId="77777777" w:rsidTr="004E6CE6">
        <w:trPr>
          <w:cantSplit/>
        </w:trPr>
        <w:tc>
          <w:tcPr>
            <w:tcW w:w="3168" w:type="pct"/>
            <w:tcBorders>
              <w:top w:val="nil"/>
              <w:left w:val="single" w:sz="16" w:space="0" w:color="000000"/>
              <w:bottom w:val="nil"/>
              <w:right w:val="single" w:sz="16" w:space="0" w:color="000000"/>
            </w:tcBorders>
            <w:shd w:val="clear" w:color="auto" w:fill="FFFFFF"/>
            <w:vAlign w:val="center"/>
          </w:tcPr>
          <w:p w14:paraId="2F401DB3"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Q4.2- How safe do you feel walking over the street here after dark?</w:t>
            </w:r>
          </w:p>
        </w:tc>
        <w:tc>
          <w:tcPr>
            <w:tcW w:w="1000" w:type="pct"/>
            <w:tcBorders>
              <w:top w:val="nil"/>
              <w:left w:val="single" w:sz="16" w:space="0" w:color="000000"/>
              <w:bottom w:val="nil"/>
            </w:tcBorders>
            <w:shd w:val="clear" w:color="auto" w:fill="FFFFFF"/>
            <w:vAlign w:val="center"/>
          </w:tcPr>
          <w:p w14:paraId="49C0224F"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1.000</w:t>
            </w:r>
          </w:p>
        </w:tc>
        <w:tc>
          <w:tcPr>
            <w:tcW w:w="832" w:type="pct"/>
            <w:tcBorders>
              <w:top w:val="nil"/>
              <w:bottom w:val="nil"/>
              <w:right w:val="single" w:sz="16" w:space="0" w:color="000000"/>
            </w:tcBorders>
            <w:shd w:val="clear" w:color="auto" w:fill="FFFFFF"/>
            <w:vAlign w:val="center"/>
          </w:tcPr>
          <w:p w14:paraId="6AF11912"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.686</w:t>
            </w:r>
          </w:p>
        </w:tc>
      </w:tr>
      <w:tr w:rsidR="001A7DDF" w:rsidRPr="001A7DDF" w14:paraId="738AC29C" w14:textId="77777777" w:rsidTr="004E6CE6">
        <w:trPr>
          <w:cantSplit/>
        </w:trPr>
        <w:tc>
          <w:tcPr>
            <w:tcW w:w="3168" w:type="pct"/>
            <w:tcBorders>
              <w:top w:val="nil"/>
              <w:left w:val="single" w:sz="16" w:space="0" w:color="000000"/>
              <w:bottom w:val="nil"/>
              <w:right w:val="single" w:sz="16" w:space="0" w:color="000000"/>
            </w:tcBorders>
            <w:shd w:val="clear" w:color="auto" w:fill="FFFFFF"/>
            <w:vAlign w:val="center"/>
          </w:tcPr>
          <w:p w14:paraId="622FF403"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Q4.3- Is it safe for women to walk alone at night over this street?</w:t>
            </w:r>
          </w:p>
        </w:tc>
        <w:tc>
          <w:tcPr>
            <w:tcW w:w="1000" w:type="pct"/>
            <w:tcBorders>
              <w:top w:val="nil"/>
              <w:left w:val="single" w:sz="16" w:space="0" w:color="000000"/>
              <w:bottom w:val="nil"/>
            </w:tcBorders>
            <w:shd w:val="clear" w:color="auto" w:fill="FFFFFF"/>
            <w:vAlign w:val="center"/>
          </w:tcPr>
          <w:p w14:paraId="64B107A1"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1.000</w:t>
            </w:r>
          </w:p>
        </w:tc>
        <w:tc>
          <w:tcPr>
            <w:tcW w:w="832" w:type="pct"/>
            <w:tcBorders>
              <w:top w:val="nil"/>
              <w:bottom w:val="nil"/>
              <w:right w:val="single" w:sz="16" w:space="0" w:color="000000"/>
            </w:tcBorders>
            <w:shd w:val="clear" w:color="auto" w:fill="FFFFFF"/>
            <w:vAlign w:val="center"/>
          </w:tcPr>
          <w:p w14:paraId="767EA4F2"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.612</w:t>
            </w:r>
          </w:p>
        </w:tc>
      </w:tr>
      <w:tr w:rsidR="001A7DDF" w:rsidRPr="001A7DDF" w14:paraId="3457C82E" w14:textId="77777777" w:rsidTr="004E6CE6">
        <w:trPr>
          <w:cantSplit/>
        </w:trPr>
        <w:tc>
          <w:tcPr>
            <w:tcW w:w="3168" w:type="pct"/>
            <w:tcBorders>
              <w:top w:val="nil"/>
              <w:left w:val="single" w:sz="16" w:space="0" w:color="000000"/>
              <w:bottom w:val="nil"/>
              <w:right w:val="single" w:sz="16" w:space="0" w:color="000000"/>
            </w:tcBorders>
            <w:shd w:val="clear" w:color="auto" w:fill="FFFFFF"/>
            <w:vAlign w:val="center"/>
          </w:tcPr>
          <w:p w14:paraId="2D58CDB0"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Q4.4- How many crimes you got to know over this street for last 6 months?</w:t>
            </w:r>
          </w:p>
        </w:tc>
        <w:tc>
          <w:tcPr>
            <w:tcW w:w="1000" w:type="pct"/>
            <w:tcBorders>
              <w:top w:val="nil"/>
              <w:left w:val="single" w:sz="16" w:space="0" w:color="000000"/>
              <w:bottom w:val="nil"/>
            </w:tcBorders>
            <w:shd w:val="clear" w:color="auto" w:fill="FFFFFF"/>
            <w:vAlign w:val="center"/>
          </w:tcPr>
          <w:p w14:paraId="42D7ABE2"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1.000</w:t>
            </w:r>
          </w:p>
        </w:tc>
        <w:tc>
          <w:tcPr>
            <w:tcW w:w="832" w:type="pct"/>
            <w:tcBorders>
              <w:top w:val="nil"/>
              <w:bottom w:val="nil"/>
              <w:right w:val="single" w:sz="16" w:space="0" w:color="000000"/>
            </w:tcBorders>
            <w:shd w:val="clear" w:color="auto" w:fill="FFFFFF"/>
            <w:vAlign w:val="center"/>
          </w:tcPr>
          <w:p w14:paraId="66E9D9DC"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.583</w:t>
            </w:r>
          </w:p>
        </w:tc>
      </w:tr>
      <w:tr w:rsidR="001A7DDF" w:rsidRPr="001A7DDF" w14:paraId="2E131F9F" w14:textId="77777777" w:rsidTr="004E6CE6">
        <w:trPr>
          <w:cantSplit/>
        </w:trPr>
        <w:tc>
          <w:tcPr>
            <w:tcW w:w="3168" w:type="pct"/>
            <w:tcBorders>
              <w:top w:val="nil"/>
              <w:left w:val="single" w:sz="16" w:space="0" w:color="000000"/>
              <w:bottom w:val="nil"/>
              <w:right w:val="single" w:sz="16" w:space="0" w:color="000000"/>
            </w:tcBorders>
            <w:shd w:val="clear" w:color="auto" w:fill="FFFFFF"/>
            <w:vAlign w:val="center"/>
          </w:tcPr>
          <w:p w14:paraId="26A75ED6"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Q5.1- Walking over this street make me fresh and cheerful in all the seasons.</w:t>
            </w:r>
          </w:p>
        </w:tc>
        <w:tc>
          <w:tcPr>
            <w:tcW w:w="1000" w:type="pct"/>
            <w:tcBorders>
              <w:top w:val="nil"/>
              <w:left w:val="single" w:sz="16" w:space="0" w:color="000000"/>
              <w:bottom w:val="nil"/>
            </w:tcBorders>
            <w:shd w:val="clear" w:color="auto" w:fill="FFFFFF"/>
            <w:vAlign w:val="center"/>
          </w:tcPr>
          <w:p w14:paraId="7DEDEE36"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1.000</w:t>
            </w:r>
          </w:p>
        </w:tc>
        <w:tc>
          <w:tcPr>
            <w:tcW w:w="832" w:type="pct"/>
            <w:tcBorders>
              <w:top w:val="nil"/>
              <w:bottom w:val="nil"/>
              <w:right w:val="single" w:sz="16" w:space="0" w:color="000000"/>
            </w:tcBorders>
            <w:shd w:val="clear" w:color="auto" w:fill="FFFFFF"/>
            <w:vAlign w:val="center"/>
          </w:tcPr>
          <w:p w14:paraId="2BD88FD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.666</w:t>
            </w:r>
          </w:p>
        </w:tc>
      </w:tr>
      <w:tr w:rsidR="001A7DDF" w:rsidRPr="001A7DDF" w14:paraId="63C435A1" w14:textId="77777777" w:rsidTr="004E6CE6">
        <w:trPr>
          <w:cantSplit/>
        </w:trPr>
        <w:tc>
          <w:tcPr>
            <w:tcW w:w="3168" w:type="pct"/>
            <w:tcBorders>
              <w:top w:val="nil"/>
              <w:left w:val="single" w:sz="16" w:space="0" w:color="000000"/>
              <w:bottom w:val="nil"/>
              <w:right w:val="single" w:sz="16" w:space="0" w:color="000000"/>
            </w:tcBorders>
            <w:shd w:val="clear" w:color="auto" w:fill="FFFFFF"/>
            <w:vAlign w:val="center"/>
          </w:tcPr>
          <w:p w14:paraId="2EB0DB8C"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Q5.2- How many people have you seen in jogging and evening walk activities over this street?</w:t>
            </w:r>
          </w:p>
        </w:tc>
        <w:tc>
          <w:tcPr>
            <w:tcW w:w="1000" w:type="pct"/>
            <w:tcBorders>
              <w:top w:val="nil"/>
              <w:left w:val="single" w:sz="16" w:space="0" w:color="000000"/>
              <w:bottom w:val="nil"/>
            </w:tcBorders>
            <w:shd w:val="clear" w:color="auto" w:fill="FFFFFF"/>
            <w:vAlign w:val="center"/>
          </w:tcPr>
          <w:p w14:paraId="51E359F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1.000</w:t>
            </w:r>
          </w:p>
        </w:tc>
        <w:tc>
          <w:tcPr>
            <w:tcW w:w="832" w:type="pct"/>
            <w:tcBorders>
              <w:top w:val="nil"/>
              <w:bottom w:val="nil"/>
              <w:right w:val="single" w:sz="16" w:space="0" w:color="000000"/>
            </w:tcBorders>
            <w:shd w:val="clear" w:color="auto" w:fill="FFFFFF"/>
            <w:vAlign w:val="center"/>
          </w:tcPr>
          <w:p w14:paraId="19FEEC8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.409</w:t>
            </w:r>
          </w:p>
        </w:tc>
      </w:tr>
      <w:tr w:rsidR="001A7DDF" w:rsidRPr="001A7DDF" w14:paraId="5B818084" w14:textId="77777777" w:rsidTr="004E6CE6">
        <w:trPr>
          <w:cantSplit/>
        </w:trPr>
        <w:tc>
          <w:tcPr>
            <w:tcW w:w="3168" w:type="pct"/>
            <w:tcBorders>
              <w:top w:val="nil"/>
              <w:left w:val="single" w:sz="16" w:space="0" w:color="000000"/>
              <w:bottom w:val="nil"/>
              <w:right w:val="single" w:sz="16" w:space="0" w:color="000000"/>
            </w:tcBorders>
            <w:shd w:val="clear" w:color="auto" w:fill="FFFFFF"/>
            <w:vAlign w:val="center"/>
          </w:tcPr>
          <w:p w14:paraId="794A4BBC"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Q5.3- Pedestrian dominating characteristics are good in this area</w:t>
            </w:r>
          </w:p>
        </w:tc>
        <w:tc>
          <w:tcPr>
            <w:tcW w:w="1000" w:type="pct"/>
            <w:tcBorders>
              <w:top w:val="nil"/>
              <w:left w:val="single" w:sz="16" w:space="0" w:color="000000"/>
              <w:bottom w:val="nil"/>
            </w:tcBorders>
            <w:shd w:val="clear" w:color="auto" w:fill="FFFFFF"/>
            <w:vAlign w:val="center"/>
          </w:tcPr>
          <w:p w14:paraId="32485ADE"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1.000</w:t>
            </w:r>
          </w:p>
        </w:tc>
        <w:tc>
          <w:tcPr>
            <w:tcW w:w="832" w:type="pct"/>
            <w:tcBorders>
              <w:top w:val="nil"/>
              <w:bottom w:val="nil"/>
              <w:right w:val="single" w:sz="16" w:space="0" w:color="000000"/>
            </w:tcBorders>
            <w:shd w:val="clear" w:color="auto" w:fill="FFFFFF"/>
            <w:vAlign w:val="center"/>
          </w:tcPr>
          <w:p w14:paraId="1CD2BBF6"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.735</w:t>
            </w:r>
          </w:p>
        </w:tc>
      </w:tr>
      <w:tr w:rsidR="001A7DDF" w:rsidRPr="001A7DDF" w14:paraId="5225285D" w14:textId="77777777" w:rsidTr="004E6CE6">
        <w:trPr>
          <w:cantSplit/>
        </w:trPr>
        <w:tc>
          <w:tcPr>
            <w:tcW w:w="3168" w:type="pct"/>
            <w:tcBorders>
              <w:top w:val="nil"/>
              <w:left w:val="single" w:sz="16" w:space="0" w:color="000000"/>
              <w:bottom w:val="nil"/>
              <w:right w:val="single" w:sz="16" w:space="0" w:color="000000"/>
            </w:tcBorders>
            <w:shd w:val="clear" w:color="auto" w:fill="FFFFFF"/>
            <w:vAlign w:val="center"/>
          </w:tcPr>
          <w:p w14:paraId="122C31FB"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Q5.4- Shades over the street and open spaces reinforce the liveliness.</w:t>
            </w:r>
          </w:p>
        </w:tc>
        <w:tc>
          <w:tcPr>
            <w:tcW w:w="1000" w:type="pct"/>
            <w:tcBorders>
              <w:top w:val="nil"/>
              <w:left w:val="single" w:sz="16" w:space="0" w:color="000000"/>
              <w:bottom w:val="nil"/>
            </w:tcBorders>
            <w:shd w:val="clear" w:color="auto" w:fill="FFFFFF"/>
            <w:vAlign w:val="center"/>
          </w:tcPr>
          <w:p w14:paraId="44861E7C"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1.000</w:t>
            </w:r>
          </w:p>
        </w:tc>
        <w:tc>
          <w:tcPr>
            <w:tcW w:w="832" w:type="pct"/>
            <w:tcBorders>
              <w:top w:val="nil"/>
              <w:bottom w:val="nil"/>
              <w:right w:val="single" w:sz="16" w:space="0" w:color="000000"/>
            </w:tcBorders>
            <w:shd w:val="clear" w:color="auto" w:fill="FFFFFF"/>
            <w:vAlign w:val="center"/>
          </w:tcPr>
          <w:p w14:paraId="684C4CA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.465</w:t>
            </w:r>
          </w:p>
        </w:tc>
      </w:tr>
      <w:tr w:rsidR="001A7DDF" w:rsidRPr="001A7DDF" w14:paraId="33BC3F31" w14:textId="77777777" w:rsidTr="004E6CE6">
        <w:trPr>
          <w:cantSplit/>
        </w:trPr>
        <w:tc>
          <w:tcPr>
            <w:tcW w:w="3168" w:type="pct"/>
            <w:tcBorders>
              <w:top w:val="nil"/>
              <w:left w:val="single" w:sz="16" w:space="0" w:color="000000"/>
              <w:bottom w:val="nil"/>
              <w:right w:val="single" w:sz="16" w:space="0" w:color="000000"/>
            </w:tcBorders>
            <w:shd w:val="clear" w:color="auto" w:fill="FFFFFF"/>
            <w:vAlign w:val="center"/>
          </w:tcPr>
          <w:p w14:paraId="768A4A21"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lastRenderedPageBreak/>
              <w:t>Q5.5- Some more personalisation could enhance business and individuality of shops.</w:t>
            </w:r>
          </w:p>
        </w:tc>
        <w:tc>
          <w:tcPr>
            <w:tcW w:w="1000" w:type="pct"/>
            <w:tcBorders>
              <w:top w:val="nil"/>
              <w:left w:val="single" w:sz="16" w:space="0" w:color="000000"/>
              <w:bottom w:val="nil"/>
            </w:tcBorders>
            <w:shd w:val="clear" w:color="auto" w:fill="FFFFFF"/>
            <w:vAlign w:val="center"/>
          </w:tcPr>
          <w:p w14:paraId="324AC5BB"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1.000</w:t>
            </w:r>
          </w:p>
        </w:tc>
        <w:tc>
          <w:tcPr>
            <w:tcW w:w="832" w:type="pct"/>
            <w:tcBorders>
              <w:top w:val="nil"/>
              <w:bottom w:val="nil"/>
              <w:right w:val="single" w:sz="16" w:space="0" w:color="000000"/>
            </w:tcBorders>
            <w:shd w:val="clear" w:color="auto" w:fill="FFFFFF"/>
            <w:vAlign w:val="center"/>
          </w:tcPr>
          <w:p w14:paraId="7990669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.831</w:t>
            </w:r>
          </w:p>
        </w:tc>
      </w:tr>
      <w:tr w:rsidR="001A7DDF" w:rsidRPr="001A7DDF" w14:paraId="77BED970" w14:textId="77777777" w:rsidTr="004E6CE6">
        <w:trPr>
          <w:cantSplit/>
        </w:trPr>
        <w:tc>
          <w:tcPr>
            <w:tcW w:w="3168" w:type="pct"/>
            <w:tcBorders>
              <w:top w:val="nil"/>
              <w:left w:val="single" w:sz="16" w:space="0" w:color="000000"/>
              <w:bottom w:val="nil"/>
              <w:right w:val="single" w:sz="16" w:space="0" w:color="000000"/>
            </w:tcBorders>
            <w:shd w:val="clear" w:color="auto" w:fill="FFFFFF"/>
            <w:vAlign w:val="center"/>
          </w:tcPr>
          <w:p w14:paraId="57D1055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Q6.1- Sitting spaces and provisions of benches encourage the liveability at this place.</w:t>
            </w:r>
          </w:p>
        </w:tc>
        <w:tc>
          <w:tcPr>
            <w:tcW w:w="1000" w:type="pct"/>
            <w:tcBorders>
              <w:top w:val="nil"/>
              <w:left w:val="single" w:sz="16" w:space="0" w:color="000000"/>
              <w:bottom w:val="nil"/>
            </w:tcBorders>
            <w:shd w:val="clear" w:color="auto" w:fill="FFFFFF"/>
            <w:vAlign w:val="center"/>
          </w:tcPr>
          <w:p w14:paraId="08C743A3"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1.000</w:t>
            </w:r>
          </w:p>
        </w:tc>
        <w:tc>
          <w:tcPr>
            <w:tcW w:w="832" w:type="pct"/>
            <w:tcBorders>
              <w:top w:val="nil"/>
              <w:bottom w:val="nil"/>
              <w:right w:val="single" w:sz="16" w:space="0" w:color="000000"/>
            </w:tcBorders>
            <w:shd w:val="clear" w:color="auto" w:fill="FFFFFF"/>
            <w:vAlign w:val="center"/>
          </w:tcPr>
          <w:p w14:paraId="5F7A73F1"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.586</w:t>
            </w:r>
          </w:p>
        </w:tc>
      </w:tr>
      <w:tr w:rsidR="001A7DDF" w:rsidRPr="001A7DDF" w14:paraId="4740F84F" w14:textId="77777777" w:rsidTr="004E6CE6">
        <w:trPr>
          <w:cantSplit/>
        </w:trPr>
        <w:tc>
          <w:tcPr>
            <w:tcW w:w="3168" w:type="pct"/>
            <w:tcBorders>
              <w:top w:val="nil"/>
              <w:left w:val="single" w:sz="16" w:space="0" w:color="000000"/>
              <w:bottom w:val="nil"/>
              <w:right w:val="single" w:sz="16" w:space="0" w:color="000000"/>
            </w:tcBorders>
            <w:shd w:val="clear" w:color="auto" w:fill="FFFFFF"/>
            <w:vAlign w:val="center"/>
          </w:tcPr>
          <w:p w14:paraId="6FA88550"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Q6.2- On street parking is more convenient rather off street at basement here.</w:t>
            </w:r>
          </w:p>
        </w:tc>
        <w:tc>
          <w:tcPr>
            <w:tcW w:w="1000" w:type="pct"/>
            <w:tcBorders>
              <w:top w:val="nil"/>
              <w:left w:val="single" w:sz="16" w:space="0" w:color="000000"/>
              <w:bottom w:val="nil"/>
            </w:tcBorders>
            <w:shd w:val="clear" w:color="auto" w:fill="FFFFFF"/>
            <w:vAlign w:val="center"/>
          </w:tcPr>
          <w:p w14:paraId="2F0F2FFF"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1.000</w:t>
            </w:r>
          </w:p>
        </w:tc>
        <w:tc>
          <w:tcPr>
            <w:tcW w:w="832" w:type="pct"/>
            <w:tcBorders>
              <w:top w:val="nil"/>
              <w:bottom w:val="nil"/>
              <w:right w:val="single" w:sz="16" w:space="0" w:color="000000"/>
            </w:tcBorders>
            <w:shd w:val="clear" w:color="auto" w:fill="FFFFFF"/>
            <w:vAlign w:val="center"/>
          </w:tcPr>
          <w:p w14:paraId="74B10CB2"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.656</w:t>
            </w:r>
          </w:p>
        </w:tc>
      </w:tr>
      <w:tr w:rsidR="001A7DDF" w:rsidRPr="001A7DDF" w14:paraId="1F7C91CD" w14:textId="77777777" w:rsidTr="004E6CE6">
        <w:trPr>
          <w:cantSplit/>
        </w:trPr>
        <w:tc>
          <w:tcPr>
            <w:tcW w:w="3168" w:type="pct"/>
            <w:tcBorders>
              <w:top w:val="nil"/>
              <w:left w:val="single" w:sz="16" w:space="0" w:color="000000"/>
              <w:bottom w:val="nil"/>
              <w:right w:val="single" w:sz="16" w:space="0" w:color="000000"/>
            </w:tcBorders>
            <w:shd w:val="clear" w:color="auto" w:fill="FFFFFF"/>
            <w:vAlign w:val="center"/>
          </w:tcPr>
          <w:p w14:paraId="2282BB0E"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Q6.7- This has a clear side bay for walking, socializing etc. apart from main metallic road.</w:t>
            </w:r>
          </w:p>
        </w:tc>
        <w:tc>
          <w:tcPr>
            <w:tcW w:w="1000" w:type="pct"/>
            <w:tcBorders>
              <w:top w:val="nil"/>
              <w:left w:val="single" w:sz="16" w:space="0" w:color="000000"/>
              <w:bottom w:val="nil"/>
            </w:tcBorders>
            <w:shd w:val="clear" w:color="auto" w:fill="FFFFFF"/>
            <w:vAlign w:val="center"/>
          </w:tcPr>
          <w:p w14:paraId="0C4EBF16"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1.000</w:t>
            </w:r>
          </w:p>
        </w:tc>
        <w:tc>
          <w:tcPr>
            <w:tcW w:w="832" w:type="pct"/>
            <w:tcBorders>
              <w:top w:val="nil"/>
              <w:bottom w:val="nil"/>
              <w:right w:val="single" w:sz="16" w:space="0" w:color="000000"/>
            </w:tcBorders>
            <w:shd w:val="clear" w:color="auto" w:fill="FFFFFF"/>
            <w:vAlign w:val="center"/>
          </w:tcPr>
          <w:p w14:paraId="44056EE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.700</w:t>
            </w:r>
          </w:p>
        </w:tc>
      </w:tr>
      <w:tr w:rsidR="001A7DDF" w:rsidRPr="001A7DDF" w14:paraId="2287A092" w14:textId="77777777" w:rsidTr="004E6CE6">
        <w:trPr>
          <w:cantSplit/>
        </w:trPr>
        <w:tc>
          <w:tcPr>
            <w:tcW w:w="3168" w:type="pct"/>
            <w:tcBorders>
              <w:top w:val="nil"/>
              <w:left w:val="single" w:sz="16" w:space="0" w:color="000000"/>
              <w:bottom w:val="nil"/>
              <w:right w:val="single" w:sz="16" w:space="0" w:color="000000"/>
            </w:tcBorders>
            <w:shd w:val="clear" w:color="auto" w:fill="FFFFFF"/>
            <w:vAlign w:val="center"/>
          </w:tcPr>
          <w:p w14:paraId="08F21EF2"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Q6.8- The space where we used to gather has variety for activities e.g. nos. benches platforms all side enclosed so it doesn't disturb and support us.</w:t>
            </w:r>
          </w:p>
        </w:tc>
        <w:tc>
          <w:tcPr>
            <w:tcW w:w="1000" w:type="pct"/>
            <w:tcBorders>
              <w:top w:val="nil"/>
              <w:left w:val="single" w:sz="16" w:space="0" w:color="000000"/>
              <w:bottom w:val="nil"/>
            </w:tcBorders>
            <w:shd w:val="clear" w:color="auto" w:fill="FFFFFF"/>
            <w:vAlign w:val="center"/>
          </w:tcPr>
          <w:p w14:paraId="4B99E99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1.000</w:t>
            </w:r>
          </w:p>
        </w:tc>
        <w:tc>
          <w:tcPr>
            <w:tcW w:w="832" w:type="pct"/>
            <w:tcBorders>
              <w:top w:val="nil"/>
              <w:bottom w:val="nil"/>
              <w:right w:val="single" w:sz="16" w:space="0" w:color="000000"/>
            </w:tcBorders>
            <w:shd w:val="clear" w:color="auto" w:fill="FFFFFF"/>
            <w:vAlign w:val="center"/>
          </w:tcPr>
          <w:p w14:paraId="6AA3A1EB"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.775</w:t>
            </w:r>
          </w:p>
        </w:tc>
      </w:tr>
      <w:tr w:rsidR="001A7DDF" w:rsidRPr="001A7DDF" w14:paraId="24E54031" w14:textId="77777777" w:rsidTr="004E6CE6">
        <w:trPr>
          <w:cantSplit/>
        </w:trPr>
        <w:tc>
          <w:tcPr>
            <w:tcW w:w="3168" w:type="pct"/>
            <w:tcBorders>
              <w:top w:val="nil"/>
              <w:left w:val="single" w:sz="16" w:space="0" w:color="000000"/>
              <w:bottom w:val="nil"/>
              <w:right w:val="single" w:sz="16" w:space="0" w:color="000000"/>
            </w:tcBorders>
            <w:shd w:val="clear" w:color="auto" w:fill="FFFFFF"/>
            <w:vAlign w:val="center"/>
          </w:tcPr>
          <w:p w14:paraId="4827BF9B"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Q6.9- Corridors give the good feeling in lingering activities.</w:t>
            </w:r>
          </w:p>
        </w:tc>
        <w:tc>
          <w:tcPr>
            <w:tcW w:w="1000" w:type="pct"/>
            <w:tcBorders>
              <w:top w:val="nil"/>
              <w:left w:val="single" w:sz="16" w:space="0" w:color="000000"/>
              <w:bottom w:val="nil"/>
            </w:tcBorders>
            <w:shd w:val="clear" w:color="auto" w:fill="FFFFFF"/>
            <w:vAlign w:val="center"/>
          </w:tcPr>
          <w:p w14:paraId="37EE6A7C"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1.000</w:t>
            </w:r>
          </w:p>
        </w:tc>
        <w:tc>
          <w:tcPr>
            <w:tcW w:w="832" w:type="pct"/>
            <w:tcBorders>
              <w:top w:val="nil"/>
              <w:bottom w:val="nil"/>
              <w:right w:val="single" w:sz="16" w:space="0" w:color="000000"/>
            </w:tcBorders>
            <w:shd w:val="clear" w:color="auto" w:fill="FFFFFF"/>
            <w:vAlign w:val="center"/>
          </w:tcPr>
          <w:p w14:paraId="5077F45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.759</w:t>
            </w:r>
          </w:p>
        </w:tc>
      </w:tr>
      <w:tr w:rsidR="001A7DDF" w:rsidRPr="001A7DDF" w14:paraId="50F6B0DA" w14:textId="77777777" w:rsidTr="004E6CE6">
        <w:trPr>
          <w:cantSplit/>
        </w:trPr>
        <w:tc>
          <w:tcPr>
            <w:tcW w:w="3168" w:type="pct"/>
            <w:tcBorders>
              <w:top w:val="nil"/>
              <w:left w:val="single" w:sz="16" w:space="0" w:color="000000"/>
              <w:bottom w:val="nil"/>
              <w:right w:val="single" w:sz="16" w:space="0" w:color="000000"/>
            </w:tcBorders>
            <w:shd w:val="clear" w:color="auto" w:fill="FFFFFF"/>
            <w:vAlign w:val="center"/>
          </w:tcPr>
          <w:p w14:paraId="09DC4D1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Q6.10- Its barrier free environment supports to elderly users.</w:t>
            </w:r>
          </w:p>
        </w:tc>
        <w:tc>
          <w:tcPr>
            <w:tcW w:w="1000" w:type="pct"/>
            <w:tcBorders>
              <w:top w:val="nil"/>
              <w:left w:val="single" w:sz="16" w:space="0" w:color="000000"/>
              <w:bottom w:val="nil"/>
            </w:tcBorders>
            <w:shd w:val="clear" w:color="auto" w:fill="FFFFFF"/>
            <w:vAlign w:val="center"/>
          </w:tcPr>
          <w:p w14:paraId="6385B15C"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1.000</w:t>
            </w:r>
          </w:p>
        </w:tc>
        <w:tc>
          <w:tcPr>
            <w:tcW w:w="832" w:type="pct"/>
            <w:tcBorders>
              <w:top w:val="nil"/>
              <w:bottom w:val="nil"/>
              <w:right w:val="single" w:sz="16" w:space="0" w:color="000000"/>
            </w:tcBorders>
            <w:shd w:val="clear" w:color="auto" w:fill="FFFFFF"/>
            <w:vAlign w:val="center"/>
          </w:tcPr>
          <w:p w14:paraId="1AF20000"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.605</w:t>
            </w:r>
          </w:p>
        </w:tc>
      </w:tr>
      <w:tr w:rsidR="001A7DDF" w:rsidRPr="001A7DDF" w14:paraId="30357963" w14:textId="77777777" w:rsidTr="004E6CE6">
        <w:trPr>
          <w:cantSplit/>
        </w:trPr>
        <w:tc>
          <w:tcPr>
            <w:tcW w:w="3168" w:type="pct"/>
            <w:tcBorders>
              <w:top w:val="nil"/>
              <w:left w:val="single" w:sz="16" w:space="0" w:color="000000"/>
              <w:bottom w:val="nil"/>
              <w:right w:val="single" w:sz="16" w:space="0" w:color="000000"/>
            </w:tcBorders>
            <w:shd w:val="clear" w:color="auto" w:fill="FFFFFF"/>
            <w:vAlign w:val="center"/>
          </w:tcPr>
          <w:p w14:paraId="22EB858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Q7.1- Spaces are enclosed so that gives good sense.</w:t>
            </w:r>
          </w:p>
        </w:tc>
        <w:tc>
          <w:tcPr>
            <w:tcW w:w="1000" w:type="pct"/>
            <w:tcBorders>
              <w:top w:val="nil"/>
              <w:left w:val="single" w:sz="16" w:space="0" w:color="000000"/>
              <w:bottom w:val="nil"/>
            </w:tcBorders>
            <w:shd w:val="clear" w:color="auto" w:fill="FFFFFF"/>
            <w:vAlign w:val="center"/>
          </w:tcPr>
          <w:p w14:paraId="406E0F7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1.000</w:t>
            </w:r>
          </w:p>
        </w:tc>
        <w:tc>
          <w:tcPr>
            <w:tcW w:w="832" w:type="pct"/>
            <w:tcBorders>
              <w:top w:val="nil"/>
              <w:bottom w:val="nil"/>
              <w:right w:val="single" w:sz="16" w:space="0" w:color="000000"/>
            </w:tcBorders>
            <w:shd w:val="clear" w:color="auto" w:fill="FFFFFF"/>
            <w:vAlign w:val="center"/>
          </w:tcPr>
          <w:p w14:paraId="595515E3"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.759</w:t>
            </w:r>
          </w:p>
        </w:tc>
      </w:tr>
      <w:tr w:rsidR="001A7DDF" w:rsidRPr="001A7DDF" w14:paraId="5757293A" w14:textId="77777777" w:rsidTr="004E6CE6">
        <w:trPr>
          <w:cantSplit/>
        </w:trPr>
        <w:tc>
          <w:tcPr>
            <w:tcW w:w="3168" w:type="pct"/>
            <w:tcBorders>
              <w:top w:val="nil"/>
              <w:left w:val="single" w:sz="16" w:space="0" w:color="000000"/>
              <w:bottom w:val="nil"/>
              <w:right w:val="single" w:sz="16" w:space="0" w:color="000000"/>
            </w:tcBorders>
            <w:shd w:val="clear" w:color="auto" w:fill="FFFFFF"/>
            <w:vAlign w:val="center"/>
          </w:tcPr>
          <w:p w14:paraId="0E7E8F3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Q7.3- Building enclosures are good &amp; aesthetically pleasing.</w:t>
            </w:r>
          </w:p>
        </w:tc>
        <w:tc>
          <w:tcPr>
            <w:tcW w:w="1000" w:type="pct"/>
            <w:tcBorders>
              <w:top w:val="nil"/>
              <w:left w:val="single" w:sz="16" w:space="0" w:color="000000"/>
              <w:bottom w:val="nil"/>
            </w:tcBorders>
            <w:shd w:val="clear" w:color="auto" w:fill="FFFFFF"/>
            <w:vAlign w:val="center"/>
          </w:tcPr>
          <w:p w14:paraId="284969C1"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1.000</w:t>
            </w:r>
          </w:p>
        </w:tc>
        <w:tc>
          <w:tcPr>
            <w:tcW w:w="832" w:type="pct"/>
            <w:tcBorders>
              <w:top w:val="nil"/>
              <w:bottom w:val="nil"/>
              <w:right w:val="single" w:sz="16" w:space="0" w:color="000000"/>
            </w:tcBorders>
            <w:shd w:val="clear" w:color="auto" w:fill="FFFFFF"/>
            <w:vAlign w:val="center"/>
          </w:tcPr>
          <w:p w14:paraId="236AE81B"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.783</w:t>
            </w:r>
          </w:p>
        </w:tc>
      </w:tr>
      <w:tr w:rsidR="001A7DDF" w:rsidRPr="001A7DDF" w14:paraId="128CBA74" w14:textId="77777777" w:rsidTr="004E6CE6">
        <w:trPr>
          <w:cantSplit/>
        </w:trPr>
        <w:tc>
          <w:tcPr>
            <w:tcW w:w="3168" w:type="pct"/>
            <w:tcBorders>
              <w:top w:val="nil"/>
              <w:left w:val="single" w:sz="16" w:space="0" w:color="000000"/>
              <w:bottom w:val="nil"/>
              <w:right w:val="single" w:sz="16" w:space="0" w:color="000000"/>
            </w:tcBorders>
            <w:shd w:val="clear" w:color="auto" w:fill="FFFFFF"/>
            <w:vAlign w:val="center"/>
          </w:tcPr>
          <w:p w14:paraId="45D5729B"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Q7.4- Neat and clean environments make it beautiful.</w:t>
            </w:r>
          </w:p>
        </w:tc>
        <w:tc>
          <w:tcPr>
            <w:tcW w:w="1000" w:type="pct"/>
            <w:tcBorders>
              <w:top w:val="nil"/>
              <w:left w:val="single" w:sz="16" w:space="0" w:color="000000"/>
              <w:bottom w:val="nil"/>
            </w:tcBorders>
            <w:shd w:val="clear" w:color="auto" w:fill="FFFFFF"/>
            <w:vAlign w:val="center"/>
          </w:tcPr>
          <w:p w14:paraId="289A8AA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1.000</w:t>
            </w:r>
          </w:p>
        </w:tc>
        <w:tc>
          <w:tcPr>
            <w:tcW w:w="832" w:type="pct"/>
            <w:tcBorders>
              <w:top w:val="nil"/>
              <w:bottom w:val="nil"/>
              <w:right w:val="single" w:sz="16" w:space="0" w:color="000000"/>
            </w:tcBorders>
            <w:shd w:val="clear" w:color="auto" w:fill="FFFFFF"/>
            <w:vAlign w:val="center"/>
          </w:tcPr>
          <w:p w14:paraId="4BC653E1"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.608</w:t>
            </w:r>
          </w:p>
        </w:tc>
      </w:tr>
      <w:tr w:rsidR="001A7DDF" w:rsidRPr="001A7DDF" w14:paraId="45AF93C0" w14:textId="77777777" w:rsidTr="004E6CE6">
        <w:trPr>
          <w:cantSplit/>
        </w:trPr>
        <w:tc>
          <w:tcPr>
            <w:tcW w:w="3168" w:type="pct"/>
            <w:tcBorders>
              <w:top w:val="nil"/>
              <w:left w:val="single" w:sz="16" w:space="0" w:color="000000"/>
              <w:bottom w:val="nil"/>
              <w:right w:val="single" w:sz="16" w:space="0" w:color="000000"/>
            </w:tcBorders>
            <w:shd w:val="clear" w:color="auto" w:fill="FFFFFF"/>
            <w:vAlign w:val="center"/>
          </w:tcPr>
          <w:p w14:paraId="3BD9B43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Q7.6- Greenery and open spaces fascinate us to stay there for moments.</w:t>
            </w:r>
          </w:p>
        </w:tc>
        <w:tc>
          <w:tcPr>
            <w:tcW w:w="1000" w:type="pct"/>
            <w:tcBorders>
              <w:top w:val="nil"/>
              <w:left w:val="single" w:sz="16" w:space="0" w:color="000000"/>
              <w:bottom w:val="nil"/>
            </w:tcBorders>
            <w:shd w:val="clear" w:color="auto" w:fill="FFFFFF"/>
            <w:vAlign w:val="center"/>
          </w:tcPr>
          <w:p w14:paraId="29E3145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1.000</w:t>
            </w:r>
          </w:p>
        </w:tc>
        <w:tc>
          <w:tcPr>
            <w:tcW w:w="832" w:type="pct"/>
            <w:tcBorders>
              <w:top w:val="nil"/>
              <w:bottom w:val="nil"/>
              <w:right w:val="single" w:sz="16" w:space="0" w:color="000000"/>
            </w:tcBorders>
            <w:shd w:val="clear" w:color="auto" w:fill="FFFFFF"/>
            <w:vAlign w:val="center"/>
          </w:tcPr>
          <w:p w14:paraId="07904B90"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.545</w:t>
            </w:r>
          </w:p>
        </w:tc>
      </w:tr>
      <w:tr w:rsidR="001A7DDF" w:rsidRPr="001A7DDF" w14:paraId="4CD3EA30" w14:textId="77777777" w:rsidTr="004E6CE6">
        <w:trPr>
          <w:cantSplit/>
        </w:trPr>
        <w:tc>
          <w:tcPr>
            <w:tcW w:w="3168" w:type="pct"/>
            <w:tcBorders>
              <w:top w:val="nil"/>
              <w:left w:val="single" w:sz="16" w:space="0" w:color="000000"/>
              <w:bottom w:val="nil"/>
              <w:right w:val="single" w:sz="16" w:space="0" w:color="000000"/>
            </w:tcBorders>
            <w:shd w:val="clear" w:color="auto" w:fill="FFFFFF"/>
            <w:vAlign w:val="center"/>
          </w:tcPr>
          <w:p w14:paraId="7BC40EAE"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Q8.1- Most of our shopping needs can be fulfilled here</w:t>
            </w:r>
          </w:p>
        </w:tc>
        <w:tc>
          <w:tcPr>
            <w:tcW w:w="1000" w:type="pct"/>
            <w:tcBorders>
              <w:top w:val="nil"/>
              <w:left w:val="single" w:sz="16" w:space="0" w:color="000000"/>
              <w:bottom w:val="nil"/>
            </w:tcBorders>
            <w:shd w:val="clear" w:color="auto" w:fill="FFFFFF"/>
            <w:vAlign w:val="center"/>
          </w:tcPr>
          <w:p w14:paraId="2B741290"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1.000</w:t>
            </w:r>
          </w:p>
        </w:tc>
        <w:tc>
          <w:tcPr>
            <w:tcW w:w="832" w:type="pct"/>
            <w:tcBorders>
              <w:top w:val="nil"/>
              <w:bottom w:val="nil"/>
              <w:right w:val="single" w:sz="16" w:space="0" w:color="000000"/>
            </w:tcBorders>
            <w:shd w:val="clear" w:color="auto" w:fill="FFFFFF"/>
            <w:vAlign w:val="center"/>
          </w:tcPr>
          <w:p w14:paraId="1EF8E0C7"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.554</w:t>
            </w:r>
          </w:p>
        </w:tc>
      </w:tr>
      <w:tr w:rsidR="001A7DDF" w:rsidRPr="001A7DDF" w14:paraId="34F6CA4D" w14:textId="77777777" w:rsidTr="004E6CE6">
        <w:trPr>
          <w:cantSplit/>
        </w:trPr>
        <w:tc>
          <w:tcPr>
            <w:tcW w:w="3168" w:type="pct"/>
            <w:tcBorders>
              <w:top w:val="nil"/>
              <w:left w:val="single" w:sz="16" w:space="0" w:color="000000"/>
              <w:bottom w:val="nil"/>
              <w:right w:val="single" w:sz="16" w:space="0" w:color="000000"/>
            </w:tcBorders>
            <w:shd w:val="clear" w:color="auto" w:fill="FFFFFF"/>
            <w:vAlign w:val="center"/>
          </w:tcPr>
          <w:p w14:paraId="78CC209B"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Q8.3- Market of this area comes under our price range.</w:t>
            </w:r>
          </w:p>
        </w:tc>
        <w:tc>
          <w:tcPr>
            <w:tcW w:w="1000" w:type="pct"/>
            <w:tcBorders>
              <w:top w:val="nil"/>
              <w:left w:val="single" w:sz="16" w:space="0" w:color="000000"/>
              <w:bottom w:val="nil"/>
            </w:tcBorders>
            <w:shd w:val="clear" w:color="auto" w:fill="FFFFFF"/>
            <w:vAlign w:val="center"/>
          </w:tcPr>
          <w:p w14:paraId="4A0BCD1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1.000</w:t>
            </w:r>
          </w:p>
        </w:tc>
        <w:tc>
          <w:tcPr>
            <w:tcW w:w="832" w:type="pct"/>
            <w:tcBorders>
              <w:top w:val="nil"/>
              <w:bottom w:val="nil"/>
              <w:right w:val="single" w:sz="16" w:space="0" w:color="000000"/>
            </w:tcBorders>
            <w:shd w:val="clear" w:color="auto" w:fill="FFFFFF"/>
            <w:vAlign w:val="center"/>
          </w:tcPr>
          <w:p w14:paraId="41C81C6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.656</w:t>
            </w:r>
          </w:p>
        </w:tc>
      </w:tr>
      <w:tr w:rsidR="001A7DDF" w:rsidRPr="001A7DDF" w14:paraId="63127364" w14:textId="77777777" w:rsidTr="004E6CE6">
        <w:trPr>
          <w:cantSplit/>
        </w:trPr>
        <w:tc>
          <w:tcPr>
            <w:tcW w:w="3168" w:type="pct"/>
            <w:tcBorders>
              <w:top w:val="nil"/>
              <w:left w:val="single" w:sz="16" w:space="0" w:color="000000"/>
              <w:bottom w:val="nil"/>
              <w:right w:val="single" w:sz="16" w:space="0" w:color="000000"/>
            </w:tcBorders>
            <w:shd w:val="clear" w:color="auto" w:fill="FFFFFF"/>
            <w:vAlign w:val="center"/>
          </w:tcPr>
          <w:p w14:paraId="7ABBC3DC"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Q8.5- Ice cream staffs of all variety available here which is in daily routine of my children's.</w:t>
            </w:r>
          </w:p>
        </w:tc>
        <w:tc>
          <w:tcPr>
            <w:tcW w:w="1000" w:type="pct"/>
            <w:tcBorders>
              <w:top w:val="nil"/>
              <w:left w:val="single" w:sz="16" w:space="0" w:color="000000"/>
              <w:bottom w:val="nil"/>
            </w:tcBorders>
            <w:shd w:val="clear" w:color="auto" w:fill="FFFFFF"/>
            <w:vAlign w:val="center"/>
          </w:tcPr>
          <w:p w14:paraId="1055D19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1.000</w:t>
            </w:r>
          </w:p>
        </w:tc>
        <w:tc>
          <w:tcPr>
            <w:tcW w:w="832" w:type="pct"/>
            <w:tcBorders>
              <w:top w:val="nil"/>
              <w:bottom w:val="nil"/>
              <w:right w:val="single" w:sz="16" w:space="0" w:color="000000"/>
            </w:tcBorders>
            <w:shd w:val="clear" w:color="auto" w:fill="FFFFFF"/>
            <w:vAlign w:val="center"/>
          </w:tcPr>
          <w:p w14:paraId="4756AC07"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.766</w:t>
            </w:r>
          </w:p>
        </w:tc>
      </w:tr>
      <w:tr w:rsidR="001A7DDF" w:rsidRPr="001A7DDF" w14:paraId="75CB0777" w14:textId="77777777" w:rsidTr="004E6CE6">
        <w:trPr>
          <w:cantSplit/>
        </w:trPr>
        <w:tc>
          <w:tcPr>
            <w:tcW w:w="3168" w:type="pct"/>
            <w:tcBorders>
              <w:top w:val="nil"/>
              <w:left w:val="single" w:sz="16" w:space="0" w:color="000000"/>
              <w:bottom w:val="nil"/>
              <w:right w:val="single" w:sz="16" w:space="0" w:color="000000"/>
            </w:tcBorders>
            <w:shd w:val="clear" w:color="auto" w:fill="FFFFFF"/>
            <w:vAlign w:val="center"/>
          </w:tcPr>
          <w:p w14:paraId="55E19DE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Q8.7- Multiple shops for same things so that I can check the price competitiveness</w:t>
            </w:r>
          </w:p>
        </w:tc>
        <w:tc>
          <w:tcPr>
            <w:tcW w:w="1000" w:type="pct"/>
            <w:tcBorders>
              <w:top w:val="nil"/>
              <w:left w:val="single" w:sz="16" w:space="0" w:color="000000"/>
              <w:bottom w:val="nil"/>
            </w:tcBorders>
            <w:shd w:val="clear" w:color="auto" w:fill="FFFFFF"/>
            <w:vAlign w:val="center"/>
          </w:tcPr>
          <w:p w14:paraId="4B740B00"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1.000</w:t>
            </w:r>
          </w:p>
        </w:tc>
        <w:tc>
          <w:tcPr>
            <w:tcW w:w="832" w:type="pct"/>
            <w:tcBorders>
              <w:top w:val="nil"/>
              <w:bottom w:val="nil"/>
              <w:right w:val="single" w:sz="16" w:space="0" w:color="000000"/>
            </w:tcBorders>
            <w:shd w:val="clear" w:color="auto" w:fill="FFFFFF"/>
            <w:vAlign w:val="center"/>
          </w:tcPr>
          <w:p w14:paraId="3DD6D58B"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.687</w:t>
            </w:r>
          </w:p>
        </w:tc>
      </w:tr>
      <w:tr w:rsidR="001A7DDF" w:rsidRPr="001A7DDF" w14:paraId="5A55820E" w14:textId="77777777" w:rsidTr="004E6CE6">
        <w:trPr>
          <w:cantSplit/>
        </w:trPr>
        <w:tc>
          <w:tcPr>
            <w:tcW w:w="3168" w:type="pct"/>
            <w:tcBorders>
              <w:top w:val="nil"/>
              <w:left w:val="single" w:sz="16" w:space="0" w:color="000000"/>
              <w:bottom w:val="nil"/>
              <w:right w:val="single" w:sz="16" w:space="0" w:color="000000"/>
            </w:tcBorders>
            <w:shd w:val="clear" w:color="auto" w:fill="FFFFFF"/>
            <w:vAlign w:val="center"/>
          </w:tcPr>
          <w:p w14:paraId="08EA557F"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Q8.8- Street side foods are available here.</w:t>
            </w:r>
          </w:p>
        </w:tc>
        <w:tc>
          <w:tcPr>
            <w:tcW w:w="1000" w:type="pct"/>
            <w:tcBorders>
              <w:top w:val="nil"/>
              <w:left w:val="single" w:sz="16" w:space="0" w:color="000000"/>
              <w:bottom w:val="nil"/>
            </w:tcBorders>
            <w:shd w:val="clear" w:color="auto" w:fill="FFFFFF"/>
            <w:vAlign w:val="center"/>
          </w:tcPr>
          <w:p w14:paraId="20DEA6F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1.000</w:t>
            </w:r>
          </w:p>
        </w:tc>
        <w:tc>
          <w:tcPr>
            <w:tcW w:w="832" w:type="pct"/>
            <w:tcBorders>
              <w:top w:val="nil"/>
              <w:bottom w:val="nil"/>
              <w:right w:val="single" w:sz="16" w:space="0" w:color="000000"/>
            </w:tcBorders>
            <w:shd w:val="clear" w:color="auto" w:fill="FFFFFF"/>
            <w:vAlign w:val="center"/>
          </w:tcPr>
          <w:p w14:paraId="18B7B2D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.722</w:t>
            </w:r>
          </w:p>
        </w:tc>
      </w:tr>
      <w:tr w:rsidR="001A7DDF" w:rsidRPr="001A7DDF" w14:paraId="139078E5" w14:textId="77777777" w:rsidTr="004E6CE6">
        <w:trPr>
          <w:cantSplit/>
        </w:trPr>
        <w:tc>
          <w:tcPr>
            <w:tcW w:w="3168" w:type="pct"/>
            <w:tcBorders>
              <w:top w:val="nil"/>
              <w:left w:val="single" w:sz="16" w:space="0" w:color="000000"/>
              <w:bottom w:val="nil"/>
              <w:right w:val="single" w:sz="16" w:space="0" w:color="000000"/>
            </w:tcBorders>
            <w:shd w:val="clear" w:color="auto" w:fill="FFFFFF"/>
            <w:vAlign w:val="center"/>
          </w:tcPr>
          <w:p w14:paraId="1D6B2EA7"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Q8.9- Eatery shops are normally open till night.</w:t>
            </w:r>
          </w:p>
        </w:tc>
        <w:tc>
          <w:tcPr>
            <w:tcW w:w="1000" w:type="pct"/>
            <w:tcBorders>
              <w:top w:val="nil"/>
              <w:left w:val="single" w:sz="16" w:space="0" w:color="000000"/>
              <w:bottom w:val="nil"/>
            </w:tcBorders>
            <w:shd w:val="clear" w:color="auto" w:fill="FFFFFF"/>
            <w:vAlign w:val="center"/>
          </w:tcPr>
          <w:p w14:paraId="33E96ECC"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1.000</w:t>
            </w:r>
          </w:p>
        </w:tc>
        <w:tc>
          <w:tcPr>
            <w:tcW w:w="832" w:type="pct"/>
            <w:tcBorders>
              <w:top w:val="nil"/>
              <w:bottom w:val="nil"/>
              <w:right w:val="single" w:sz="16" w:space="0" w:color="000000"/>
            </w:tcBorders>
            <w:shd w:val="clear" w:color="auto" w:fill="FFFFFF"/>
            <w:vAlign w:val="center"/>
          </w:tcPr>
          <w:p w14:paraId="1D4C4F72"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.763</w:t>
            </w:r>
          </w:p>
        </w:tc>
      </w:tr>
      <w:tr w:rsidR="001A7DDF" w:rsidRPr="001A7DDF" w14:paraId="00808915" w14:textId="77777777" w:rsidTr="004E6CE6">
        <w:trPr>
          <w:cantSplit/>
        </w:trPr>
        <w:tc>
          <w:tcPr>
            <w:tcW w:w="3168" w:type="pct"/>
            <w:tcBorders>
              <w:top w:val="nil"/>
              <w:left w:val="single" w:sz="16" w:space="0" w:color="000000"/>
              <w:bottom w:val="nil"/>
              <w:right w:val="single" w:sz="16" w:space="0" w:color="000000"/>
            </w:tcBorders>
            <w:shd w:val="clear" w:color="auto" w:fill="FFFFFF"/>
            <w:vAlign w:val="center"/>
          </w:tcPr>
          <w:p w14:paraId="287AB0A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Q8.10- Tea stalls/Coffee shops are open till night.</w:t>
            </w:r>
          </w:p>
        </w:tc>
        <w:tc>
          <w:tcPr>
            <w:tcW w:w="1000" w:type="pct"/>
            <w:tcBorders>
              <w:top w:val="nil"/>
              <w:left w:val="single" w:sz="16" w:space="0" w:color="000000"/>
              <w:bottom w:val="nil"/>
            </w:tcBorders>
            <w:shd w:val="clear" w:color="auto" w:fill="FFFFFF"/>
            <w:vAlign w:val="center"/>
          </w:tcPr>
          <w:p w14:paraId="05D89B4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1.000</w:t>
            </w:r>
          </w:p>
        </w:tc>
        <w:tc>
          <w:tcPr>
            <w:tcW w:w="832" w:type="pct"/>
            <w:tcBorders>
              <w:top w:val="nil"/>
              <w:bottom w:val="nil"/>
              <w:right w:val="single" w:sz="16" w:space="0" w:color="000000"/>
            </w:tcBorders>
            <w:shd w:val="clear" w:color="auto" w:fill="FFFFFF"/>
            <w:vAlign w:val="center"/>
          </w:tcPr>
          <w:p w14:paraId="61C93EF1"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.706</w:t>
            </w:r>
          </w:p>
        </w:tc>
      </w:tr>
      <w:tr w:rsidR="001A7DDF" w:rsidRPr="001A7DDF" w14:paraId="05E8F31E" w14:textId="77777777" w:rsidTr="004E6CE6">
        <w:trPr>
          <w:cantSplit/>
        </w:trPr>
        <w:tc>
          <w:tcPr>
            <w:tcW w:w="3168" w:type="pct"/>
            <w:tcBorders>
              <w:top w:val="nil"/>
              <w:left w:val="single" w:sz="16" w:space="0" w:color="000000"/>
              <w:bottom w:val="nil"/>
              <w:right w:val="single" w:sz="16" w:space="0" w:color="000000"/>
            </w:tcBorders>
            <w:shd w:val="clear" w:color="auto" w:fill="FFFFFF"/>
            <w:vAlign w:val="center"/>
          </w:tcPr>
          <w:p w14:paraId="5E17A2D3"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Q8.12- Almost all kind of shops are here one stop point for my complete family.</w:t>
            </w:r>
          </w:p>
        </w:tc>
        <w:tc>
          <w:tcPr>
            <w:tcW w:w="1000" w:type="pct"/>
            <w:tcBorders>
              <w:top w:val="nil"/>
              <w:left w:val="single" w:sz="16" w:space="0" w:color="000000"/>
              <w:bottom w:val="nil"/>
            </w:tcBorders>
            <w:shd w:val="clear" w:color="auto" w:fill="FFFFFF"/>
            <w:vAlign w:val="center"/>
          </w:tcPr>
          <w:p w14:paraId="4BCE5B5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1.000</w:t>
            </w:r>
          </w:p>
        </w:tc>
        <w:tc>
          <w:tcPr>
            <w:tcW w:w="832" w:type="pct"/>
            <w:tcBorders>
              <w:top w:val="nil"/>
              <w:bottom w:val="nil"/>
              <w:right w:val="single" w:sz="16" w:space="0" w:color="000000"/>
            </w:tcBorders>
            <w:shd w:val="clear" w:color="auto" w:fill="FFFFFF"/>
            <w:vAlign w:val="center"/>
          </w:tcPr>
          <w:p w14:paraId="4692B9A6"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.601</w:t>
            </w:r>
          </w:p>
        </w:tc>
      </w:tr>
      <w:tr w:rsidR="001A7DDF" w:rsidRPr="001A7DDF" w14:paraId="7A240589" w14:textId="77777777" w:rsidTr="004E6CE6">
        <w:trPr>
          <w:cantSplit/>
        </w:trPr>
        <w:tc>
          <w:tcPr>
            <w:tcW w:w="3168" w:type="pct"/>
            <w:tcBorders>
              <w:top w:val="nil"/>
              <w:left w:val="single" w:sz="16" w:space="0" w:color="000000"/>
              <w:bottom w:val="single" w:sz="16" w:space="0" w:color="000000"/>
              <w:right w:val="single" w:sz="16" w:space="0" w:color="000000"/>
            </w:tcBorders>
            <w:shd w:val="clear" w:color="auto" w:fill="FFFFFF"/>
            <w:vAlign w:val="center"/>
          </w:tcPr>
          <w:p w14:paraId="54C38942" w14:textId="6CF38210"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 xml:space="preserve">Q9.2- Is it very easy for a </w:t>
            </w:r>
            <w:r w:rsidR="00037286" w:rsidRPr="001A7DDF">
              <w:rPr>
                <w:rFonts w:ascii="Arial" w:hAnsi="Arial" w:cs="Arial"/>
                <w:sz w:val="18"/>
                <w:szCs w:val="18"/>
              </w:rPr>
              <w:t>newcomer</w:t>
            </w:r>
            <w:r w:rsidRPr="001A7DDF">
              <w:rPr>
                <w:rFonts w:ascii="Arial" w:hAnsi="Arial" w:cs="Arial"/>
                <w:sz w:val="18"/>
                <w:szCs w:val="18"/>
              </w:rPr>
              <w:t xml:space="preserve"> to get along with this neighbourhood commercial street?</w:t>
            </w:r>
          </w:p>
        </w:tc>
        <w:tc>
          <w:tcPr>
            <w:tcW w:w="1000" w:type="pct"/>
            <w:tcBorders>
              <w:top w:val="nil"/>
              <w:left w:val="single" w:sz="16" w:space="0" w:color="000000"/>
              <w:bottom w:val="single" w:sz="16" w:space="0" w:color="000000"/>
            </w:tcBorders>
            <w:shd w:val="clear" w:color="auto" w:fill="FFFFFF"/>
            <w:vAlign w:val="center"/>
          </w:tcPr>
          <w:p w14:paraId="6C758E21"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1.000</w:t>
            </w:r>
          </w:p>
        </w:tc>
        <w:tc>
          <w:tcPr>
            <w:tcW w:w="832" w:type="pct"/>
            <w:tcBorders>
              <w:top w:val="nil"/>
              <w:bottom w:val="single" w:sz="16" w:space="0" w:color="000000"/>
              <w:right w:val="single" w:sz="16" w:space="0" w:color="000000"/>
            </w:tcBorders>
            <w:shd w:val="clear" w:color="auto" w:fill="FFFFFF"/>
            <w:vAlign w:val="center"/>
          </w:tcPr>
          <w:p w14:paraId="74DA6A11"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.471</w:t>
            </w:r>
          </w:p>
        </w:tc>
      </w:tr>
      <w:tr w:rsidR="001A7DDF" w:rsidRPr="001A7DDF" w14:paraId="25AE84E2" w14:textId="77777777" w:rsidTr="00B46C21">
        <w:trPr>
          <w:cantSplit/>
        </w:trPr>
        <w:tc>
          <w:tcPr>
            <w:tcW w:w="5000" w:type="pct"/>
            <w:gridSpan w:val="3"/>
            <w:tcBorders>
              <w:top w:val="nil"/>
              <w:left w:val="nil"/>
              <w:bottom w:val="nil"/>
              <w:right w:val="nil"/>
            </w:tcBorders>
            <w:shd w:val="clear" w:color="auto" w:fill="FFFFFF"/>
            <w:vAlign w:val="center"/>
          </w:tcPr>
          <w:p w14:paraId="52F5403F"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Extraction Method: Principal Component Analysis.</w:t>
            </w:r>
          </w:p>
        </w:tc>
      </w:tr>
    </w:tbl>
    <w:p w14:paraId="519C8771" w14:textId="261C3B55" w:rsidR="000E6D34" w:rsidRPr="001A7DDF" w:rsidRDefault="000E6D34" w:rsidP="000E6D34">
      <w:pPr>
        <w:pStyle w:val="Caption"/>
        <w:keepNext/>
      </w:pPr>
      <w:bookmarkStart w:id="251" w:name="_Ref1068426"/>
      <w:bookmarkStart w:id="252" w:name="_Toc1168880"/>
      <w:bookmarkStart w:id="253" w:name="_Toc1169046"/>
      <w:bookmarkStart w:id="254" w:name="_Toc22640110"/>
      <w:r w:rsidRPr="001A7DDF">
        <w:t xml:space="preserve">Table </w:t>
      </w:r>
      <w:r w:rsidR="00F171E5" w:rsidRPr="001A7DDF">
        <w:rPr>
          <w:noProof/>
        </w:rPr>
        <w:fldChar w:fldCharType="begin"/>
      </w:r>
      <w:r w:rsidR="00F171E5" w:rsidRPr="001A7DDF">
        <w:rPr>
          <w:noProof/>
        </w:rPr>
        <w:instrText xml:space="preserve"> STYLEREF 1 \s </w:instrText>
      </w:r>
      <w:r w:rsidR="00F171E5" w:rsidRPr="001A7DDF">
        <w:rPr>
          <w:noProof/>
        </w:rPr>
        <w:fldChar w:fldCharType="separate"/>
      </w:r>
      <w:r w:rsidR="00E221E2">
        <w:rPr>
          <w:noProof/>
        </w:rPr>
        <w:t>5</w:t>
      </w:r>
      <w:r w:rsidR="00F171E5" w:rsidRPr="001A7DDF">
        <w:rPr>
          <w:noProof/>
        </w:rPr>
        <w:fldChar w:fldCharType="end"/>
      </w:r>
      <w:r w:rsidR="00BA2DBB" w:rsidRPr="001A7DDF">
        <w:t>.</w:t>
      </w:r>
      <w:r w:rsidR="00F171E5" w:rsidRPr="001A7DDF">
        <w:rPr>
          <w:noProof/>
        </w:rPr>
        <w:fldChar w:fldCharType="begin"/>
      </w:r>
      <w:r w:rsidR="00F171E5" w:rsidRPr="001A7DDF">
        <w:rPr>
          <w:noProof/>
        </w:rPr>
        <w:instrText xml:space="preserve"> SEQ Table \* ARABIC \s 1 </w:instrText>
      </w:r>
      <w:r w:rsidR="00F171E5" w:rsidRPr="001A7DDF">
        <w:rPr>
          <w:noProof/>
        </w:rPr>
        <w:fldChar w:fldCharType="separate"/>
      </w:r>
      <w:r w:rsidR="00E221E2">
        <w:rPr>
          <w:noProof/>
        </w:rPr>
        <w:t>10</w:t>
      </w:r>
      <w:r w:rsidR="00F171E5" w:rsidRPr="001A7DDF">
        <w:rPr>
          <w:noProof/>
        </w:rPr>
        <w:fldChar w:fldCharType="end"/>
      </w:r>
      <w:bookmarkEnd w:id="251"/>
      <w:r w:rsidRPr="001A7DDF">
        <w:t xml:space="preserve"> Components variance explained of Model 3</w:t>
      </w:r>
      <w:bookmarkEnd w:id="252"/>
      <w:bookmarkEnd w:id="253"/>
      <w:bookmarkEnd w:id="254"/>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426"/>
        <w:gridCol w:w="708"/>
        <w:gridCol w:w="993"/>
        <w:gridCol w:w="993"/>
        <w:gridCol w:w="709"/>
        <w:gridCol w:w="991"/>
        <w:gridCol w:w="850"/>
        <w:gridCol w:w="709"/>
        <w:gridCol w:w="991"/>
        <w:gridCol w:w="1133"/>
      </w:tblGrid>
      <w:tr w:rsidR="001A7DDF" w:rsidRPr="001A7DDF" w14:paraId="3CE2C7C5" w14:textId="77777777" w:rsidTr="00B46C21">
        <w:trPr>
          <w:cantSplit/>
        </w:trPr>
        <w:tc>
          <w:tcPr>
            <w:tcW w:w="5000" w:type="pct"/>
            <w:gridSpan w:val="10"/>
            <w:tcBorders>
              <w:top w:val="nil"/>
              <w:left w:val="nil"/>
              <w:bottom w:val="nil"/>
              <w:right w:val="nil"/>
            </w:tcBorders>
            <w:shd w:val="clear" w:color="auto" w:fill="FFFFFF"/>
          </w:tcPr>
          <w:p w14:paraId="7D04D16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b/>
                <w:bCs/>
                <w:sz w:val="18"/>
                <w:szCs w:val="18"/>
              </w:rPr>
              <w:t>Total Variance Explained</w:t>
            </w:r>
          </w:p>
        </w:tc>
      </w:tr>
      <w:tr w:rsidR="001A7DDF" w:rsidRPr="001A7DDF" w14:paraId="3BDFEBA8" w14:textId="77777777" w:rsidTr="00B46C21">
        <w:trPr>
          <w:cantSplit/>
        </w:trPr>
        <w:tc>
          <w:tcPr>
            <w:tcW w:w="250" w:type="pct"/>
            <w:vMerge w:val="restart"/>
            <w:tcBorders>
              <w:top w:val="single" w:sz="16" w:space="0" w:color="000000"/>
              <w:left w:val="single" w:sz="16" w:space="0" w:color="000000"/>
              <w:bottom w:val="nil"/>
              <w:right w:val="single" w:sz="16" w:space="0" w:color="000000"/>
            </w:tcBorders>
            <w:shd w:val="clear" w:color="auto" w:fill="FFFFFF"/>
          </w:tcPr>
          <w:p w14:paraId="63169892"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Component</w:t>
            </w:r>
          </w:p>
        </w:tc>
        <w:tc>
          <w:tcPr>
            <w:tcW w:w="1584" w:type="pct"/>
            <w:gridSpan w:val="3"/>
            <w:tcBorders>
              <w:top w:val="single" w:sz="16" w:space="0" w:color="000000"/>
              <w:left w:val="single" w:sz="16" w:space="0" w:color="000000"/>
            </w:tcBorders>
            <w:shd w:val="clear" w:color="auto" w:fill="FFFFFF"/>
          </w:tcPr>
          <w:p w14:paraId="74E8083B"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sz w:val="18"/>
                <w:szCs w:val="18"/>
              </w:rPr>
              <w:t>Initial Eigenvalues</w:t>
            </w:r>
          </w:p>
        </w:tc>
        <w:tc>
          <w:tcPr>
            <w:tcW w:w="1499" w:type="pct"/>
            <w:gridSpan w:val="3"/>
            <w:tcBorders>
              <w:top w:val="single" w:sz="16" w:space="0" w:color="000000"/>
            </w:tcBorders>
            <w:shd w:val="clear" w:color="auto" w:fill="FFFFFF"/>
          </w:tcPr>
          <w:p w14:paraId="0490AE8E"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sz w:val="18"/>
                <w:szCs w:val="18"/>
              </w:rPr>
              <w:t>Extraction Sums of Squared Loadings</w:t>
            </w:r>
          </w:p>
        </w:tc>
        <w:tc>
          <w:tcPr>
            <w:tcW w:w="1666" w:type="pct"/>
            <w:gridSpan w:val="3"/>
            <w:tcBorders>
              <w:top w:val="single" w:sz="16" w:space="0" w:color="000000"/>
            </w:tcBorders>
            <w:shd w:val="clear" w:color="auto" w:fill="FFFFFF"/>
          </w:tcPr>
          <w:p w14:paraId="3D853F73"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sz w:val="18"/>
                <w:szCs w:val="18"/>
              </w:rPr>
              <w:t>Rotation Sums of Squared Loadings</w:t>
            </w:r>
          </w:p>
        </w:tc>
      </w:tr>
      <w:tr w:rsidR="001A7DDF" w:rsidRPr="001A7DDF" w14:paraId="56E4684C" w14:textId="77777777" w:rsidTr="00B46C21">
        <w:trPr>
          <w:cantSplit/>
        </w:trPr>
        <w:tc>
          <w:tcPr>
            <w:tcW w:w="250" w:type="pct"/>
            <w:vMerge/>
            <w:tcBorders>
              <w:top w:val="single" w:sz="16" w:space="0" w:color="000000"/>
              <w:left w:val="single" w:sz="16" w:space="0" w:color="000000"/>
              <w:bottom w:val="nil"/>
              <w:right w:val="single" w:sz="16" w:space="0" w:color="000000"/>
            </w:tcBorders>
            <w:shd w:val="clear" w:color="auto" w:fill="FFFFFF"/>
          </w:tcPr>
          <w:p w14:paraId="18604D72"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ascii="Arial" w:hAnsi="Arial" w:cs="Arial"/>
                <w:sz w:val="18"/>
                <w:szCs w:val="18"/>
              </w:rPr>
            </w:pPr>
          </w:p>
        </w:tc>
        <w:tc>
          <w:tcPr>
            <w:tcW w:w="416" w:type="pct"/>
            <w:tcBorders>
              <w:left w:val="single" w:sz="16" w:space="0" w:color="000000"/>
              <w:bottom w:val="single" w:sz="16" w:space="0" w:color="000000"/>
            </w:tcBorders>
            <w:shd w:val="clear" w:color="auto" w:fill="FFFFFF"/>
          </w:tcPr>
          <w:p w14:paraId="4187D7D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sz w:val="18"/>
                <w:szCs w:val="18"/>
              </w:rPr>
              <w:t>Total</w:t>
            </w:r>
          </w:p>
        </w:tc>
        <w:tc>
          <w:tcPr>
            <w:tcW w:w="584" w:type="pct"/>
            <w:tcBorders>
              <w:bottom w:val="single" w:sz="16" w:space="0" w:color="000000"/>
            </w:tcBorders>
            <w:shd w:val="clear" w:color="auto" w:fill="FFFFFF"/>
          </w:tcPr>
          <w:p w14:paraId="1370539C"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sz w:val="18"/>
                <w:szCs w:val="18"/>
              </w:rPr>
              <w:t>% of Variance</w:t>
            </w:r>
          </w:p>
        </w:tc>
        <w:tc>
          <w:tcPr>
            <w:tcW w:w="584" w:type="pct"/>
            <w:tcBorders>
              <w:bottom w:val="single" w:sz="16" w:space="0" w:color="000000"/>
            </w:tcBorders>
            <w:shd w:val="clear" w:color="auto" w:fill="FFFFFF"/>
          </w:tcPr>
          <w:p w14:paraId="57444ED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sz w:val="18"/>
                <w:szCs w:val="18"/>
              </w:rPr>
              <w:t>Cumulative %</w:t>
            </w:r>
          </w:p>
        </w:tc>
        <w:tc>
          <w:tcPr>
            <w:tcW w:w="417" w:type="pct"/>
            <w:tcBorders>
              <w:bottom w:val="single" w:sz="16" w:space="0" w:color="000000"/>
            </w:tcBorders>
            <w:shd w:val="clear" w:color="auto" w:fill="FFFFFF"/>
          </w:tcPr>
          <w:p w14:paraId="7291F076"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sz w:val="18"/>
                <w:szCs w:val="18"/>
              </w:rPr>
              <w:t>Total</w:t>
            </w:r>
          </w:p>
        </w:tc>
        <w:tc>
          <w:tcPr>
            <w:tcW w:w="583" w:type="pct"/>
            <w:tcBorders>
              <w:bottom w:val="single" w:sz="16" w:space="0" w:color="000000"/>
            </w:tcBorders>
            <w:shd w:val="clear" w:color="auto" w:fill="FFFFFF"/>
          </w:tcPr>
          <w:p w14:paraId="63C2D4F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sz w:val="18"/>
                <w:szCs w:val="18"/>
              </w:rPr>
              <w:t>% of Variance</w:t>
            </w:r>
          </w:p>
        </w:tc>
        <w:tc>
          <w:tcPr>
            <w:tcW w:w="500" w:type="pct"/>
            <w:tcBorders>
              <w:bottom w:val="single" w:sz="16" w:space="0" w:color="000000"/>
            </w:tcBorders>
            <w:shd w:val="clear" w:color="auto" w:fill="FFFFFF"/>
          </w:tcPr>
          <w:p w14:paraId="447078AC"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sz w:val="18"/>
                <w:szCs w:val="18"/>
              </w:rPr>
              <w:t>Cumulative %</w:t>
            </w:r>
          </w:p>
        </w:tc>
        <w:tc>
          <w:tcPr>
            <w:tcW w:w="417" w:type="pct"/>
            <w:tcBorders>
              <w:bottom w:val="single" w:sz="16" w:space="0" w:color="000000"/>
            </w:tcBorders>
            <w:shd w:val="clear" w:color="auto" w:fill="FFFFFF"/>
          </w:tcPr>
          <w:p w14:paraId="29D224C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sz w:val="18"/>
                <w:szCs w:val="18"/>
              </w:rPr>
              <w:t>Total</w:t>
            </w:r>
          </w:p>
        </w:tc>
        <w:tc>
          <w:tcPr>
            <w:tcW w:w="583" w:type="pct"/>
            <w:tcBorders>
              <w:bottom w:val="single" w:sz="16" w:space="0" w:color="000000"/>
            </w:tcBorders>
            <w:shd w:val="clear" w:color="auto" w:fill="FFFFFF"/>
          </w:tcPr>
          <w:p w14:paraId="7DD95B93"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sz w:val="18"/>
                <w:szCs w:val="18"/>
              </w:rPr>
              <w:t>% of Variance</w:t>
            </w:r>
          </w:p>
        </w:tc>
        <w:tc>
          <w:tcPr>
            <w:tcW w:w="666" w:type="pct"/>
            <w:tcBorders>
              <w:bottom w:val="single" w:sz="16" w:space="0" w:color="000000"/>
              <w:right w:val="single" w:sz="16" w:space="0" w:color="000000"/>
            </w:tcBorders>
            <w:shd w:val="clear" w:color="auto" w:fill="FFFFFF"/>
          </w:tcPr>
          <w:p w14:paraId="169B179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sz w:val="18"/>
                <w:szCs w:val="18"/>
              </w:rPr>
              <w:t>Cumulative %</w:t>
            </w:r>
          </w:p>
        </w:tc>
      </w:tr>
      <w:tr w:rsidR="001A7DDF" w:rsidRPr="001A7DDF" w14:paraId="63335D3D" w14:textId="77777777" w:rsidTr="00B46C21">
        <w:trPr>
          <w:cantSplit/>
        </w:trPr>
        <w:tc>
          <w:tcPr>
            <w:tcW w:w="250" w:type="pct"/>
            <w:tcBorders>
              <w:top w:val="single" w:sz="16" w:space="0" w:color="000000"/>
              <w:left w:val="single" w:sz="16" w:space="0" w:color="000000"/>
              <w:bottom w:val="nil"/>
              <w:right w:val="single" w:sz="16" w:space="0" w:color="000000"/>
            </w:tcBorders>
            <w:shd w:val="clear" w:color="auto" w:fill="FFFFFF"/>
            <w:vAlign w:val="center"/>
          </w:tcPr>
          <w:p w14:paraId="13821C2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1</w:t>
            </w:r>
          </w:p>
        </w:tc>
        <w:tc>
          <w:tcPr>
            <w:tcW w:w="416" w:type="pct"/>
            <w:tcBorders>
              <w:top w:val="single" w:sz="16" w:space="0" w:color="000000"/>
              <w:left w:val="single" w:sz="16" w:space="0" w:color="000000"/>
              <w:bottom w:val="nil"/>
            </w:tcBorders>
            <w:shd w:val="clear" w:color="auto" w:fill="FFFFFF"/>
            <w:vAlign w:val="center"/>
          </w:tcPr>
          <w:p w14:paraId="017ED74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14.653</w:t>
            </w:r>
          </w:p>
        </w:tc>
        <w:tc>
          <w:tcPr>
            <w:tcW w:w="584" w:type="pct"/>
            <w:tcBorders>
              <w:top w:val="single" w:sz="16" w:space="0" w:color="000000"/>
              <w:bottom w:val="nil"/>
            </w:tcBorders>
            <w:shd w:val="clear" w:color="auto" w:fill="FFFFFF"/>
            <w:vAlign w:val="center"/>
          </w:tcPr>
          <w:p w14:paraId="7A15100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35.738</w:t>
            </w:r>
          </w:p>
        </w:tc>
        <w:tc>
          <w:tcPr>
            <w:tcW w:w="584" w:type="pct"/>
            <w:tcBorders>
              <w:top w:val="single" w:sz="16" w:space="0" w:color="000000"/>
              <w:bottom w:val="nil"/>
            </w:tcBorders>
            <w:shd w:val="clear" w:color="auto" w:fill="FFFFFF"/>
            <w:vAlign w:val="center"/>
          </w:tcPr>
          <w:p w14:paraId="15151C4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35.738</w:t>
            </w:r>
          </w:p>
        </w:tc>
        <w:tc>
          <w:tcPr>
            <w:tcW w:w="417" w:type="pct"/>
            <w:tcBorders>
              <w:top w:val="single" w:sz="16" w:space="0" w:color="000000"/>
              <w:bottom w:val="nil"/>
            </w:tcBorders>
            <w:shd w:val="clear" w:color="auto" w:fill="FFFFFF"/>
            <w:vAlign w:val="center"/>
          </w:tcPr>
          <w:p w14:paraId="65EAFB01"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14.653</w:t>
            </w:r>
          </w:p>
        </w:tc>
        <w:tc>
          <w:tcPr>
            <w:tcW w:w="583" w:type="pct"/>
            <w:tcBorders>
              <w:top w:val="single" w:sz="16" w:space="0" w:color="000000"/>
              <w:bottom w:val="nil"/>
            </w:tcBorders>
            <w:shd w:val="clear" w:color="auto" w:fill="FFFFFF"/>
            <w:vAlign w:val="center"/>
          </w:tcPr>
          <w:p w14:paraId="02AC311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35.738</w:t>
            </w:r>
          </w:p>
        </w:tc>
        <w:tc>
          <w:tcPr>
            <w:tcW w:w="500" w:type="pct"/>
            <w:tcBorders>
              <w:top w:val="single" w:sz="16" w:space="0" w:color="000000"/>
              <w:bottom w:val="nil"/>
            </w:tcBorders>
            <w:shd w:val="clear" w:color="auto" w:fill="FFFFFF"/>
            <w:vAlign w:val="center"/>
          </w:tcPr>
          <w:p w14:paraId="22E38C5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35.738</w:t>
            </w:r>
          </w:p>
        </w:tc>
        <w:tc>
          <w:tcPr>
            <w:tcW w:w="417" w:type="pct"/>
            <w:tcBorders>
              <w:top w:val="single" w:sz="16" w:space="0" w:color="000000"/>
              <w:bottom w:val="nil"/>
            </w:tcBorders>
            <w:shd w:val="clear" w:color="auto" w:fill="FFFFFF"/>
            <w:vAlign w:val="center"/>
          </w:tcPr>
          <w:p w14:paraId="0E8B57F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8.204</w:t>
            </w:r>
          </w:p>
        </w:tc>
        <w:tc>
          <w:tcPr>
            <w:tcW w:w="583" w:type="pct"/>
            <w:tcBorders>
              <w:top w:val="single" w:sz="16" w:space="0" w:color="000000"/>
              <w:bottom w:val="nil"/>
            </w:tcBorders>
            <w:shd w:val="clear" w:color="auto" w:fill="FFFFFF"/>
            <w:vAlign w:val="center"/>
          </w:tcPr>
          <w:p w14:paraId="12BAB3B1"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20.009</w:t>
            </w:r>
          </w:p>
        </w:tc>
        <w:tc>
          <w:tcPr>
            <w:tcW w:w="666" w:type="pct"/>
            <w:tcBorders>
              <w:top w:val="single" w:sz="16" w:space="0" w:color="000000"/>
              <w:bottom w:val="nil"/>
              <w:right w:val="single" w:sz="16" w:space="0" w:color="000000"/>
            </w:tcBorders>
            <w:shd w:val="clear" w:color="auto" w:fill="FFFFFF"/>
            <w:vAlign w:val="center"/>
          </w:tcPr>
          <w:p w14:paraId="1F8C44A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20.009</w:t>
            </w:r>
          </w:p>
        </w:tc>
      </w:tr>
      <w:tr w:rsidR="001A7DDF" w:rsidRPr="001A7DDF" w14:paraId="4E97891A" w14:textId="77777777" w:rsidTr="00B46C21">
        <w:trPr>
          <w:cantSplit/>
        </w:trPr>
        <w:tc>
          <w:tcPr>
            <w:tcW w:w="250" w:type="pct"/>
            <w:tcBorders>
              <w:top w:val="nil"/>
              <w:left w:val="single" w:sz="16" w:space="0" w:color="000000"/>
              <w:bottom w:val="nil"/>
              <w:right w:val="single" w:sz="16" w:space="0" w:color="000000"/>
            </w:tcBorders>
            <w:shd w:val="clear" w:color="auto" w:fill="FFFFFF"/>
            <w:vAlign w:val="center"/>
          </w:tcPr>
          <w:p w14:paraId="448CD66F"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2</w:t>
            </w:r>
          </w:p>
        </w:tc>
        <w:tc>
          <w:tcPr>
            <w:tcW w:w="416" w:type="pct"/>
            <w:tcBorders>
              <w:top w:val="nil"/>
              <w:left w:val="single" w:sz="16" w:space="0" w:color="000000"/>
              <w:bottom w:val="nil"/>
            </w:tcBorders>
            <w:shd w:val="clear" w:color="auto" w:fill="FFFFFF"/>
            <w:vAlign w:val="center"/>
          </w:tcPr>
          <w:p w14:paraId="6A0B4207"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3.652</w:t>
            </w:r>
          </w:p>
        </w:tc>
        <w:tc>
          <w:tcPr>
            <w:tcW w:w="584" w:type="pct"/>
            <w:tcBorders>
              <w:top w:val="nil"/>
              <w:bottom w:val="nil"/>
            </w:tcBorders>
            <w:shd w:val="clear" w:color="auto" w:fill="FFFFFF"/>
            <w:vAlign w:val="center"/>
          </w:tcPr>
          <w:p w14:paraId="4CF1015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8.908</w:t>
            </w:r>
          </w:p>
        </w:tc>
        <w:tc>
          <w:tcPr>
            <w:tcW w:w="584" w:type="pct"/>
            <w:tcBorders>
              <w:top w:val="nil"/>
              <w:bottom w:val="nil"/>
            </w:tcBorders>
            <w:shd w:val="clear" w:color="auto" w:fill="FFFFFF"/>
            <w:vAlign w:val="center"/>
          </w:tcPr>
          <w:p w14:paraId="54CDA85E"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44.647</w:t>
            </w:r>
          </w:p>
        </w:tc>
        <w:tc>
          <w:tcPr>
            <w:tcW w:w="417" w:type="pct"/>
            <w:tcBorders>
              <w:top w:val="nil"/>
              <w:bottom w:val="nil"/>
            </w:tcBorders>
            <w:shd w:val="clear" w:color="auto" w:fill="FFFFFF"/>
            <w:vAlign w:val="center"/>
          </w:tcPr>
          <w:p w14:paraId="70C113B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3.652</w:t>
            </w:r>
          </w:p>
        </w:tc>
        <w:tc>
          <w:tcPr>
            <w:tcW w:w="583" w:type="pct"/>
            <w:tcBorders>
              <w:top w:val="nil"/>
              <w:bottom w:val="nil"/>
            </w:tcBorders>
            <w:shd w:val="clear" w:color="auto" w:fill="FFFFFF"/>
            <w:vAlign w:val="center"/>
          </w:tcPr>
          <w:p w14:paraId="3A1E06BB"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8.908</w:t>
            </w:r>
          </w:p>
        </w:tc>
        <w:tc>
          <w:tcPr>
            <w:tcW w:w="500" w:type="pct"/>
            <w:tcBorders>
              <w:top w:val="nil"/>
              <w:bottom w:val="nil"/>
            </w:tcBorders>
            <w:shd w:val="clear" w:color="auto" w:fill="FFFFFF"/>
            <w:vAlign w:val="center"/>
          </w:tcPr>
          <w:p w14:paraId="2CF51711"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44.647</w:t>
            </w:r>
          </w:p>
        </w:tc>
        <w:tc>
          <w:tcPr>
            <w:tcW w:w="417" w:type="pct"/>
            <w:tcBorders>
              <w:top w:val="nil"/>
              <w:bottom w:val="nil"/>
            </w:tcBorders>
            <w:shd w:val="clear" w:color="auto" w:fill="FFFFFF"/>
            <w:vAlign w:val="center"/>
          </w:tcPr>
          <w:p w14:paraId="5182A690"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7.610</w:t>
            </w:r>
          </w:p>
        </w:tc>
        <w:tc>
          <w:tcPr>
            <w:tcW w:w="583" w:type="pct"/>
            <w:tcBorders>
              <w:top w:val="nil"/>
              <w:bottom w:val="nil"/>
            </w:tcBorders>
            <w:shd w:val="clear" w:color="auto" w:fill="FFFFFF"/>
            <w:vAlign w:val="center"/>
          </w:tcPr>
          <w:p w14:paraId="1C3CD5C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18.562</w:t>
            </w:r>
          </w:p>
        </w:tc>
        <w:tc>
          <w:tcPr>
            <w:tcW w:w="666" w:type="pct"/>
            <w:tcBorders>
              <w:top w:val="nil"/>
              <w:bottom w:val="nil"/>
              <w:right w:val="single" w:sz="16" w:space="0" w:color="000000"/>
            </w:tcBorders>
            <w:shd w:val="clear" w:color="auto" w:fill="FFFFFF"/>
            <w:vAlign w:val="center"/>
          </w:tcPr>
          <w:p w14:paraId="64E2099C"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38.570</w:t>
            </w:r>
          </w:p>
        </w:tc>
      </w:tr>
      <w:tr w:rsidR="001A7DDF" w:rsidRPr="001A7DDF" w14:paraId="6041A124" w14:textId="77777777" w:rsidTr="00B46C21">
        <w:trPr>
          <w:cantSplit/>
        </w:trPr>
        <w:tc>
          <w:tcPr>
            <w:tcW w:w="250" w:type="pct"/>
            <w:tcBorders>
              <w:top w:val="nil"/>
              <w:left w:val="single" w:sz="16" w:space="0" w:color="000000"/>
              <w:bottom w:val="nil"/>
              <w:right w:val="single" w:sz="16" w:space="0" w:color="000000"/>
            </w:tcBorders>
            <w:shd w:val="clear" w:color="auto" w:fill="FFFFFF"/>
            <w:vAlign w:val="center"/>
          </w:tcPr>
          <w:p w14:paraId="267385B6"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lastRenderedPageBreak/>
              <w:t>3</w:t>
            </w:r>
          </w:p>
        </w:tc>
        <w:tc>
          <w:tcPr>
            <w:tcW w:w="416" w:type="pct"/>
            <w:tcBorders>
              <w:top w:val="nil"/>
              <w:left w:val="single" w:sz="16" w:space="0" w:color="000000"/>
              <w:bottom w:val="nil"/>
            </w:tcBorders>
            <w:shd w:val="clear" w:color="auto" w:fill="FFFFFF"/>
            <w:vAlign w:val="center"/>
          </w:tcPr>
          <w:p w14:paraId="38DD53BC"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3.020</w:t>
            </w:r>
          </w:p>
        </w:tc>
        <w:tc>
          <w:tcPr>
            <w:tcW w:w="584" w:type="pct"/>
            <w:tcBorders>
              <w:top w:val="nil"/>
              <w:bottom w:val="nil"/>
            </w:tcBorders>
            <w:shd w:val="clear" w:color="auto" w:fill="FFFFFF"/>
            <w:vAlign w:val="center"/>
          </w:tcPr>
          <w:p w14:paraId="1DE22B1E"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7.365</w:t>
            </w:r>
          </w:p>
        </w:tc>
        <w:tc>
          <w:tcPr>
            <w:tcW w:w="584" w:type="pct"/>
            <w:tcBorders>
              <w:top w:val="nil"/>
              <w:bottom w:val="nil"/>
            </w:tcBorders>
            <w:shd w:val="clear" w:color="auto" w:fill="FFFFFF"/>
            <w:vAlign w:val="center"/>
          </w:tcPr>
          <w:p w14:paraId="089CCCE2"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52.012</w:t>
            </w:r>
          </w:p>
        </w:tc>
        <w:tc>
          <w:tcPr>
            <w:tcW w:w="417" w:type="pct"/>
            <w:tcBorders>
              <w:top w:val="nil"/>
              <w:bottom w:val="nil"/>
            </w:tcBorders>
            <w:shd w:val="clear" w:color="auto" w:fill="FFFFFF"/>
            <w:vAlign w:val="center"/>
          </w:tcPr>
          <w:p w14:paraId="026CA94F"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3.020</w:t>
            </w:r>
          </w:p>
        </w:tc>
        <w:tc>
          <w:tcPr>
            <w:tcW w:w="583" w:type="pct"/>
            <w:tcBorders>
              <w:top w:val="nil"/>
              <w:bottom w:val="nil"/>
            </w:tcBorders>
            <w:shd w:val="clear" w:color="auto" w:fill="FFFFFF"/>
            <w:vAlign w:val="center"/>
          </w:tcPr>
          <w:p w14:paraId="1DA7FFD0"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7.365</w:t>
            </w:r>
          </w:p>
        </w:tc>
        <w:tc>
          <w:tcPr>
            <w:tcW w:w="500" w:type="pct"/>
            <w:tcBorders>
              <w:top w:val="nil"/>
              <w:bottom w:val="nil"/>
            </w:tcBorders>
            <w:shd w:val="clear" w:color="auto" w:fill="FFFFFF"/>
            <w:vAlign w:val="center"/>
          </w:tcPr>
          <w:p w14:paraId="510D8650"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52.012</w:t>
            </w:r>
          </w:p>
        </w:tc>
        <w:tc>
          <w:tcPr>
            <w:tcW w:w="417" w:type="pct"/>
            <w:tcBorders>
              <w:top w:val="nil"/>
              <w:bottom w:val="nil"/>
            </w:tcBorders>
            <w:shd w:val="clear" w:color="auto" w:fill="FFFFFF"/>
            <w:vAlign w:val="center"/>
          </w:tcPr>
          <w:p w14:paraId="0EE67AF0"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3.928</w:t>
            </w:r>
          </w:p>
        </w:tc>
        <w:tc>
          <w:tcPr>
            <w:tcW w:w="583" w:type="pct"/>
            <w:tcBorders>
              <w:top w:val="nil"/>
              <w:bottom w:val="nil"/>
            </w:tcBorders>
            <w:shd w:val="clear" w:color="auto" w:fill="FFFFFF"/>
            <w:vAlign w:val="center"/>
          </w:tcPr>
          <w:p w14:paraId="3B0714C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9.580</w:t>
            </w:r>
          </w:p>
        </w:tc>
        <w:tc>
          <w:tcPr>
            <w:tcW w:w="666" w:type="pct"/>
            <w:tcBorders>
              <w:top w:val="nil"/>
              <w:bottom w:val="nil"/>
              <w:right w:val="single" w:sz="16" w:space="0" w:color="000000"/>
            </w:tcBorders>
            <w:shd w:val="clear" w:color="auto" w:fill="FFFFFF"/>
            <w:vAlign w:val="center"/>
          </w:tcPr>
          <w:p w14:paraId="19B56DC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48.150</w:t>
            </w:r>
          </w:p>
        </w:tc>
      </w:tr>
      <w:tr w:rsidR="001A7DDF" w:rsidRPr="001A7DDF" w14:paraId="2F78B2C3" w14:textId="77777777" w:rsidTr="00B46C21">
        <w:trPr>
          <w:cantSplit/>
        </w:trPr>
        <w:tc>
          <w:tcPr>
            <w:tcW w:w="250" w:type="pct"/>
            <w:tcBorders>
              <w:top w:val="nil"/>
              <w:left w:val="single" w:sz="16" w:space="0" w:color="000000"/>
              <w:bottom w:val="nil"/>
              <w:right w:val="single" w:sz="16" w:space="0" w:color="000000"/>
            </w:tcBorders>
            <w:shd w:val="clear" w:color="auto" w:fill="FFFFFF"/>
            <w:vAlign w:val="center"/>
          </w:tcPr>
          <w:p w14:paraId="50CFDC36"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4</w:t>
            </w:r>
          </w:p>
        </w:tc>
        <w:tc>
          <w:tcPr>
            <w:tcW w:w="416" w:type="pct"/>
            <w:tcBorders>
              <w:top w:val="nil"/>
              <w:left w:val="single" w:sz="16" w:space="0" w:color="000000"/>
              <w:bottom w:val="nil"/>
            </w:tcBorders>
            <w:shd w:val="clear" w:color="auto" w:fill="FFFFFF"/>
            <w:vAlign w:val="center"/>
          </w:tcPr>
          <w:p w14:paraId="513FE04E"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1.964</w:t>
            </w:r>
          </w:p>
        </w:tc>
        <w:tc>
          <w:tcPr>
            <w:tcW w:w="584" w:type="pct"/>
            <w:tcBorders>
              <w:top w:val="nil"/>
              <w:bottom w:val="nil"/>
            </w:tcBorders>
            <w:shd w:val="clear" w:color="auto" w:fill="FFFFFF"/>
            <w:vAlign w:val="center"/>
          </w:tcPr>
          <w:p w14:paraId="1A8CDE4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4.790</w:t>
            </w:r>
          </w:p>
        </w:tc>
        <w:tc>
          <w:tcPr>
            <w:tcW w:w="584" w:type="pct"/>
            <w:tcBorders>
              <w:top w:val="nil"/>
              <w:bottom w:val="nil"/>
            </w:tcBorders>
            <w:shd w:val="clear" w:color="auto" w:fill="FFFFFF"/>
            <w:vAlign w:val="center"/>
          </w:tcPr>
          <w:p w14:paraId="29378696"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56.802</w:t>
            </w:r>
          </w:p>
        </w:tc>
        <w:tc>
          <w:tcPr>
            <w:tcW w:w="417" w:type="pct"/>
            <w:tcBorders>
              <w:top w:val="nil"/>
              <w:bottom w:val="nil"/>
            </w:tcBorders>
            <w:shd w:val="clear" w:color="auto" w:fill="FFFFFF"/>
            <w:vAlign w:val="center"/>
          </w:tcPr>
          <w:p w14:paraId="5232DE97"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1.964</w:t>
            </w:r>
          </w:p>
        </w:tc>
        <w:tc>
          <w:tcPr>
            <w:tcW w:w="583" w:type="pct"/>
            <w:tcBorders>
              <w:top w:val="nil"/>
              <w:bottom w:val="nil"/>
            </w:tcBorders>
            <w:shd w:val="clear" w:color="auto" w:fill="FFFFFF"/>
            <w:vAlign w:val="center"/>
          </w:tcPr>
          <w:p w14:paraId="0492263E"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4.790</w:t>
            </w:r>
          </w:p>
        </w:tc>
        <w:tc>
          <w:tcPr>
            <w:tcW w:w="500" w:type="pct"/>
            <w:tcBorders>
              <w:top w:val="nil"/>
              <w:bottom w:val="nil"/>
            </w:tcBorders>
            <w:shd w:val="clear" w:color="auto" w:fill="FFFFFF"/>
            <w:vAlign w:val="center"/>
          </w:tcPr>
          <w:p w14:paraId="75D1D4C3"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56.802</w:t>
            </w:r>
          </w:p>
        </w:tc>
        <w:tc>
          <w:tcPr>
            <w:tcW w:w="417" w:type="pct"/>
            <w:tcBorders>
              <w:top w:val="nil"/>
              <w:bottom w:val="nil"/>
            </w:tcBorders>
            <w:shd w:val="clear" w:color="auto" w:fill="FFFFFF"/>
            <w:vAlign w:val="center"/>
          </w:tcPr>
          <w:p w14:paraId="0DDC3E8B"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2.960</w:t>
            </w:r>
          </w:p>
        </w:tc>
        <w:tc>
          <w:tcPr>
            <w:tcW w:w="583" w:type="pct"/>
            <w:tcBorders>
              <w:top w:val="nil"/>
              <w:bottom w:val="nil"/>
            </w:tcBorders>
            <w:shd w:val="clear" w:color="auto" w:fill="FFFFFF"/>
            <w:vAlign w:val="center"/>
          </w:tcPr>
          <w:p w14:paraId="55581E2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7.220</w:t>
            </w:r>
          </w:p>
        </w:tc>
        <w:tc>
          <w:tcPr>
            <w:tcW w:w="666" w:type="pct"/>
            <w:tcBorders>
              <w:top w:val="nil"/>
              <w:bottom w:val="nil"/>
              <w:right w:val="single" w:sz="16" w:space="0" w:color="000000"/>
            </w:tcBorders>
            <w:shd w:val="clear" w:color="auto" w:fill="FFFFFF"/>
            <w:vAlign w:val="center"/>
          </w:tcPr>
          <w:p w14:paraId="3089BF32"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55.370</w:t>
            </w:r>
          </w:p>
        </w:tc>
      </w:tr>
      <w:tr w:rsidR="001A7DDF" w:rsidRPr="001A7DDF" w14:paraId="52350D00" w14:textId="77777777" w:rsidTr="00B46C21">
        <w:trPr>
          <w:cantSplit/>
        </w:trPr>
        <w:tc>
          <w:tcPr>
            <w:tcW w:w="250" w:type="pct"/>
            <w:tcBorders>
              <w:top w:val="nil"/>
              <w:left w:val="single" w:sz="16" w:space="0" w:color="000000"/>
              <w:bottom w:val="nil"/>
              <w:right w:val="single" w:sz="16" w:space="0" w:color="000000"/>
            </w:tcBorders>
            <w:shd w:val="clear" w:color="auto" w:fill="FFFFFF"/>
            <w:vAlign w:val="center"/>
          </w:tcPr>
          <w:p w14:paraId="446EB543"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5</w:t>
            </w:r>
          </w:p>
        </w:tc>
        <w:tc>
          <w:tcPr>
            <w:tcW w:w="416" w:type="pct"/>
            <w:tcBorders>
              <w:top w:val="nil"/>
              <w:left w:val="single" w:sz="16" w:space="0" w:color="000000"/>
              <w:bottom w:val="nil"/>
            </w:tcBorders>
            <w:shd w:val="clear" w:color="auto" w:fill="FFFFFF"/>
            <w:vAlign w:val="center"/>
          </w:tcPr>
          <w:p w14:paraId="662C9DAF"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1.768</w:t>
            </w:r>
          </w:p>
        </w:tc>
        <w:tc>
          <w:tcPr>
            <w:tcW w:w="584" w:type="pct"/>
            <w:tcBorders>
              <w:top w:val="nil"/>
              <w:bottom w:val="nil"/>
            </w:tcBorders>
            <w:shd w:val="clear" w:color="auto" w:fill="FFFFFF"/>
            <w:vAlign w:val="center"/>
          </w:tcPr>
          <w:p w14:paraId="58AA3450"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4.312</w:t>
            </w:r>
          </w:p>
        </w:tc>
        <w:tc>
          <w:tcPr>
            <w:tcW w:w="584" w:type="pct"/>
            <w:tcBorders>
              <w:top w:val="nil"/>
              <w:bottom w:val="nil"/>
            </w:tcBorders>
            <w:shd w:val="clear" w:color="auto" w:fill="FFFFFF"/>
            <w:vAlign w:val="center"/>
          </w:tcPr>
          <w:p w14:paraId="14A5D6E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61.113</w:t>
            </w:r>
          </w:p>
        </w:tc>
        <w:tc>
          <w:tcPr>
            <w:tcW w:w="417" w:type="pct"/>
            <w:tcBorders>
              <w:top w:val="nil"/>
              <w:bottom w:val="nil"/>
            </w:tcBorders>
            <w:shd w:val="clear" w:color="auto" w:fill="FFFFFF"/>
            <w:vAlign w:val="center"/>
          </w:tcPr>
          <w:p w14:paraId="3933113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1.768</w:t>
            </w:r>
          </w:p>
        </w:tc>
        <w:tc>
          <w:tcPr>
            <w:tcW w:w="583" w:type="pct"/>
            <w:tcBorders>
              <w:top w:val="nil"/>
              <w:bottom w:val="nil"/>
            </w:tcBorders>
            <w:shd w:val="clear" w:color="auto" w:fill="FFFFFF"/>
            <w:vAlign w:val="center"/>
          </w:tcPr>
          <w:p w14:paraId="77288A5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4.312</w:t>
            </w:r>
          </w:p>
        </w:tc>
        <w:tc>
          <w:tcPr>
            <w:tcW w:w="500" w:type="pct"/>
            <w:tcBorders>
              <w:top w:val="nil"/>
              <w:bottom w:val="nil"/>
            </w:tcBorders>
            <w:shd w:val="clear" w:color="auto" w:fill="FFFFFF"/>
            <w:vAlign w:val="center"/>
          </w:tcPr>
          <w:p w14:paraId="695085F2"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61.113</w:t>
            </w:r>
          </w:p>
        </w:tc>
        <w:tc>
          <w:tcPr>
            <w:tcW w:w="417" w:type="pct"/>
            <w:tcBorders>
              <w:top w:val="nil"/>
              <w:bottom w:val="nil"/>
            </w:tcBorders>
            <w:shd w:val="clear" w:color="auto" w:fill="FFFFFF"/>
            <w:vAlign w:val="center"/>
          </w:tcPr>
          <w:p w14:paraId="512F7A71"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2.242</w:t>
            </w:r>
          </w:p>
        </w:tc>
        <w:tc>
          <w:tcPr>
            <w:tcW w:w="583" w:type="pct"/>
            <w:tcBorders>
              <w:top w:val="nil"/>
              <w:bottom w:val="nil"/>
            </w:tcBorders>
            <w:shd w:val="clear" w:color="auto" w:fill="FFFFFF"/>
            <w:vAlign w:val="center"/>
          </w:tcPr>
          <w:p w14:paraId="25791F9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5.468</w:t>
            </w:r>
          </w:p>
        </w:tc>
        <w:tc>
          <w:tcPr>
            <w:tcW w:w="666" w:type="pct"/>
            <w:tcBorders>
              <w:top w:val="nil"/>
              <w:bottom w:val="nil"/>
              <w:right w:val="single" w:sz="16" w:space="0" w:color="000000"/>
            </w:tcBorders>
            <w:shd w:val="clear" w:color="auto" w:fill="FFFFFF"/>
            <w:vAlign w:val="center"/>
          </w:tcPr>
          <w:p w14:paraId="32BE865B"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60.838</w:t>
            </w:r>
          </w:p>
        </w:tc>
      </w:tr>
      <w:tr w:rsidR="001A7DDF" w:rsidRPr="001A7DDF" w14:paraId="3B413B01" w14:textId="77777777" w:rsidTr="00B46C21">
        <w:trPr>
          <w:cantSplit/>
        </w:trPr>
        <w:tc>
          <w:tcPr>
            <w:tcW w:w="250" w:type="pct"/>
            <w:tcBorders>
              <w:top w:val="nil"/>
              <w:left w:val="single" w:sz="16" w:space="0" w:color="000000"/>
              <w:bottom w:val="nil"/>
              <w:right w:val="single" w:sz="16" w:space="0" w:color="000000"/>
            </w:tcBorders>
            <w:shd w:val="clear" w:color="auto" w:fill="FFFFFF"/>
            <w:vAlign w:val="center"/>
          </w:tcPr>
          <w:p w14:paraId="58409ED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6</w:t>
            </w:r>
          </w:p>
        </w:tc>
        <w:tc>
          <w:tcPr>
            <w:tcW w:w="416" w:type="pct"/>
            <w:tcBorders>
              <w:top w:val="nil"/>
              <w:left w:val="single" w:sz="16" w:space="0" w:color="000000"/>
              <w:bottom w:val="nil"/>
            </w:tcBorders>
            <w:shd w:val="clear" w:color="auto" w:fill="FFFFFF"/>
            <w:vAlign w:val="center"/>
          </w:tcPr>
          <w:p w14:paraId="4219FF16"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1.603</w:t>
            </w:r>
          </w:p>
        </w:tc>
        <w:tc>
          <w:tcPr>
            <w:tcW w:w="584" w:type="pct"/>
            <w:tcBorders>
              <w:top w:val="nil"/>
              <w:bottom w:val="nil"/>
            </w:tcBorders>
            <w:shd w:val="clear" w:color="auto" w:fill="FFFFFF"/>
            <w:vAlign w:val="center"/>
          </w:tcPr>
          <w:p w14:paraId="7A5BC12F"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3.909</w:t>
            </w:r>
          </w:p>
        </w:tc>
        <w:tc>
          <w:tcPr>
            <w:tcW w:w="584" w:type="pct"/>
            <w:tcBorders>
              <w:top w:val="nil"/>
              <w:bottom w:val="nil"/>
            </w:tcBorders>
            <w:shd w:val="clear" w:color="auto" w:fill="FFFFFF"/>
            <w:vAlign w:val="center"/>
          </w:tcPr>
          <w:p w14:paraId="2D0F323E"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65.022</w:t>
            </w:r>
          </w:p>
        </w:tc>
        <w:tc>
          <w:tcPr>
            <w:tcW w:w="417" w:type="pct"/>
            <w:tcBorders>
              <w:top w:val="nil"/>
              <w:bottom w:val="nil"/>
            </w:tcBorders>
            <w:shd w:val="clear" w:color="auto" w:fill="FFFFFF"/>
            <w:vAlign w:val="center"/>
          </w:tcPr>
          <w:p w14:paraId="3B074C4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1.603</w:t>
            </w:r>
          </w:p>
        </w:tc>
        <w:tc>
          <w:tcPr>
            <w:tcW w:w="583" w:type="pct"/>
            <w:tcBorders>
              <w:top w:val="nil"/>
              <w:bottom w:val="nil"/>
            </w:tcBorders>
            <w:shd w:val="clear" w:color="auto" w:fill="FFFFFF"/>
            <w:vAlign w:val="center"/>
          </w:tcPr>
          <w:p w14:paraId="22059B1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3.909</w:t>
            </w:r>
          </w:p>
        </w:tc>
        <w:tc>
          <w:tcPr>
            <w:tcW w:w="500" w:type="pct"/>
            <w:tcBorders>
              <w:top w:val="nil"/>
              <w:bottom w:val="nil"/>
            </w:tcBorders>
            <w:shd w:val="clear" w:color="auto" w:fill="FFFFFF"/>
            <w:vAlign w:val="center"/>
          </w:tcPr>
          <w:p w14:paraId="4C1B27F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65.022</w:t>
            </w:r>
          </w:p>
        </w:tc>
        <w:tc>
          <w:tcPr>
            <w:tcW w:w="417" w:type="pct"/>
            <w:tcBorders>
              <w:top w:val="nil"/>
              <w:bottom w:val="nil"/>
            </w:tcBorders>
            <w:shd w:val="clear" w:color="auto" w:fill="FFFFFF"/>
            <w:vAlign w:val="center"/>
          </w:tcPr>
          <w:p w14:paraId="48D8A5B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1.716</w:t>
            </w:r>
          </w:p>
        </w:tc>
        <w:tc>
          <w:tcPr>
            <w:tcW w:w="583" w:type="pct"/>
            <w:tcBorders>
              <w:top w:val="nil"/>
              <w:bottom w:val="nil"/>
            </w:tcBorders>
            <w:shd w:val="clear" w:color="auto" w:fill="FFFFFF"/>
            <w:vAlign w:val="center"/>
          </w:tcPr>
          <w:p w14:paraId="3A5B254B"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4.184</w:t>
            </w:r>
          </w:p>
        </w:tc>
        <w:tc>
          <w:tcPr>
            <w:tcW w:w="666" w:type="pct"/>
            <w:tcBorders>
              <w:top w:val="nil"/>
              <w:bottom w:val="nil"/>
              <w:right w:val="single" w:sz="16" w:space="0" w:color="000000"/>
            </w:tcBorders>
            <w:shd w:val="clear" w:color="auto" w:fill="FFFFFF"/>
            <w:vAlign w:val="center"/>
          </w:tcPr>
          <w:p w14:paraId="55B27BB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65.022</w:t>
            </w:r>
          </w:p>
        </w:tc>
      </w:tr>
      <w:tr w:rsidR="001A7DDF" w:rsidRPr="001A7DDF" w14:paraId="754CFEA1" w14:textId="77777777" w:rsidTr="00B46C21">
        <w:trPr>
          <w:cantSplit/>
        </w:trPr>
        <w:tc>
          <w:tcPr>
            <w:tcW w:w="250" w:type="pct"/>
            <w:tcBorders>
              <w:top w:val="nil"/>
              <w:left w:val="single" w:sz="16" w:space="0" w:color="000000"/>
              <w:bottom w:val="nil"/>
              <w:right w:val="single" w:sz="16" w:space="0" w:color="000000"/>
            </w:tcBorders>
            <w:shd w:val="clear" w:color="auto" w:fill="FFFFFF"/>
            <w:vAlign w:val="center"/>
          </w:tcPr>
          <w:p w14:paraId="50816430"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7</w:t>
            </w:r>
          </w:p>
        </w:tc>
        <w:tc>
          <w:tcPr>
            <w:tcW w:w="416" w:type="pct"/>
            <w:tcBorders>
              <w:top w:val="nil"/>
              <w:left w:val="single" w:sz="16" w:space="0" w:color="000000"/>
              <w:bottom w:val="nil"/>
            </w:tcBorders>
            <w:shd w:val="clear" w:color="auto" w:fill="FFFFFF"/>
            <w:vAlign w:val="center"/>
          </w:tcPr>
          <w:p w14:paraId="0EED629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1.260</w:t>
            </w:r>
          </w:p>
        </w:tc>
        <w:tc>
          <w:tcPr>
            <w:tcW w:w="584" w:type="pct"/>
            <w:tcBorders>
              <w:top w:val="nil"/>
              <w:bottom w:val="nil"/>
            </w:tcBorders>
            <w:shd w:val="clear" w:color="auto" w:fill="FFFFFF"/>
            <w:vAlign w:val="center"/>
          </w:tcPr>
          <w:p w14:paraId="43EB72C6"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3.074</w:t>
            </w:r>
          </w:p>
        </w:tc>
        <w:tc>
          <w:tcPr>
            <w:tcW w:w="584" w:type="pct"/>
            <w:tcBorders>
              <w:top w:val="nil"/>
              <w:bottom w:val="nil"/>
            </w:tcBorders>
            <w:shd w:val="clear" w:color="auto" w:fill="FFFFFF"/>
            <w:vAlign w:val="center"/>
          </w:tcPr>
          <w:p w14:paraId="3A9EF9CF"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68.096</w:t>
            </w:r>
          </w:p>
        </w:tc>
        <w:tc>
          <w:tcPr>
            <w:tcW w:w="417" w:type="pct"/>
            <w:tcBorders>
              <w:top w:val="nil"/>
              <w:bottom w:val="nil"/>
            </w:tcBorders>
            <w:shd w:val="clear" w:color="auto" w:fill="FFFFFF"/>
          </w:tcPr>
          <w:p w14:paraId="7FE258E8"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583" w:type="pct"/>
            <w:tcBorders>
              <w:top w:val="nil"/>
              <w:bottom w:val="nil"/>
            </w:tcBorders>
            <w:shd w:val="clear" w:color="auto" w:fill="FFFFFF"/>
          </w:tcPr>
          <w:p w14:paraId="2979ACE6"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500" w:type="pct"/>
            <w:tcBorders>
              <w:top w:val="nil"/>
              <w:bottom w:val="nil"/>
            </w:tcBorders>
            <w:shd w:val="clear" w:color="auto" w:fill="FFFFFF"/>
          </w:tcPr>
          <w:p w14:paraId="3BEACDB2"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417" w:type="pct"/>
            <w:tcBorders>
              <w:top w:val="nil"/>
              <w:bottom w:val="nil"/>
            </w:tcBorders>
            <w:shd w:val="clear" w:color="auto" w:fill="FFFFFF"/>
          </w:tcPr>
          <w:p w14:paraId="39E1ECD9"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583" w:type="pct"/>
            <w:tcBorders>
              <w:top w:val="nil"/>
              <w:bottom w:val="nil"/>
            </w:tcBorders>
            <w:shd w:val="clear" w:color="auto" w:fill="FFFFFF"/>
          </w:tcPr>
          <w:p w14:paraId="2B4809BD"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666" w:type="pct"/>
            <w:tcBorders>
              <w:top w:val="nil"/>
              <w:bottom w:val="nil"/>
              <w:right w:val="single" w:sz="16" w:space="0" w:color="000000"/>
            </w:tcBorders>
            <w:shd w:val="clear" w:color="auto" w:fill="FFFFFF"/>
          </w:tcPr>
          <w:p w14:paraId="05AA6763"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r>
      <w:tr w:rsidR="001A7DDF" w:rsidRPr="001A7DDF" w14:paraId="62BCB0AC" w14:textId="77777777" w:rsidTr="00B46C21">
        <w:trPr>
          <w:cantSplit/>
        </w:trPr>
        <w:tc>
          <w:tcPr>
            <w:tcW w:w="250" w:type="pct"/>
            <w:tcBorders>
              <w:top w:val="nil"/>
              <w:left w:val="single" w:sz="16" w:space="0" w:color="000000"/>
              <w:bottom w:val="nil"/>
              <w:right w:val="single" w:sz="16" w:space="0" w:color="000000"/>
            </w:tcBorders>
            <w:shd w:val="clear" w:color="auto" w:fill="FFFFFF"/>
            <w:vAlign w:val="center"/>
          </w:tcPr>
          <w:p w14:paraId="25D15323"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8</w:t>
            </w:r>
          </w:p>
        </w:tc>
        <w:tc>
          <w:tcPr>
            <w:tcW w:w="416" w:type="pct"/>
            <w:tcBorders>
              <w:top w:val="nil"/>
              <w:left w:val="single" w:sz="16" w:space="0" w:color="000000"/>
              <w:bottom w:val="nil"/>
            </w:tcBorders>
            <w:shd w:val="clear" w:color="auto" w:fill="FFFFFF"/>
            <w:vAlign w:val="center"/>
          </w:tcPr>
          <w:p w14:paraId="6A6F27E0"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1.110</w:t>
            </w:r>
          </w:p>
        </w:tc>
        <w:tc>
          <w:tcPr>
            <w:tcW w:w="584" w:type="pct"/>
            <w:tcBorders>
              <w:top w:val="nil"/>
              <w:bottom w:val="nil"/>
            </w:tcBorders>
            <w:shd w:val="clear" w:color="auto" w:fill="FFFFFF"/>
            <w:vAlign w:val="center"/>
          </w:tcPr>
          <w:p w14:paraId="4559A520"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2.706</w:t>
            </w:r>
          </w:p>
        </w:tc>
        <w:tc>
          <w:tcPr>
            <w:tcW w:w="584" w:type="pct"/>
            <w:tcBorders>
              <w:top w:val="nil"/>
              <w:bottom w:val="nil"/>
            </w:tcBorders>
            <w:shd w:val="clear" w:color="auto" w:fill="FFFFFF"/>
            <w:vAlign w:val="center"/>
          </w:tcPr>
          <w:p w14:paraId="1B2093EB"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70.802</w:t>
            </w:r>
          </w:p>
        </w:tc>
        <w:tc>
          <w:tcPr>
            <w:tcW w:w="417" w:type="pct"/>
            <w:tcBorders>
              <w:top w:val="nil"/>
              <w:bottom w:val="nil"/>
            </w:tcBorders>
            <w:shd w:val="clear" w:color="auto" w:fill="FFFFFF"/>
          </w:tcPr>
          <w:p w14:paraId="4BD7694D"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583" w:type="pct"/>
            <w:tcBorders>
              <w:top w:val="nil"/>
              <w:bottom w:val="nil"/>
            </w:tcBorders>
            <w:shd w:val="clear" w:color="auto" w:fill="FFFFFF"/>
          </w:tcPr>
          <w:p w14:paraId="21EF7B07"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500" w:type="pct"/>
            <w:tcBorders>
              <w:top w:val="nil"/>
              <w:bottom w:val="nil"/>
            </w:tcBorders>
            <w:shd w:val="clear" w:color="auto" w:fill="FFFFFF"/>
          </w:tcPr>
          <w:p w14:paraId="7B4F7D07"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417" w:type="pct"/>
            <w:tcBorders>
              <w:top w:val="nil"/>
              <w:bottom w:val="nil"/>
            </w:tcBorders>
            <w:shd w:val="clear" w:color="auto" w:fill="FFFFFF"/>
          </w:tcPr>
          <w:p w14:paraId="337C6C4E"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583" w:type="pct"/>
            <w:tcBorders>
              <w:top w:val="nil"/>
              <w:bottom w:val="nil"/>
            </w:tcBorders>
            <w:shd w:val="clear" w:color="auto" w:fill="FFFFFF"/>
          </w:tcPr>
          <w:p w14:paraId="4753C26E"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666" w:type="pct"/>
            <w:tcBorders>
              <w:top w:val="nil"/>
              <w:bottom w:val="nil"/>
              <w:right w:val="single" w:sz="16" w:space="0" w:color="000000"/>
            </w:tcBorders>
            <w:shd w:val="clear" w:color="auto" w:fill="FFFFFF"/>
          </w:tcPr>
          <w:p w14:paraId="7356C47C"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r>
      <w:tr w:rsidR="001A7DDF" w:rsidRPr="001A7DDF" w14:paraId="7C574B15" w14:textId="77777777" w:rsidTr="00B46C21">
        <w:trPr>
          <w:cantSplit/>
        </w:trPr>
        <w:tc>
          <w:tcPr>
            <w:tcW w:w="250" w:type="pct"/>
            <w:tcBorders>
              <w:top w:val="nil"/>
              <w:left w:val="single" w:sz="16" w:space="0" w:color="000000"/>
              <w:bottom w:val="nil"/>
              <w:right w:val="single" w:sz="16" w:space="0" w:color="000000"/>
            </w:tcBorders>
            <w:shd w:val="clear" w:color="auto" w:fill="FFFFFF"/>
            <w:vAlign w:val="center"/>
          </w:tcPr>
          <w:p w14:paraId="7BD2986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9</w:t>
            </w:r>
          </w:p>
        </w:tc>
        <w:tc>
          <w:tcPr>
            <w:tcW w:w="416" w:type="pct"/>
            <w:tcBorders>
              <w:top w:val="nil"/>
              <w:left w:val="single" w:sz="16" w:space="0" w:color="000000"/>
              <w:bottom w:val="nil"/>
            </w:tcBorders>
            <w:shd w:val="clear" w:color="auto" w:fill="FFFFFF"/>
            <w:vAlign w:val="center"/>
          </w:tcPr>
          <w:p w14:paraId="592E03DB"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.984</w:t>
            </w:r>
          </w:p>
        </w:tc>
        <w:tc>
          <w:tcPr>
            <w:tcW w:w="584" w:type="pct"/>
            <w:tcBorders>
              <w:top w:val="nil"/>
              <w:bottom w:val="nil"/>
            </w:tcBorders>
            <w:shd w:val="clear" w:color="auto" w:fill="FFFFFF"/>
            <w:vAlign w:val="center"/>
          </w:tcPr>
          <w:p w14:paraId="5556D162"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2.401</w:t>
            </w:r>
          </w:p>
        </w:tc>
        <w:tc>
          <w:tcPr>
            <w:tcW w:w="584" w:type="pct"/>
            <w:tcBorders>
              <w:top w:val="nil"/>
              <w:bottom w:val="nil"/>
            </w:tcBorders>
            <w:shd w:val="clear" w:color="auto" w:fill="FFFFFF"/>
            <w:vAlign w:val="center"/>
          </w:tcPr>
          <w:p w14:paraId="7EAB7ADC"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73.203</w:t>
            </w:r>
          </w:p>
        </w:tc>
        <w:tc>
          <w:tcPr>
            <w:tcW w:w="417" w:type="pct"/>
            <w:tcBorders>
              <w:top w:val="nil"/>
              <w:bottom w:val="nil"/>
            </w:tcBorders>
            <w:shd w:val="clear" w:color="auto" w:fill="FFFFFF"/>
          </w:tcPr>
          <w:p w14:paraId="13953718"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583" w:type="pct"/>
            <w:tcBorders>
              <w:top w:val="nil"/>
              <w:bottom w:val="nil"/>
            </w:tcBorders>
            <w:shd w:val="clear" w:color="auto" w:fill="FFFFFF"/>
          </w:tcPr>
          <w:p w14:paraId="5E6F6038"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500" w:type="pct"/>
            <w:tcBorders>
              <w:top w:val="nil"/>
              <w:bottom w:val="nil"/>
            </w:tcBorders>
            <w:shd w:val="clear" w:color="auto" w:fill="FFFFFF"/>
          </w:tcPr>
          <w:p w14:paraId="71CB2FA3"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417" w:type="pct"/>
            <w:tcBorders>
              <w:top w:val="nil"/>
              <w:bottom w:val="nil"/>
            </w:tcBorders>
            <w:shd w:val="clear" w:color="auto" w:fill="FFFFFF"/>
          </w:tcPr>
          <w:p w14:paraId="1AEF849E"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583" w:type="pct"/>
            <w:tcBorders>
              <w:top w:val="nil"/>
              <w:bottom w:val="nil"/>
            </w:tcBorders>
            <w:shd w:val="clear" w:color="auto" w:fill="FFFFFF"/>
          </w:tcPr>
          <w:p w14:paraId="71BF535F"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666" w:type="pct"/>
            <w:tcBorders>
              <w:top w:val="nil"/>
              <w:bottom w:val="nil"/>
              <w:right w:val="single" w:sz="16" w:space="0" w:color="000000"/>
            </w:tcBorders>
            <w:shd w:val="clear" w:color="auto" w:fill="FFFFFF"/>
          </w:tcPr>
          <w:p w14:paraId="53EE69A2"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r>
      <w:tr w:rsidR="001A7DDF" w:rsidRPr="001A7DDF" w14:paraId="5F0370BA" w14:textId="77777777" w:rsidTr="00B46C21">
        <w:trPr>
          <w:cantSplit/>
        </w:trPr>
        <w:tc>
          <w:tcPr>
            <w:tcW w:w="250" w:type="pct"/>
            <w:tcBorders>
              <w:top w:val="nil"/>
              <w:left w:val="single" w:sz="16" w:space="0" w:color="000000"/>
              <w:bottom w:val="nil"/>
              <w:right w:val="single" w:sz="16" w:space="0" w:color="000000"/>
            </w:tcBorders>
            <w:shd w:val="clear" w:color="auto" w:fill="FFFFFF"/>
            <w:vAlign w:val="center"/>
          </w:tcPr>
          <w:p w14:paraId="3BE85FA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10</w:t>
            </w:r>
          </w:p>
        </w:tc>
        <w:tc>
          <w:tcPr>
            <w:tcW w:w="416" w:type="pct"/>
            <w:tcBorders>
              <w:top w:val="nil"/>
              <w:left w:val="single" w:sz="16" w:space="0" w:color="000000"/>
              <w:bottom w:val="nil"/>
            </w:tcBorders>
            <w:shd w:val="clear" w:color="auto" w:fill="FFFFFF"/>
            <w:vAlign w:val="center"/>
          </w:tcPr>
          <w:p w14:paraId="5CAABA1F"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.951</w:t>
            </w:r>
          </w:p>
        </w:tc>
        <w:tc>
          <w:tcPr>
            <w:tcW w:w="584" w:type="pct"/>
            <w:tcBorders>
              <w:top w:val="nil"/>
              <w:bottom w:val="nil"/>
            </w:tcBorders>
            <w:shd w:val="clear" w:color="auto" w:fill="FFFFFF"/>
            <w:vAlign w:val="center"/>
          </w:tcPr>
          <w:p w14:paraId="1CB32E66"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2.320</w:t>
            </w:r>
          </w:p>
        </w:tc>
        <w:tc>
          <w:tcPr>
            <w:tcW w:w="584" w:type="pct"/>
            <w:tcBorders>
              <w:top w:val="nil"/>
              <w:bottom w:val="nil"/>
            </w:tcBorders>
            <w:shd w:val="clear" w:color="auto" w:fill="FFFFFF"/>
            <w:vAlign w:val="center"/>
          </w:tcPr>
          <w:p w14:paraId="2107D18E"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75.523</w:t>
            </w:r>
          </w:p>
        </w:tc>
        <w:tc>
          <w:tcPr>
            <w:tcW w:w="417" w:type="pct"/>
            <w:tcBorders>
              <w:top w:val="nil"/>
              <w:bottom w:val="nil"/>
            </w:tcBorders>
            <w:shd w:val="clear" w:color="auto" w:fill="FFFFFF"/>
          </w:tcPr>
          <w:p w14:paraId="43FEE78A"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583" w:type="pct"/>
            <w:tcBorders>
              <w:top w:val="nil"/>
              <w:bottom w:val="nil"/>
            </w:tcBorders>
            <w:shd w:val="clear" w:color="auto" w:fill="FFFFFF"/>
          </w:tcPr>
          <w:p w14:paraId="25056064"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500" w:type="pct"/>
            <w:tcBorders>
              <w:top w:val="nil"/>
              <w:bottom w:val="nil"/>
            </w:tcBorders>
            <w:shd w:val="clear" w:color="auto" w:fill="FFFFFF"/>
          </w:tcPr>
          <w:p w14:paraId="5A4FAC33"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417" w:type="pct"/>
            <w:tcBorders>
              <w:top w:val="nil"/>
              <w:bottom w:val="nil"/>
            </w:tcBorders>
            <w:shd w:val="clear" w:color="auto" w:fill="FFFFFF"/>
          </w:tcPr>
          <w:p w14:paraId="3D8E127E"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583" w:type="pct"/>
            <w:tcBorders>
              <w:top w:val="nil"/>
              <w:bottom w:val="nil"/>
            </w:tcBorders>
            <w:shd w:val="clear" w:color="auto" w:fill="FFFFFF"/>
          </w:tcPr>
          <w:p w14:paraId="0E68502E"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666" w:type="pct"/>
            <w:tcBorders>
              <w:top w:val="nil"/>
              <w:bottom w:val="nil"/>
              <w:right w:val="single" w:sz="16" w:space="0" w:color="000000"/>
            </w:tcBorders>
            <w:shd w:val="clear" w:color="auto" w:fill="FFFFFF"/>
          </w:tcPr>
          <w:p w14:paraId="52D8B779"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r>
      <w:tr w:rsidR="001A7DDF" w:rsidRPr="001A7DDF" w14:paraId="7F5FEF31" w14:textId="77777777" w:rsidTr="00B46C21">
        <w:trPr>
          <w:cantSplit/>
        </w:trPr>
        <w:tc>
          <w:tcPr>
            <w:tcW w:w="250" w:type="pct"/>
            <w:tcBorders>
              <w:top w:val="nil"/>
              <w:left w:val="single" w:sz="16" w:space="0" w:color="000000"/>
              <w:bottom w:val="nil"/>
              <w:right w:val="single" w:sz="16" w:space="0" w:color="000000"/>
            </w:tcBorders>
            <w:shd w:val="clear" w:color="auto" w:fill="FFFFFF"/>
            <w:vAlign w:val="center"/>
          </w:tcPr>
          <w:p w14:paraId="22086C42"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11</w:t>
            </w:r>
          </w:p>
        </w:tc>
        <w:tc>
          <w:tcPr>
            <w:tcW w:w="416" w:type="pct"/>
            <w:tcBorders>
              <w:top w:val="nil"/>
              <w:left w:val="single" w:sz="16" w:space="0" w:color="000000"/>
              <w:bottom w:val="nil"/>
            </w:tcBorders>
            <w:shd w:val="clear" w:color="auto" w:fill="FFFFFF"/>
            <w:vAlign w:val="center"/>
          </w:tcPr>
          <w:p w14:paraId="382DEDE7"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.932</w:t>
            </w:r>
          </w:p>
        </w:tc>
        <w:tc>
          <w:tcPr>
            <w:tcW w:w="584" w:type="pct"/>
            <w:tcBorders>
              <w:top w:val="nil"/>
              <w:bottom w:val="nil"/>
            </w:tcBorders>
            <w:shd w:val="clear" w:color="auto" w:fill="FFFFFF"/>
            <w:vAlign w:val="center"/>
          </w:tcPr>
          <w:p w14:paraId="550C8D2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2.273</w:t>
            </w:r>
          </w:p>
        </w:tc>
        <w:tc>
          <w:tcPr>
            <w:tcW w:w="584" w:type="pct"/>
            <w:tcBorders>
              <w:top w:val="nil"/>
              <w:bottom w:val="nil"/>
            </w:tcBorders>
            <w:shd w:val="clear" w:color="auto" w:fill="FFFFFF"/>
            <w:vAlign w:val="center"/>
          </w:tcPr>
          <w:p w14:paraId="5D903A5B"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77.796</w:t>
            </w:r>
          </w:p>
        </w:tc>
        <w:tc>
          <w:tcPr>
            <w:tcW w:w="417" w:type="pct"/>
            <w:tcBorders>
              <w:top w:val="nil"/>
              <w:bottom w:val="nil"/>
            </w:tcBorders>
            <w:shd w:val="clear" w:color="auto" w:fill="FFFFFF"/>
          </w:tcPr>
          <w:p w14:paraId="011B9472"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583" w:type="pct"/>
            <w:tcBorders>
              <w:top w:val="nil"/>
              <w:bottom w:val="nil"/>
            </w:tcBorders>
            <w:shd w:val="clear" w:color="auto" w:fill="FFFFFF"/>
          </w:tcPr>
          <w:p w14:paraId="1A1A95A9"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500" w:type="pct"/>
            <w:tcBorders>
              <w:top w:val="nil"/>
              <w:bottom w:val="nil"/>
            </w:tcBorders>
            <w:shd w:val="clear" w:color="auto" w:fill="FFFFFF"/>
          </w:tcPr>
          <w:p w14:paraId="08EC2960"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417" w:type="pct"/>
            <w:tcBorders>
              <w:top w:val="nil"/>
              <w:bottom w:val="nil"/>
            </w:tcBorders>
            <w:shd w:val="clear" w:color="auto" w:fill="FFFFFF"/>
          </w:tcPr>
          <w:p w14:paraId="66FBF099"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583" w:type="pct"/>
            <w:tcBorders>
              <w:top w:val="nil"/>
              <w:bottom w:val="nil"/>
            </w:tcBorders>
            <w:shd w:val="clear" w:color="auto" w:fill="FFFFFF"/>
          </w:tcPr>
          <w:p w14:paraId="6A49FFEC"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666" w:type="pct"/>
            <w:tcBorders>
              <w:top w:val="nil"/>
              <w:bottom w:val="nil"/>
              <w:right w:val="single" w:sz="16" w:space="0" w:color="000000"/>
            </w:tcBorders>
            <w:shd w:val="clear" w:color="auto" w:fill="FFFFFF"/>
          </w:tcPr>
          <w:p w14:paraId="33EBFD44"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r>
      <w:tr w:rsidR="001A7DDF" w:rsidRPr="001A7DDF" w14:paraId="2B88A535" w14:textId="77777777" w:rsidTr="00B46C21">
        <w:trPr>
          <w:cantSplit/>
        </w:trPr>
        <w:tc>
          <w:tcPr>
            <w:tcW w:w="250" w:type="pct"/>
            <w:tcBorders>
              <w:top w:val="nil"/>
              <w:left w:val="single" w:sz="16" w:space="0" w:color="000000"/>
              <w:bottom w:val="nil"/>
              <w:right w:val="single" w:sz="16" w:space="0" w:color="000000"/>
            </w:tcBorders>
            <w:shd w:val="clear" w:color="auto" w:fill="FFFFFF"/>
            <w:vAlign w:val="center"/>
          </w:tcPr>
          <w:p w14:paraId="1E6834AC"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12</w:t>
            </w:r>
          </w:p>
        </w:tc>
        <w:tc>
          <w:tcPr>
            <w:tcW w:w="416" w:type="pct"/>
            <w:tcBorders>
              <w:top w:val="nil"/>
              <w:left w:val="single" w:sz="16" w:space="0" w:color="000000"/>
              <w:bottom w:val="nil"/>
            </w:tcBorders>
            <w:shd w:val="clear" w:color="auto" w:fill="FFFFFF"/>
            <w:vAlign w:val="center"/>
          </w:tcPr>
          <w:p w14:paraId="1EB9665B"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.730</w:t>
            </w:r>
          </w:p>
        </w:tc>
        <w:tc>
          <w:tcPr>
            <w:tcW w:w="584" w:type="pct"/>
            <w:tcBorders>
              <w:top w:val="nil"/>
              <w:bottom w:val="nil"/>
            </w:tcBorders>
            <w:shd w:val="clear" w:color="auto" w:fill="FFFFFF"/>
            <w:vAlign w:val="center"/>
          </w:tcPr>
          <w:p w14:paraId="4998698E"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1.781</w:t>
            </w:r>
          </w:p>
        </w:tc>
        <w:tc>
          <w:tcPr>
            <w:tcW w:w="584" w:type="pct"/>
            <w:tcBorders>
              <w:top w:val="nil"/>
              <w:bottom w:val="nil"/>
            </w:tcBorders>
            <w:shd w:val="clear" w:color="auto" w:fill="FFFFFF"/>
            <w:vAlign w:val="center"/>
          </w:tcPr>
          <w:p w14:paraId="771644C6"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79.577</w:t>
            </w:r>
          </w:p>
        </w:tc>
        <w:tc>
          <w:tcPr>
            <w:tcW w:w="417" w:type="pct"/>
            <w:tcBorders>
              <w:top w:val="nil"/>
              <w:bottom w:val="nil"/>
            </w:tcBorders>
            <w:shd w:val="clear" w:color="auto" w:fill="FFFFFF"/>
          </w:tcPr>
          <w:p w14:paraId="2C59581E"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583" w:type="pct"/>
            <w:tcBorders>
              <w:top w:val="nil"/>
              <w:bottom w:val="nil"/>
            </w:tcBorders>
            <w:shd w:val="clear" w:color="auto" w:fill="FFFFFF"/>
          </w:tcPr>
          <w:p w14:paraId="7A9637DC"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500" w:type="pct"/>
            <w:tcBorders>
              <w:top w:val="nil"/>
              <w:bottom w:val="nil"/>
            </w:tcBorders>
            <w:shd w:val="clear" w:color="auto" w:fill="FFFFFF"/>
          </w:tcPr>
          <w:p w14:paraId="6FE9DF44"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417" w:type="pct"/>
            <w:tcBorders>
              <w:top w:val="nil"/>
              <w:bottom w:val="nil"/>
            </w:tcBorders>
            <w:shd w:val="clear" w:color="auto" w:fill="FFFFFF"/>
          </w:tcPr>
          <w:p w14:paraId="7A2726B7"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583" w:type="pct"/>
            <w:tcBorders>
              <w:top w:val="nil"/>
              <w:bottom w:val="nil"/>
            </w:tcBorders>
            <w:shd w:val="clear" w:color="auto" w:fill="FFFFFF"/>
          </w:tcPr>
          <w:p w14:paraId="4B0533CA"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666" w:type="pct"/>
            <w:tcBorders>
              <w:top w:val="nil"/>
              <w:bottom w:val="nil"/>
              <w:right w:val="single" w:sz="16" w:space="0" w:color="000000"/>
            </w:tcBorders>
            <w:shd w:val="clear" w:color="auto" w:fill="FFFFFF"/>
          </w:tcPr>
          <w:p w14:paraId="21A0A939"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r>
      <w:tr w:rsidR="001A7DDF" w:rsidRPr="001A7DDF" w14:paraId="40284C8A" w14:textId="77777777" w:rsidTr="00B46C21">
        <w:trPr>
          <w:cantSplit/>
        </w:trPr>
        <w:tc>
          <w:tcPr>
            <w:tcW w:w="250" w:type="pct"/>
            <w:tcBorders>
              <w:top w:val="nil"/>
              <w:left w:val="single" w:sz="16" w:space="0" w:color="000000"/>
              <w:bottom w:val="nil"/>
              <w:right w:val="single" w:sz="16" w:space="0" w:color="000000"/>
            </w:tcBorders>
            <w:shd w:val="clear" w:color="auto" w:fill="FFFFFF"/>
            <w:vAlign w:val="center"/>
          </w:tcPr>
          <w:p w14:paraId="3436B041"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13</w:t>
            </w:r>
          </w:p>
        </w:tc>
        <w:tc>
          <w:tcPr>
            <w:tcW w:w="416" w:type="pct"/>
            <w:tcBorders>
              <w:top w:val="nil"/>
              <w:left w:val="single" w:sz="16" w:space="0" w:color="000000"/>
              <w:bottom w:val="nil"/>
            </w:tcBorders>
            <w:shd w:val="clear" w:color="auto" w:fill="FFFFFF"/>
            <w:vAlign w:val="center"/>
          </w:tcPr>
          <w:p w14:paraId="31148AD3"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.692</w:t>
            </w:r>
          </w:p>
        </w:tc>
        <w:tc>
          <w:tcPr>
            <w:tcW w:w="584" w:type="pct"/>
            <w:tcBorders>
              <w:top w:val="nil"/>
              <w:bottom w:val="nil"/>
            </w:tcBorders>
            <w:shd w:val="clear" w:color="auto" w:fill="FFFFFF"/>
            <w:vAlign w:val="center"/>
          </w:tcPr>
          <w:p w14:paraId="7C1E98F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1.688</w:t>
            </w:r>
          </w:p>
        </w:tc>
        <w:tc>
          <w:tcPr>
            <w:tcW w:w="584" w:type="pct"/>
            <w:tcBorders>
              <w:top w:val="nil"/>
              <w:bottom w:val="nil"/>
            </w:tcBorders>
            <w:shd w:val="clear" w:color="auto" w:fill="FFFFFF"/>
            <w:vAlign w:val="center"/>
          </w:tcPr>
          <w:p w14:paraId="3CE0280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81.265</w:t>
            </w:r>
          </w:p>
        </w:tc>
        <w:tc>
          <w:tcPr>
            <w:tcW w:w="417" w:type="pct"/>
            <w:tcBorders>
              <w:top w:val="nil"/>
              <w:bottom w:val="nil"/>
            </w:tcBorders>
            <w:shd w:val="clear" w:color="auto" w:fill="FFFFFF"/>
          </w:tcPr>
          <w:p w14:paraId="7E6C9A23"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583" w:type="pct"/>
            <w:tcBorders>
              <w:top w:val="nil"/>
              <w:bottom w:val="nil"/>
            </w:tcBorders>
            <w:shd w:val="clear" w:color="auto" w:fill="FFFFFF"/>
          </w:tcPr>
          <w:p w14:paraId="27622BC0"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500" w:type="pct"/>
            <w:tcBorders>
              <w:top w:val="nil"/>
              <w:bottom w:val="nil"/>
            </w:tcBorders>
            <w:shd w:val="clear" w:color="auto" w:fill="FFFFFF"/>
          </w:tcPr>
          <w:p w14:paraId="7C35221D"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417" w:type="pct"/>
            <w:tcBorders>
              <w:top w:val="nil"/>
              <w:bottom w:val="nil"/>
            </w:tcBorders>
            <w:shd w:val="clear" w:color="auto" w:fill="FFFFFF"/>
          </w:tcPr>
          <w:p w14:paraId="1D6AA9AC"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583" w:type="pct"/>
            <w:tcBorders>
              <w:top w:val="nil"/>
              <w:bottom w:val="nil"/>
            </w:tcBorders>
            <w:shd w:val="clear" w:color="auto" w:fill="FFFFFF"/>
          </w:tcPr>
          <w:p w14:paraId="1FFBFE22"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666" w:type="pct"/>
            <w:tcBorders>
              <w:top w:val="nil"/>
              <w:bottom w:val="nil"/>
              <w:right w:val="single" w:sz="16" w:space="0" w:color="000000"/>
            </w:tcBorders>
            <w:shd w:val="clear" w:color="auto" w:fill="FFFFFF"/>
          </w:tcPr>
          <w:p w14:paraId="21511F3E"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r>
      <w:tr w:rsidR="001A7DDF" w:rsidRPr="001A7DDF" w14:paraId="53F7035B" w14:textId="77777777" w:rsidTr="00B46C21">
        <w:trPr>
          <w:cantSplit/>
        </w:trPr>
        <w:tc>
          <w:tcPr>
            <w:tcW w:w="250" w:type="pct"/>
            <w:tcBorders>
              <w:top w:val="nil"/>
              <w:left w:val="single" w:sz="16" w:space="0" w:color="000000"/>
              <w:bottom w:val="nil"/>
              <w:right w:val="single" w:sz="16" w:space="0" w:color="000000"/>
            </w:tcBorders>
            <w:shd w:val="clear" w:color="auto" w:fill="FFFFFF"/>
            <w:vAlign w:val="center"/>
          </w:tcPr>
          <w:p w14:paraId="650D1AC1"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14</w:t>
            </w:r>
          </w:p>
        </w:tc>
        <w:tc>
          <w:tcPr>
            <w:tcW w:w="416" w:type="pct"/>
            <w:tcBorders>
              <w:top w:val="nil"/>
              <w:left w:val="single" w:sz="16" w:space="0" w:color="000000"/>
              <w:bottom w:val="nil"/>
            </w:tcBorders>
            <w:shd w:val="clear" w:color="auto" w:fill="FFFFFF"/>
            <w:vAlign w:val="center"/>
          </w:tcPr>
          <w:p w14:paraId="42C8490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.682</w:t>
            </w:r>
          </w:p>
        </w:tc>
        <w:tc>
          <w:tcPr>
            <w:tcW w:w="584" w:type="pct"/>
            <w:tcBorders>
              <w:top w:val="nil"/>
              <w:bottom w:val="nil"/>
            </w:tcBorders>
            <w:shd w:val="clear" w:color="auto" w:fill="FFFFFF"/>
            <w:vAlign w:val="center"/>
          </w:tcPr>
          <w:p w14:paraId="18A6BFD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1.662</w:t>
            </w:r>
          </w:p>
        </w:tc>
        <w:tc>
          <w:tcPr>
            <w:tcW w:w="584" w:type="pct"/>
            <w:tcBorders>
              <w:top w:val="nil"/>
              <w:bottom w:val="nil"/>
            </w:tcBorders>
            <w:shd w:val="clear" w:color="auto" w:fill="FFFFFF"/>
            <w:vAlign w:val="center"/>
          </w:tcPr>
          <w:p w14:paraId="5019EE86"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82.928</w:t>
            </w:r>
          </w:p>
        </w:tc>
        <w:tc>
          <w:tcPr>
            <w:tcW w:w="417" w:type="pct"/>
            <w:tcBorders>
              <w:top w:val="nil"/>
              <w:bottom w:val="nil"/>
            </w:tcBorders>
            <w:shd w:val="clear" w:color="auto" w:fill="FFFFFF"/>
          </w:tcPr>
          <w:p w14:paraId="0DE0619A"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583" w:type="pct"/>
            <w:tcBorders>
              <w:top w:val="nil"/>
              <w:bottom w:val="nil"/>
            </w:tcBorders>
            <w:shd w:val="clear" w:color="auto" w:fill="FFFFFF"/>
          </w:tcPr>
          <w:p w14:paraId="740CF907"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500" w:type="pct"/>
            <w:tcBorders>
              <w:top w:val="nil"/>
              <w:bottom w:val="nil"/>
            </w:tcBorders>
            <w:shd w:val="clear" w:color="auto" w:fill="FFFFFF"/>
          </w:tcPr>
          <w:p w14:paraId="30BA8891"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417" w:type="pct"/>
            <w:tcBorders>
              <w:top w:val="nil"/>
              <w:bottom w:val="nil"/>
            </w:tcBorders>
            <w:shd w:val="clear" w:color="auto" w:fill="FFFFFF"/>
          </w:tcPr>
          <w:p w14:paraId="7F15E270"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583" w:type="pct"/>
            <w:tcBorders>
              <w:top w:val="nil"/>
              <w:bottom w:val="nil"/>
            </w:tcBorders>
            <w:shd w:val="clear" w:color="auto" w:fill="FFFFFF"/>
          </w:tcPr>
          <w:p w14:paraId="059CD2A2"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666" w:type="pct"/>
            <w:tcBorders>
              <w:top w:val="nil"/>
              <w:bottom w:val="nil"/>
              <w:right w:val="single" w:sz="16" w:space="0" w:color="000000"/>
            </w:tcBorders>
            <w:shd w:val="clear" w:color="auto" w:fill="FFFFFF"/>
          </w:tcPr>
          <w:p w14:paraId="6C4952B6"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r>
      <w:tr w:rsidR="001A7DDF" w:rsidRPr="001A7DDF" w14:paraId="3BC4C40F" w14:textId="77777777" w:rsidTr="00B46C21">
        <w:trPr>
          <w:cantSplit/>
        </w:trPr>
        <w:tc>
          <w:tcPr>
            <w:tcW w:w="250" w:type="pct"/>
            <w:tcBorders>
              <w:top w:val="nil"/>
              <w:left w:val="single" w:sz="16" w:space="0" w:color="000000"/>
              <w:bottom w:val="nil"/>
              <w:right w:val="single" w:sz="16" w:space="0" w:color="000000"/>
            </w:tcBorders>
            <w:shd w:val="clear" w:color="auto" w:fill="FFFFFF"/>
            <w:vAlign w:val="center"/>
          </w:tcPr>
          <w:p w14:paraId="4648A1FC"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15</w:t>
            </w:r>
          </w:p>
        </w:tc>
        <w:tc>
          <w:tcPr>
            <w:tcW w:w="416" w:type="pct"/>
            <w:tcBorders>
              <w:top w:val="nil"/>
              <w:left w:val="single" w:sz="16" w:space="0" w:color="000000"/>
              <w:bottom w:val="nil"/>
            </w:tcBorders>
            <w:shd w:val="clear" w:color="auto" w:fill="FFFFFF"/>
            <w:vAlign w:val="center"/>
          </w:tcPr>
          <w:p w14:paraId="6B7B17E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.648</w:t>
            </w:r>
          </w:p>
        </w:tc>
        <w:tc>
          <w:tcPr>
            <w:tcW w:w="584" w:type="pct"/>
            <w:tcBorders>
              <w:top w:val="nil"/>
              <w:bottom w:val="nil"/>
            </w:tcBorders>
            <w:shd w:val="clear" w:color="auto" w:fill="FFFFFF"/>
            <w:vAlign w:val="center"/>
          </w:tcPr>
          <w:p w14:paraId="6C513DE7"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1.580</w:t>
            </w:r>
          </w:p>
        </w:tc>
        <w:tc>
          <w:tcPr>
            <w:tcW w:w="584" w:type="pct"/>
            <w:tcBorders>
              <w:top w:val="nil"/>
              <w:bottom w:val="nil"/>
            </w:tcBorders>
            <w:shd w:val="clear" w:color="auto" w:fill="FFFFFF"/>
            <w:vAlign w:val="center"/>
          </w:tcPr>
          <w:p w14:paraId="03C0B54B"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84.507</w:t>
            </w:r>
          </w:p>
        </w:tc>
        <w:tc>
          <w:tcPr>
            <w:tcW w:w="417" w:type="pct"/>
            <w:tcBorders>
              <w:top w:val="nil"/>
              <w:bottom w:val="nil"/>
            </w:tcBorders>
            <w:shd w:val="clear" w:color="auto" w:fill="FFFFFF"/>
          </w:tcPr>
          <w:p w14:paraId="12F7A0CB"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583" w:type="pct"/>
            <w:tcBorders>
              <w:top w:val="nil"/>
              <w:bottom w:val="nil"/>
            </w:tcBorders>
            <w:shd w:val="clear" w:color="auto" w:fill="FFFFFF"/>
          </w:tcPr>
          <w:p w14:paraId="40E0351B"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500" w:type="pct"/>
            <w:tcBorders>
              <w:top w:val="nil"/>
              <w:bottom w:val="nil"/>
            </w:tcBorders>
            <w:shd w:val="clear" w:color="auto" w:fill="FFFFFF"/>
          </w:tcPr>
          <w:p w14:paraId="746230D6"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417" w:type="pct"/>
            <w:tcBorders>
              <w:top w:val="nil"/>
              <w:bottom w:val="nil"/>
            </w:tcBorders>
            <w:shd w:val="clear" w:color="auto" w:fill="FFFFFF"/>
          </w:tcPr>
          <w:p w14:paraId="75F86E63"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583" w:type="pct"/>
            <w:tcBorders>
              <w:top w:val="nil"/>
              <w:bottom w:val="nil"/>
            </w:tcBorders>
            <w:shd w:val="clear" w:color="auto" w:fill="FFFFFF"/>
          </w:tcPr>
          <w:p w14:paraId="56AFB47D"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666" w:type="pct"/>
            <w:tcBorders>
              <w:top w:val="nil"/>
              <w:bottom w:val="nil"/>
              <w:right w:val="single" w:sz="16" w:space="0" w:color="000000"/>
            </w:tcBorders>
            <w:shd w:val="clear" w:color="auto" w:fill="FFFFFF"/>
          </w:tcPr>
          <w:p w14:paraId="2DAC083C"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r>
      <w:tr w:rsidR="001A7DDF" w:rsidRPr="001A7DDF" w14:paraId="7E142657" w14:textId="77777777" w:rsidTr="00B46C21">
        <w:trPr>
          <w:cantSplit/>
        </w:trPr>
        <w:tc>
          <w:tcPr>
            <w:tcW w:w="250" w:type="pct"/>
            <w:tcBorders>
              <w:top w:val="nil"/>
              <w:left w:val="single" w:sz="16" w:space="0" w:color="000000"/>
              <w:bottom w:val="nil"/>
              <w:right w:val="single" w:sz="16" w:space="0" w:color="000000"/>
            </w:tcBorders>
            <w:shd w:val="clear" w:color="auto" w:fill="FFFFFF"/>
            <w:vAlign w:val="center"/>
          </w:tcPr>
          <w:p w14:paraId="06A23A43"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16</w:t>
            </w:r>
          </w:p>
        </w:tc>
        <w:tc>
          <w:tcPr>
            <w:tcW w:w="416" w:type="pct"/>
            <w:tcBorders>
              <w:top w:val="nil"/>
              <w:left w:val="single" w:sz="16" w:space="0" w:color="000000"/>
              <w:bottom w:val="nil"/>
            </w:tcBorders>
            <w:shd w:val="clear" w:color="auto" w:fill="FFFFFF"/>
            <w:vAlign w:val="center"/>
          </w:tcPr>
          <w:p w14:paraId="18A1C26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.619</w:t>
            </w:r>
          </w:p>
        </w:tc>
        <w:tc>
          <w:tcPr>
            <w:tcW w:w="584" w:type="pct"/>
            <w:tcBorders>
              <w:top w:val="nil"/>
              <w:bottom w:val="nil"/>
            </w:tcBorders>
            <w:shd w:val="clear" w:color="auto" w:fill="FFFFFF"/>
            <w:vAlign w:val="center"/>
          </w:tcPr>
          <w:p w14:paraId="10ABCDC0"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1.511</w:t>
            </w:r>
          </w:p>
        </w:tc>
        <w:tc>
          <w:tcPr>
            <w:tcW w:w="584" w:type="pct"/>
            <w:tcBorders>
              <w:top w:val="nil"/>
              <w:bottom w:val="nil"/>
            </w:tcBorders>
            <w:shd w:val="clear" w:color="auto" w:fill="FFFFFF"/>
            <w:vAlign w:val="center"/>
          </w:tcPr>
          <w:p w14:paraId="2A00FA8B"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86.018</w:t>
            </w:r>
          </w:p>
        </w:tc>
        <w:tc>
          <w:tcPr>
            <w:tcW w:w="417" w:type="pct"/>
            <w:tcBorders>
              <w:top w:val="nil"/>
              <w:bottom w:val="nil"/>
            </w:tcBorders>
            <w:shd w:val="clear" w:color="auto" w:fill="FFFFFF"/>
          </w:tcPr>
          <w:p w14:paraId="02987E64"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583" w:type="pct"/>
            <w:tcBorders>
              <w:top w:val="nil"/>
              <w:bottom w:val="nil"/>
            </w:tcBorders>
            <w:shd w:val="clear" w:color="auto" w:fill="FFFFFF"/>
          </w:tcPr>
          <w:p w14:paraId="2F357847"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500" w:type="pct"/>
            <w:tcBorders>
              <w:top w:val="nil"/>
              <w:bottom w:val="nil"/>
            </w:tcBorders>
            <w:shd w:val="clear" w:color="auto" w:fill="FFFFFF"/>
          </w:tcPr>
          <w:p w14:paraId="31540D3E"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417" w:type="pct"/>
            <w:tcBorders>
              <w:top w:val="nil"/>
              <w:bottom w:val="nil"/>
            </w:tcBorders>
            <w:shd w:val="clear" w:color="auto" w:fill="FFFFFF"/>
          </w:tcPr>
          <w:p w14:paraId="008CDF04"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583" w:type="pct"/>
            <w:tcBorders>
              <w:top w:val="nil"/>
              <w:bottom w:val="nil"/>
            </w:tcBorders>
            <w:shd w:val="clear" w:color="auto" w:fill="FFFFFF"/>
          </w:tcPr>
          <w:p w14:paraId="3754479D"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666" w:type="pct"/>
            <w:tcBorders>
              <w:top w:val="nil"/>
              <w:bottom w:val="nil"/>
              <w:right w:val="single" w:sz="16" w:space="0" w:color="000000"/>
            </w:tcBorders>
            <w:shd w:val="clear" w:color="auto" w:fill="FFFFFF"/>
          </w:tcPr>
          <w:p w14:paraId="374C1D7D"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r>
      <w:tr w:rsidR="001A7DDF" w:rsidRPr="001A7DDF" w14:paraId="75E1521C" w14:textId="77777777" w:rsidTr="00B46C21">
        <w:trPr>
          <w:cantSplit/>
        </w:trPr>
        <w:tc>
          <w:tcPr>
            <w:tcW w:w="250" w:type="pct"/>
            <w:tcBorders>
              <w:top w:val="nil"/>
              <w:left w:val="single" w:sz="16" w:space="0" w:color="000000"/>
              <w:bottom w:val="nil"/>
              <w:right w:val="single" w:sz="16" w:space="0" w:color="000000"/>
            </w:tcBorders>
            <w:shd w:val="clear" w:color="auto" w:fill="FFFFFF"/>
            <w:vAlign w:val="center"/>
          </w:tcPr>
          <w:p w14:paraId="660FC0F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17</w:t>
            </w:r>
          </w:p>
        </w:tc>
        <w:tc>
          <w:tcPr>
            <w:tcW w:w="416" w:type="pct"/>
            <w:tcBorders>
              <w:top w:val="nil"/>
              <w:left w:val="single" w:sz="16" w:space="0" w:color="000000"/>
              <w:bottom w:val="nil"/>
            </w:tcBorders>
            <w:shd w:val="clear" w:color="auto" w:fill="FFFFFF"/>
            <w:vAlign w:val="center"/>
          </w:tcPr>
          <w:p w14:paraId="056A397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.563</w:t>
            </w:r>
          </w:p>
        </w:tc>
        <w:tc>
          <w:tcPr>
            <w:tcW w:w="584" w:type="pct"/>
            <w:tcBorders>
              <w:top w:val="nil"/>
              <w:bottom w:val="nil"/>
            </w:tcBorders>
            <w:shd w:val="clear" w:color="auto" w:fill="FFFFFF"/>
            <w:vAlign w:val="center"/>
          </w:tcPr>
          <w:p w14:paraId="572B687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1.374</w:t>
            </w:r>
          </w:p>
        </w:tc>
        <w:tc>
          <w:tcPr>
            <w:tcW w:w="584" w:type="pct"/>
            <w:tcBorders>
              <w:top w:val="nil"/>
              <w:bottom w:val="nil"/>
            </w:tcBorders>
            <w:shd w:val="clear" w:color="auto" w:fill="FFFFFF"/>
            <w:vAlign w:val="center"/>
          </w:tcPr>
          <w:p w14:paraId="3754709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87.392</w:t>
            </w:r>
          </w:p>
        </w:tc>
        <w:tc>
          <w:tcPr>
            <w:tcW w:w="417" w:type="pct"/>
            <w:tcBorders>
              <w:top w:val="nil"/>
              <w:bottom w:val="nil"/>
            </w:tcBorders>
            <w:shd w:val="clear" w:color="auto" w:fill="FFFFFF"/>
          </w:tcPr>
          <w:p w14:paraId="3D6FD08E"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583" w:type="pct"/>
            <w:tcBorders>
              <w:top w:val="nil"/>
              <w:bottom w:val="nil"/>
            </w:tcBorders>
            <w:shd w:val="clear" w:color="auto" w:fill="FFFFFF"/>
          </w:tcPr>
          <w:p w14:paraId="05A0BBEB"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500" w:type="pct"/>
            <w:tcBorders>
              <w:top w:val="nil"/>
              <w:bottom w:val="nil"/>
            </w:tcBorders>
            <w:shd w:val="clear" w:color="auto" w:fill="FFFFFF"/>
          </w:tcPr>
          <w:p w14:paraId="0255E22B"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417" w:type="pct"/>
            <w:tcBorders>
              <w:top w:val="nil"/>
              <w:bottom w:val="nil"/>
            </w:tcBorders>
            <w:shd w:val="clear" w:color="auto" w:fill="FFFFFF"/>
          </w:tcPr>
          <w:p w14:paraId="33D23D26"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583" w:type="pct"/>
            <w:tcBorders>
              <w:top w:val="nil"/>
              <w:bottom w:val="nil"/>
            </w:tcBorders>
            <w:shd w:val="clear" w:color="auto" w:fill="FFFFFF"/>
          </w:tcPr>
          <w:p w14:paraId="2380B71F"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666" w:type="pct"/>
            <w:tcBorders>
              <w:top w:val="nil"/>
              <w:bottom w:val="nil"/>
              <w:right w:val="single" w:sz="16" w:space="0" w:color="000000"/>
            </w:tcBorders>
            <w:shd w:val="clear" w:color="auto" w:fill="FFFFFF"/>
          </w:tcPr>
          <w:p w14:paraId="1BFDE25A"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r>
      <w:tr w:rsidR="001A7DDF" w:rsidRPr="001A7DDF" w14:paraId="33DB2A5D" w14:textId="77777777" w:rsidTr="00B46C21">
        <w:trPr>
          <w:cantSplit/>
        </w:trPr>
        <w:tc>
          <w:tcPr>
            <w:tcW w:w="250" w:type="pct"/>
            <w:tcBorders>
              <w:top w:val="nil"/>
              <w:left w:val="single" w:sz="16" w:space="0" w:color="000000"/>
              <w:bottom w:val="nil"/>
              <w:right w:val="single" w:sz="16" w:space="0" w:color="000000"/>
            </w:tcBorders>
            <w:shd w:val="clear" w:color="auto" w:fill="FFFFFF"/>
            <w:vAlign w:val="center"/>
          </w:tcPr>
          <w:p w14:paraId="6017FDF2"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18</w:t>
            </w:r>
          </w:p>
        </w:tc>
        <w:tc>
          <w:tcPr>
            <w:tcW w:w="416" w:type="pct"/>
            <w:tcBorders>
              <w:top w:val="nil"/>
              <w:left w:val="single" w:sz="16" w:space="0" w:color="000000"/>
              <w:bottom w:val="nil"/>
            </w:tcBorders>
            <w:shd w:val="clear" w:color="auto" w:fill="FFFFFF"/>
            <w:vAlign w:val="center"/>
          </w:tcPr>
          <w:p w14:paraId="13761DD6"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.475</w:t>
            </w:r>
          </w:p>
        </w:tc>
        <w:tc>
          <w:tcPr>
            <w:tcW w:w="584" w:type="pct"/>
            <w:tcBorders>
              <w:top w:val="nil"/>
              <w:bottom w:val="nil"/>
            </w:tcBorders>
            <w:shd w:val="clear" w:color="auto" w:fill="FFFFFF"/>
            <w:vAlign w:val="center"/>
          </w:tcPr>
          <w:p w14:paraId="356343F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1.159</w:t>
            </w:r>
          </w:p>
        </w:tc>
        <w:tc>
          <w:tcPr>
            <w:tcW w:w="584" w:type="pct"/>
            <w:tcBorders>
              <w:top w:val="nil"/>
              <w:bottom w:val="nil"/>
            </w:tcBorders>
            <w:shd w:val="clear" w:color="auto" w:fill="FFFFFF"/>
            <w:vAlign w:val="center"/>
          </w:tcPr>
          <w:p w14:paraId="3C32BDBC"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88.552</w:t>
            </w:r>
          </w:p>
        </w:tc>
        <w:tc>
          <w:tcPr>
            <w:tcW w:w="417" w:type="pct"/>
            <w:tcBorders>
              <w:top w:val="nil"/>
              <w:bottom w:val="nil"/>
            </w:tcBorders>
            <w:shd w:val="clear" w:color="auto" w:fill="FFFFFF"/>
          </w:tcPr>
          <w:p w14:paraId="01A5A3D3"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583" w:type="pct"/>
            <w:tcBorders>
              <w:top w:val="nil"/>
              <w:bottom w:val="nil"/>
            </w:tcBorders>
            <w:shd w:val="clear" w:color="auto" w:fill="FFFFFF"/>
          </w:tcPr>
          <w:p w14:paraId="4A8A96EA"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500" w:type="pct"/>
            <w:tcBorders>
              <w:top w:val="nil"/>
              <w:bottom w:val="nil"/>
            </w:tcBorders>
            <w:shd w:val="clear" w:color="auto" w:fill="FFFFFF"/>
          </w:tcPr>
          <w:p w14:paraId="41CC70DE"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417" w:type="pct"/>
            <w:tcBorders>
              <w:top w:val="nil"/>
              <w:bottom w:val="nil"/>
            </w:tcBorders>
            <w:shd w:val="clear" w:color="auto" w:fill="FFFFFF"/>
          </w:tcPr>
          <w:p w14:paraId="5B12BC21"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583" w:type="pct"/>
            <w:tcBorders>
              <w:top w:val="nil"/>
              <w:bottom w:val="nil"/>
            </w:tcBorders>
            <w:shd w:val="clear" w:color="auto" w:fill="FFFFFF"/>
          </w:tcPr>
          <w:p w14:paraId="78C822C4"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666" w:type="pct"/>
            <w:tcBorders>
              <w:top w:val="nil"/>
              <w:bottom w:val="nil"/>
              <w:right w:val="single" w:sz="16" w:space="0" w:color="000000"/>
            </w:tcBorders>
            <w:shd w:val="clear" w:color="auto" w:fill="FFFFFF"/>
          </w:tcPr>
          <w:p w14:paraId="30EA9ECF"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r>
      <w:tr w:rsidR="001A7DDF" w:rsidRPr="001A7DDF" w14:paraId="012DBCA7" w14:textId="77777777" w:rsidTr="00B46C21">
        <w:trPr>
          <w:cantSplit/>
        </w:trPr>
        <w:tc>
          <w:tcPr>
            <w:tcW w:w="250" w:type="pct"/>
            <w:tcBorders>
              <w:top w:val="nil"/>
              <w:left w:val="single" w:sz="16" w:space="0" w:color="000000"/>
              <w:bottom w:val="nil"/>
              <w:right w:val="single" w:sz="16" w:space="0" w:color="000000"/>
            </w:tcBorders>
            <w:shd w:val="clear" w:color="auto" w:fill="FFFFFF"/>
            <w:vAlign w:val="center"/>
          </w:tcPr>
          <w:p w14:paraId="79F51057"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19</w:t>
            </w:r>
          </w:p>
        </w:tc>
        <w:tc>
          <w:tcPr>
            <w:tcW w:w="416" w:type="pct"/>
            <w:tcBorders>
              <w:top w:val="nil"/>
              <w:left w:val="single" w:sz="16" w:space="0" w:color="000000"/>
              <w:bottom w:val="nil"/>
            </w:tcBorders>
            <w:shd w:val="clear" w:color="auto" w:fill="FFFFFF"/>
            <w:vAlign w:val="center"/>
          </w:tcPr>
          <w:p w14:paraId="4980E2A6"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.454</w:t>
            </w:r>
          </w:p>
        </w:tc>
        <w:tc>
          <w:tcPr>
            <w:tcW w:w="584" w:type="pct"/>
            <w:tcBorders>
              <w:top w:val="nil"/>
              <w:bottom w:val="nil"/>
            </w:tcBorders>
            <w:shd w:val="clear" w:color="auto" w:fill="FFFFFF"/>
            <w:vAlign w:val="center"/>
          </w:tcPr>
          <w:p w14:paraId="7083DCAF"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1.107</w:t>
            </w:r>
          </w:p>
        </w:tc>
        <w:tc>
          <w:tcPr>
            <w:tcW w:w="584" w:type="pct"/>
            <w:tcBorders>
              <w:top w:val="nil"/>
              <w:bottom w:val="nil"/>
            </w:tcBorders>
            <w:shd w:val="clear" w:color="auto" w:fill="FFFFFF"/>
            <w:vAlign w:val="center"/>
          </w:tcPr>
          <w:p w14:paraId="0DB61260"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89.658</w:t>
            </w:r>
          </w:p>
        </w:tc>
        <w:tc>
          <w:tcPr>
            <w:tcW w:w="417" w:type="pct"/>
            <w:tcBorders>
              <w:top w:val="nil"/>
              <w:bottom w:val="nil"/>
            </w:tcBorders>
            <w:shd w:val="clear" w:color="auto" w:fill="FFFFFF"/>
          </w:tcPr>
          <w:p w14:paraId="1CEB9676"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583" w:type="pct"/>
            <w:tcBorders>
              <w:top w:val="nil"/>
              <w:bottom w:val="nil"/>
            </w:tcBorders>
            <w:shd w:val="clear" w:color="auto" w:fill="FFFFFF"/>
          </w:tcPr>
          <w:p w14:paraId="14F7FF71"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500" w:type="pct"/>
            <w:tcBorders>
              <w:top w:val="nil"/>
              <w:bottom w:val="nil"/>
            </w:tcBorders>
            <w:shd w:val="clear" w:color="auto" w:fill="FFFFFF"/>
          </w:tcPr>
          <w:p w14:paraId="090F4BF9"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417" w:type="pct"/>
            <w:tcBorders>
              <w:top w:val="nil"/>
              <w:bottom w:val="nil"/>
            </w:tcBorders>
            <w:shd w:val="clear" w:color="auto" w:fill="FFFFFF"/>
          </w:tcPr>
          <w:p w14:paraId="2AE25298"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583" w:type="pct"/>
            <w:tcBorders>
              <w:top w:val="nil"/>
              <w:bottom w:val="nil"/>
            </w:tcBorders>
            <w:shd w:val="clear" w:color="auto" w:fill="FFFFFF"/>
          </w:tcPr>
          <w:p w14:paraId="47876178"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666" w:type="pct"/>
            <w:tcBorders>
              <w:top w:val="nil"/>
              <w:bottom w:val="nil"/>
              <w:right w:val="single" w:sz="16" w:space="0" w:color="000000"/>
            </w:tcBorders>
            <w:shd w:val="clear" w:color="auto" w:fill="FFFFFF"/>
          </w:tcPr>
          <w:p w14:paraId="2FB300AD"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r>
      <w:tr w:rsidR="001A7DDF" w:rsidRPr="001A7DDF" w14:paraId="083A50C4" w14:textId="77777777" w:rsidTr="00B46C21">
        <w:trPr>
          <w:cantSplit/>
        </w:trPr>
        <w:tc>
          <w:tcPr>
            <w:tcW w:w="250" w:type="pct"/>
            <w:tcBorders>
              <w:top w:val="nil"/>
              <w:left w:val="single" w:sz="16" w:space="0" w:color="000000"/>
              <w:bottom w:val="nil"/>
              <w:right w:val="single" w:sz="16" w:space="0" w:color="000000"/>
            </w:tcBorders>
            <w:shd w:val="clear" w:color="auto" w:fill="FFFFFF"/>
            <w:vAlign w:val="center"/>
          </w:tcPr>
          <w:p w14:paraId="52AAF0F0"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20</w:t>
            </w:r>
          </w:p>
        </w:tc>
        <w:tc>
          <w:tcPr>
            <w:tcW w:w="416" w:type="pct"/>
            <w:tcBorders>
              <w:top w:val="nil"/>
              <w:left w:val="single" w:sz="16" w:space="0" w:color="000000"/>
              <w:bottom w:val="nil"/>
            </w:tcBorders>
            <w:shd w:val="clear" w:color="auto" w:fill="FFFFFF"/>
            <w:vAlign w:val="center"/>
          </w:tcPr>
          <w:p w14:paraId="02EA0FB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.442</w:t>
            </w:r>
          </w:p>
        </w:tc>
        <w:tc>
          <w:tcPr>
            <w:tcW w:w="584" w:type="pct"/>
            <w:tcBorders>
              <w:top w:val="nil"/>
              <w:bottom w:val="nil"/>
            </w:tcBorders>
            <w:shd w:val="clear" w:color="auto" w:fill="FFFFFF"/>
            <w:vAlign w:val="center"/>
          </w:tcPr>
          <w:p w14:paraId="6869AD5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1.079</w:t>
            </w:r>
          </w:p>
        </w:tc>
        <w:tc>
          <w:tcPr>
            <w:tcW w:w="584" w:type="pct"/>
            <w:tcBorders>
              <w:top w:val="nil"/>
              <w:bottom w:val="nil"/>
            </w:tcBorders>
            <w:shd w:val="clear" w:color="auto" w:fill="FFFFFF"/>
            <w:vAlign w:val="center"/>
          </w:tcPr>
          <w:p w14:paraId="392B652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90.738</w:t>
            </w:r>
          </w:p>
        </w:tc>
        <w:tc>
          <w:tcPr>
            <w:tcW w:w="417" w:type="pct"/>
            <w:tcBorders>
              <w:top w:val="nil"/>
              <w:bottom w:val="nil"/>
            </w:tcBorders>
            <w:shd w:val="clear" w:color="auto" w:fill="FFFFFF"/>
          </w:tcPr>
          <w:p w14:paraId="50D480C1"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583" w:type="pct"/>
            <w:tcBorders>
              <w:top w:val="nil"/>
              <w:bottom w:val="nil"/>
            </w:tcBorders>
            <w:shd w:val="clear" w:color="auto" w:fill="FFFFFF"/>
          </w:tcPr>
          <w:p w14:paraId="035C420F"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500" w:type="pct"/>
            <w:tcBorders>
              <w:top w:val="nil"/>
              <w:bottom w:val="nil"/>
            </w:tcBorders>
            <w:shd w:val="clear" w:color="auto" w:fill="FFFFFF"/>
          </w:tcPr>
          <w:p w14:paraId="055EFA0B"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417" w:type="pct"/>
            <w:tcBorders>
              <w:top w:val="nil"/>
              <w:bottom w:val="nil"/>
            </w:tcBorders>
            <w:shd w:val="clear" w:color="auto" w:fill="FFFFFF"/>
          </w:tcPr>
          <w:p w14:paraId="27AB1B24"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583" w:type="pct"/>
            <w:tcBorders>
              <w:top w:val="nil"/>
              <w:bottom w:val="nil"/>
            </w:tcBorders>
            <w:shd w:val="clear" w:color="auto" w:fill="FFFFFF"/>
          </w:tcPr>
          <w:p w14:paraId="6A3CEED2"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666" w:type="pct"/>
            <w:tcBorders>
              <w:top w:val="nil"/>
              <w:bottom w:val="nil"/>
              <w:right w:val="single" w:sz="16" w:space="0" w:color="000000"/>
            </w:tcBorders>
            <w:shd w:val="clear" w:color="auto" w:fill="FFFFFF"/>
          </w:tcPr>
          <w:p w14:paraId="3EA2D7B7"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r>
      <w:tr w:rsidR="001A7DDF" w:rsidRPr="001A7DDF" w14:paraId="0ACC6717" w14:textId="77777777" w:rsidTr="00B46C21">
        <w:trPr>
          <w:cantSplit/>
        </w:trPr>
        <w:tc>
          <w:tcPr>
            <w:tcW w:w="250" w:type="pct"/>
            <w:tcBorders>
              <w:top w:val="nil"/>
              <w:left w:val="single" w:sz="16" w:space="0" w:color="000000"/>
              <w:bottom w:val="nil"/>
              <w:right w:val="single" w:sz="16" w:space="0" w:color="000000"/>
            </w:tcBorders>
            <w:shd w:val="clear" w:color="auto" w:fill="FFFFFF"/>
            <w:vAlign w:val="center"/>
          </w:tcPr>
          <w:p w14:paraId="4039150B"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21</w:t>
            </w:r>
          </w:p>
        </w:tc>
        <w:tc>
          <w:tcPr>
            <w:tcW w:w="416" w:type="pct"/>
            <w:tcBorders>
              <w:top w:val="nil"/>
              <w:left w:val="single" w:sz="16" w:space="0" w:color="000000"/>
              <w:bottom w:val="nil"/>
            </w:tcBorders>
            <w:shd w:val="clear" w:color="auto" w:fill="FFFFFF"/>
            <w:vAlign w:val="center"/>
          </w:tcPr>
          <w:p w14:paraId="68E9166B"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.420</w:t>
            </w:r>
          </w:p>
        </w:tc>
        <w:tc>
          <w:tcPr>
            <w:tcW w:w="584" w:type="pct"/>
            <w:tcBorders>
              <w:top w:val="nil"/>
              <w:bottom w:val="nil"/>
            </w:tcBorders>
            <w:shd w:val="clear" w:color="auto" w:fill="FFFFFF"/>
            <w:vAlign w:val="center"/>
          </w:tcPr>
          <w:p w14:paraId="510DF56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1.025</w:t>
            </w:r>
          </w:p>
        </w:tc>
        <w:tc>
          <w:tcPr>
            <w:tcW w:w="584" w:type="pct"/>
            <w:tcBorders>
              <w:top w:val="nil"/>
              <w:bottom w:val="nil"/>
            </w:tcBorders>
            <w:shd w:val="clear" w:color="auto" w:fill="FFFFFF"/>
            <w:vAlign w:val="center"/>
          </w:tcPr>
          <w:p w14:paraId="1F8BD41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91.762</w:t>
            </w:r>
          </w:p>
        </w:tc>
        <w:tc>
          <w:tcPr>
            <w:tcW w:w="417" w:type="pct"/>
            <w:tcBorders>
              <w:top w:val="nil"/>
              <w:bottom w:val="nil"/>
            </w:tcBorders>
            <w:shd w:val="clear" w:color="auto" w:fill="FFFFFF"/>
          </w:tcPr>
          <w:p w14:paraId="52548398"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583" w:type="pct"/>
            <w:tcBorders>
              <w:top w:val="nil"/>
              <w:bottom w:val="nil"/>
            </w:tcBorders>
            <w:shd w:val="clear" w:color="auto" w:fill="FFFFFF"/>
          </w:tcPr>
          <w:p w14:paraId="0F49471F"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500" w:type="pct"/>
            <w:tcBorders>
              <w:top w:val="nil"/>
              <w:bottom w:val="nil"/>
            </w:tcBorders>
            <w:shd w:val="clear" w:color="auto" w:fill="FFFFFF"/>
          </w:tcPr>
          <w:p w14:paraId="093A2F21"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417" w:type="pct"/>
            <w:tcBorders>
              <w:top w:val="nil"/>
              <w:bottom w:val="nil"/>
            </w:tcBorders>
            <w:shd w:val="clear" w:color="auto" w:fill="FFFFFF"/>
          </w:tcPr>
          <w:p w14:paraId="182EC7AD"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583" w:type="pct"/>
            <w:tcBorders>
              <w:top w:val="nil"/>
              <w:bottom w:val="nil"/>
            </w:tcBorders>
            <w:shd w:val="clear" w:color="auto" w:fill="FFFFFF"/>
          </w:tcPr>
          <w:p w14:paraId="55AF04A6"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666" w:type="pct"/>
            <w:tcBorders>
              <w:top w:val="nil"/>
              <w:bottom w:val="nil"/>
              <w:right w:val="single" w:sz="16" w:space="0" w:color="000000"/>
            </w:tcBorders>
            <w:shd w:val="clear" w:color="auto" w:fill="FFFFFF"/>
          </w:tcPr>
          <w:p w14:paraId="3652351D"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r>
      <w:tr w:rsidR="001A7DDF" w:rsidRPr="001A7DDF" w14:paraId="791DAFC3" w14:textId="77777777" w:rsidTr="00B46C21">
        <w:trPr>
          <w:cantSplit/>
        </w:trPr>
        <w:tc>
          <w:tcPr>
            <w:tcW w:w="250" w:type="pct"/>
            <w:tcBorders>
              <w:top w:val="nil"/>
              <w:left w:val="single" w:sz="16" w:space="0" w:color="000000"/>
              <w:bottom w:val="nil"/>
              <w:right w:val="single" w:sz="16" w:space="0" w:color="000000"/>
            </w:tcBorders>
            <w:shd w:val="clear" w:color="auto" w:fill="FFFFFF"/>
            <w:vAlign w:val="center"/>
          </w:tcPr>
          <w:p w14:paraId="5E9B90C1"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22</w:t>
            </w:r>
          </w:p>
        </w:tc>
        <w:tc>
          <w:tcPr>
            <w:tcW w:w="416" w:type="pct"/>
            <w:tcBorders>
              <w:top w:val="nil"/>
              <w:left w:val="single" w:sz="16" w:space="0" w:color="000000"/>
              <w:bottom w:val="nil"/>
            </w:tcBorders>
            <w:shd w:val="clear" w:color="auto" w:fill="FFFFFF"/>
            <w:vAlign w:val="center"/>
          </w:tcPr>
          <w:p w14:paraId="110D2D2F"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.349</w:t>
            </w:r>
          </w:p>
        </w:tc>
        <w:tc>
          <w:tcPr>
            <w:tcW w:w="584" w:type="pct"/>
            <w:tcBorders>
              <w:top w:val="nil"/>
              <w:bottom w:val="nil"/>
            </w:tcBorders>
            <w:shd w:val="clear" w:color="auto" w:fill="FFFFFF"/>
            <w:vAlign w:val="center"/>
          </w:tcPr>
          <w:p w14:paraId="418B1B3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.850</w:t>
            </w:r>
          </w:p>
        </w:tc>
        <w:tc>
          <w:tcPr>
            <w:tcW w:w="584" w:type="pct"/>
            <w:tcBorders>
              <w:top w:val="nil"/>
              <w:bottom w:val="nil"/>
            </w:tcBorders>
            <w:shd w:val="clear" w:color="auto" w:fill="FFFFFF"/>
            <w:vAlign w:val="center"/>
          </w:tcPr>
          <w:p w14:paraId="10A02790"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92.613</w:t>
            </w:r>
          </w:p>
        </w:tc>
        <w:tc>
          <w:tcPr>
            <w:tcW w:w="417" w:type="pct"/>
            <w:tcBorders>
              <w:top w:val="nil"/>
              <w:bottom w:val="nil"/>
            </w:tcBorders>
            <w:shd w:val="clear" w:color="auto" w:fill="FFFFFF"/>
          </w:tcPr>
          <w:p w14:paraId="6B1A6839"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583" w:type="pct"/>
            <w:tcBorders>
              <w:top w:val="nil"/>
              <w:bottom w:val="nil"/>
            </w:tcBorders>
            <w:shd w:val="clear" w:color="auto" w:fill="FFFFFF"/>
          </w:tcPr>
          <w:p w14:paraId="6F1D3349"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500" w:type="pct"/>
            <w:tcBorders>
              <w:top w:val="nil"/>
              <w:bottom w:val="nil"/>
            </w:tcBorders>
            <w:shd w:val="clear" w:color="auto" w:fill="FFFFFF"/>
          </w:tcPr>
          <w:p w14:paraId="4E457CF7"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417" w:type="pct"/>
            <w:tcBorders>
              <w:top w:val="nil"/>
              <w:bottom w:val="nil"/>
            </w:tcBorders>
            <w:shd w:val="clear" w:color="auto" w:fill="FFFFFF"/>
          </w:tcPr>
          <w:p w14:paraId="5AD7FCE6"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583" w:type="pct"/>
            <w:tcBorders>
              <w:top w:val="nil"/>
              <w:bottom w:val="nil"/>
            </w:tcBorders>
            <w:shd w:val="clear" w:color="auto" w:fill="FFFFFF"/>
          </w:tcPr>
          <w:p w14:paraId="2B0DF659"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666" w:type="pct"/>
            <w:tcBorders>
              <w:top w:val="nil"/>
              <w:bottom w:val="nil"/>
              <w:right w:val="single" w:sz="16" w:space="0" w:color="000000"/>
            </w:tcBorders>
            <w:shd w:val="clear" w:color="auto" w:fill="FFFFFF"/>
          </w:tcPr>
          <w:p w14:paraId="51B0724C"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r>
      <w:tr w:rsidR="001A7DDF" w:rsidRPr="001A7DDF" w14:paraId="056A8E10" w14:textId="77777777" w:rsidTr="00B46C21">
        <w:trPr>
          <w:cantSplit/>
        </w:trPr>
        <w:tc>
          <w:tcPr>
            <w:tcW w:w="250" w:type="pct"/>
            <w:tcBorders>
              <w:top w:val="nil"/>
              <w:left w:val="single" w:sz="16" w:space="0" w:color="000000"/>
              <w:bottom w:val="nil"/>
              <w:right w:val="single" w:sz="16" w:space="0" w:color="000000"/>
            </w:tcBorders>
            <w:shd w:val="clear" w:color="auto" w:fill="FFFFFF"/>
            <w:vAlign w:val="center"/>
          </w:tcPr>
          <w:p w14:paraId="02ECCA1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23</w:t>
            </w:r>
          </w:p>
        </w:tc>
        <w:tc>
          <w:tcPr>
            <w:tcW w:w="416" w:type="pct"/>
            <w:tcBorders>
              <w:top w:val="nil"/>
              <w:left w:val="single" w:sz="16" w:space="0" w:color="000000"/>
              <w:bottom w:val="nil"/>
            </w:tcBorders>
            <w:shd w:val="clear" w:color="auto" w:fill="FFFFFF"/>
            <w:vAlign w:val="center"/>
          </w:tcPr>
          <w:p w14:paraId="5111D71B"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.310</w:t>
            </w:r>
          </w:p>
        </w:tc>
        <w:tc>
          <w:tcPr>
            <w:tcW w:w="584" w:type="pct"/>
            <w:tcBorders>
              <w:top w:val="nil"/>
              <w:bottom w:val="nil"/>
            </w:tcBorders>
            <w:shd w:val="clear" w:color="auto" w:fill="FFFFFF"/>
            <w:vAlign w:val="center"/>
          </w:tcPr>
          <w:p w14:paraId="3475FF3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.757</w:t>
            </w:r>
          </w:p>
        </w:tc>
        <w:tc>
          <w:tcPr>
            <w:tcW w:w="584" w:type="pct"/>
            <w:tcBorders>
              <w:top w:val="nil"/>
              <w:bottom w:val="nil"/>
            </w:tcBorders>
            <w:shd w:val="clear" w:color="auto" w:fill="FFFFFF"/>
            <w:vAlign w:val="center"/>
          </w:tcPr>
          <w:p w14:paraId="2DCD2B70"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93.370</w:t>
            </w:r>
          </w:p>
        </w:tc>
        <w:tc>
          <w:tcPr>
            <w:tcW w:w="417" w:type="pct"/>
            <w:tcBorders>
              <w:top w:val="nil"/>
              <w:bottom w:val="nil"/>
            </w:tcBorders>
            <w:shd w:val="clear" w:color="auto" w:fill="FFFFFF"/>
          </w:tcPr>
          <w:p w14:paraId="33083996"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583" w:type="pct"/>
            <w:tcBorders>
              <w:top w:val="nil"/>
              <w:bottom w:val="nil"/>
            </w:tcBorders>
            <w:shd w:val="clear" w:color="auto" w:fill="FFFFFF"/>
          </w:tcPr>
          <w:p w14:paraId="5D95F76C"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500" w:type="pct"/>
            <w:tcBorders>
              <w:top w:val="nil"/>
              <w:bottom w:val="nil"/>
            </w:tcBorders>
            <w:shd w:val="clear" w:color="auto" w:fill="FFFFFF"/>
          </w:tcPr>
          <w:p w14:paraId="5D41D275"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417" w:type="pct"/>
            <w:tcBorders>
              <w:top w:val="nil"/>
              <w:bottom w:val="nil"/>
            </w:tcBorders>
            <w:shd w:val="clear" w:color="auto" w:fill="FFFFFF"/>
          </w:tcPr>
          <w:p w14:paraId="4133C5BE"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583" w:type="pct"/>
            <w:tcBorders>
              <w:top w:val="nil"/>
              <w:bottom w:val="nil"/>
            </w:tcBorders>
            <w:shd w:val="clear" w:color="auto" w:fill="FFFFFF"/>
          </w:tcPr>
          <w:p w14:paraId="7A35F1CC"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666" w:type="pct"/>
            <w:tcBorders>
              <w:top w:val="nil"/>
              <w:bottom w:val="nil"/>
              <w:right w:val="single" w:sz="16" w:space="0" w:color="000000"/>
            </w:tcBorders>
            <w:shd w:val="clear" w:color="auto" w:fill="FFFFFF"/>
          </w:tcPr>
          <w:p w14:paraId="028A0EE8"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r>
      <w:tr w:rsidR="001A7DDF" w:rsidRPr="001A7DDF" w14:paraId="434304C8" w14:textId="77777777" w:rsidTr="00B46C21">
        <w:trPr>
          <w:cantSplit/>
        </w:trPr>
        <w:tc>
          <w:tcPr>
            <w:tcW w:w="250" w:type="pct"/>
            <w:tcBorders>
              <w:top w:val="nil"/>
              <w:left w:val="single" w:sz="16" w:space="0" w:color="000000"/>
              <w:bottom w:val="nil"/>
              <w:right w:val="single" w:sz="16" w:space="0" w:color="000000"/>
            </w:tcBorders>
            <w:shd w:val="clear" w:color="auto" w:fill="FFFFFF"/>
            <w:vAlign w:val="center"/>
          </w:tcPr>
          <w:p w14:paraId="63D89CA2"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24</w:t>
            </w:r>
          </w:p>
        </w:tc>
        <w:tc>
          <w:tcPr>
            <w:tcW w:w="416" w:type="pct"/>
            <w:tcBorders>
              <w:top w:val="nil"/>
              <w:left w:val="single" w:sz="16" w:space="0" w:color="000000"/>
              <w:bottom w:val="nil"/>
            </w:tcBorders>
            <w:shd w:val="clear" w:color="auto" w:fill="FFFFFF"/>
            <w:vAlign w:val="center"/>
          </w:tcPr>
          <w:p w14:paraId="07FDD2C1"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.294</w:t>
            </w:r>
          </w:p>
        </w:tc>
        <w:tc>
          <w:tcPr>
            <w:tcW w:w="584" w:type="pct"/>
            <w:tcBorders>
              <w:top w:val="nil"/>
              <w:bottom w:val="nil"/>
            </w:tcBorders>
            <w:shd w:val="clear" w:color="auto" w:fill="FFFFFF"/>
            <w:vAlign w:val="center"/>
          </w:tcPr>
          <w:p w14:paraId="2F8AED7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.716</w:t>
            </w:r>
          </w:p>
        </w:tc>
        <w:tc>
          <w:tcPr>
            <w:tcW w:w="584" w:type="pct"/>
            <w:tcBorders>
              <w:top w:val="nil"/>
              <w:bottom w:val="nil"/>
            </w:tcBorders>
            <w:shd w:val="clear" w:color="auto" w:fill="FFFFFF"/>
            <w:vAlign w:val="center"/>
          </w:tcPr>
          <w:p w14:paraId="7FC590CC"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94.086</w:t>
            </w:r>
          </w:p>
        </w:tc>
        <w:tc>
          <w:tcPr>
            <w:tcW w:w="417" w:type="pct"/>
            <w:tcBorders>
              <w:top w:val="nil"/>
              <w:bottom w:val="nil"/>
            </w:tcBorders>
            <w:shd w:val="clear" w:color="auto" w:fill="FFFFFF"/>
          </w:tcPr>
          <w:p w14:paraId="5950F1BF"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583" w:type="pct"/>
            <w:tcBorders>
              <w:top w:val="nil"/>
              <w:bottom w:val="nil"/>
            </w:tcBorders>
            <w:shd w:val="clear" w:color="auto" w:fill="FFFFFF"/>
          </w:tcPr>
          <w:p w14:paraId="11570E2C"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500" w:type="pct"/>
            <w:tcBorders>
              <w:top w:val="nil"/>
              <w:bottom w:val="nil"/>
            </w:tcBorders>
            <w:shd w:val="clear" w:color="auto" w:fill="FFFFFF"/>
          </w:tcPr>
          <w:p w14:paraId="53C76308"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417" w:type="pct"/>
            <w:tcBorders>
              <w:top w:val="nil"/>
              <w:bottom w:val="nil"/>
            </w:tcBorders>
            <w:shd w:val="clear" w:color="auto" w:fill="FFFFFF"/>
          </w:tcPr>
          <w:p w14:paraId="232F1AD3"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583" w:type="pct"/>
            <w:tcBorders>
              <w:top w:val="nil"/>
              <w:bottom w:val="nil"/>
            </w:tcBorders>
            <w:shd w:val="clear" w:color="auto" w:fill="FFFFFF"/>
          </w:tcPr>
          <w:p w14:paraId="6124E039"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666" w:type="pct"/>
            <w:tcBorders>
              <w:top w:val="nil"/>
              <w:bottom w:val="nil"/>
              <w:right w:val="single" w:sz="16" w:space="0" w:color="000000"/>
            </w:tcBorders>
            <w:shd w:val="clear" w:color="auto" w:fill="FFFFFF"/>
          </w:tcPr>
          <w:p w14:paraId="5EBAE729"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r>
      <w:tr w:rsidR="001A7DDF" w:rsidRPr="001A7DDF" w14:paraId="1613D6EF" w14:textId="77777777" w:rsidTr="00B46C21">
        <w:trPr>
          <w:cantSplit/>
        </w:trPr>
        <w:tc>
          <w:tcPr>
            <w:tcW w:w="250" w:type="pct"/>
            <w:tcBorders>
              <w:top w:val="nil"/>
              <w:left w:val="single" w:sz="16" w:space="0" w:color="000000"/>
              <w:bottom w:val="nil"/>
              <w:right w:val="single" w:sz="16" w:space="0" w:color="000000"/>
            </w:tcBorders>
            <w:shd w:val="clear" w:color="auto" w:fill="FFFFFF"/>
            <w:vAlign w:val="center"/>
          </w:tcPr>
          <w:p w14:paraId="7D1B5447"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25</w:t>
            </w:r>
          </w:p>
        </w:tc>
        <w:tc>
          <w:tcPr>
            <w:tcW w:w="416" w:type="pct"/>
            <w:tcBorders>
              <w:top w:val="nil"/>
              <w:left w:val="single" w:sz="16" w:space="0" w:color="000000"/>
              <w:bottom w:val="nil"/>
            </w:tcBorders>
            <w:shd w:val="clear" w:color="auto" w:fill="FFFFFF"/>
            <w:vAlign w:val="center"/>
          </w:tcPr>
          <w:p w14:paraId="1C7D300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.282</w:t>
            </w:r>
          </w:p>
        </w:tc>
        <w:tc>
          <w:tcPr>
            <w:tcW w:w="584" w:type="pct"/>
            <w:tcBorders>
              <w:top w:val="nil"/>
              <w:bottom w:val="nil"/>
            </w:tcBorders>
            <w:shd w:val="clear" w:color="auto" w:fill="FFFFFF"/>
            <w:vAlign w:val="center"/>
          </w:tcPr>
          <w:p w14:paraId="09A7C5A0"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.687</w:t>
            </w:r>
          </w:p>
        </w:tc>
        <w:tc>
          <w:tcPr>
            <w:tcW w:w="584" w:type="pct"/>
            <w:tcBorders>
              <w:top w:val="nil"/>
              <w:bottom w:val="nil"/>
            </w:tcBorders>
            <w:shd w:val="clear" w:color="auto" w:fill="FFFFFF"/>
            <w:vAlign w:val="center"/>
          </w:tcPr>
          <w:p w14:paraId="04553923"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94.773</w:t>
            </w:r>
          </w:p>
        </w:tc>
        <w:tc>
          <w:tcPr>
            <w:tcW w:w="417" w:type="pct"/>
            <w:tcBorders>
              <w:top w:val="nil"/>
              <w:bottom w:val="nil"/>
            </w:tcBorders>
            <w:shd w:val="clear" w:color="auto" w:fill="FFFFFF"/>
          </w:tcPr>
          <w:p w14:paraId="547D950F"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583" w:type="pct"/>
            <w:tcBorders>
              <w:top w:val="nil"/>
              <w:bottom w:val="nil"/>
            </w:tcBorders>
            <w:shd w:val="clear" w:color="auto" w:fill="FFFFFF"/>
          </w:tcPr>
          <w:p w14:paraId="70CC33C4"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500" w:type="pct"/>
            <w:tcBorders>
              <w:top w:val="nil"/>
              <w:bottom w:val="nil"/>
            </w:tcBorders>
            <w:shd w:val="clear" w:color="auto" w:fill="FFFFFF"/>
          </w:tcPr>
          <w:p w14:paraId="64EAE5CE"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417" w:type="pct"/>
            <w:tcBorders>
              <w:top w:val="nil"/>
              <w:bottom w:val="nil"/>
            </w:tcBorders>
            <w:shd w:val="clear" w:color="auto" w:fill="FFFFFF"/>
          </w:tcPr>
          <w:p w14:paraId="227EF691"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583" w:type="pct"/>
            <w:tcBorders>
              <w:top w:val="nil"/>
              <w:bottom w:val="nil"/>
            </w:tcBorders>
            <w:shd w:val="clear" w:color="auto" w:fill="FFFFFF"/>
          </w:tcPr>
          <w:p w14:paraId="7BC5CD46"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666" w:type="pct"/>
            <w:tcBorders>
              <w:top w:val="nil"/>
              <w:bottom w:val="nil"/>
              <w:right w:val="single" w:sz="16" w:space="0" w:color="000000"/>
            </w:tcBorders>
            <w:shd w:val="clear" w:color="auto" w:fill="FFFFFF"/>
          </w:tcPr>
          <w:p w14:paraId="6E60E3E6"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r>
      <w:tr w:rsidR="001A7DDF" w:rsidRPr="001A7DDF" w14:paraId="08BEAD9F" w14:textId="77777777" w:rsidTr="00B46C21">
        <w:trPr>
          <w:cantSplit/>
        </w:trPr>
        <w:tc>
          <w:tcPr>
            <w:tcW w:w="250" w:type="pct"/>
            <w:tcBorders>
              <w:top w:val="nil"/>
              <w:left w:val="single" w:sz="16" w:space="0" w:color="000000"/>
              <w:bottom w:val="nil"/>
              <w:right w:val="single" w:sz="16" w:space="0" w:color="000000"/>
            </w:tcBorders>
            <w:shd w:val="clear" w:color="auto" w:fill="FFFFFF"/>
            <w:vAlign w:val="center"/>
          </w:tcPr>
          <w:p w14:paraId="1229435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26</w:t>
            </w:r>
          </w:p>
        </w:tc>
        <w:tc>
          <w:tcPr>
            <w:tcW w:w="416" w:type="pct"/>
            <w:tcBorders>
              <w:top w:val="nil"/>
              <w:left w:val="single" w:sz="16" w:space="0" w:color="000000"/>
              <w:bottom w:val="nil"/>
            </w:tcBorders>
            <w:shd w:val="clear" w:color="auto" w:fill="FFFFFF"/>
            <w:vAlign w:val="center"/>
          </w:tcPr>
          <w:p w14:paraId="540993D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.250</w:t>
            </w:r>
          </w:p>
        </w:tc>
        <w:tc>
          <w:tcPr>
            <w:tcW w:w="584" w:type="pct"/>
            <w:tcBorders>
              <w:top w:val="nil"/>
              <w:bottom w:val="nil"/>
            </w:tcBorders>
            <w:shd w:val="clear" w:color="auto" w:fill="FFFFFF"/>
            <w:vAlign w:val="center"/>
          </w:tcPr>
          <w:p w14:paraId="0E793ECE"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.609</w:t>
            </w:r>
          </w:p>
        </w:tc>
        <w:tc>
          <w:tcPr>
            <w:tcW w:w="584" w:type="pct"/>
            <w:tcBorders>
              <w:top w:val="nil"/>
              <w:bottom w:val="nil"/>
            </w:tcBorders>
            <w:shd w:val="clear" w:color="auto" w:fill="FFFFFF"/>
            <w:vAlign w:val="center"/>
          </w:tcPr>
          <w:p w14:paraId="5C6B11F1"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95.382</w:t>
            </w:r>
          </w:p>
        </w:tc>
        <w:tc>
          <w:tcPr>
            <w:tcW w:w="417" w:type="pct"/>
            <w:tcBorders>
              <w:top w:val="nil"/>
              <w:bottom w:val="nil"/>
            </w:tcBorders>
            <w:shd w:val="clear" w:color="auto" w:fill="FFFFFF"/>
          </w:tcPr>
          <w:p w14:paraId="129C31BB"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583" w:type="pct"/>
            <w:tcBorders>
              <w:top w:val="nil"/>
              <w:bottom w:val="nil"/>
            </w:tcBorders>
            <w:shd w:val="clear" w:color="auto" w:fill="FFFFFF"/>
          </w:tcPr>
          <w:p w14:paraId="0D2C8AFC"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500" w:type="pct"/>
            <w:tcBorders>
              <w:top w:val="nil"/>
              <w:bottom w:val="nil"/>
            </w:tcBorders>
            <w:shd w:val="clear" w:color="auto" w:fill="FFFFFF"/>
          </w:tcPr>
          <w:p w14:paraId="00DC93EF"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417" w:type="pct"/>
            <w:tcBorders>
              <w:top w:val="nil"/>
              <w:bottom w:val="nil"/>
            </w:tcBorders>
            <w:shd w:val="clear" w:color="auto" w:fill="FFFFFF"/>
          </w:tcPr>
          <w:p w14:paraId="2923D5A6"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583" w:type="pct"/>
            <w:tcBorders>
              <w:top w:val="nil"/>
              <w:bottom w:val="nil"/>
            </w:tcBorders>
            <w:shd w:val="clear" w:color="auto" w:fill="FFFFFF"/>
          </w:tcPr>
          <w:p w14:paraId="5EC80005"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666" w:type="pct"/>
            <w:tcBorders>
              <w:top w:val="nil"/>
              <w:bottom w:val="nil"/>
              <w:right w:val="single" w:sz="16" w:space="0" w:color="000000"/>
            </w:tcBorders>
            <w:shd w:val="clear" w:color="auto" w:fill="FFFFFF"/>
          </w:tcPr>
          <w:p w14:paraId="39B5A66E"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r>
      <w:tr w:rsidR="001A7DDF" w:rsidRPr="001A7DDF" w14:paraId="5F4B4630" w14:textId="77777777" w:rsidTr="00B46C21">
        <w:trPr>
          <w:cantSplit/>
        </w:trPr>
        <w:tc>
          <w:tcPr>
            <w:tcW w:w="250" w:type="pct"/>
            <w:tcBorders>
              <w:top w:val="nil"/>
              <w:left w:val="single" w:sz="16" w:space="0" w:color="000000"/>
              <w:bottom w:val="nil"/>
              <w:right w:val="single" w:sz="16" w:space="0" w:color="000000"/>
            </w:tcBorders>
            <w:shd w:val="clear" w:color="auto" w:fill="FFFFFF"/>
            <w:vAlign w:val="center"/>
          </w:tcPr>
          <w:p w14:paraId="1617503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27</w:t>
            </w:r>
          </w:p>
        </w:tc>
        <w:tc>
          <w:tcPr>
            <w:tcW w:w="416" w:type="pct"/>
            <w:tcBorders>
              <w:top w:val="nil"/>
              <w:left w:val="single" w:sz="16" w:space="0" w:color="000000"/>
              <w:bottom w:val="nil"/>
            </w:tcBorders>
            <w:shd w:val="clear" w:color="auto" w:fill="FFFFFF"/>
            <w:vAlign w:val="center"/>
          </w:tcPr>
          <w:p w14:paraId="176CB183"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.248</w:t>
            </w:r>
          </w:p>
        </w:tc>
        <w:tc>
          <w:tcPr>
            <w:tcW w:w="584" w:type="pct"/>
            <w:tcBorders>
              <w:top w:val="nil"/>
              <w:bottom w:val="nil"/>
            </w:tcBorders>
            <w:shd w:val="clear" w:color="auto" w:fill="FFFFFF"/>
            <w:vAlign w:val="center"/>
          </w:tcPr>
          <w:p w14:paraId="3FE2A12B"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.606</w:t>
            </w:r>
          </w:p>
        </w:tc>
        <w:tc>
          <w:tcPr>
            <w:tcW w:w="584" w:type="pct"/>
            <w:tcBorders>
              <w:top w:val="nil"/>
              <w:bottom w:val="nil"/>
            </w:tcBorders>
            <w:shd w:val="clear" w:color="auto" w:fill="FFFFFF"/>
            <w:vAlign w:val="center"/>
          </w:tcPr>
          <w:p w14:paraId="744DB966"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95.988</w:t>
            </w:r>
          </w:p>
        </w:tc>
        <w:tc>
          <w:tcPr>
            <w:tcW w:w="417" w:type="pct"/>
            <w:tcBorders>
              <w:top w:val="nil"/>
              <w:bottom w:val="nil"/>
            </w:tcBorders>
            <w:shd w:val="clear" w:color="auto" w:fill="FFFFFF"/>
          </w:tcPr>
          <w:p w14:paraId="64CE6288"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583" w:type="pct"/>
            <w:tcBorders>
              <w:top w:val="nil"/>
              <w:bottom w:val="nil"/>
            </w:tcBorders>
            <w:shd w:val="clear" w:color="auto" w:fill="FFFFFF"/>
          </w:tcPr>
          <w:p w14:paraId="5CA6EB93"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500" w:type="pct"/>
            <w:tcBorders>
              <w:top w:val="nil"/>
              <w:bottom w:val="nil"/>
            </w:tcBorders>
            <w:shd w:val="clear" w:color="auto" w:fill="FFFFFF"/>
          </w:tcPr>
          <w:p w14:paraId="0AA83D06"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417" w:type="pct"/>
            <w:tcBorders>
              <w:top w:val="nil"/>
              <w:bottom w:val="nil"/>
            </w:tcBorders>
            <w:shd w:val="clear" w:color="auto" w:fill="FFFFFF"/>
          </w:tcPr>
          <w:p w14:paraId="7339C1C1"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583" w:type="pct"/>
            <w:tcBorders>
              <w:top w:val="nil"/>
              <w:bottom w:val="nil"/>
            </w:tcBorders>
            <w:shd w:val="clear" w:color="auto" w:fill="FFFFFF"/>
          </w:tcPr>
          <w:p w14:paraId="09CAFA42"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666" w:type="pct"/>
            <w:tcBorders>
              <w:top w:val="nil"/>
              <w:bottom w:val="nil"/>
              <w:right w:val="single" w:sz="16" w:space="0" w:color="000000"/>
            </w:tcBorders>
            <w:shd w:val="clear" w:color="auto" w:fill="FFFFFF"/>
          </w:tcPr>
          <w:p w14:paraId="4AEF743E"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r>
      <w:tr w:rsidR="001A7DDF" w:rsidRPr="001A7DDF" w14:paraId="5D52BD85" w14:textId="77777777" w:rsidTr="00B46C21">
        <w:trPr>
          <w:cantSplit/>
        </w:trPr>
        <w:tc>
          <w:tcPr>
            <w:tcW w:w="250" w:type="pct"/>
            <w:tcBorders>
              <w:top w:val="nil"/>
              <w:left w:val="single" w:sz="16" w:space="0" w:color="000000"/>
              <w:bottom w:val="nil"/>
              <w:right w:val="single" w:sz="16" w:space="0" w:color="000000"/>
            </w:tcBorders>
            <w:shd w:val="clear" w:color="auto" w:fill="FFFFFF"/>
            <w:vAlign w:val="center"/>
          </w:tcPr>
          <w:p w14:paraId="65D08D3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28</w:t>
            </w:r>
          </w:p>
        </w:tc>
        <w:tc>
          <w:tcPr>
            <w:tcW w:w="416" w:type="pct"/>
            <w:tcBorders>
              <w:top w:val="nil"/>
              <w:left w:val="single" w:sz="16" w:space="0" w:color="000000"/>
              <w:bottom w:val="nil"/>
            </w:tcBorders>
            <w:shd w:val="clear" w:color="auto" w:fill="FFFFFF"/>
            <w:vAlign w:val="center"/>
          </w:tcPr>
          <w:p w14:paraId="0CC60811"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.235</w:t>
            </w:r>
          </w:p>
        </w:tc>
        <w:tc>
          <w:tcPr>
            <w:tcW w:w="584" w:type="pct"/>
            <w:tcBorders>
              <w:top w:val="nil"/>
              <w:bottom w:val="nil"/>
            </w:tcBorders>
            <w:shd w:val="clear" w:color="auto" w:fill="FFFFFF"/>
            <w:vAlign w:val="center"/>
          </w:tcPr>
          <w:p w14:paraId="2430378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.573</w:t>
            </w:r>
          </w:p>
        </w:tc>
        <w:tc>
          <w:tcPr>
            <w:tcW w:w="584" w:type="pct"/>
            <w:tcBorders>
              <w:top w:val="nil"/>
              <w:bottom w:val="nil"/>
            </w:tcBorders>
            <w:shd w:val="clear" w:color="auto" w:fill="FFFFFF"/>
            <w:vAlign w:val="center"/>
          </w:tcPr>
          <w:p w14:paraId="68CF67EC"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96.562</w:t>
            </w:r>
          </w:p>
        </w:tc>
        <w:tc>
          <w:tcPr>
            <w:tcW w:w="417" w:type="pct"/>
            <w:tcBorders>
              <w:top w:val="nil"/>
              <w:bottom w:val="nil"/>
            </w:tcBorders>
            <w:shd w:val="clear" w:color="auto" w:fill="FFFFFF"/>
          </w:tcPr>
          <w:p w14:paraId="77D2AAD0"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583" w:type="pct"/>
            <w:tcBorders>
              <w:top w:val="nil"/>
              <w:bottom w:val="nil"/>
            </w:tcBorders>
            <w:shd w:val="clear" w:color="auto" w:fill="FFFFFF"/>
          </w:tcPr>
          <w:p w14:paraId="67EFE4D9"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500" w:type="pct"/>
            <w:tcBorders>
              <w:top w:val="nil"/>
              <w:bottom w:val="nil"/>
            </w:tcBorders>
            <w:shd w:val="clear" w:color="auto" w:fill="FFFFFF"/>
          </w:tcPr>
          <w:p w14:paraId="792B3943"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417" w:type="pct"/>
            <w:tcBorders>
              <w:top w:val="nil"/>
              <w:bottom w:val="nil"/>
            </w:tcBorders>
            <w:shd w:val="clear" w:color="auto" w:fill="FFFFFF"/>
          </w:tcPr>
          <w:p w14:paraId="0A40B6C7"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583" w:type="pct"/>
            <w:tcBorders>
              <w:top w:val="nil"/>
              <w:bottom w:val="nil"/>
            </w:tcBorders>
            <w:shd w:val="clear" w:color="auto" w:fill="FFFFFF"/>
          </w:tcPr>
          <w:p w14:paraId="6FB0B872"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666" w:type="pct"/>
            <w:tcBorders>
              <w:top w:val="nil"/>
              <w:bottom w:val="nil"/>
              <w:right w:val="single" w:sz="16" w:space="0" w:color="000000"/>
            </w:tcBorders>
            <w:shd w:val="clear" w:color="auto" w:fill="FFFFFF"/>
          </w:tcPr>
          <w:p w14:paraId="69A0EA8B"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r>
      <w:tr w:rsidR="001A7DDF" w:rsidRPr="001A7DDF" w14:paraId="334010FD" w14:textId="77777777" w:rsidTr="00B46C21">
        <w:trPr>
          <w:cantSplit/>
        </w:trPr>
        <w:tc>
          <w:tcPr>
            <w:tcW w:w="250" w:type="pct"/>
            <w:tcBorders>
              <w:top w:val="nil"/>
              <w:left w:val="single" w:sz="16" w:space="0" w:color="000000"/>
              <w:bottom w:val="nil"/>
              <w:right w:val="single" w:sz="16" w:space="0" w:color="000000"/>
            </w:tcBorders>
            <w:shd w:val="clear" w:color="auto" w:fill="FFFFFF"/>
            <w:vAlign w:val="center"/>
          </w:tcPr>
          <w:p w14:paraId="4A3D8E27"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29</w:t>
            </w:r>
          </w:p>
        </w:tc>
        <w:tc>
          <w:tcPr>
            <w:tcW w:w="416" w:type="pct"/>
            <w:tcBorders>
              <w:top w:val="nil"/>
              <w:left w:val="single" w:sz="16" w:space="0" w:color="000000"/>
              <w:bottom w:val="nil"/>
            </w:tcBorders>
            <w:shd w:val="clear" w:color="auto" w:fill="FFFFFF"/>
            <w:vAlign w:val="center"/>
          </w:tcPr>
          <w:p w14:paraId="36834B2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.184</w:t>
            </w:r>
          </w:p>
        </w:tc>
        <w:tc>
          <w:tcPr>
            <w:tcW w:w="584" w:type="pct"/>
            <w:tcBorders>
              <w:top w:val="nil"/>
              <w:bottom w:val="nil"/>
            </w:tcBorders>
            <w:shd w:val="clear" w:color="auto" w:fill="FFFFFF"/>
            <w:vAlign w:val="center"/>
          </w:tcPr>
          <w:p w14:paraId="65E700F7"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.450</w:t>
            </w:r>
          </w:p>
        </w:tc>
        <w:tc>
          <w:tcPr>
            <w:tcW w:w="584" w:type="pct"/>
            <w:tcBorders>
              <w:top w:val="nil"/>
              <w:bottom w:val="nil"/>
            </w:tcBorders>
            <w:shd w:val="clear" w:color="auto" w:fill="FFFFFF"/>
            <w:vAlign w:val="center"/>
          </w:tcPr>
          <w:p w14:paraId="6A1CEFD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97.012</w:t>
            </w:r>
          </w:p>
        </w:tc>
        <w:tc>
          <w:tcPr>
            <w:tcW w:w="417" w:type="pct"/>
            <w:tcBorders>
              <w:top w:val="nil"/>
              <w:bottom w:val="nil"/>
            </w:tcBorders>
            <w:shd w:val="clear" w:color="auto" w:fill="FFFFFF"/>
          </w:tcPr>
          <w:p w14:paraId="732A5C27"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583" w:type="pct"/>
            <w:tcBorders>
              <w:top w:val="nil"/>
              <w:bottom w:val="nil"/>
            </w:tcBorders>
            <w:shd w:val="clear" w:color="auto" w:fill="FFFFFF"/>
          </w:tcPr>
          <w:p w14:paraId="3B1E3BD4"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500" w:type="pct"/>
            <w:tcBorders>
              <w:top w:val="nil"/>
              <w:bottom w:val="nil"/>
            </w:tcBorders>
            <w:shd w:val="clear" w:color="auto" w:fill="FFFFFF"/>
          </w:tcPr>
          <w:p w14:paraId="11EA1101"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417" w:type="pct"/>
            <w:tcBorders>
              <w:top w:val="nil"/>
              <w:bottom w:val="nil"/>
            </w:tcBorders>
            <w:shd w:val="clear" w:color="auto" w:fill="FFFFFF"/>
          </w:tcPr>
          <w:p w14:paraId="5B9B16CC"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583" w:type="pct"/>
            <w:tcBorders>
              <w:top w:val="nil"/>
              <w:bottom w:val="nil"/>
            </w:tcBorders>
            <w:shd w:val="clear" w:color="auto" w:fill="FFFFFF"/>
          </w:tcPr>
          <w:p w14:paraId="67C67C3B"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666" w:type="pct"/>
            <w:tcBorders>
              <w:top w:val="nil"/>
              <w:bottom w:val="nil"/>
              <w:right w:val="single" w:sz="16" w:space="0" w:color="000000"/>
            </w:tcBorders>
            <w:shd w:val="clear" w:color="auto" w:fill="FFFFFF"/>
          </w:tcPr>
          <w:p w14:paraId="4498C165"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r>
      <w:tr w:rsidR="001A7DDF" w:rsidRPr="001A7DDF" w14:paraId="6674070F" w14:textId="77777777" w:rsidTr="00B46C21">
        <w:trPr>
          <w:cantSplit/>
        </w:trPr>
        <w:tc>
          <w:tcPr>
            <w:tcW w:w="250" w:type="pct"/>
            <w:tcBorders>
              <w:top w:val="nil"/>
              <w:left w:val="single" w:sz="16" w:space="0" w:color="000000"/>
              <w:bottom w:val="nil"/>
              <w:right w:val="single" w:sz="16" w:space="0" w:color="000000"/>
            </w:tcBorders>
            <w:shd w:val="clear" w:color="auto" w:fill="FFFFFF"/>
            <w:vAlign w:val="center"/>
          </w:tcPr>
          <w:p w14:paraId="3BD896D2"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30</w:t>
            </w:r>
          </w:p>
        </w:tc>
        <w:tc>
          <w:tcPr>
            <w:tcW w:w="416" w:type="pct"/>
            <w:tcBorders>
              <w:top w:val="nil"/>
              <w:left w:val="single" w:sz="16" w:space="0" w:color="000000"/>
              <w:bottom w:val="nil"/>
            </w:tcBorders>
            <w:shd w:val="clear" w:color="auto" w:fill="FFFFFF"/>
            <w:vAlign w:val="center"/>
          </w:tcPr>
          <w:p w14:paraId="7F1ED91E"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.172</w:t>
            </w:r>
          </w:p>
        </w:tc>
        <w:tc>
          <w:tcPr>
            <w:tcW w:w="584" w:type="pct"/>
            <w:tcBorders>
              <w:top w:val="nil"/>
              <w:bottom w:val="nil"/>
            </w:tcBorders>
            <w:shd w:val="clear" w:color="auto" w:fill="FFFFFF"/>
            <w:vAlign w:val="center"/>
          </w:tcPr>
          <w:p w14:paraId="5D7C442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.419</w:t>
            </w:r>
          </w:p>
        </w:tc>
        <w:tc>
          <w:tcPr>
            <w:tcW w:w="584" w:type="pct"/>
            <w:tcBorders>
              <w:top w:val="nil"/>
              <w:bottom w:val="nil"/>
            </w:tcBorders>
            <w:shd w:val="clear" w:color="auto" w:fill="FFFFFF"/>
            <w:vAlign w:val="center"/>
          </w:tcPr>
          <w:p w14:paraId="034EF6D1"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97.430</w:t>
            </w:r>
          </w:p>
        </w:tc>
        <w:tc>
          <w:tcPr>
            <w:tcW w:w="417" w:type="pct"/>
            <w:tcBorders>
              <w:top w:val="nil"/>
              <w:bottom w:val="nil"/>
            </w:tcBorders>
            <w:shd w:val="clear" w:color="auto" w:fill="FFFFFF"/>
          </w:tcPr>
          <w:p w14:paraId="075F6C52"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583" w:type="pct"/>
            <w:tcBorders>
              <w:top w:val="nil"/>
              <w:bottom w:val="nil"/>
            </w:tcBorders>
            <w:shd w:val="clear" w:color="auto" w:fill="FFFFFF"/>
          </w:tcPr>
          <w:p w14:paraId="72CB48B3"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500" w:type="pct"/>
            <w:tcBorders>
              <w:top w:val="nil"/>
              <w:bottom w:val="nil"/>
            </w:tcBorders>
            <w:shd w:val="clear" w:color="auto" w:fill="FFFFFF"/>
          </w:tcPr>
          <w:p w14:paraId="7BB0F3B9"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417" w:type="pct"/>
            <w:tcBorders>
              <w:top w:val="nil"/>
              <w:bottom w:val="nil"/>
            </w:tcBorders>
            <w:shd w:val="clear" w:color="auto" w:fill="FFFFFF"/>
          </w:tcPr>
          <w:p w14:paraId="4E83091A"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583" w:type="pct"/>
            <w:tcBorders>
              <w:top w:val="nil"/>
              <w:bottom w:val="nil"/>
            </w:tcBorders>
            <w:shd w:val="clear" w:color="auto" w:fill="FFFFFF"/>
          </w:tcPr>
          <w:p w14:paraId="1400FEE4"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666" w:type="pct"/>
            <w:tcBorders>
              <w:top w:val="nil"/>
              <w:bottom w:val="nil"/>
              <w:right w:val="single" w:sz="16" w:space="0" w:color="000000"/>
            </w:tcBorders>
            <w:shd w:val="clear" w:color="auto" w:fill="FFFFFF"/>
          </w:tcPr>
          <w:p w14:paraId="053F3F82"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r>
      <w:tr w:rsidR="001A7DDF" w:rsidRPr="001A7DDF" w14:paraId="2EB7E351" w14:textId="77777777" w:rsidTr="00B46C21">
        <w:trPr>
          <w:cantSplit/>
        </w:trPr>
        <w:tc>
          <w:tcPr>
            <w:tcW w:w="250" w:type="pct"/>
            <w:tcBorders>
              <w:top w:val="nil"/>
              <w:left w:val="single" w:sz="16" w:space="0" w:color="000000"/>
              <w:bottom w:val="nil"/>
              <w:right w:val="single" w:sz="16" w:space="0" w:color="000000"/>
            </w:tcBorders>
            <w:shd w:val="clear" w:color="auto" w:fill="FFFFFF"/>
            <w:vAlign w:val="center"/>
          </w:tcPr>
          <w:p w14:paraId="0C3FCA6E"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31</w:t>
            </w:r>
          </w:p>
        </w:tc>
        <w:tc>
          <w:tcPr>
            <w:tcW w:w="416" w:type="pct"/>
            <w:tcBorders>
              <w:top w:val="nil"/>
              <w:left w:val="single" w:sz="16" w:space="0" w:color="000000"/>
              <w:bottom w:val="nil"/>
            </w:tcBorders>
            <w:shd w:val="clear" w:color="auto" w:fill="FFFFFF"/>
            <w:vAlign w:val="center"/>
          </w:tcPr>
          <w:p w14:paraId="06459ABB"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.158</w:t>
            </w:r>
          </w:p>
        </w:tc>
        <w:tc>
          <w:tcPr>
            <w:tcW w:w="584" w:type="pct"/>
            <w:tcBorders>
              <w:top w:val="nil"/>
              <w:bottom w:val="nil"/>
            </w:tcBorders>
            <w:shd w:val="clear" w:color="auto" w:fill="FFFFFF"/>
            <w:vAlign w:val="center"/>
          </w:tcPr>
          <w:p w14:paraId="374DB753"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.385</w:t>
            </w:r>
          </w:p>
        </w:tc>
        <w:tc>
          <w:tcPr>
            <w:tcW w:w="584" w:type="pct"/>
            <w:tcBorders>
              <w:top w:val="nil"/>
              <w:bottom w:val="nil"/>
            </w:tcBorders>
            <w:shd w:val="clear" w:color="auto" w:fill="FFFFFF"/>
            <w:vAlign w:val="center"/>
          </w:tcPr>
          <w:p w14:paraId="3B7EB841"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97.815</w:t>
            </w:r>
          </w:p>
        </w:tc>
        <w:tc>
          <w:tcPr>
            <w:tcW w:w="417" w:type="pct"/>
            <w:tcBorders>
              <w:top w:val="nil"/>
              <w:bottom w:val="nil"/>
            </w:tcBorders>
            <w:shd w:val="clear" w:color="auto" w:fill="FFFFFF"/>
          </w:tcPr>
          <w:p w14:paraId="076F6BEF"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583" w:type="pct"/>
            <w:tcBorders>
              <w:top w:val="nil"/>
              <w:bottom w:val="nil"/>
            </w:tcBorders>
            <w:shd w:val="clear" w:color="auto" w:fill="FFFFFF"/>
          </w:tcPr>
          <w:p w14:paraId="588C6CE4"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500" w:type="pct"/>
            <w:tcBorders>
              <w:top w:val="nil"/>
              <w:bottom w:val="nil"/>
            </w:tcBorders>
            <w:shd w:val="clear" w:color="auto" w:fill="FFFFFF"/>
          </w:tcPr>
          <w:p w14:paraId="1E3A4218"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417" w:type="pct"/>
            <w:tcBorders>
              <w:top w:val="nil"/>
              <w:bottom w:val="nil"/>
            </w:tcBorders>
            <w:shd w:val="clear" w:color="auto" w:fill="FFFFFF"/>
          </w:tcPr>
          <w:p w14:paraId="3C064F56"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583" w:type="pct"/>
            <w:tcBorders>
              <w:top w:val="nil"/>
              <w:bottom w:val="nil"/>
            </w:tcBorders>
            <w:shd w:val="clear" w:color="auto" w:fill="FFFFFF"/>
          </w:tcPr>
          <w:p w14:paraId="591E6E0F"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666" w:type="pct"/>
            <w:tcBorders>
              <w:top w:val="nil"/>
              <w:bottom w:val="nil"/>
              <w:right w:val="single" w:sz="16" w:space="0" w:color="000000"/>
            </w:tcBorders>
            <w:shd w:val="clear" w:color="auto" w:fill="FFFFFF"/>
          </w:tcPr>
          <w:p w14:paraId="7F710ACA"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r>
      <w:tr w:rsidR="001A7DDF" w:rsidRPr="001A7DDF" w14:paraId="75D4A5D0" w14:textId="77777777" w:rsidTr="00B46C21">
        <w:trPr>
          <w:cantSplit/>
        </w:trPr>
        <w:tc>
          <w:tcPr>
            <w:tcW w:w="250" w:type="pct"/>
            <w:tcBorders>
              <w:top w:val="nil"/>
              <w:left w:val="single" w:sz="16" w:space="0" w:color="000000"/>
              <w:bottom w:val="nil"/>
              <w:right w:val="single" w:sz="16" w:space="0" w:color="000000"/>
            </w:tcBorders>
            <w:shd w:val="clear" w:color="auto" w:fill="FFFFFF"/>
            <w:vAlign w:val="center"/>
          </w:tcPr>
          <w:p w14:paraId="5F985EAF"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32</w:t>
            </w:r>
          </w:p>
        </w:tc>
        <w:tc>
          <w:tcPr>
            <w:tcW w:w="416" w:type="pct"/>
            <w:tcBorders>
              <w:top w:val="nil"/>
              <w:left w:val="single" w:sz="16" w:space="0" w:color="000000"/>
              <w:bottom w:val="nil"/>
            </w:tcBorders>
            <w:shd w:val="clear" w:color="auto" w:fill="FFFFFF"/>
            <w:vAlign w:val="center"/>
          </w:tcPr>
          <w:p w14:paraId="73754B9E"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.151</w:t>
            </w:r>
          </w:p>
        </w:tc>
        <w:tc>
          <w:tcPr>
            <w:tcW w:w="584" w:type="pct"/>
            <w:tcBorders>
              <w:top w:val="nil"/>
              <w:bottom w:val="nil"/>
            </w:tcBorders>
            <w:shd w:val="clear" w:color="auto" w:fill="FFFFFF"/>
            <w:vAlign w:val="center"/>
          </w:tcPr>
          <w:p w14:paraId="75E2E9C0"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.367</w:t>
            </w:r>
          </w:p>
        </w:tc>
        <w:tc>
          <w:tcPr>
            <w:tcW w:w="584" w:type="pct"/>
            <w:tcBorders>
              <w:top w:val="nil"/>
              <w:bottom w:val="nil"/>
            </w:tcBorders>
            <w:shd w:val="clear" w:color="auto" w:fill="FFFFFF"/>
            <w:vAlign w:val="center"/>
          </w:tcPr>
          <w:p w14:paraId="1D2E669C"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98.183</w:t>
            </w:r>
          </w:p>
        </w:tc>
        <w:tc>
          <w:tcPr>
            <w:tcW w:w="417" w:type="pct"/>
            <w:tcBorders>
              <w:top w:val="nil"/>
              <w:bottom w:val="nil"/>
            </w:tcBorders>
            <w:shd w:val="clear" w:color="auto" w:fill="FFFFFF"/>
          </w:tcPr>
          <w:p w14:paraId="18232BE4"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583" w:type="pct"/>
            <w:tcBorders>
              <w:top w:val="nil"/>
              <w:bottom w:val="nil"/>
            </w:tcBorders>
            <w:shd w:val="clear" w:color="auto" w:fill="FFFFFF"/>
          </w:tcPr>
          <w:p w14:paraId="18578CAB"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500" w:type="pct"/>
            <w:tcBorders>
              <w:top w:val="nil"/>
              <w:bottom w:val="nil"/>
            </w:tcBorders>
            <w:shd w:val="clear" w:color="auto" w:fill="FFFFFF"/>
          </w:tcPr>
          <w:p w14:paraId="71BC307E"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417" w:type="pct"/>
            <w:tcBorders>
              <w:top w:val="nil"/>
              <w:bottom w:val="nil"/>
            </w:tcBorders>
            <w:shd w:val="clear" w:color="auto" w:fill="FFFFFF"/>
          </w:tcPr>
          <w:p w14:paraId="5B9D50B3"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583" w:type="pct"/>
            <w:tcBorders>
              <w:top w:val="nil"/>
              <w:bottom w:val="nil"/>
            </w:tcBorders>
            <w:shd w:val="clear" w:color="auto" w:fill="FFFFFF"/>
          </w:tcPr>
          <w:p w14:paraId="3D2DD7D7"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666" w:type="pct"/>
            <w:tcBorders>
              <w:top w:val="nil"/>
              <w:bottom w:val="nil"/>
              <w:right w:val="single" w:sz="16" w:space="0" w:color="000000"/>
            </w:tcBorders>
            <w:shd w:val="clear" w:color="auto" w:fill="FFFFFF"/>
          </w:tcPr>
          <w:p w14:paraId="22BE33C4"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r>
      <w:tr w:rsidR="001A7DDF" w:rsidRPr="001A7DDF" w14:paraId="5F9808F8" w14:textId="77777777" w:rsidTr="00B46C21">
        <w:trPr>
          <w:cantSplit/>
        </w:trPr>
        <w:tc>
          <w:tcPr>
            <w:tcW w:w="250" w:type="pct"/>
            <w:tcBorders>
              <w:top w:val="nil"/>
              <w:left w:val="single" w:sz="16" w:space="0" w:color="000000"/>
              <w:bottom w:val="nil"/>
              <w:right w:val="single" w:sz="16" w:space="0" w:color="000000"/>
            </w:tcBorders>
            <w:shd w:val="clear" w:color="auto" w:fill="FFFFFF"/>
            <w:vAlign w:val="center"/>
          </w:tcPr>
          <w:p w14:paraId="79EA24EE"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33</w:t>
            </w:r>
          </w:p>
        </w:tc>
        <w:tc>
          <w:tcPr>
            <w:tcW w:w="416" w:type="pct"/>
            <w:tcBorders>
              <w:top w:val="nil"/>
              <w:left w:val="single" w:sz="16" w:space="0" w:color="000000"/>
              <w:bottom w:val="nil"/>
            </w:tcBorders>
            <w:shd w:val="clear" w:color="auto" w:fill="FFFFFF"/>
            <w:vAlign w:val="center"/>
          </w:tcPr>
          <w:p w14:paraId="2697AEC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.137</w:t>
            </w:r>
          </w:p>
        </w:tc>
        <w:tc>
          <w:tcPr>
            <w:tcW w:w="584" w:type="pct"/>
            <w:tcBorders>
              <w:top w:val="nil"/>
              <w:bottom w:val="nil"/>
            </w:tcBorders>
            <w:shd w:val="clear" w:color="auto" w:fill="FFFFFF"/>
            <w:vAlign w:val="center"/>
          </w:tcPr>
          <w:p w14:paraId="2418ECEC"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.334</w:t>
            </w:r>
          </w:p>
        </w:tc>
        <w:tc>
          <w:tcPr>
            <w:tcW w:w="584" w:type="pct"/>
            <w:tcBorders>
              <w:top w:val="nil"/>
              <w:bottom w:val="nil"/>
            </w:tcBorders>
            <w:shd w:val="clear" w:color="auto" w:fill="FFFFFF"/>
            <w:vAlign w:val="center"/>
          </w:tcPr>
          <w:p w14:paraId="6B45F166"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98.517</w:t>
            </w:r>
          </w:p>
        </w:tc>
        <w:tc>
          <w:tcPr>
            <w:tcW w:w="417" w:type="pct"/>
            <w:tcBorders>
              <w:top w:val="nil"/>
              <w:bottom w:val="nil"/>
            </w:tcBorders>
            <w:shd w:val="clear" w:color="auto" w:fill="FFFFFF"/>
          </w:tcPr>
          <w:p w14:paraId="754AC3D2"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583" w:type="pct"/>
            <w:tcBorders>
              <w:top w:val="nil"/>
              <w:bottom w:val="nil"/>
            </w:tcBorders>
            <w:shd w:val="clear" w:color="auto" w:fill="FFFFFF"/>
          </w:tcPr>
          <w:p w14:paraId="50475389"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500" w:type="pct"/>
            <w:tcBorders>
              <w:top w:val="nil"/>
              <w:bottom w:val="nil"/>
            </w:tcBorders>
            <w:shd w:val="clear" w:color="auto" w:fill="FFFFFF"/>
          </w:tcPr>
          <w:p w14:paraId="5B5C9F89"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417" w:type="pct"/>
            <w:tcBorders>
              <w:top w:val="nil"/>
              <w:bottom w:val="nil"/>
            </w:tcBorders>
            <w:shd w:val="clear" w:color="auto" w:fill="FFFFFF"/>
          </w:tcPr>
          <w:p w14:paraId="0B6132C6"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583" w:type="pct"/>
            <w:tcBorders>
              <w:top w:val="nil"/>
              <w:bottom w:val="nil"/>
            </w:tcBorders>
            <w:shd w:val="clear" w:color="auto" w:fill="FFFFFF"/>
          </w:tcPr>
          <w:p w14:paraId="2AE58DE7"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666" w:type="pct"/>
            <w:tcBorders>
              <w:top w:val="nil"/>
              <w:bottom w:val="nil"/>
              <w:right w:val="single" w:sz="16" w:space="0" w:color="000000"/>
            </w:tcBorders>
            <w:shd w:val="clear" w:color="auto" w:fill="FFFFFF"/>
          </w:tcPr>
          <w:p w14:paraId="4381A4B2"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r>
      <w:tr w:rsidR="001A7DDF" w:rsidRPr="001A7DDF" w14:paraId="783AA083" w14:textId="77777777" w:rsidTr="00B46C21">
        <w:trPr>
          <w:cantSplit/>
        </w:trPr>
        <w:tc>
          <w:tcPr>
            <w:tcW w:w="250" w:type="pct"/>
            <w:tcBorders>
              <w:top w:val="nil"/>
              <w:left w:val="single" w:sz="16" w:space="0" w:color="000000"/>
              <w:bottom w:val="nil"/>
              <w:right w:val="single" w:sz="16" w:space="0" w:color="000000"/>
            </w:tcBorders>
            <w:shd w:val="clear" w:color="auto" w:fill="FFFFFF"/>
            <w:vAlign w:val="center"/>
          </w:tcPr>
          <w:p w14:paraId="669CF6CC"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34</w:t>
            </w:r>
          </w:p>
        </w:tc>
        <w:tc>
          <w:tcPr>
            <w:tcW w:w="416" w:type="pct"/>
            <w:tcBorders>
              <w:top w:val="nil"/>
              <w:left w:val="single" w:sz="16" w:space="0" w:color="000000"/>
              <w:bottom w:val="nil"/>
            </w:tcBorders>
            <w:shd w:val="clear" w:color="auto" w:fill="FFFFFF"/>
            <w:vAlign w:val="center"/>
          </w:tcPr>
          <w:p w14:paraId="2EB4CEBF"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.123</w:t>
            </w:r>
          </w:p>
        </w:tc>
        <w:tc>
          <w:tcPr>
            <w:tcW w:w="584" w:type="pct"/>
            <w:tcBorders>
              <w:top w:val="nil"/>
              <w:bottom w:val="nil"/>
            </w:tcBorders>
            <w:shd w:val="clear" w:color="auto" w:fill="FFFFFF"/>
            <w:vAlign w:val="center"/>
          </w:tcPr>
          <w:p w14:paraId="696C38AC"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.300</w:t>
            </w:r>
          </w:p>
        </w:tc>
        <w:tc>
          <w:tcPr>
            <w:tcW w:w="584" w:type="pct"/>
            <w:tcBorders>
              <w:top w:val="nil"/>
              <w:bottom w:val="nil"/>
            </w:tcBorders>
            <w:shd w:val="clear" w:color="auto" w:fill="FFFFFF"/>
            <w:vAlign w:val="center"/>
          </w:tcPr>
          <w:p w14:paraId="77C6FCAB"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98.817</w:t>
            </w:r>
          </w:p>
        </w:tc>
        <w:tc>
          <w:tcPr>
            <w:tcW w:w="417" w:type="pct"/>
            <w:tcBorders>
              <w:top w:val="nil"/>
              <w:bottom w:val="nil"/>
            </w:tcBorders>
            <w:shd w:val="clear" w:color="auto" w:fill="FFFFFF"/>
          </w:tcPr>
          <w:p w14:paraId="27D81253"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583" w:type="pct"/>
            <w:tcBorders>
              <w:top w:val="nil"/>
              <w:bottom w:val="nil"/>
            </w:tcBorders>
            <w:shd w:val="clear" w:color="auto" w:fill="FFFFFF"/>
          </w:tcPr>
          <w:p w14:paraId="2743CAB4"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500" w:type="pct"/>
            <w:tcBorders>
              <w:top w:val="nil"/>
              <w:bottom w:val="nil"/>
            </w:tcBorders>
            <w:shd w:val="clear" w:color="auto" w:fill="FFFFFF"/>
          </w:tcPr>
          <w:p w14:paraId="6EC418FB"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417" w:type="pct"/>
            <w:tcBorders>
              <w:top w:val="nil"/>
              <w:bottom w:val="nil"/>
            </w:tcBorders>
            <w:shd w:val="clear" w:color="auto" w:fill="FFFFFF"/>
          </w:tcPr>
          <w:p w14:paraId="73FF3ADC"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583" w:type="pct"/>
            <w:tcBorders>
              <w:top w:val="nil"/>
              <w:bottom w:val="nil"/>
            </w:tcBorders>
            <w:shd w:val="clear" w:color="auto" w:fill="FFFFFF"/>
          </w:tcPr>
          <w:p w14:paraId="2181F67F"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666" w:type="pct"/>
            <w:tcBorders>
              <w:top w:val="nil"/>
              <w:bottom w:val="nil"/>
              <w:right w:val="single" w:sz="16" w:space="0" w:color="000000"/>
            </w:tcBorders>
            <w:shd w:val="clear" w:color="auto" w:fill="FFFFFF"/>
          </w:tcPr>
          <w:p w14:paraId="11DA2142"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r>
      <w:tr w:rsidR="001A7DDF" w:rsidRPr="001A7DDF" w14:paraId="23E8BA79" w14:textId="77777777" w:rsidTr="00B46C21">
        <w:trPr>
          <w:cantSplit/>
        </w:trPr>
        <w:tc>
          <w:tcPr>
            <w:tcW w:w="250" w:type="pct"/>
            <w:tcBorders>
              <w:top w:val="nil"/>
              <w:left w:val="single" w:sz="16" w:space="0" w:color="000000"/>
              <w:bottom w:val="nil"/>
              <w:right w:val="single" w:sz="16" w:space="0" w:color="000000"/>
            </w:tcBorders>
            <w:shd w:val="clear" w:color="auto" w:fill="FFFFFF"/>
            <w:vAlign w:val="center"/>
          </w:tcPr>
          <w:p w14:paraId="7C2CC2F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35</w:t>
            </w:r>
          </w:p>
        </w:tc>
        <w:tc>
          <w:tcPr>
            <w:tcW w:w="416" w:type="pct"/>
            <w:tcBorders>
              <w:top w:val="nil"/>
              <w:left w:val="single" w:sz="16" w:space="0" w:color="000000"/>
              <w:bottom w:val="nil"/>
            </w:tcBorders>
            <w:shd w:val="clear" w:color="auto" w:fill="FFFFFF"/>
            <w:vAlign w:val="center"/>
          </w:tcPr>
          <w:p w14:paraId="5C41586C"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.106</w:t>
            </w:r>
          </w:p>
        </w:tc>
        <w:tc>
          <w:tcPr>
            <w:tcW w:w="584" w:type="pct"/>
            <w:tcBorders>
              <w:top w:val="nil"/>
              <w:bottom w:val="nil"/>
            </w:tcBorders>
            <w:shd w:val="clear" w:color="auto" w:fill="FFFFFF"/>
            <w:vAlign w:val="center"/>
          </w:tcPr>
          <w:p w14:paraId="51EA127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.257</w:t>
            </w:r>
          </w:p>
        </w:tc>
        <w:tc>
          <w:tcPr>
            <w:tcW w:w="584" w:type="pct"/>
            <w:tcBorders>
              <w:top w:val="nil"/>
              <w:bottom w:val="nil"/>
            </w:tcBorders>
            <w:shd w:val="clear" w:color="auto" w:fill="FFFFFF"/>
            <w:vAlign w:val="center"/>
          </w:tcPr>
          <w:p w14:paraId="1BD2E993"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99.074</w:t>
            </w:r>
          </w:p>
        </w:tc>
        <w:tc>
          <w:tcPr>
            <w:tcW w:w="417" w:type="pct"/>
            <w:tcBorders>
              <w:top w:val="nil"/>
              <w:bottom w:val="nil"/>
            </w:tcBorders>
            <w:shd w:val="clear" w:color="auto" w:fill="FFFFFF"/>
          </w:tcPr>
          <w:p w14:paraId="0557626E"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583" w:type="pct"/>
            <w:tcBorders>
              <w:top w:val="nil"/>
              <w:bottom w:val="nil"/>
            </w:tcBorders>
            <w:shd w:val="clear" w:color="auto" w:fill="FFFFFF"/>
          </w:tcPr>
          <w:p w14:paraId="0467C804"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500" w:type="pct"/>
            <w:tcBorders>
              <w:top w:val="nil"/>
              <w:bottom w:val="nil"/>
            </w:tcBorders>
            <w:shd w:val="clear" w:color="auto" w:fill="FFFFFF"/>
          </w:tcPr>
          <w:p w14:paraId="1C7101D2"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417" w:type="pct"/>
            <w:tcBorders>
              <w:top w:val="nil"/>
              <w:bottom w:val="nil"/>
            </w:tcBorders>
            <w:shd w:val="clear" w:color="auto" w:fill="FFFFFF"/>
          </w:tcPr>
          <w:p w14:paraId="365F89E4"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583" w:type="pct"/>
            <w:tcBorders>
              <w:top w:val="nil"/>
              <w:bottom w:val="nil"/>
            </w:tcBorders>
            <w:shd w:val="clear" w:color="auto" w:fill="FFFFFF"/>
          </w:tcPr>
          <w:p w14:paraId="0A39B6F0"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666" w:type="pct"/>
            <w:tcBorders>
              <w:top w:val="nil"/>
              <w:bottom w:val="nil"/>
              <w:right w:val="single" w:sz="16" w:space="0" w:color="000000"/>
            </w:tcBorders>
            <w:shd w:val="clear" w:color="auto" w:fill="FFFFFF"/>
          </w:tcPr>
          <w:p w14:paraId="632BD71F"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r>
      <w:tr w:rsidR="001A7DDF" w:rsidRPr="001A7DDF" w14:paraId="15DDB101" w14:textId="77777777" w:rsidTr="00B46C21">
        <w:trPr>
          <w:cantSplit/>
        </w:trPr>
        <w:tc>
          <w:tcPr>
            <w:tcW w:w="250" w:type="pct"/>
            <w:tcBorders>
              <w:top w:val="nil"/>
              <w:left w:val="single" w:sz="16" w:space="0" w:color="000000"/>
              <w:bottom w:val="nil"/>
              <w:right w:val="single" w:sz="16" w:space="0" w:color="000000"/>
            </w:tcBorders>
            <w:shd w:val="clear" w:color="auto" w:fill="FFFFFF"/>
            <w:vAlign w:val="center"/>
          </w:tcPr>
          <w:p w14:paraId="32467140"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36</w:t>
            </w:r>
          </w:p>
        </w:tc>
        <w:tc>
          <w:tcPr>
            <w:tcW w:w="416" w:type="pct"/>
            <w:tcBorders>
              <w:top w:val="nil"/>
              <w:left w:val="single" w:sz="16" w:space="0" w:color="000000"/>
              <w:bottom w:val="nil"/>
            </w:tcBorders>
            <w:shd w:val="clear" w:color="auto" w:fill="FFFFFF"/>
            <w:vAlign w:val="center"/>
          </w:tcPr>
          <w:p w14:paraId="53736E0E"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.090</w:t>
            </w:r>
          </w:p>
        </w:tc>
        <w:tc>
          <w:tcPr>
            <w:tcW w:w="584" w:type="pct"/>
            <w:tcBorders>
              <w:top w:val="nil"/>
              <w:bottom w:val="nil"/>
            </w:tcBorders>
            <w:shd w:val="clear" w:color="auto" w:fill="FFFFFF"/>
            <w:vAlign w:val="center"/>
          </w:tcPr>
          <w:p w14:paraId="0E51E5B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.221</w:t>
            </w:r>
          </w:p>
        </w:tc>
        <w:tc>
          <w:tcPr>
            <w:tcW w:w="584" w:type="pct"/>
            <w:tcBorders>
              <w:top w:val="nil"/>
              <w:bottom w:val="nil"/>
            </w:tcBorders>
            <w:shd w:val="clear" w:color="auto" w:fill="FFFFFF"/>
            <w:vAlign w:val="center"/>
          </w:tcPr>
          <w:p w14:paraId="76E6035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99.295</w:t>
            </w:r>
          </w:p>
        </w:tc>
        <w:tc>
          <w:tcPr>
            <w:tcW w:w="417" w:type="pct"/>
            <w:tcBorders>
              <w:top w:val="nil"/>
              <w:bottom w:val="nil"/>
            </w:tcBorders>
            <w:shd w:val="clear" w:color="auto" w:fill="FFFFFF"/>
          </w:tcPr>
          <w:p w14:paraId="711A9EA8"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583" w:type="pct"/>
            <w:tcBorders>
              <w:top w:val="nil"/>
              <w:bottom w:val="nil"/>
            </w:tcBorders>
            <w:shd w:val="clear" w:color="auto" w:fill="FFFFFF"/>
          </w:tcPr>
          <w:p w14:paraId="254577A9"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500" w:type="pct"/>
            <w:tcBorders>
              <w:top w:val="nil"/>
              <w:bottom w:val="nil"/>
            </w:tcBorders>
            <w:shd w:val="clear" w:color="auto" w:fill="FFFFFF"/>
          </w:tcPr>
          <w:p w14:paraId="750C6622"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417" w:type="pct"/>
            <w:tcBorders>
              <w:top w:val="nil"/>
              <w:bottom w:val="nil"/>
            </w:tcBorders>
            <w:shd w:val="clear" w:color="auto" w:fill="FFFFFF"/>
          </w:tcPr>
          <w:p w14:paraId="77B71B16"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583" w:type="pct"/>
            <w:tcBorders>
              <w:top w:val="nil"/>
              <w:bottom w:val="nil"/>
            </w:tcBorders>
            <w:shd w:val="clear" w:color="auto" w:fill="FFFFFF"/>
          </w:tcPr>
          <w:p w14:paraId="46971B32"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666" w:type="pct"/>
            <w:tcBorders>
              <w:top w:val="nil"/>
              <w:bottom w:val="nil"/>
              <w:right w:val="single" w:sz="16" w:space="0" w:color="000000"/>
            </w:tcBorders>
            <w:shd w:val="clear" w:color="auto" w:fill="FFFFFF"/>
          </w:tcPr>
          <w:p w14:paraId="2DFB1EEA"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r>
      <w:tr w:rsidR="001A7DDF" w:rsidRPr="001A7DDF" w14:paraId="43084DE0" w14:textId="77777777" w:rsidTr="00B46C21">
        <w:trPr>
          <w:cantSplit/>
        </w:trPr>
        <w:tc>
          <w:tcPr>
            <w:tcW w:w="250" w:type="pct"/>
            <w:tcBorders>
              <w:top w:val="nil"/>
              <w:left w:val="single" w:sz="16" w:space="0" w:color="000000"/>
              <w:bottom w:val="nil"/>
              <w:right w:val="single" w:sz="16" w:space="0" w:color="000000"/>
            </w:tcBorders>
            <w:shd w:val="clear" w:color="auto" w:fill="FFFFFF"/>
            <w:vAlign w:val="center"/>
          </w:tcPr>
          <w:p w14:paraId="74DC3D77"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37</w:t>
            </w:r>
          </w:p>
        </w:tc>
        <w:tc>
          <w:tcPr>
            <w:tcW w:w="416" w:type="pct"/>
            <w:tcBorders>
              <w:top w:val="nil"/>
              <w:left w:val="single" w:sz="16" w:space="0" w:color="000000"/>
              <w:bottom w:val="nil"/>
            </w:tcBorders>
            <w:shd w:val="clear" w:color="auto" w:fill="FFFFFF"/>
            <w:vAlign w:val="center"/>
          </w:tcPr>
          <w:p w14:paraId="402EF0B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.082</w:t>
            </w:r>
          </w:p>
        </w:tc>
        <w:tc>
          <w:tcPr>
            <w:tcW w:w="584" w:type="pct"/>
            <w:tcBorders>
              <w:top w:val="nil"/>
              <w:bottom w:val="nil"/>
            </w:tcBorders>
            <w:shd w:val="clear" w:color="auto" w:fill="FFFFFF"/>
            <w:vAlign w:val="center"/>
          </w:tcPr>
          <w:p w14:paraId="63D5B1A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.201</w:t>
            </w:r>
          </w:p>
        </w:tc>
        <w:tc>
          <w:tcPr>
            <w:tcW w:w="584" w:type="pct"/>
            <w:tcBorders>
              <w:top w:val="nil"/>
              <w:bottom w:val="nil"/>
            </w:tcBorders>
            <w:shd w:val="clear" w:color="auto" w:fill="FFFFFF"/>
            <w:vAlign w:val="center"/>
          </w:tcPr>
          <w:p w14:paraId="180D930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99.495</w:t>
            </w:r>
          </w:p>
        </w:tc>
        <w:tc>
          <w:tcPr>
            <w:tcW w:w="417" w:type="pct"/>
            <w:tcBorders>
              <w:top w:val="nil"/>
              <w:bottom w:val="nil"/>
            </w:tcBorders>
            <w:shd w:val="clear" w:color="auto" w:fill="FFFFFF"/>
          </w:tcPr>
          <w:p w14:paraId="5BCE96A9"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583" w:type="pct"/>
            <w:tcBorders>
              <w:top w:val="nil"/>
              <w:bottom w:val="nil"/>
            </w:tcBorders>
            <w:shd w:val="clear" w:color="auto" w:fill="FFFFFF"/>
          </w:tcPr>
          <w:p w14:paraId="1F76BBCC"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500" w:type="pct"/>
            <w:tcBorders>
              <w:top w:val="nil"/>
              <w:bottom w:val="nil"/>
            </w:tcBorders>
            <w:shd w:val="clear" w:color="auto" w:fill="FFFFFF"/>
          </w:tcPr>
          <w:p w14:paraId="290F31E4"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417" w:type="pct"/>
            <w:tcBorders>
              <w:top w:val="nil"/>
              <w:bottom w:val="nil"/>
            </w:tcBorders>
            <w:shd w:val="clear" w:color="auto" w:fill="FFFFFF"/>
          </w:tcPr>
          <w:p w14:paraId="46F9B4D2"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583" w:type="pct"/>
            <w:tcBorders>
              <w:top w:val="nil"/>
              <w:bottom w:val="nil"/>
            </w:tcBorders>
            <w:shd w:val="clear" w:color="auto" w:fill="FFFFFF"/>
          </w:tcPr>
          <w:p w14:paraId="749AB095"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666" w:type="pct"/>
            <w:tcBorders>
              <w:top w:val="nil"/>
              <w:bottom w:val="nil"/>
              <w:right w:val="single" w:sz="16" w:space="0" w:color="000000"/>
            </w:tcBorders>
            <w:shd w:val="clear" w:color="auto" w:fill="FFFFFF"/>
          </w:tcPr>
          <w:p w14:paraId="6D752B3A"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r>
      <w:tr w:rsidR="001A7DDF" w:rsidRPr="001A7DDF" w14:paraId="08CC6E53" w14:textId="77777777" w:rsidTr="00B46C21">
        <w:trPr>
          <w:cantSplit/>
        </w:trPr>
        <w:tc>
          <w:tcPr>
            <w:tcW w:w="250" w:type="pct"/>
            <w:tcBorders>
              <w:top w:val="nil"/>
              <w:left w:val="single" w:sz="16" w:space="0" w:color="000000"/>
              <w:bottom w:val="nil"/>
              <w:right w:val="single" w:sz="16" w:space="0" w:color="000000"/>
            </w:tcBorders>
            <w:shd w:val="clear" w:color="auto" w:fill="FFFFFF"/>
            <w:vAlign w:val="center"/>
          </w:tcPr>
          <w:p w14:paraId="30A06351"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38</w:t>
            </w:r>
          </w:p>
        </w:tc>
        <w:tc>
          <w:tcPr>
            <w:tcW w:w="416" w:type="pct"/>
            <w:tcBorders>
              <w:top w:val="nil"/>
              <w:left w:val="single" w:sz="16" w:space="0" w:color="000000"/>
              <w:bottom w:val="nil"/>
            </w:tcBorders>
            <w:shd w:val="clear" w:color="auto" w:fill="FFFFFF"/>
            <w:vAlign w:val="center"/>
          </w:tcPr>
          <w:p w14:paraId="140EE53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.070</w:t>
            </w:r>
          </w:p>
        </w:tc>
        <w:tc>
          <w:tcPr>
            <w:tcW w:w="584" w:type="pct"/>
            <w:tcBorders>
              <w:top w:val="nil"/>
              <w:bottom w:val="nil"/>
            </w:tcBorders>
            <w:shd w:val="clear" w:color="auto" w:fill="FFFFFF"/>
            <w:vAlign w:val="center"/>
          </w:tcPr>
          <w:p w14:paraId="1A7BE05F"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.170</w:t>
            </w:r>
          </w:p>
        </w:tc>
        <w:tc>
          <w:tcPr>
            <w:tcW w:w="584" w:type="pct"/>
            <w:tcBorders>
              <w:top w:val="nil"/>
              <w:bottom w:val="nil"/>
            </w:tcBorders>
            <w:shd w:val="clear" w:color="auto" w:fill="FFFFFF"/>
            <w:vAlign w:val="center"/>
          </w:tcPr>
          <w:p w14:paraId="1D5B663E"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99.665</w:t>
            </w:r>
          </w:p>
        </w:tc>
        <w:tc>
          <w:tcPr>
            <w:tcW w:w="417" w:type="pct"/>
            <w:tcBorders>
              <w:top w:val="nil"/>
              <w:bottom w:val="nil"/>
            </w:tcBorders>
            <w:shd w:val="clear" w:color="auto" w:fill="FFFFFF"/>
          </w:tcPr>
          <w:p w14:paraId="566E282C"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583" w:type="pct"/>
            <w:tcBorders>
              <w:top w:val="nil"/>
              <w:bottom w:val="nil"/>
            </w:tcBorders>
            <w:shd w:val="clear" w:color="auto" w:fill="FFFFFF"/>
          </w:tcPr>
          <w:p w14:paraId="5B07FD0B"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500" w:type="pct"/>
            <w:tcBorders>
              <w:top w:val="nil"/>
              <w:bottom w:val="nil"/>
            </w:tcBorders>
            <w:shd w:val="clear" w:color="auto" w:fill="FFFFFF"/>
          </w:tcPr>
          <w:p w14:paraId="5C837FC3"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417" w:type="pct"/>
            <w:tcBorders>
              <w:top w:val="nil"/>
              <w:bottom w:val="nil"/>
            </w:tcBorders>
            <w:shd w:val="clear" w:color="auto" w:fill="FFFFFF"/>
          </w:tcPr>
          <w:p w14:paraId="3BC943D7"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583" w:type="pct"/>
            <w:tcBorders>
              <w:top w:val="nil"/>
              <w:bottom w:val="nil"/>
            </w:tcBorders>
            <w:shd w:val="clear" w:color="auto" w:fill="FFFFFF"/>
          </w:tcPr>
          <w:p w14:paraId="333C6D71"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666" w:type="pct"/>
            <w:tcBorders>
              <w:top w:val="nil"/>
              <w:bottom w:val="nil"/>
              <w:right w:val="single" w:sz="16" w:space="0" w:color="000000"/>
            </w:tcBorders>
            <w:shd w:val="clear" w:color="auto" w:fill="FFFFFF"/>
          </w:tcPr>
          <w:p w14:paraId="303F55D4"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r>
      <w:tr w:rsidR="001A7DDF" w:rsidRPr="001A7DDF" w14:paraId="70480AC2" w14:textId="77777777" w:rsidTr="00B46C21">
        <w:trPr>
          <w:cantSplit/>
        </w:trPr>
        <w:tc>
          <w:tcPr>
            <w:tcW w:w="250" w:type="pct"/>
            <w:tcBorders>
              <w:top w:val="nil"/>
              <w:left w:val="single" w:sz="16" w:space="0" w:color="000000"/>
              <w:bottom w:val="nil"/>
              <w:right w:val="single" w:sz="16" w:space="0" w:color="000000"/>
            </w:tcBorders>
            <w:shd w:val="clear" w:color="auto" w:fill="FFFFFF"/>
            <w:vAlign w:val="center"/>
          </w:tcPr>
          <w:p w14:paraId="25B1247F"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39</w:t>
            </w:r>
          </w:p>
        </w:tc>
        <w:tc>
          <w:tcPr>
            <w:tcW w:w="416" w:type="pct"/>
            <w:tcBorders>
              <w:top w:val="nil"/>
              <w:left w:val="single" w:sz="16" w:space="0" w:color="000000"/>
              <w:bottom w:val="nil"/>
            </w:tcBorders>
            <w:shd w:val="clear" w:color="auto" w:fill="FFFFFF"/>
            <w:vAlign w:val="center"/>
          </w:tcPr>
          <w:p w14:paraId="17D1D46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.059</w:t>
            </w:r>
          </w:p>
        </w:tc>
        <w:tc>
          <w:tcPr>
            <w:tcW w:w="584" w:type="pct"/>
            <w:tcBorders>
              <w:top w:val="nil"/>
              <w:bottom w:val="nil"/>
            </w:tcBorders>
            <w:shd w:val="clear" w:color="auto" w:fill="FFFFFF"/>
            <w:vAlign w:val="center"/>
          </w:tcPr>
          <w:p w14:paraId="67CE836E"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.145</w:t>
            </w:r>
          </w:p>
        </w:tc>
        <w:tc>
          <w:tcPr>
            <w:tcW w:w="584" w:type="pct"/>
            <w:tcBorders>
              <w:top w:val="nil"/>
              <w:bottom w:val="nil"/>
            </w:tcBorders>
            <w:shd w:val="clear" w:color="auto" w:fill="FFFFFF"/>
            <w:vAlign w:val="center"/>
          </w:tcPr>
          <w:p w14:paraId="7894F12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99.810</w:t>
            </w:r>
          </w:p>
        </w:tc>
        <w:tc>
          <w:tcPr>
            <w:tcW w:w="417" w:type="pct"/>
            <w:tcBorders>
              <w:top w:val="nil"/>
              <w:bottom w:val="nil"/>
            </w:tcBorders>
            <w:shd w:val="clear" w:color="auto" w:fill="FFFFFF"/>
          </w:tcPr>
          <w:p w14:paraId="04F3FEA6"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583" w:type="pct"/>
            <w:tcBorders>
              <w:top w:val="nil"/>
              <w:bottom w:val="nil"/>
            </w:tcBorders>
            <w:shd w:val="clear" w:color="auto" w:fill="FFFFFF"/>
          </w:tcPr>
          <w:p w14:paraId="1F7CD07E"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500" w:type="pct"/>
            <w:tcBorders>
              <w:top w:val="nil"/>
              <w:bottom w:val="nil"/>
            </w:tcBorders>
            <w:shd w:val="clear" w:color="auto" w:fill="FFFFFF"/>
          </w:tcPr>
          <w:p w14:paraId="12572F5E"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417" w:type="pct"/>
            <w:tcBorders>
              <w:top w:val="nil"/>
              <w:bottom w:val="nil"/>
            </w:tcBorders>
            <w:shd w:val="clear" w:color="auto" w:fill="FFFFFF"/>
          </w:tcPr>
          <w:p w14:paraId="35C0E877"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583" w:type="pct"/>
            <w:tcBorders>
              <w:top w:val="nil"/>
              <w:bottom w:val="nil"/>
            </w:tcBorders>
            <w:shd w:val="clear" w:color="auto" w:fill="FFFFFF"/>
          </w:tcPr>
          <w:p w14:paraId="44A2E35D"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666" w:type="pct"/>
            <w:tcBorders>
              <w:top w:val="nil"/>
              <w:bottom w:val="nil"/>
              <w:right w:val="single" w:sz="16" w:space="0" w:color="000000"/>
            </w:tcBorders>
            <w:shd w:val="clear" w:color="auto" w:fill="FFFFFF"/>
          </w:tcPr>
          <w:p w14:paraId="37F94139"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r>
      <w:tr w:rsidR="001A7DDF" w:rsidRPr="001A7DDF" w14:paraId="405CD4E6" w14:textId="77777777" w:rsidTr="00B46C21">
        <w:trPr>
          <w:cantSplit/>
        </w:trPr>
        <w:tc>
          <w:tcPr>
            <w:tcW w:w="250" w:type="pct"/>
            <w:tcBorders>
              <w:top w:val="nil"/>
              <w:left w:val="single" w:sz="16" w:space="0" w:color="000000"/>
              <w:bottom w:val="nil"/>
              <w:right w:val="single" w:sz="16" w:space="0" w:color="000000"/>
            </w:tcBorders>
            <w:shd w:val="clear" w:color="auto" w:fill="FFFFFF"/>
            <w:vAlign w:val="center"/>
          </w:tcPr>
          <w:p w14:paraId="16D1B9A1"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40</w:t>
            </w:r>
          </w:p>
        </w:tc>
        <w:tc>
          <w:tcPr>
            <w:tcW w:w="416" w:type="pct"/>
            <w:tcBorders>
              <w:top w:val="nil"/>
              <w:left w:val="single" w:sz="16" w:space="0" w:color="000000"/>
              <w:bottom w:val="nil"/>
            </w:tcBorders>
            <w:shd w:val="clear" w:color="auto" w:fill="FFFFFF"/>
            <w:vAlign w:val="center"/>
          </w:tcPr>
          <w:p w14:paraId="06CB006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.048</w:t>
            </w:r>
          </w:p>
        </w:tc>
        <w:tc>
          <w:tcPr>
            <w:tcW w:w="584" w:type="pct"/>
            <w:tcBorders>
              <w:top w:val="nil"/>
              <w:bottom w:val="nil"/>
            </w:tcBorders>
            <w:shd w:val="clear" w:color="auto" w:fill="FFFFFF"/>
            <w:vAlign w:val="center"/>
          </w:tcPr>
          <w:p w14:paraId="34DC0C2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.117</w:t>
            </w:r>
          </w:p>
        </w:tc>
        <w:tc>
          <w:tcPr>
            <w:tcW w:w="584" w:type="pct"/>
            <w:tcBorders>
              <w:top w:val="nil"/>
              <w:bottom w:val="nil"/>
            </w:tcBorders>
            <w:shd w:val="clear" w:color="auto" w:fill="FFFFFF"/>
            <w:vAlign w:val="center"/>
          </w:tcPr>
          <w:p w14:paraId="78CACA4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99.926</w:t>
            </w:r>
          </w:p>
        </w:tc>
        <w:tc>
          <w:tcPr>
            <w:tcW w:w="417" w:type="pct"/>
            <w:tcBorders>
              <w:top w:val="nil"/>
              <w:bottom w:val="nil"/>
            </w:tcBorders>
            <w:shd w:val="clear" w:color="auto" w:fill="FFFFFF"/>
          </w:tcPr>
          <w:p w14:paraId="16BEA950"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583" w:type="pct"/>
            <w:tcBorders>
              <w:top w:val="nil"/>
              <w:bottom w:val="nil"/>
            </w:tcBorders>
            <w:shd w:val="clear" w:color="auto" w:fill="FFFFFF"/>
          </w:tcPr>
          <w:p w14:paraId="2B721970"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500" w:type="pct"/>
            <w:tcBorders>
              <w:top w:val="nil"/>
              <w:bottom w:val="nil"/>
            </w:tcBorders>
            <w:shd w:val="clear" w:color="auto" w:fill="FFFFFF"/>
          </w:tcPr>
          <w:p w14:paraId="53469A14"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417" w:type="pct"/>
            <w:tcBorders>
              <w:top w:val="nil"/>
              <w:bottom w:val="nil"/>
            </w:tcBorders>
            <w:shd w:val="clear" w:color="auto" w:fill="FFFFFF"/>
          </w:tcPr>
          <w:p w14:paraId="5691DA8A"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583" w:type="pct"/>
            <w:tcBorders>
              <w:top w:val="nil"/>
              <w:bottom w:val="nil"/>
            </w:tcBorders>
            <w:shd w:val="clear" w:color="auto" w:fill="FFFFFF"/>
          </w:tcPr>
          <w:p w14:paraId="3479C1D7"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666" w:type="pct"/>
            <w:tcBorders>
              <w:top w:val="nil"/>
              <w:bottom w:val="nil"/>
              <w:right w:val="single" w:sz="16" w:space="0" w:color="000000"/>
            </w:tcBorders>
            <w:shd w:val="clear" w:color="auto" w:fill="FFFFFF"/>
          </w:tcPr>
          <w:p w14:paraId="3E0E298D"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r>
      <w:tr w:rsidR="001A7DDF" w:rsidRPr="001A7DDF" w14:paraId="0503E157" w14:textId="77777777" w:rsidTr="00B46C21">
        <w:trPr>
          <w:cantSplit/>
        </w:trPr>
        <w:tc>
          <w:tcPr>
            <w:tcW w:w="250" w:type="pct"/>
            <w:tcBorders>
              <w:top w:val="nil"/>
              <w:left w:val="single" w:sz="16" w:space="0" w:color="000000"/>
              <w:bottom w:val="single" w:sz="16" w:space="0" w:color="000000"/>
              <w:right w:val="single" w:sz="16" w:space="0" w:color="000000"/>
            </w:tcBorders>
            <w:shd w:val="clear" w:color="auto" w:fill="FFFFFF"/>
            <w:vAlign w:val="center"/>
          </w:tcPr>
          <w:p w14:paraId="44604AC1"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41</w:t>
            </w:r>
          </w:p>
        </w:tc>
        <w:tc>
          <w:tcPr>
            <w:tcW w:w="416" w:type="pct"/>
            <w:tcBorders>
              <w:top w:val="nil"/>
              <w:left w:val="single" w:sz="16" w:space="0" w:color="000000"/>
              <w:bottom w:val="single" w:sz="16" w:space="0" w:color="000000"/>
            </w:tcBorders>
            <w:shd w:val="clear" w:color="auto" w:fill="FFFFFF"/>
            <w:vAlign w:val="center"/>
          </w:tcPr>
          <w:p w14:paraId="3D20A7B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.030</w:t>
            </w:r>
          </w:p>
        </w:tc>
        <w:tc>
          <w:tcPr>
            <w:tcW w:w="584" w:type="pct"/>
            <w:tcBorders>
              <w:top w:val="nil"/>
              <w:bottom w:val="single" w:sz="16" w:space="0" w:color="000000"/>
            </w:tcBorders>
            <w:shd w:val="clear" w:color="auto" w:fill="FFFFFF"/>
            <w:vAlign w:val="center"/>
          </w:tcPr>
          <w:p w14:paraId="28CF6DB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.074</w:t>
            </w:r>
          </w:p>
        </w:tc>
        <w:tc>
          <w:tcPr>
            <w:tcW w:w="584" w:type="pct"/>
            <w:tcBorders>
              <w:top w:val="nil"/>
              <w:bottom w:val="single" w:sz="16" w:space="0" w:color="000000"/>
            </w:tcBorders>
            <w:shd w:val="clear" w:color="auto" w:fill="FFFFFF"/>
            <w:vAlign w:val="center"/>
          </w:tcPr>
          <w:p w14:paraId="38B051C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100.000</w:t>
            </w:r>
          </w:p>
        </w:tc>
        <w:tc>
          <w:tcPr>
            <w:tcW w:w="417" w:type="pct"/>
            <w:tcBorders>
              <w:top w:val="nil"/>
              <w:bottom w:val="single" w:sz="16" w:space="0" w:color="000000"/>
            </w:tcBorders>
            <w:shd w:val="clear" w:color="auto" w:fill="FFFFFF"/>
          </w:tcPr>
          <w:p w14:paraId="5F3E32C2"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583" w:type="pct"/>
            <w:tcBorders>
              <w:top w:val="nil"/>
              <w:bottom w:val="single" w:sz="16" w:space="0" w:color="000000"/>
            </w:tcBorders>
            <w:shd w:val="clear" w:color="auto" w:fill="FFFFFF"/>
          </w:tcPr>
          <w:p w14:paraId="702E12CB"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500" w:type="pct"/>
            <w:tcBorders>
              <w:top w:val="nil"/>
              <w:bottom w:val="single" w:sz="16" w:space="0" w:color="000000"/>
            </w:tcBorders>
            <w:shd w:val="clear" w:color="auto" w:fill="FFFFFF"/>
          </w:tcPr>
          <w:p w14:paraId="3293D92D"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417" w:type="pct"/>
            <w:tcBorders>
              <w:top w:val="nil"/>
              <w:bottom w:val="single" w:sz="16" w:space="0" w:color="000000"/>
            </w:tcBorders>
            <w:shd w:val="clear" w:color="auto" w:fill="FFFFFF"/>
          </w:tcPr>
          <w:p w14:paraId="6CFF6EAF"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583" w:type="pct"/>
            <w:tcBorders>
              <w:top w:val="nil"/>
              <w:bottom w:val="single" w:sz="16" w:space="0" w:color="000000"/>
            </w:tcBorders>
            <w:shd w:val="clear" w:color="auto" w:fill="FFFFFF"/>
          </w:tcPr>
          <w:p w14:paraId="1E461986"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666" w:type="pct"/>
            <w:tcBorders>
              <w:top w:val="nil"/>
              <w:bottom w:val="single" w:sz="16" w:space="0" w:color="000000"/>
              <w:right w:val="single" w:sz="16" w:space="0" w:color="000000"/>
            </w:tcBorders>
            <w:shd w:val="clear" w:color="auto" w:fill="FFFFFF"/>
          </w:tcPr>
          <w:p w14:paraId="024DFD87"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r>
      <w:tr w:rsidR="001A7DDF" w:rsidRPr="001A7DDF" w14:paraId="6F393BF8" w14:textId="77777777" w:rsidTr="00B46C21">
        <w:trPr>
          <w:cantSplit/>
        </w:trPr>
        <w:tc>
          <w:tcPr>
            <w:tcW w:w="5000" w:type="pct"/>
            <w:gridSpan w:val="10"/>
            <w:tcBorders>
              <w:top w:val="nil"/>
              <w:left w:val="nil"/>
              <w:bottom w:val="nil"/>
              <w:right w:val="nil"/>
            </w:tcBorders>
            <w:shd w:val="clear" w:color="auto" w:fill="FFFFFF"/>
            <w:vAlign w:val="center"/>
          </w:tcPr>
          <w:p w14:paraId="00E86A0E"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Extraction Method: Principal Component Analysis.</w:t>
            </w:r>
          </w:p>
        </w:tc>
      </w:tr>
    </w:tbl>
    <w:p w14:paraId="04443571" w14:textId="7A8E0E5E" w:rsidR="000E6D34" w:rsidRPr="001A7DDF" w:rsidRDefault="000E6D34" w:rsidP="000E6D34">
      <w:r w:rsidRPr="001A7DDF">
        <w:t>In rotated component matrix (</w:t>
      </w:r>
      <w:r w:rsidR="000F63C9" w:rsidRPr="001A7DDF">
        <w:fldChar w:fldCharType="begin"/>
      </w:r>
      <w:r w:rsidR="000F63C9" w:rsidRPr="001A7DDF">
        <w:instrText xml:space="preserve"> REF _Ref1068490 \h </w:instrText>
      </w:r>
      <w:r w:rsidR="004E6CE6" w:rsidRPr="001A7DDF">
        <w:instrText xml:space="preserve"> \* MERGEFORMAT </w:instrText>
      </w:r>
      <w:r w:rsidR="000F63C9" w:rsidRPr="001A7DDF">
        <w:fldChar w:fldCharType="separate"/>
      </w:r>
      <w:r w:rsidR="00E221E2" w:rsidRPr="001A7DDF">
        <w:t xml:space="preserve">Table </w:t>
      </w:r>
      <w:r w:rsidR="00E221E2">
        <w:rPr>
          <w:noProof/>
        </w:rPr>
        <w:t>5</w:t>
      </w:r>
      <w:r w:rsidR="00E221E2" w:rsidRPr="001A7DDF">
        <w:rPr>
          <w:noProof/>
        </w:rPr>
        <w:t>.</w:t>
      </w:r>
      <w:r w:rsidR="00E221E2">
        <w:rPr>
          <w:noProof/>
        </w:rPr>
        <w:t>11</w:t>
      </w:r>
      <w:r w:rsidR="000F63C9" w:rsidRPr="001A7DDF">
        <w:fldChar w:fldCharType="end"/>
      </w:r>
      <w:r w:rsidR="00640857" w:rsidRPr="001A7DDF">
        <w:t xml:space="preserve">, </w:t>
      </w:r>
      <w:r w:rsidR="00640857" w:rsidRPr="001A7DDF">
        <w:fldChar w:fldCharType="begin"/>
      </w:r>
      <w:r w:rsidR="00640857" w:rsidRPr="001A7DDF">
        <w:instrText xml:space="preserve"> REF _Ref1068761 \h </w:instrText>
      </w:r>
      <w:r w:rsidR="004E6CE6" w:rsidRPr="001A7DDF">
        <w:instrText xml:space="preserve"> \* MERGEFORMAT </w:instrText>
      </w:r>
      <w:r w:rsidR="00640857" w:rsidRPr="001A7DDF">
        <w:fldChar w:fldCharType="separate"/>
      </w:r>
      <w:r w:rsidR="00E221E2" w:rsidRPr="001A7DDF">
        <w:t xml:space="preserve">Table </w:t>
      </w:r>
      <w:r w:rsidR="00E221E2">
        <w:rPr>
          <w:noProof/>
        </w:rPr>
        <w:t>5</w:t>
      </w:r>
      <w:r w:rsidR="00E221E2" w:rsidRPr="001A7DDF">
        <w:rPr>
          <w:noProof/>
        </w:rPr>
        <w:t>.</w:t>
      </w:r>
      <w:r w:rsidR="00E221E2">
        <w:rPr>
          <w:noProof/>
        </w:rPr>
        <w:t>12</w:t>
      </w:r>
      <w:r w:rsidR="00640857" w:rsidRPr="001A7DDF">
        <w:fldChar w:fldCharType="end"/>
      </w:r>
      <w:r w:rsidRPr="001A7DDF">
        <w:t>), factors were extracted, 1</w:t>
      </w:r>
      <w:r w:rsidRPr="001A7DDF">
        <w:rPr>
          <w:vertAlign w:val="superscript"/>
        </w:rPr>
        <w:t>st</w:t>
      </w:r>
      <w:r w:rsidRPr="001A7DDF">
        <w:t xml:space="preserve"> factor was loaded with ten variables, 2nd factor was loaded with ten variables and, 3rd </w:t>
      </w:r>
      <w:r w:rsidRPr="001A7DDF">
        <w:lastRenderedPageBreak/>
        <w:t xml:space="preserve">factor was loaded with four variables. Factor 4 had only two variables with loadings 0.74 and 0.63   loadings, and was not satisfying the criteria of minimum 3 variables association in one factor </w:t>
      </w:r>
      <w:sdt>
        <w:sdtPr>
          <w:id w:val="-1105732115"/>
          <w:citation/>
        </w:sdtPr>
        <w:sdtContent>
          <w:r w:rsidRPr="001A7DDF">
            <w:fldChar w:fldCharType="begin"/>
          </w:r>
          <w:r w:rsidRPr="001A7DDF">
            <w:instrText xml:space="preserve">CITATION JRa04 \l 16393 </w:instrText>
          </w:r>
          <w:r w:rsidRPr="001A7DDF">
            <w:fldChar w:fldCharType="separate"/>
          </w:r>
          <w:r w:rsidR="00D2637D" w:rsidRPr="001A7DDF">
            <w:rPr>
              <w:noProof/>
            </w:rPr>
            <w:t>(Raubenheimer, 2004)</w:t>
          </w:r>
          <w:r w:rsidRPr="001A7DDF">
            <w:fldChar w:fldCharType="end"/>
          </w:r>
        </w:sdtContent>
      </w:sdt>
      <w:r w:rsidRPr="001A7DDF">
        <w:t xml:space="preserve"> , so it was believed that factor exists, but since it was not currently supported by variables enough, it had been dropped from results. Same case is with factor 5 which had only one factor; and factor 6 had no variables associated, so was palpable eliminated. Apart from included items in above five factors, remaining items were found insignificant in component matrix. The final three accountable extracted factors had cumulative variance 52.01% and, had a high loading which was </w:t>
      </w:r>
      <w:r w:rsidR="00037286" w:rsidRPr="001A7DDF">
        <w:t>inacceptable</w:t>
      </w:r>
      <w:r w:rsidRPr="001A7DDF">
        <w:t xml:space="preserve"> range for the research as the case was of behavioural and psychological context </w:t>
      </w:r>
      <w:sdt>
        <w:sdtPr>
          <w:id w:val="-135720538"/>
          <w:citation/>
        </w:sdtPr>
        <w:sdtContent>
          <w:r w:rsidRPr="001A7DDF">
            <w:fldChar w:fldCharType="begin"/>
          </w:r>
          <w:r w:rsidRPr="001A7DDF">
            <w:instrText xml:space="preserve">CITATION Kai74 \t  \l 16393 </w:instrText>
          </w:r>
          <w:r w:rsidRPr="001A7DDF">
            <w:fldChar w:fldCharType="separate"/>
          </w:r>
          <w:r w:rsidR="00D2637D" w:rsidRPr="001A7DDF">
            <w:rPr>
              <w:noProof/>
            </w:rPr>
            <w:t>(Kaiser &amp; Rice, 1974)</w:t>
          </w:r>
          <w:r w:rsidRPr="001A7DDF">
            <w:fldChar w:fldCharType="end"/>
          </w:r>
        </w:sdtContent>
      </w:sdt>
      <w:r w:rsidRPr="001A7DDF">
        <w:t>.</w:t>
      </w:r>
    </w:p>
    <w:p w14:paraId="47C2F00B" w14:textId="05D29308" w:rsidR="000E6D34" w:rsidRPr="001A7DDF" w:rsidRDefault="000E6D34" w:rsidP="000E6D34">
      <w:pPr>
        <w:pStyle w:val="Caption"/>
        <w:keepNext/>
      </w:pPr>
      <w:bookmarkStart w:id="255" w:name="_Ref1068490"/>
      <w:bookmarkStart w:id="256" w:name="_Toc1168881"/>
      <w:bookmarkStart w:id="257" w:name="_Toc1169047"/>
      <w:bookmarkStart w:id="258" w:name="_Toc22640111"/>
      <w:r w:rsidRPr="001A7DDF">
        <w:t xml:space="preserve">Table </w:t>
      </w:r>
      <w:r w:rsidR="00F171E5" w:rsidRPr="001A7DDF">
        <w:rPr>
          <w:noProof/>
        </w:rPr>
        <w:fldChar w:fldCharType="begin"/>
      </w:r>
      <w:r w:rsidR="00F171E5" w:rsidRPr="001A7DDF">
        <w:rPr>
          <w:noProof/>
        </w:rPr>
        <w:instrText xml:space="preserve"> STYLEREF 1 \s </w:instrText>
      </w:r>
      <w:r w:rsidR="00F171E5" w:rsidRPr="001A7DDF">
        <w:rPr>
          <w:noProof/>
        </w:rPr>
        <w:fldChar w:fldCharType="separate"/>
      </w:r>
      <w:r w:rsidR="00E221E2">
        <w:rPr>
          <w:noProof/>
        </w:rPr>
        <w:t>5</w:t>
      </w:r>
      <w:r w:rsidR="00F171E5" w:rsidRPr="001A7DDF">
        <w:rPr>
          <w:noProof/>
        </w:rPr>
        <w:fldChar w:fldCharType="end"/>
      </w:r>
      <w:r w:rsidR="00BA2DBB" w:rsidRPr="001A7DDF">
        <w:t>.</w:t>
      </w:r>
      <w:r w:rsidR="00F171E5" w:rsidRPr="001A7DDF">
        <w:rPr>
          <w:noProof/>
        </w:rPr>
        <w:fldChar w:fldCharType="begin"/>
      </w:r>
      <w:r w:rsidR="00F171E5" w:rsidRPr="001A7DDF">
        <w:rPr>
          <w:noProof/>
        </w:rPr>
        <w:instrText xml:space="preserve"> SEQ Table \* ARABIC \s 1 </w:instrText>
      </w:r>
      <w:r w:rsidR="00F171E5" w:rsidRPr="001A7DDF">
        <w:rPr>
          <w:noProof/>
        </w:rPr>
        <w:fldChar w:fldCharType="separate"/>
      </w:r>
      <w:r w:rsidR="00E221E2">
        <w:rPr>
          <w:noProof/>
        </w:rPr>
        <w:t>11</w:t>
      </w:r>
      <w:r w:rsidR="00F171E5" w:rsidRPr="001A7DDF">
        <w:rPr>
          <w:noProof/>
        </w:rPr>
        <w:fldChar w:fldCharType="end"/>
      </w:r>
      <w:bookmarkEnd w:id="255"/>
      <w:r w:rsidRPr="001A7DDF">
        <w:t xml:space="preserve">  Rotated Component Matrix in 6 factors of Model 3</w:t>
      </w:r>
      <w:bookmarkEnd w:id="256"/>
      <w:bookmarkEnd w:id="257"/>
      <w:bookmarkEnd w:id="258"/>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000" w:firstRow="0" w:lastRow="0" w:firstColumn="0" w:lastColumn="0" w:noHBand="0" w:noVBand="0"/>
      </w:tblPr>
      <w:tblGrid>
        <w:gridCol w:w="5105"/>
        <w:gridCol w:w="709"/>
        <w:gridCol w:w="566"/>
        <w:gridCol w:w="566"/>
        <w:gridCol w:w="566"/>
        <w:gridCol w:w="566"/>
        <w:gridCol w:w="425"/>
      </w:tblGrid>
      <w:tr w:rsidR="001A7DDF" w:rsidRPr="001A7DDF" w14:paraId="67EE0CE5" w14:textId="77777777" w:rsidTr="00B46C21">
        <w:trPr>
          <w:cantSplit/>
        </w:trPr>
        <w:tc>
          <w:tcPr>
            <w:tcW w:w="5000" w:type="pct"/>
            <w:gridSpan w:val="7"/>
            <w:tcBorders>
              <w:top w:val="nil"/>
              <w:left w:val="nil"/>
              <w:bottom w:val="nil"/>
              <w:right w:val="nil"/>
            </w:tcBorders>
            <w:shd w:val="clear" w:color="auto" w:fill="FFFFFF"/>
          </w:tcPr>
          <w:p w14:paraId="1C7FA51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b/>
                <w:bCs/>
                <w:sz w:val="18"/>
                <w:szCs w:val="18"/>
              </w:rPr>
              <w:t>Rotated Component Matrix</w:t>
            </w:r>
            <w:r w:rsidRPr="001A7DDF">
              <w:rPr>
                <w:rFonts w:ascii="Arial" w:hAnsi="Arial" w:cs="Arial"/>
                <w:b/>
                <w:bCs/>
                <w:sz w:val="18"/>
                <w:szCs w:val="18"/>
                <w:vertAlign w:val="superscript"/>
              </w:rPr>
              <w:t>a</w:t>
            </w:r>
          </w:p>
        </w:tc>
      </w:tr>
      <w:tr w:rsidR="001A7DDF" w:rsidRPr="001A7DDF" w14:paraId="3428EFA5" w14:textId="77777777" w:rsidTr="004E6CE6">
        <w:trPr>
          <w:cantSplit/>
        </w:trPr>
        <w:tc>
          <w:tcPr>
            <w:tcW w:w="3001" w:type="pct"/>
            <w:vMerge w:val="restart"/>
            <w:tcBorders>
              <w:top w:val="single" w:sz="16" w:space="0" w:color="000000"/>
              <w:left w:val="single" w:sz="16" w:space="0" w:color="000000"/>
              <w:bottom w:val="nil"/>
              <w:right w:val="single" w:sz="16" w:space="0" w:color="000000"/>
            </w:tcBorders>
            <w:shd w:val="clear" w:color="auto" w:fill="FFFFFF"/>
          </w:tcPr>
          <w:p w14:paraId="3271925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1999" w:type="pct"/>
            <w:gridSpan w:val="6"/>
            <w:tcBorders>
              <w:top w:val="single" w:sz="16" w:space="0" w:color="000000"/>
              <w:left w:val="single" w:sz="16" w:space="0" w:color="000000"/>
            </w:tcBorders>
            <w:shd w:val="clear" w:color="auto" w:fill="FFFFFF"/>
          </w:tcPr>
          <w:p w14:paraId="4A081C0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sz w:val="18"/>
                <w:szCs w:val="18"/>
              </w:rPr>
              <w:t>Component</w:t>
            </w:r>
          </w:p>
        </w:tc>
      </w:tr>
      <w:tr w:rsidR="001A7DDF" w:rsidRPr="001A7DDF" w14:paraId="42B02EF0" w14:textId="77777777" w:rsidTr="004E6CE6">
        <w:trPr>
          <w:cantSplit/>
        </w:trPr>
        <w:tc>
          <w:tcPr>
            <w:tcW w:w="3001" w:type="pct"/>
            <w:vMerge/>
            <w:tcBorders>
              <w:top w:val="single" w:sz="16" w:space="0" w:color="000000"/>
              <w:left w:val="single" w:sz="16" w:space="0" w:color="000000"/>
              <w:bottom w:val="nil"/>
              <w:right w:val="single" w:sz="16" w:space="0" w:color="000000"/>
            </w:tcBorders>
            <w:shd w:val="clear" w:color="auto" w:fill="FFFFFF"/>
          </w:tcPr>
          <w:p w14:paraId="217E6D60"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ascii="Arial" w:hAnsi="Arial" w:cs="Arial"/>
                <w:sz w:val="18"/>
                <w:szCs w:val="18"/>
              </w:rPr>
            </w:pPr>
          </w:p>
        </w:tc>
        <w:tc>
          <w:tcPr>
            <w:tcW w:w="417" w:type="pct"/>
            <w:tcBorders>
              <w:left w:val="single" w:sz="16" w:space="0" w:color="000000"/>
              <w:bottom w:val="single" w:sz="16" w:space="0" w:color="000000"/>
            </w:tcBorders>
            <w:shd w:val="clear" w:color="auto" w:fill="FFFFFF"/>
          </w:tcPr>
          <w:p w14:paraId="0A36CCF3"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sz w:val="18"/>
                <w:szCs w:val="18"/>
              </w:rPr>
              <w:t>1</w:t>
            </w:r>
          </w:p>
        </w:tc>
        <w:tc>
          <w:tcPr>
            <w:tcW w:w="333" w:type="pct"/>
            <w:tcBorders>
              <w:bottom w:val="single" w:sz="16" w:space="0" w:color="000000"/>
            </w:tcBorders>
            <w:shd w:val="clear" w:color="auto" w:fill="FFFFFF"/>
          </w:tcPr>
          <w:p w14:paraId="73614E4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sz w:val="18"/>
                <w:szCs w:val="18"/>
              </w:rPr>
              <w:t>2</w:t>
            </w:r>
          </w:p>
        </w:tc>
        <w:tc>
          <w:tcPr>
            <w:tcW w:w="333" w:type="pct"/>
            <w:tcBorders>
              <w:bottom w:val="single" w:sz="16" w:space="0" w:color="000000"/>
            </w:tcBorders>
            <w:shd w:val="clear" w:color="auto" w:fill="FFFFFF"/>
          </w:tcPr>
          <w:p w14:paraId="77050F5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sz w:val="18"/>
                <w:szCs w:val="18"/>
              </w:rPr>
              <w:t>3</w:t>
            </w:r>
          </w:p>
        </w:tc>
        <w:tc>
          <w:tcPr>
            <w:tcW w:w="333" w:type="pct"/>
            <w:tcBorders>
              <w:bottom w:val="single" w:sz="16" w:space="0" w:color="000000"/>
            </w:tcBorders>
            <w:shd w:val="clear" w:color="auto" w:fill="FFFFFF"/>
          </w:tcPr>
          <w:p w14:paraId="182AB87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sz w:val="18"/>
                <w:szCs w:val="18"/>
              </w:rPr>
              <w:t>4</w:t>
            </w:r>
          </w:p>
        </w:tc>
        <w:tc>
          <w:tcPr>
            <w:tcW w:w="333" w:type="pct"/>
            <w:tcBorders>
              <w:bottom w:val="single" w:sz="16" w:space="0" w:color="000000"/>
            </w:tcBorders>
            <w:shd w:val="clear" w:color="auto" w:fill="FFFFFF"/>
          </w:tcPr>
          <w:p w14:paraId="39F2FC01"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sz w:val="18"/>
                <w:szCs w:val="18"/>
              </w:rPr>
              <w:t>5</w:t>
            </w:r>
          </w:p>
        </w:tc>
        <w:tc>
          <w:tcPr>
            <w:tcW w:w="251" w:type="pct"/>
            <w:tcBorders>
              <w:bottom w:val="single" w:sz="16" w:space="0" w:color="000000"/>
              <w:right w:val="single" w:sz="16" w:space="0" w:color="000000"/>
            </w:tcBorders>
            <w:shd w:val="clear" w:color="auto" w:fill="FFFFFF"/>
          </w:tcPr>
          <w:p w14:paraId="39BA7F3E"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sz w:val="18"/>
                <w:szCs w:val="18"/>
              </w:rPr>
              <w:t>6</w:t>
            </w:r>
          </w:p>
        </w:tc>
      </w:tr>
      <w:tr w:rsidR="001A7DDF" w:rsidRPr="001A7DDF" w14:paraId="762D9618" w14:textId="77777777" w:rsidTr="004E6CE6">
        <w:trPr>
          <w:cantSplit/>
        </w:trPr>
        <w:tc>
          <w:tcPr>
            <w:tcW w:w="3001" w:type="pct"/>
            <w:tcBorders>
              <w:top w:val="single" w:sz="16" w:space="0" w:color="000000"/>
              <w:left w:val="single" w:sz="16" w:space="0" w:color="000000"/>
              <w:bottom w:val="nil"/>
              <w:right w:val="single" w:sz="16" w:space="0" w:color="000000"/>
            </w:tcBorders>
            <w:shd w:val="clear" w:color="auto" w:fill="FFFFFF"/>
            <w:vAlign w:val="center"/>
          </w:tcPr>
          <w:p w14:paraId="7C05769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Q7.3- Building enclosures are good &amp; aesthetically pleasing.</w:t>
            </w:r>
          </w:p>
        </w:tc>
        <w:tc>
          <w:tcPr>
            <w:tcW w:w="417" w:type="pct"/>
            <w:tcBorders>
              <w:top w:val="single" w:sz="16" w:space="0" w:color="000000"/>
              <w:left w:val="single" w:sz="16" w:space="0" w:color="000000"/>
              <w:bottom w:val="nil"/>
            </w:tcBorders>
            <w:shd w:val="clear" w:color="auto" w:fill="FFFFFF"/>
            <w:vAlign w:val="center"/>
          </w:tcPr>
          <w:p w14:paraId="78A4658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.779</w:t>
            </w:r>
          </w:p>
        </w:tc>
        <w:tc>
          <w:tcPr>
            <w:tcW w:w="333" w:type="pct"/>
            <w:tcBorders>
              <w:top w:val="single" w:sz="16" w:space="0" w:color="000000"/>
              <w:bottom w:val="nil"/>
            </w:tcBorders>
            <w:shd w:val="clear" w:color="auto" w:fill="FFFFFF"/>
            <w:vAlign w:val="center"/>
          </w:tcPr>
          <w:p w14:paraId="55D82663"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3" w:type="pct"/>
            <w:tcBorders>
              <w:top w:val="single" w:sz="16" w:space="0" w:color="000000"/>
              <w:bottom w:val="nil"/>
            </w:tcBorders>
            <w:shd w:val="clear" w:color="auto" w:fill="FFFFFF"/>
            <w:vAlign w:val="center"/>
          </w:tcPr>
          <w:p w14:paraId="60459A46"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3" w:type="pct"/>
            <w:tcBorders>
              <w:top w:val="single" w:sz="16" w:space="0" w:color="000000"/>
              <w:bottom w:val="nil"/>
            </w:tcBorders>
            <w:shd w:val="clear" w:color="auto" w:fill="FFFFFF"/>
            <w:vAlign w:val="center"/>
          </w:tcPr>
          <w:p w14:paraId="693C685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3" w:type="pct"/>
            <w:tcBorders>
              <w:top w:val="single" w:sz="16" w:space="0" w:color="000000"/>
              <w:bottom w:val="nil"/>
            </w:tcBorders>
            <w:shd w:val="clear" w:color="auto" w:fill="FFFFFF"/>
            <w:vAlign w:val="center"/>
          </w:tcPr>
          <w:p w14:paraId="4D7C9811"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251" w:type="pct"/>
            <w:tcBorders>
              <w:top w:val="single" w:sz="16" w:space="0" w:color="000000"/>
              <w:bottom w:val="nil"/>
              <w:right w:val="single" w:sz="16" w:space="0" w:color="000000"/>
            </w:tcBorders>
            <w:shd w:val="clear" w:color="auto" w:fill="FFFFFF"/>
            <w:vAlign w:val="center"/>
          </w:tcPr>
          <w:p w14:paraId="3FE2ADA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r>
      <w:tr w:rsidR="001A7DDF" w:rsidRPr="001A7DDF" w14:paraId="19D048BC" w14:textId="77777777" w:rsidTr="004E6CE6">
        <w:trPr>
          <w:cantSplit/>
        </w:trPr>
        <w:tc>
          <w:tcPr>
            <w:tcW w:w="3001" w:type="pct"/>
            <w:tcBorders>
              <w:top w:val="nil"/>
              <w:left w:val="single" w:sz="16" w:space="0" w:color="000000"/>
              <w:bottom w:val="nil"/>
              <w:right w:val="single" w:sz="16" w:space="0" w:color="000000"/>
            </w:tcBorders>
            <w:shd w:val="clear" w:color="auto" w:fill="FFFFFF"/>
            <w:vAlign w:val="center"/>
          </w:tcPr>
          <w:p w14:paraId="4DE4052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Q2.11- Perception about this place interactive environment, amongst my friends is very good.</w:t>
            </w:r>
          </w:p>
        </w:tc>
        <w:tc>
          <w:tcPr>
            <w:tcW w:w="417" w:type="pct"/>
            <w:tcBorders>
              <w:top w:val="nil"/>
              <w:left w:val="single" w:sz="16" w:space="0" w:color="000000"/>
              <w:bottom w:val="nil"/>
            </w:tcBorders>
            <w:shd w:val="clear" w:color="auto" w:fill="FFFFFF"/>
            <w:vAlign w:val="center"/>
          </w:tcPr>
          <w:p w14:paraId="3FA6EC3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.751</w:t>
            </w:r>
          </w:p>
        </w:tc>
        <w:tc>
          <w:tcPr>
            <w:tcW w:w="333" w:type="pct"/>
            <w:tcBorders>
              <w:top w:val="nil"/>
              <w:bottom w:val="nil"/>
            </w:tcBorders>
            <w:shd w:val="clear" w:color="auto" w:fill="FFFFFF"/>
            <w:vAlign w:val="center"/>
          </w:tcPr>
          <w:p w14:paraId="01C07FD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3" w:type="pct"/>
            <w:tcBorders>
              <w:top w:val="nil"/>
              <w:bottom w:val="nil"/>
            </w:tcBorders>
            <w:shd w:val="clear" w:color="auto" w:fill="FFFFFF"/>
            <w:vAlign w:val="center"/>
          </w:tcPr>
          <w:p w14:paraId="50F4A1EF"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3" w:type="pct"/>
            <w:tcBorders>
              <w:top w:val="nil"/>
              <w:bottom w:val="nil"/>
            </w:tcBorders>
            <w:shd w:val="clear" w:color="auto" w:fill="FFFFFF"/>
            <w:vAlign w:val="center"/>
          </w:tcPr>
          <w:p w14:paraId="53F53753"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3" w:type="pct"/>
            <w:tcBorders>
              <w:top w:val="nil"/>
              <w:bottom w:val="nil"/>
            </w:tcBorders>
            <w:shd w:val="clear" w:color="auto" w:fill="FFFFFF"/>
            <w:vAlign w:val="center"/>
          </w:tcPr>
          <w:p w14:paraId="0158526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251" w:type="pct"/>
            <w:tcBorders>
              <w:top w:val="nil"/>
              <w:bottom w:val="nil"/>
              <w:right w:val="single" w:sz="16" w:space="0" w:color="000000"/>
            </w:tcBorders>
            <w:shd w:val="clear" w:color="auto" w:fill="FFFFFF"/>
            <w:vAlign w:val="center"/>
          </w:tcPr>
          <w:p w14:paraId="345E1ECC"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r>
      <w:tr w:rsidR="001A7DDF" w:rsidRPr="001A7DDF" w14:paraId="42BEFB5C" w14:textId="77777777" w:rsidTr="004E6CE6">
        <w:trPr>
          <w:cantSplit/>
        </w:trPr>
        <w:tc>
          <w:tcPr>
            <w:tcW w:w="3001" w:type="pct"/>
            <w:tcBorders>
              <w:top w:val="nil"/>
              <w:left w:val="single" w:sz="16" w:space="0" w:color="000000"/>
              <w:bottom w:val="nil"/>
              <w:right w:val="single" w:sz="16" w:space="0" w:color="000000"/>
            </w:tcBorders>
            <w:shd w:val="clear" w:color="auto" w:fill="FFFFFF"/>
            <w:vAlign w:val="center"/>
          </w:tcPr>
          <w:p w14:paraId="6683245B"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Q7.1- Spaces are enclosed so that gives good sense.</w:t>
            </w:r>
          </w:p>
        </w:tc>
        <w:tc>
          <w:tcPr>
            <w:tcW w:w="417" w:type="pct"/>
            <w:tcBorders>
              <w:top w:val="nil"/>
              <w:left w:val="single" w:sz="16" w:space="0" w:color="000000"/>
              <w:bottom w:val="nil"/>
            </w:tcBorders>
            <w:shd w:val="clear" w:color="auto" w:fill="FFFFFF"/>
            <w:vAlign w:val="center"/>
          </w:tcPr>
          <w:p w14:paraId="5016A743"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.713</w:t>
            </w:r>
          </w:p>
        </w:tc>
        <w:tc>
          <w:tcPr>
            <w:tcW w:w="333" w:type="pct"/>
            <w:tcBorders>
              <w:top w:val="nil"/>
              <w:bottom w:val="nil"/>
            </w:tcBorders>
            <w:shd w:val="clear" w:color="auto" w:fill="FFFFFF"/>
            <w:vAlign w:val="center"/>
          </w:tcPr>
          <w:p w14:paraId="101BA297"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3" w:type="pct"/>
            <w:tcBorders>
              <w:top w:val="nil"/>
              <w:bottom w:val="nil"/>
            </w:tcBorders>
            <w:shd w:val="clear" w:color="auto" w:fill="FFFFFF"/>
            <w:vAlign w:val="center"/>
          </w:tcPr>
          <w:p w14:paraId="0F3927E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3" w:type="pct"/>
            <w:tcBorders>
              <w:top w:val="nil"/>
              <w:bottom w:val="nil"/>
            </w:tcBorders>
            <w:shd w:val="clear" w:color="auto" w:fill="FFFFFF"/>
            <w:vAlign w:val="center"/>
          </w:tcPr>
          <w:p w14:paraId="1EBC0FA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3" w:type="pct"/>
            <w:tcBorders>
              <w:top w:val="nil"/>
              <w:bottom w:val="nil"/>
            </w:tcBorders>
            <w:shd w:val="clear" w:color="auto" w:fill="FFFFFF"/>
            <w:vAlign w:val="center"/>
          </w:tcPr>
          <w:p w14:paraId="2FB21C0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251" w:type="pct"/>
            <w:tcBorders>
              <w:top w:val="nil"/>
              <w:bottom w:val="nil"/>
              <w:right w:val="single" w:sz="16" w:space="0" w:color="000000"/>
            </w:tcBorders>
            <w:shd w:val="clear" w:color="auto" w:fill="FFFFFF"/>
            <w:vAlign w:val="center"/>
          </w:tcPr>
          <w:p w14:paraId="5EE999D2"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r>
      <w:tr w:rsidR="001A7DDF" w:rsidRPr="001A7DDF" w14:paraId="069155BF" w14:textId="77777777" w:rsidTr="004E6CE6">
        <w:trPr>
          <w:cantSplit/>
        </w:trPr>
        <w:tc>
          <w:tcPr>
            <w:tcW w:w="3001" w:type="pct"/>
            <w:tcBorders>
              <w:top w:val="nil"/>
              <w:left w:val="single" w:sz="16" w:space="0" w:color="000000"/>
              <w:bottom w:val="nil"/>
              <w:right w:val="single" w:sz="16" w:space="0" w:color="000000"/>
            </w:tcBorders>
            <w:shd w:val="clear" w:color="auto" w:fill="FFFFFF"/>
            <w:vAlign w:val="center"/>
          </w:tcPr>
          <w:p w14:paraId="33BDCBBE"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Q5.3- Pedestrian dominating characteristics are good in this area</w:t>
            </w:r>
          </w:p>
        </w:tc>
        <w:tc>
          <w:tcPr>
            <w:tcW w:w="417" w:type="pct"/>
            <w:tcBorders>
              <w:top w:val="nil"/>
              <w:left w:val="single" w:sz="16" w:space="0" w:color="000000"/>
              <w:bottom w:val="nil"/>
            </w:tcBorders>
            <w:shd w:val="clear" w:color="auto" w:fill="FFFFFF"/>
            <w:vAlign w:val="center"/>
          </w:tcPr>
          <w:p w14:paraId="133E114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.709</w:t>
            </w:r>
          </w:p>
        </w:tc>
        <w:tc>
          <w:tcPr>
            <w:tcW w:w="333" w:type="pct"/>
            <w:tcBorders>
              <w:top w:val="nil"/>
              <w:bottom w:val="nil"/>
            </w:tcBorders>
            <w:shd w:val="clear" w:color="auto" w:fill="FFFFFF"/>
            <w:vAlign w:val="center"/>
          </w:tcPr>
          <w:p w14:paraId="4F291DFE"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3" w:type="pct"/>
            <w:tcBorders>
              <w:top w:val="nil"/>
              <w:bottom w:val="nil"/>
            </w:tcBorders>
            <w:shd w:val="clear" w:color="auto" w:fill="FFFFFF"/>
            <w:vAlign w:val="center"/>
          </w:tcPr>
          <w:p w14:paraId="77706D4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3" w:type="pct"/>
            <w:tcBorders>
              <w:top w:val="nil"/>
              <w:bottom w:val="nil"/>
            </w:tcBorders>
            <w:shd w:val="clear" w:color="auto" w:fill="FFFFFF"/>
            <w:vAlign w:val="center"/>
          </w:tcPr>
          <w:p w14:paraId="2F1CBB4C"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3" w:type="pct"/>
            <w:tcBorders>
              <w:top w:val="nil"/>
              <w:bottom w:val="nil"/>
            </w:tcBorders>
            <w:shd w:val="clear" w:color="auto" w:fill="FFFFFF"/>
            <w:vAlign w:val="center"/>
          </w:tcPr>
          <w:p w14:paraId="7C4A142B"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251" w:type="pct"/>
            <w:tcBorders>
              <w:top w:val="nil"/>
              <w:bottom w:val="nil"/>
              <w:right w:val="single" w:sz="16" w:space="0" w:color="000000"/>
            </w:tcBorders>
            <w:shd w:val="clear" w:color="auto" w:fill="FFFFFF"/>
            <w:vAlign w:val="center"/>
          </w:tcPr>
          <w:p w14:paraId="40F4B35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r>
      <w:tr w:rsidR="001A7DDF" w:rsidRPr="001A7DDF" w14:paraId="6C45D49C" w14:textId="77777777" w:rsidTr="004E6CE6">
        <w:trPr>
          <w:cantSplit/>
        </w:trPr>
        <w:tc>
          <w:tcPr>
            <w:tcW w:w="3001" w:type="pct"/>
            <w:tcBorders>
              <w:top w:val="nil"/>
              <w:left w:val="single" w:sz="16" w:space="0" w:color="000000"/>
              <w:bottom w:val="nil"/>
              <w:right w:val="single" w:sz="16" w:space="0" w:color="000000"/>
            </w:tcBorders>
            <w:shd w:val="clear" w:color="auto" w:fill="FFFFFF"/>
            <w:vAlign w:val="center"/>
          </w:tcPr>
          <w:p w14:paraId="10932FE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Q2.15- Late night opening of stalls and street vendors make this street live.</w:t>
            </w:r>
          </w:p>
        </w:tc>
        <w:tc>
          <w:tcPr>
            <w:tcW w:w="417" w:type="pct"/>
            <w:tcBorders>
              <w:top w:val="nil"/>
              <w:left w:val="single" w:sz="16" w:space="0" w:color="000000"/>
              <w:bottom w:val="nil"/>
            </w:tcBorders>
            <w:shd w:val="clear" w:color="auto" w:fill="FFFFFF"/>
            <w:vAlign w:val="center"/>
          </w:tcPr>
          <w:p w14:paraId="79A11DCF"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.691</w:t>
            </w:r>
          </w:p>
        </w:tc>
        <w:tc>
          <w:tcPr>
            <w:tcW w:w="333" w:type="pct"/>
            <w:tcBorders>
              <w:top w:val="nil"/>
              <w:bottom w:val="nil"/>
            </w:tcBorders>
            <w:shd w:val="clear" w:color="auto" w:fill="FFFFFF"/>
            <w:vAlign w:val="center"/>
          </w:tcPr>
          <w:p w14:paraId="35018230"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3" w:type="pct"/>
            <w:tcBorders>
              <w:top w:val="nil"/>
              <w:bottom w:val="nil"/>
            </w:tcBorders>
            <w:shd w:val="clear" w:color="auto" w:fill="FFFFFF"/>
            <w:vAlign w:val="center"/>
          </w:tcPr>
          <w:p w14:paraId="15EC4C2C"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3" w:type="pct"/>
            <w:tcBorders>
              <w:top w:val="nil"/>
              <w:bottom w:val="nil"/>
            </w:tcBorders>
            <w:shd w:val="clear" w:color="auto" w:fill="FFFFFF"/>
            <w:vAlign w:val="center"/>
          </w:tcPr>
          <w:p w14:paraId="2532FA92"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3" w:type="pct"/>
            <w:tcBorders>
              <w:top w:val="nil"/>
              <w:bottom w:val="nil"/>
            </w:tcBorders>
            <w:shd w:val="clear" w:color="auto" w:fill="FFFFFF"/>
            <w:vAlign w:val="center"/>
          </w:tcPr>
          <w:p w14:paraId="2FC36A90"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251" w:type="pct"/>
            <w:tcBorders>
              <w:top w:val="nil"/>
              <w:bottom w:val="nil"/>
              <w:right w:val="single" w:sz="16" w:space="0" w:color="000000"/>
            </w:tcBorders>
            <w:shd w:val="clear" w:color="auto" w:fill="FFFFFF"/>
            <w:vAlign w:val="center"/>
          </w:tcPr>
          <w:p w14:paraId="76DBE0A3"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r>
      <w:tr w:rsidR="001A7DDF" w:rsidRPr="001A7DDF" w14:paraId="2503907B" w14:textId="77777777" w:rsidTr="004E6CE6">
        <w:trPr>
          <w:cantSplit/>
        </w:trPr>
        <w:tc>
          <w:tcPr>
            <w:tcW w:w="3001" w:type="pct"/>
            <w:tcBorders>
              <w:top w:val="nil"/>
              <w:left w:val="single" w:sz="16" w:space="0" w:color="000000"/>
              <w:bottom w:val="nil"/>
              <w:right w:val="single" w:sz="16" w:space="0" w:color="000000"/>
            </w:tcBorders>
            <w:shd w:val="clear" w:color="auto" w:fill="FFFFFF"/>
            <w:vAlign w:val="center"/>
          </w:tcPr>
          <w:p w14:paraId="4DFA473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Q8.3- Market of this area comes under our price range.</w:t>
            </w:r>
          </w:p>
        </w:tc>
        <w:tc>
          <w:tcPr>
            <w:tcW w:w="417" w:type="pct"/>
            <w:tcBorders>
              <w:top w:val="nil"/>
              <w:left w:val="single" w:sz="16" w:space="0" w:color="000000"/>
              <w:bottom w:val="nil"/>
            </w:tcBorders>
            <w:shd w:val="clear" w:color="auto" w:fill="FFFFFF"/>
            <w:vAlign w:val="center"/>
          </w:tcPr>
          <w:p w14:paraId="158A6A56"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.668</w:t>
            </w:r>
          </w:p>
        </w:tc>
        <w:tc>
          <w:tcPr>
            <w:tcW w:w="333" w:type="pct"/>
            <w:tcBorders>
              <w:top w:val="nil"/>
              <w:bottom w:val="nil"/>
            </w:tcBorders>
            <w:shd w:val="clear" w:color="auto" w:fill="FFFFFF"/>
            <w:vAlign w:val="center"/>
          </w:tcPr>
          <w:p w14:paraId="7A1E33E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3" w:type="pct"/>
            <w:tcBorders>
              <w:top w:val="nil"/>
              <w:bottom w:val="nil"/>
            </w:tcBorders>
            <w:shd w:val="clear" w:color="auto" w:fill="FFFFFF"/>
            <w:vAlign w:val="center"/>
          </w:tcPr>
          <w:p w14:paraId="73BA8D91"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3" w:type="pct"/>
            <w:tcBorders>
              <w:top w:val="nil"/>
              <w:bottom w:val="nil"/>
            </w:tcBorders>
            <w:shd w:val="clear" w:color="auto" w:fill="FFFFFF"/>
            <w:vAlign w:val="center"/>
          </w:tcPr>
          <w:p w14:paraId="56D5F3B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3" w:type="pct"/>
            <w:tcBorders>
              <w:top w:val="nil"/>
              <w:bottom w:val="nil"/>
            </w:tcBorders>
            <w:shd w:val="clear" w:color="auto" w:fill="FFFFFF"/>
            <w:vAlign w:val="center"/>
          </w:tcPr>
          <w:p w14:paraId="68F410BE"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251" w:type="pct"/>
            <w:tcBorders>
              <w:top w:val="nil"/>
              <w:bottom w:val="nil"/>
              <w:right w:val="single" w:sz="16" w:space="0" w:color="000000"/>
            </w:tcBorders>
            <w:shd w:val="clear" w:color="auto" w:fill="FFFFFF"/>
            <w:vAlign w:val="center"/>
          </w:tcPr>
          <w:p w14:paraId="7633319F"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r>
      <w:tr w:rsidR="001A7DDF" w:rsidRPr="001A7DDF" w14:paraId="7F3C9929" w14:textId="77777777" w:rsidTr="004E6CE6">
        <w:trPr>
          <w:cantSplit/>
        </w:trPr>
        <w:tc>
          <w:tcPr>
            <w:tcW w:w="3001" w:type="pct"/>
            <w:tcBorders>
              <w:top w:val="nil"/>
              <w:left w:val="single" w:sz="16" w:space="0" w:color="000000"/>
              <w:bottom w:val="nil"/>
              <w:right w:val="single" w:sz="16" w:space="0" w:color="000000"/>
            </w:tcBorders>
            <w:shd w:val="clear" w:color="auto" w:fill="FFFFFF"/>
            <w:vAlign w:val="center"/>
          </w:tcPr>
          <w:p w14:paraId="14CA91EF"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Q2.14- How many more open pockets do you wish to have over this street?</w:t>
            </w:r>
          </w:p>
        </w:tc>
        <w:tc>
          <w:tcPr>
            <w:tcW w:w="417" w:type="pct"/>
            <w:tcBorders>
              <w:top w:val="nil"/>
              <w:left w:val="single" w:sz="16" w:space="0" w:color="000000"/>
              <w:bottom w:val="nil"/>
            </w:tcBorders>
            <w:shd w:val="clear" w:color="auto" w:fill="FFFFFF"/>
            <w:vAlign w:val="center"/>
          </w:tcPr>
          <w:p w14:paraId="3A4D29BC"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.649</w:t>
            </w:r>
          </w:p>
        </w:tc>
        <w:tc>
          <w:tcPr>
            <w:tcW w:w="333" w:type="pct"/>
            <w:tcBorders>
              <w:top w:val="nil"/>
              <w:bottom w:val="nil"/>
            </w:tcBorders>
            <w:shd w:val="clear" w:color="auto" w:fill="FFFFFF"/>
            <w:vAlign w:val="center"/>
          </w:tcPr>
          <w:p w14:paraId="3D46D5B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3" w:type="pct"/>
            <w:tcBorders>
              <w:top w:val="nil"/>
              <w:bottom w:val="nil"/>
            </w:tcBorders>
            <w:shd w:val="clear" w:color="auto" w:fill="FFFFFF"/>
            <w:vAlign w:val="center"/>
          </w:tcPr>
          <w:p w14:paraId="6181545F"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3" w:type="pct"/>
            <w:tcBorders>
              <w:top w:val="nil"/>
              <w:bottom w:val="nil"/>
            </w:tcBorders>
            <w:shd w:val="clear" w:color="auto" w:fill="FFFFFF"/>
            <w:vAlign w:val="center"/>
          </w:tcPr>
          <w:p w14:paraId="398EB5A0"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3" w:type="pct"/>
            <w:tcBorders>
              <w:top w:val="nil"/>
              <w:bottom w:val="nil"/>
            </w:tcBorders>
            <w:shd w:val="clear" w:color="auto" w:fill="FFFFFF"/>
            <w:vAlign w:val="center"/>
          </w:tcPr>
          <w:p w14:paraId="32DA914B"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251" w:type="pct"/>
            <w:tcBorders>
              <w:top w:val="nil"/>
              <w:bottom w:val="nil"/>
              <w:right w:val="single" w:sz="16" w:space="0" w:color="000000"/>
            </w:tcBorders>
            <w:shd w:val="clear" w:color="auto" w:fill="FFFFFF"/>
            <w:vAlign w:val="center"/>
          </w:tcPr>
          <w:p w14:paraId="0604BFBE"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r>
      <w:tr w:rsidR="001A7DDF" w:rsidRPr="001A7DDF" w14:paraId="31999000" w14:textId="77777777" w:rsidTr="004E6CE6">
        <w:trPr>
          <w:cantSplit/>
        </w:trPr>
        <w:tc>
          <w:tcPr>
            <w:tcW w:w="3001" w:type="pct"/>
            <w:tcBorders>
              <w:top w:val="nil"/>
              <w:left w:val="single" w:sz="16" w:space="0" w:color="000000"/>
              <w:bottom w:val="nil"/>
              <w:right w:val="single" w:sz="16" w:space="0" w:color="000000"/>
            </w:tcBorders>
            <w:shd w:val="clear" w:color="auto" w:fill="FFFFFF"/>
            <w:vAlign w:val="center"/>
          </w:tcPr>
          <w:p w14:paraId="52CCC27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Q6.7- This has a clear side bay for walking, socializing etc. apart from main metallic road.</w:t>
            </w:r>
          </w:p>
        </w:tc>
        <w:tc>
          <w:tcPr>
            <w:tcW w:w="417" w:type="pct"/>
            <w:tcBorders>
              <w:top w:val="nil"/>
              <w:left w:val="single" w:sz="16" w:space="0" w:color="000000"/>
              <w:bottom w:val="nil"/>
            </w:tcBorders>
            <w:shd w:val="clear" w:color="auto" w:fill="FFFFFF"/>
            <w:vAlign w:val="center"/>
          </w:tcPr>
          <w:p w14:paraId="144E145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.619</w:t>
            </w:r>
          </w:p>
        </w:tc>
        <w:tc>
          <w:tcPr>
            <w:tcW w:w="333" w:type="pct"/>
            <w:tcBorders>
              <w:top w:val="nil"/>
              <w:bottom w:val="nil"/>
            </w:tcBorders>
            <w:shd w:val="clear" w:color="auto" w:fill="FFFFFF"/>
            <w:vAlign w:val="center"/>
          </w:tcPr>
          <w:p w14:paraId="126F5321"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3" w:type="pct"/>
            <w:tcBorders>
              <w:top w:val="nil"/>
              <w:bottom w:val="nil"/>
            </w:tcBorders>
            <w:shd w:val="clear" w:color="auto" w:fill="FFFFFF"/>
            <w:vAlign w:val="center"/>
          </w:tcPr>
          <w:p w14:paraId="53D4E6B0"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3" w:type="pct"/>
            <w:tcBorders>
              <w:top w:val="nil"/>
              <w:bottom w:val="nil"/>
            </w:tcBorders>
            <w:shd w:val="clear" w:color="auto" w:fill="FFFFFF"/>
            <w:vAlign w:val="center"/>
          </w:tcPr>
          <w:p w14:paraId="29A2D5A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3" w:type="pct"/>
            <w:tcBorders>
              <w:top w:val="nil"/>
              <w:bottom w:val="nil"/>
            </w:tcBorders>
            <w:shd w:val="clear" w:color="auto" w:fill="FFFFFF"/>
            <w:vAlign w:val="center"/>
          </w:tcPr>
          <w:p w14:paraId="66EAB70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251" w:type="pct"/>
            <w:tcBorders>
              <w:top w:val="nil"/>
              <w:bottom w:val="nil"/>
              <w:right w:val="single" w:sz="16" w:space="0" w:color="000000"/>
            </w:tcBorders>
            <w:shd w:val="clear" w:color="auto" w:fill="FFFFFF"/>
            <w:vAlign w:val="center"/>
          </w:tcPr>
          <w:p w14:paraId="557CD8E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r>
      <w:tr w:rsidR="001A7DDF" w:rsidRPr="001A7DDF" w14:paraId="04F48AE7" w14:textId="77777777" w:rsidTr="004E6CE6">
        <w:trPr>
          <w:cantSplit/>
        </w:trPr>
        <w:tc>
          <w:tcPr>
            <w:tcW w:w="3001" w:type="pct"/>
            <w:tcBorders>
              <w:top w:val="nil"/>
              <w:left w:val="single" w:sz="16" w:space="0" w:color="000000"/>
              <w:bottom w:val="nil"/>
              <w:right w:val="single" w:sz="16" w:space="0" w:color="000000"/>
            </w:tcBorders>
            <w:shd w:val="clear" w:color="auto" w:fill="FFFFFF"/>
            <w:vAlign w:val="center"/>
          </w:tcPr>
          <w:p w14:paraId="6B361C6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Q8.1- Most of our shopping needs can be fulfilled here</w:t>
            </w:r>
          </w:p>
        </w:tc>
        <w:tc>
          <w:tcPr>
            <w:tcW w:w="417" w:type="pct"/>
            <w:tcBorders>
              <w:top w:val="nil"/>
              <w:left w:val="single" w:sz="16" w:space="0" w:color="000000"/>
              <w:bottom w:val="nil"/>
            </w:tcBorders>
            <w:shd w:val="clear" w:color="auto" w:fill="FFFFFF"/>
            <w:vAlign w:val="center"/>
          </w:tcPr>
          <w:p w14:paraId="15ED65EE"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.615</w:t>
            </w:r>
          </w:p>
        </w:tc>
        <w:tc>
          <w:tcPr>
            <w:tcW w:w="333" w:type="pct"/>
            <w:tcBorders>
              <w:top w:val="nil"/>
              <w:bottom w:val="nil"/>
            </w:tcBorders>
            <w:shd w:val="clear" w:color="auto" w:fill="FFFFFF"/>
            <w:vAlign w:val="center"/>
          </w:tcPr>
          <w:p w14:paraId="4F6C175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3" w:type="pct"/>
            <w:tcBorders>
              <w:top w:val="nil"/>
              <w:bottom w:val="nil"/>
            </w:tcBorders>
            <w:shd w:val="clear" w:color="auto" w:fill="FFFFFF"/>
            <w:vAlign w:val="center"/>
          </w:tcPr>
          <w:p w14:paraId="00C7D061"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3" w:type="pct"/>
            <w:tcBorders>
              <w:top w:val="nil"/>
              <w:bottom w:val="nil"/>
            </w:tcBorders>
            <w:shd w:val="clear" w:color="auto" w:fill="FFFFFF"/>
            <w:vAlign w:val="center"/>
          </w:tcPr>
          <w:p w14:paraId="0C91CB12"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3" w:type="pct"/>
            <w:tcBorders>
              <w:top w:val="nil"/>
              <w:bottom w:val="nil"/>
            </w:tcBorders>
            <w:shd w:val="clear" w:color="auto" w:fill="FFFFFF"/>
            <w:vAlign w:val="center"/>
          </w:tcPr>
          <w:p w14:paraId="50281CFF"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251" w:type="pct"/>
            <w:tcBorders>
              <w:top w:val="nil"/>
              <w:bottom w:val="nil"/>
              <w:right w:val="single" w:sz="16" w:space="0" w:color="000000"/>
            </w:tcBorders>
            <w:shd w:val="clear" w:color="auto" w:fill="FFFFFF"/>
            <w:vAlign w:val="center"/>
          </w:tcPr>
          <w:p w14:paraId="2DED5577"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r>
      <w:tr w:rsidR="001A7DDF" w:rsidRPr="001A7DDF" w14:paraId="18A09FB2" w14:textId="77777777" w:rsidTr="004E6CE6">
        <w:trPr>
          <w:cantSplit/>
        </w:trPr>
        <w:tc>
          <w:tcPr>
            <w:tcW w:w="3001" w:type="pct"/>
            <w:tcBorders>
              <w:top w:val="nil"/>
              <w:left w:val="single" w:sz="16" w:space="0" w:color="000000"/>
              <w:bottom w:val="nil"/>
              <w:right w:val="single" w:sz="16" w:space="0" w:color="000000"/>
            </w:tcBorders>
            <w:shd w:val="clear" w:color="auto" w:fill="FFFFFF"/>
            <w:vAlign w:val="center"/>
          </w:tcPr>
          <w:p w14:paraId="34817D23"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Q6.10- Its barrier free environment supports to elderly users.</w:t>
            </w:r>
          </w:p>
        </w:tc>
        <w:tc>
          <w:tcPr>
            <w:tcW w:w="417" w:type="pct"/>
            <w:tcBorders>
              <w:top w:val="nil"/>
              <w:left w:val="single" w:sz="16" w:space="0" w:color="000000"/>
              <w:bottom w:val="nil"/>
            </w:tcBorders>
            <w:shd w:val="clear" w:color="auto" w:fill="FFFFFF"/>
            <w:vAlign w:val="center"/>
          </w:tcPr>
          <w:p w14:paraId="66AA6A8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.613</w:t>
            </w:r>
          </w:p>
        </w:tc>
        <w:tc>
          <w:tcPr>
            <w:tcW w:w="333" w:type="pct"/>
            <w:tcBorders>
              <w:top w:val="nil"/>
              <w:bottom w:val="nil"/>
            </w:tcBorders>
            <w:shd w:val="clear" w:color="auto" w:fill="FFFFFF"/>
            <w:vAlign w:val="center"/>
          </w:tcPr>
          <w:p w14:paraId="32C67DF6"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3" w:type="pct"/>
            <w:tcBorders>
              <w:top w:val="nil"/>
              <w:bottom w:val="nil"/>
            </w:tcBorders>
            <w:shd w:val="clear" w:color="auto" w:fill="FFFFFF"/>
            <w:vAlign w:val="center"/>
          </w:tcPr>
          <w:p w14:paraId="03DB1EF0"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3" w:type="pct"/>
            <w:tcBorders>
              <w:top w:val="nil"/>
              <w:bottom w:val="nil"/>
            </w:tcBorders>
            <w:shd w:val="clear" w:color="auto" w:fill="FFFFFF"/>
            <w:vAlign w:val="center"/>
          </w:tcPr>
          <w:p w14:paraId="083E8521"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3" w:type="pct"/>
            <w:tcBorders>
              <w:top w:val="nil"/>
              <w:bottom w:val="nil"/>
            </w:tcBorders>
            <w:shd w:val="clear" w:color="auto" w:fill="FFFFFF"/>
            <w:vAlign w:val="center"/>
          </w:tcPr>
          <w:p w14:paraId="6185EF5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251" w:type="pct"/>
            <w:tcBorders>
              <w:top w:val="nil"/>
              <w:bottom w:val="nil"/>
              <w:right w:val="single" w:sz="16" w:space="0" w:color="000000"/>
            </w:tcBorders>
            <w:shd w:val="clear" w:color="auto" w:fill="FFFFFF"/>
            <w:vAlign w:val="center"/>
          </w:tcPr>
          <w:p w14:paraId="6A3BF130"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r>
      <w:tr w:rsidR="001A7DDF" w:rsidRPr="001A7DDF" w14:paraId="61224F0F" w14:textId="77777777" w:rsidTr="004E6CE6">
        <w:trPr>
          <w:cantSplit/>
        </w:trPr>
        <w:tc>
          <w:tcPr>
            <w:tcW w:w="3001" w:type="pct"/>
            <w:tcBorders>
              <w:top w:val="nil"/>
              <w:left w:val="single" w:sz="16" w:space="0" w:color="000000"/>
              <w:bottom w:val="nil"/>
              <w:right w:val="single" w:sz="16" w:space="0" w:color="000000"/>
            </w:tcBorders>
            <w:shd w:val="clear" w:color="auto" w:fill="FFFFFF"/>
            <w:vAlign w:val="center"/>
          </w:tcPr>
          <w:p w14:paraId="651B40A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Q6.9- Corridors give the good feeling in lingering activities.</w:t>
            </w:r>
          </w:p>
        </w:tc>
        <w:tc>
          <w:tcPr>
            <w:tcW w:w="417" w:type="pct"/>
            <w:tcBorders>
              <w:top w:val="nil"/>
              <w:left w:val="single" w:sz="16" w:space="0" w:color="000000"/>
              <w:bottom w:val="nil"/>
            </w:tcBorders>
            <w:shd w:val="clear" w:color="auto" w:fill="FFFFFF"/>
            <w:vAlign w:val="center"/>
          </w:tcPr>
          <w:p w14:paraId="618C7ACB"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3" w:type="pct"/>
            <w:tcBorders>
              <w:top w:val="nil"/>
              <w:bottom w:val="nil"/>
            </w:tcBorders>
            <w:shd w:val="clear" w:color="auto" w:fill="FFFFFF"/>
            <w:vAlign w:val="center"/>
          </w:tcPr>
          <w:p w14:paraId="654FB10F"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3" w:type="pct"/>
            <w:tcBorders>
              <w:top w:val="nil"/>
              <w:bottom w:val="nil"/>
            </w:tcBorders>
            <w:shd w:val="clear" w:color="auto" w:fill="FFFFFF"/>
            <w:vAlign w:val="center"/>
          </w:tcPr>
          <w:p w14:paraId="3D487B32"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3" w:type="pct"/>
            <w:tcBorders>
              <w:top w:val="nil"/>
              <w:bottom w:val="nil"/>
            </w:tcBorders>
            <w:shd w:val="clear" w:color="auto" w:fill="FFFFFF"/>
            <w:vAlign w:val="center"/>
          </w:tcPr>
          <w:p w14:paraId="20AAF27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3" w:type="pct"/>
            <w:tcBorders>
              <w:top w:val="nil"/>
              <w:bottom w:val="nil"/>
            </w:tcBorders>
            <w:shd w:val="clear" w:color="auto" w:fill="FFFFFF"/>
            <w:vAlign w:val="center"/>
          </w:tcPr>
          <w:p w14:paraId="5924E67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251" w:type="pct"/>
            <w:tcBorders>
              <w:top w:val="nil"/>
              <w:bottom w:val="nil"/>
              <w:right w:val="single" w:sz="16" w:space="0" w:color="000000"/>
            </w:tcBorders>
            <w:shd w:val="clear" w:color="auto" w:fill="FFFFFF"/>
            <w:vAlign w:val="center"/>
          </w:tcPr>
          <w:p w14:paraId="77AA739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r>
      <w:tr w:rsidR="001A7DDF" w:rsidRPr="001A7DDF" w14:paraId="3FC03039" w14:textId="77777777" w:rsidTr="004E6CE6">
        <w:trPr>
          <w:cantSplit/>
        </w:trPr>
        <w:tc>
          <w:tcPr>
            <w:tcW w:w="3001" w:type="pct"/>
            <w:tcBorders>
              <w:top w:val="nil"/>
              <w:left w:val="single" w:sz="16" w:space="0" w:color="000000"/>
              <w:bottom w:val="nil"/>
              <w:right w:val="single" w:sz="16" w:space="0" w:color="000000"/>
            </w:tcBorders>
            <w:shd w:val="clear" w:color="auto" w:fill="FFFFFF"/>
            <w:vAlign w:val="center"/>
          </w:tcPr>
          <w:p w14:paraId="7C3FEA8E"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Q8.12- Almost all kind of shops are here one stop point for my complete family.</w:t>
            </w:r>
          </w:p>
        </w:tc>
        <w:tc>
          <w:tcPr>
            <w:tcW w:w="417" w:type="pct"/>
            <w:tcBorders>
              <w:top w:val="nil"/>
              <w:left w:val="single" w:sz="16" w:space="0" w:color="000000"/>
              <w:bottom w:val="nil"/>
            </w:tcBorders>
            <w:shd w:val="clear" w:color="auto" w:fill="FFFFFF"/>
            <w:vAlign w:val="center"/>
          </w:tcPr>
          <w:p w14:paraId="3B16504F"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3" w:type="pct"/>
            <w:tcBorders>
              <w:top w:val="nil"/>
              <w:bottom w:val="nil"/>
            </w:tcBorders>
            <w:shd w:val="clear" w:color="auto" w:fill="FFFFFF"/>
            <w:vAlign w:val="center"/>
          </w:tcPr>
          <w:p w14:paraId="6213B0F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3" w:type="pct"/>
            <w:tcBorders>
              <w:top w:val="nil"/>
              <w:bottom w:val="nil"/>
            </w:tcBorders>
            <w:shd w:val="clear" w:color="auto" w:fill="FFFFFF"/>
            <w:vAlign w:val="center"/>
          </w:tcPr>
          <w:p w14:paraId="28785AB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3" w:type="pct"/>
            <w:tcBorders>
              <w:top w:val="nil"/>
              <w:bottom w:val="nil"/>
            </w:tcBorders>
            <w:shd w:val="clear" w:color="auto" w:fill="FFFFFF"/>
            <w:vAlign w:val="center"/>
          </w:tcPr>
          <w:p w14:paraId="2C3C91F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3" w:type="pct"/>
            <w:tcBorders>
              <w:top w:val="nil"/>
              <w:bottom w:val="nil"/>
            </w:tcBorders>
            <w:shd w:val="clear" w:color="auto" w:fill="FFFFFF"/>
            <w:vAlign w:val="center"/>
          </w:tcPr>
          <w:p w14:paraId="2AB8A41F"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251" w:type="pct"/>
            <w:tcBorders>
              <w:top w:val="nil"/>
              <w:bottom w:val="nil"/>
              <w:right w:val="single" w:sz="16" w:space="0" w:color="000000"/>
            </w:tcBorders>
            <w:shd w:val="clear" w:color="auto" w:fill="FFFFFF"/>
            <w:vAlign w:val="center"/>
          </w:tcPr>
          <w:p w14:paraId="087D089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r>
      <w:tr w:rsidR="001A7DDF" w:rsidRPr="001A7DDF" w14:paraId="69F245D0" w14:textId="77777777" w:rsidTr="004E6CE6">
        <w:trPr>
          <w:cantSplit/>
        </w:trPr>
        <w:tc>
          <w:tcPr>
            <w:tcW w:w="3001" w:type="pct"/>
            <w:tcBorders>
              <w:top w:val="nil"/>
              <w:left w:val="single" w:sz="16" w:space="0" w:color="000000"/>
              <w:bottom w:val="nil"/>
              <w:right w:val="single" w:sz="16" w:space="0" w:color="000000"/>
            </w:tcBorders>
            <w:shd w:val="clear" w:color="auto" w:fill="FFFFFF"/>
            <w:vAlign w:val="center"/>
          </w:tcPr>
          <w:p w14:paraId="4B06D59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Q2.9- I feel myself associated with the dhaba environment here.</w:t>
            </w:r>
          </w:p>
        </w:tc>
        <w:tc>
          <w:tcPr>
            <w:tcW w:w="417" w:type="pct"/>
            <w:tcBorders>
              <w:top w:val="nil"/>
              <w:left w:val="single" w:sz="16" w:space="0" w:color="000000"/>
              <w:bottom w:val="nil"/>
            </w:tcBorders>
            <w:shd w:val="clear" w:color="auto" w:fill="FFFFFF"/>
            <w:vAlign w:val="center"/>
          </w:tcPr>
          <w:p w14:paraId="603D0EB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3" w:type="pct"/>
            <w:tcBorders>
              <w:top w:val="nil"/>
              <w:bottom w:val="nil"/>
            </w:tcBorders>
            <w:shd w:val="clear" w:color="auto" w:fill="FFFFFF"/>
            <w:vAlign w:val="center"/>
          </w:tcPr>
          <w:p w14:paraId="216A954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3" w:type="pct"/>
            <w:tcBorders>
              <w:top w:val="nil"/>
              <w:bottom w:val="nil"/>
            </w:tcBorders>
            <w:shd w:val="clear" w:color="auto" w:fill="FFFFFF"/>
            <w:vAlign w:val="center"/>
          </w:tcPr>
          <w:p w14:paraId="10ED252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3" w:type="pct"/>
            <w:tcBorders>
              <w:top w:val="nil"/>
              <w:bottom w:val="nil"/>
            </w:tcBorders>
            <w:shd w:val="clear" w:color="auto" w:fill="FFFFFF"/>
            <w:vAlign w:val="center"/>
          </w:tcPr>
          <w:p w14:paraId="74B7F02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3" w:type="pct"/>
            <w:tcBorders>
              <w:top w:val="nil"/>
              <w:bottom w:val="nil"/>
            </w:tcBorders>
            <w:shd w:val="clear" w:color="auto" w:fill="FFFFFF"/>
            <w:vAlign w:val="center"/>
          </w:tcPr>
          <w:p w14:paraId="4F85334E"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251" w:type="pct"/>
            <w:tcBorders>
              <w:top w:val="nil"/>
              <w:bottom w:val="nil"/>
              <w:right w:val="single" w:sz="16" w:space="0" w:color="000000"/>
            </w:tcBorders>
            <w:shd w:val="clear" w:color="auto" w:fill="FFFFFF"/>
            <w:vAlign w:val="center"/>
          </w:tcPr>
          <w:p w14:paraId="440E0C1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r>
      <w:tr w:rsidR="001A7DDF" w:rsidRPr="001A7DDF" w14:paraId="607C1F52" w14:textId="77777777" w:rsidTr="004E6CE6">
        <w:trPr>
          <w:cantSplit/>
        </w:trPr>
        <w:tc>
          <w:tcPr>
            <w:tcW w:w="3001" w:type="pct"/>
            <w:tcBorders>
              <w:top w:val="nil"/>
              <w:left w:val="single" w:sz="16" w:space="0" w:color="000000"/>
              <w:bottom w:val="nil"/>
              <w:right w:val="single" w:sz="16" w:space="0" w:color="000000"/>
            </w:tcBorders>
            <w:shd w:val="clear" w:color="auto" w:fill="FFFFFF"/>
            <w:vAlign w:val="center"/>
          </w:tcPr>
          <w:p w14:paraId="0E6D21A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Q5.1- Walking over this street make me fresh and cheerful in all the seasons.</w:t>
            </w:r>
          </w:p>
        </w:tc>
        <w:tc>
          <w:tcPr>
            <w:tcW w:w="417" w:type="pct"/>
            <w:tcBorders>
              <w:top w:val="nil"/>
              <w:left w:val="single" w:sz="16" w:space="0" w:color="000000"/>
              <w:bottom w:val="nil"/>
            </w:tcBorders>
            <w:shd w:val="clear" w:color="auto" w:fill="FFFFFF"/>
            <w:vAlign w:val="center"/>
          </w:tcPr>
          <w:p w14:paraId="0BB06BB2"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3" w:type="pct"/>
            <w:tcBorders>
              <w:top w:val="nil"/>
              <w:bottom w:val="nil"/>
            </w:tcBorders>
            <w:shd w:val="clear" w:color="auto" w:fill="FFFFFF"/>
            <w:vAlign w:val="center"/>
          </w:tcPr>
          <w:p w14:paraId="0A203A5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3" w:type="pct"/>
            <w:tcBorders>
              <w:top w:val="nil"/>
              <w:bottom w:val="nil"/>
            </w:tcBorders>
            <w:shd w:val="clear" w:color="auto" w:fill="FFFFFF"/>
            <w:vAlign w:val="center"/>
          </w:tcPr>
          <w:p w14:paraId="116B220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3" w:type="pct"/>
            <w:tcBorders>
              <w:top w:val="nil"/>
              <w:bottom w:val="nil"/>
            </w:tcBorders>
            <w:shd w:val="clear" w:color="auto" w:fill="FFFFFF"/>
            <w:vAlign w:val="center"/>
          </w:tcPr>
          <w:p w14:paraId="56053B23"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3" w:type="pct"/>
            <w:tcBorders>
              <w:top w:val="nil"/>
              <w:bottom w:val="nil"/>
            </w:tcBorders>
            <w:shd w:val="clear" w:color="auto" w:fill="FFFFFF"/>
            <w:vAlign w:val="center"/>
          </w:tcPr>
          <w:p w14:paraId="21BA8A5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251" w:type="pct"/>
            <w:tcBorders>
              <w:top w:val="nil"/>
              <w:bottom w:val="nil"/>
              <w:right w:val="single" w:sz="16" w:space="0" w:color="000000"/>
            </w:tcBorders>
            <w:shd w:val="clear" w:color="auto" w:fill="FFFFFF"/>
            <w:vAlign w:val="center"/>
          </w:tcPr>
          <w:p w14:paraId="0C597F7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r>
      <w:tr w:rsidR="001A7DDF" w:rsidRPr="001A7DDF" w14:paraId="698C8B4E" w14:textId="77777777" w:rsidTr="004E6CE6">
        <w:trPr>
          <w:cantSplit/>
        </w:trPr>
        <w:tc>
          <w:tcPr>
            <w:tcW w:w="3001" w:type="pct"/>
            <w:tcBorders>
              <w:top w:val="nil"/>
              <w:left w:val="single" w:sz="16" w:space="0" w:color="000000"/>
              <w:bottom w:val="nil"/>
              <w:right w:val="single" w:sz="16" w:space="0" w:color="000000"/>
            </w:tcBorders>
            <w:shd w:val="clear" w:color="auto" w:fill="FFFFFF"/>
            <w:vAlign w:val="center"/>
          </w:tcPr>
          <w:p w14:paraId="14CA68E1"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lastRenderedPageBreak/>
              <w:t>Q5.2- How many people have you seen in jogging and evening walk activities over this street?</w:t>
            </w:r>
          </w:p>
        </w:tc>
        <w:tc>
          <w:tcPr>
            <w:tcW w:w="417" w:type="pct"/>
            <w:tcBorders>
              <w:top w:val="nil"/>
              <w:left w:val="single" w:sz="16" w:space="0" w:color="000000"/>
              <w:bottom w:val="nil"/>
            </w:tcBorders>
            <w:shd w:val="clear" w:color="auto" w:fill="FFFFFF"/>
            <w:vAlign w:val="center"/>
          </w:tcPr>
          <w:p w14:paraId="34263C4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3" w:type="pct"/>
            <w:tcBorders>
              <w:top w:val="nil"/>
              <w:bottom w:val="nil"/>
            </w:tcBorders>
            <w:shd w:val="clear" w:color="auto" w:fill="FFFFFF"/>
            <w:vAlign w:val="center"/>
          </w:tcPr>
          <w:p w14:paraId="39E36701"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3" w:type="pct"/>
            <w:tcBorders>
              <w:top w:val="nil"/>
              <w:bottom w:val="nil"/>
            </w:tcBorders>
            <w:shd w:val="clear" w:color="auto" w:fill="FFFFFF"/>
            <w:vAlign w:val="center"/>
          </w:tcPr>
          <w:p w14:paraId="63F36AD3"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3" w:type="pct"/>
            <w:tcBorders>
              <w:top w:val="nil"/>
              <w:bottom w:val="nil"/>
            </w:tcBorders>
            <w:shd w:val="clear" w:color="auto" w:fill="FFFFFF"/>
            <w:vAlign w:val="center"/>
          </w:tcPr>
          <w:p w14:paraId="0C561C36"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3" w:type="pct"/>
            <w:tcBorders>
              <w:top w:val="nil"/>
              <w:bottom w:val="nil"/>
            </w:tcBorders>
            <w:shd w:val="clear" w:color="auto" w:fill="FFFFFF"/>
            <w:vAlign w:val="center"/>
          </w:tcPr>
          <w:p w14:paraId="5E850B3F"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251" w:type="pct"/>
            <w:tcBorders>
              <w:top w:val="nil"/>
              <w:bottom w:val="nil"/>
              <w:right w:val="single" w:sz="16" w:space="0" w:color="000000"/>
            </w:tcBorders>
            <w:shd w:val="clear" w:color="auto" w:fill="FFFFFF"/>
            <w:vAlign w:val="center"/>
          </w:tcPr>
          <w:p w14:paraId="310D629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r>
      <w:tr w:rsidR="001A7DDF" w:rsidRPr="001A7DDF" w14:paraId="6D8DC9B3" w14:textId="77777777" w:rsidTr="004E6CE6">
        <w:trPr>
          <w:cantSplit/>
        </w:trPr>
        <w:tc>
          <w:tcPr>
            <w:tcW w:w="3001" w:type="pct"/>
            <w:tcBorders>
              <w:top w:val="nil"/>
              <w:left w:val="single" w:sz="16" w:space="0" w:color="000000"/>
              <w:bottom w:val="nil"/>
              <w:right w:val="single" w:sz="16" w:space="0" w:color="000000"/>
            </w:tcBorders>
            <w:shd w:val="clear" w:color="auto" w:fill="FFFFFF"/>
            <w:vAlign w:val="center"/>
          </w:tcPr>
          <w:p w14:paraId="4FC9159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Q2.3- At the time of personal crisis, I used to walk over this street and watch the people.</w:t>
            </w:r>
          </w:p>
        </w:tc>
        <w:tc>
          <w:tcPr>
            <w:tcW w:w="417" w:type="pct"/>
            <w:tcBorders>
              <w:top w:val="nil"/>
              <w:left w:val="single" w:sz="16" w:space="0" w:color="000000"/>
              <w:bottom w:val="nil"/>
            </w:tcBorders>
            <w:shd w:val="clear" w:color="auto" w:fill="FFFFFF"/>
            <w:vAlign w:val="center"/>
          </w:tcPr>
          <w:p w14:paraId="704EFF8C"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3" w:type="pct"/>
            <w:tcBorders>
              <w:top w:val="nil"/>
              <w:bottom w:val="nil"/>
            </w:tcBorders>
            <w:shd w:val="clear" w:color="auto" w:fill="FFFFFF"/>
            <w:vAlign w:val="center"/>
          </w:tcPr>
          <w:p w14:paraId="21AEA40F"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.794</w:t>
            </w:r>
          </w:p>
        </w:tc>
        <w:tc>
          <w:tcPr>
            <w:tcW w:w="333" w:type="pct"/>
            <w:tcBorders>
              <w:top w:val="nil"/>
              <w:bottom w:val="nil"/>
            </w:tcBorders>
            <w:shd w:val="clear" w:color="auto" w:fill="FFFFFF"/>
            <w:vAlign w:val="center"/>
          </w:tcPr>
          <w:p w14:paraId="43D89337"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3" w:type="pct"/>
            <w:tcBorders>
              <w:top w:val="nil"/>
              <w:bottom w:val="nil"/>
            </w:tcBorders>
            <w:shd w:val="clear" w:color="auto" w:fill="FFFFFF"/>
            <w:vAlign w:val="center"/>
          </w:tcPr>
          <w:p w14:paraId="66946E8F"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3" w:type="pct"/>
            <w:tcBorders>
              <w:top w:val="nil"/>
              <w:bottom w:val="nil"/>
            </w:tcBorders>
            <w:shd w:val="clear" w:color="auto" w:fill="FFFFFF"/>
            <w:vAlign w:val="center"/>
          </w:tcPr>
          <w:p w14:paraId="67624C06"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251" w:type="pct"/>
            <w:tcBorders>
              <w:top w:val="nil"/>
              <w:bottom w:val="nil"/>
              <w:right w:val="single" w:sz="16" w:space="0" w:color="000000"/>
            </w:tcBorders>
            <w:shd w:val="clear" w:color="auto" w:fill="FFFFFF"/>
            <w:vAlign w:val="center"/>
          </w:tcPr>
          <w:p w14:paraId="410B677C"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r>
      <w:tr w:rsidR="001A7DDF" w:rsidRPr="001A7DDF" w14:paraId="71313325" w14:textId="77777777" w:rsidTr="004E6CE6">
        <w:trPr>
          <w:cantSplit/>
        </w:trPr>
        <w:tc>
          <w:tcPr>
            <w:tcW w:w="3001" w:type="pct"/>
            <w:tcBorders>
              <w:top w:val="nil"/>
              <w:left w:val="single" w:sz="16" w:space="0" w:color="000000"/>
              <w:bottom w:val="nil"/>
              <w:right w:val="single" w:sz="16" w:space="0" w:color="000000"/>
            </w:tcBorders>
            <w:shd w:val="clear" w:color="auto" w:fill="FFFFFF"/>
            <w:vAlign w:val="center"/>
          </w:tcPr>
          <w:p w14:paraId="737FC711"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Q3.2- If you find any opportunity to relocate, would you prefer to relocate from this area?</w:t>
            </w:r>
          </w:p>
        </w:tc>
        <w:tc>
          <w:tcPr>
            <w:tcW w:w="417" w:type="pct"/>
            <w:tcBorders>
              <w:top w:val="nil"/>
              <w:left w:val="single" w:sz="16" w:space="0" w:color="000000"/>
              <w:bottom w:val="nil"/>
            </w:tcBorders>
            <w:shd w:val="clear" w:color="auto" w:fill="FFFFFF"/>
            <w:vAlign w:val="center"/>
          </w:tcPr>
          <w:p w14:paraId="0804DEE0"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3" w:type="pct"/>
            <w:tcBorders>
              <w:top w:val="nil"/>
              <w:bottom w:val="nil"/>
            </w:tcBorders>
            <w:shd w:val="clear" w:color="auto" w:fill="FFFFFF"/>
            <w:vAlign w:val="center"/>
          </w:tcPr>
          <w:p w14:paraId="3DE6E90E"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.787</w:t>
            </w:r>
          </w:p>
        </w:tc>
        <w:tc>
          <w:tcPr>
            <w:tcW w:w="333" w:type="pct"/>
            <w:tcBorders>
              <w:top w:val="nil"/>
              <w:bottom w:val="nil"/>
            </w:tcBorders>
            <w:shd w:val="clear" w:color="auto" w:fill="FFFFFF"/>
            <w:vAlign w:val="center"/>
          </w:tcPr>
          <w:p w14:paraId="5E8781F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3" w:type="pct"/>
            <w:tcBorders>
              <w:top w:val="nil"/>
              <w:bottom w:val="nil"/>
            </w:tcBorders>
            <w:shd w:val="clear" w:color="auto" w:fill="FFFFFF"/>
            <w:vAlign w:val="center"/>
          </w:tcPr>
          <w:p w14:paraId="0F91F6A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3" w:type="pct"/>
            <w:tcBorders>
              <w:top w:val="nil"/>
              <w:bottom w:val="nil"/>
            </w:tcBorders>
            <w:shd w:val="clear" w:color="auto" w:fill="FFFFFF"/>
            <w:vAlign w:val="center"/>
          </w:tcPr>
          <w:p w14:paraId="6DB09CF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251" w:type="pct"/>
            <w:tcBorders>
              <w:top w:val="nil"/>
              <w:bottom w:val="nil"/>
              <w:right w:val="single" w:sz="16" w:space="0" w:color="000000"/>
            </w:tcBorders>
            <w:shd w:val="clear" w:color="auto" w:fill="FFFFFF"/>
            <w:vAlign w:val="center"/>
          </w:tcPr>
          <w:p w14:paraId="2B838FD2"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r>
      <w:tr w:rsidR="001A7DDF" w:rsidRPr="001A7DDF" w14:paraId="67742606" w14:textId="77777777" w:rsidTr="004E6CE6">
        <w:trPr>
          <w:cantSplit/>
        </w:trPr>
        <w:tc>
          <w:tcPr>
            <w:tcW w:w="3001" w:type="pct"/>
            <w:tcBorders>
              <w:top w:val="nil"/>
              <w:left w:val="single" w:sz="16" w:space="0" w:color="000000"/>
              <w:bottom w:val="nil"/>
              <w:right w:val="single" w:sz="16" w:space="0" w:color="000000"/>
            </w:tcBorders>
            <w:shd w:val="clear" w:color="auto" w:fill="FFFFFF"/>
            <w:vAlign w:val="center"/>
          </w:tcPr>
          <w:p w14:paraId="0783F3B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Q3.1- How often you recall the earlier time of this place?</w:t>
            </w:r>
          </w:p>
        </w:tc>
        <w:tc>
          <w:tcPr>
            <w:tcW w:w="417" w:type="pct"/>
            <w:tcBorders>
              <w:top w:val="nil"/>
              <w:left w:val="single" w:sz="16" w:space="0" w:color="000000"/>
              <w:bottom w:val="nil"/>
            </w:tcBorders>
            <w:shd w:val="clear" w:color="auto" w:fill="FFFFFF"/>
            <w:vAlign w:val="center"/>
          </w:tcPr>
          <w:p w14:paraId="6C28EB2C"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3" w:type="pct"/>
            <w:tcBorders>
              <w:top w:val="nil"/>
              <w:bottom w:val="nil"/>
            </w:tcBorders>
            <w:shd w:val="clear" w:color="auto" w:fill="FFFFFF"/>
            <w:vAlign w:val="center"/>
          </w:tcPr>
          <w:p w14:paraId="78D2EC52"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.768</w:t>
            </w:r>
          </w:p>
        </w:tc>
        <w:tc>
          <w:tcPr>
            <w:tcW w:w="333" w:type="pct"/>
            <w:tcBorders>
              <w:top w:val="nil"/>
              <w:bottom w:val="nil"/>
            </w:tcBorders>
            <w:shd w:val="clear" w:color="auto" w:fill="FFFFFF"/>
            <w:vAlign w:val="center"/>
          </w:tcPr>
          <w:p w14:paraId="4EC0F103"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3" w:type="pct"/>
            <w:tcBorders>
              <w:top w:val="nil"/>
              <w:bottom w:val="nil"/>
            </w:tcBorders>
            <w:shd w:val="clear" w:color="auto" w:fill="FFFFFF"/>
            <w:vAlign w:val="center"/>
          </w:tcPr>
          <w:p w14:paraId="5AEAD73B"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3" w:type="pct"/>
            <w:tcBorders>
              <w:top w:val="nil"/>
              <w:bottom w:val="nil"/>
            </w:tcBorders>
            <w:shd w:val="clear" w:color="auto" w:fill="FFFFFF"/>
            <w:vAlign w:val="center"/>
          </w:tcPr>
          <w:p w14:paraId="7E4FD5C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251" w:type="pct"/>
            <w:tcBorders>
              <w:top w:val="nil"/>
              <w:bottom w:val="nil"/>
              <w:right w:val="single" w:sz="16" w:space="0" w:color="000000"/>
            </w:tcBorders>
            <w:shd w:val="clear" w:color="auto" w:fill="FFFFFF"/>
            <w:vAlign w:val="center"/>
          </w:tcPr>
          <w:p w14:paraId="57C97AA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r>
      <w:tr w:rsidR="001A7DDF" w:rsidRPr="001A7DDF" w14:paraId="17A97671" w14:textId="77777777" w:rsidTr="004E6CE6">
        <w:trPr>
          <w:cantSplit/>
        </w:trPr>
        <w:tc>
          <w:tcPr>
            <w:tcW w:w="3001" w:type="pct"/>
            <w:tcBorders>
              <w:top w:val="nil"/>
              <w:left w:val="single" w:sz="16" w:space="0" w:color="000000"/>
              <w:bottom w:val="nil"/>
              <w:right w:val="single" w:sz="16" w:space="0" w:color="000000"/>
            </w:tcBorders>
            <w:shd w:val="clear" w:color="auto" w:fill="FFFFFF"/>
            <w:vAlign w:val="center"/>
          </w:tcPr>
          <w:p w14:paraId="6DE39296"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Q1.1- How many blocks or block segment can you recognise in one single look?</w:t>
            </w:r>
          </w:p>
        </w:tc>
        <w:tc>
          <w:tcPr>
            <w:tcW w:w="417" w:type="pct"/>
            <w:tcBorders>
              <w:top w:val="nil"/>
              <w:left w:val="single" w:sz="16" w:space="0" w:color="000000"/>
              <w:bottom w:val="nil"/>
            </w:tcBorders>
            <w:shd w:val="clear" w:color="auto" w:fill="FFFFFF"/>
            <w:vAlign w:val="center"/>
          </w:tcPr>
          <w:p w14:paraId="4E7B7F9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3" w:type="pct"/>
            <w:tcBorders>
              <w:top w:val="nil"/>
              <w:bottom w:val="nil"/>
            </w:tcBorders>
            <w:shd w:val="clear" w:color="auto" w:fill="FFFFFF"/>
            <w:vAlign w:val="center"/>
          </w:tcPr>
          <w:p w14:paraId="72DAFB3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.730</w:t>
            </w:r>
          </w:p>
        </w:tc>
        <w:tc>
          <w:tcPr>
            <w:tcW w:w="333" w:type="pct"/>
            <w:tcBorders>
              <w:top w:val="nil"/>
              <w:bottom w:val="nil"/>
            </w:tcBorders>
            <w:shd w:val="clear" w:color="auto" w:fill="FFFFFF"/>
            <w:vAlign w:val="center"/>
          </w:tcPr>
          <w:p w14:paraId="55E3E5F0"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3" w:type="pct"/>
            <w:tcBorders>
              <w:top w:val="nil"/>
              <w:bottom w:val="nil"/>
            </w:tcBorders>
            <w:shd w:val="clear" w:color="auto" w:fill="FFFFFF"/>
            <w:vAlign w:val="center"/>
          </w:tcPr>
          <w:p w14:paraId="22F8FF5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3" w:type="pct"/>
            <w:tcBorders>
              <w:top w:val="nil"/>
              <w:bottom w:val="nil"/>
            </w:tcBorders>
            <w:shd w:val="clear" w:color="auto" w:fill="FFFFFF"/>
            <w:vAlign w:val="center"/>
          </w:tcPr>
          <w:p w14:paraId="45681CDF"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251" w:type="pct"/>
            <w:tcBorders>
              <w:top w:val="nil"/>
              <w:bottom w:val="nil"/>
              <w:right w:val="single" w:sz="16" w:space="0" w:color="000000"/>
            </w:tcBorders>
            <w:shd w:val="clear" w:color="auto" w:fill="FFFFFF"/>
            <w:vAlign w:val="center"/>
          </w:tcPr>
          <w:p w14:paraId="46286B4E"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r>
      <w:tr w:rsidR="001A7DDF" w:rsidRPr="001A7DDF" w14:paraId="1C33C3F1" w14:textId="77777777" w:rsidTr="004E6CE6">
        <w:trPr>
          <w:cantSplit/>
        </w:trPr>
        <w:tc>
          <w:tcPr>
            <w:tcW w:w="3001" w:type="pct"/>
            <w:tcBorders>
              <w:top w:val="nil"/>
              <w:left w:val="single" w:sz="16" w:space="0" w:color="000000"/>
              <w:bottom w:val="nil"/>
              <w:right w:val="single" w:sz="16" w:space="0" w:color="000000"/>
            </w:tcBorders>
            <w:shd w:val="clear" w:color="auto" w:fill="FFFFFF"/>
            <w:vAlign w:val="center"/>
          </w:tcPr>
          <w:p w14:paraId="5B317E21"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Q1.4- Here I feel like, I am part of this community.</w:t>
            </w:r>
          </w:p>
        </w:tc>
        <w:tc>
          <w:tcPr>
            <w:tcW w:w="417" w:type="pct"/>
            <w:tcBorders>
              <w:top w:val="nil"/>
              <w:left w:val="single" w:sz="16" w:space="0" w:color="000000"/>
              <w:bottom w:val="nil"/>
            </w:tcBorders>
            <w:shd w:val="clear" w:color="auto" w:fill="FFFFFF"/>
            <w:vAlign w:val="center"/>
          </w:tcPr>
          <w:p w14:paraId="14C090DB"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3" w:type="pct"/>
            <w:tcBorders>
              <w:top w:val="nil"/>
              <w:bottom w:val="nil"/>
            </w:tcBorders>
            <w:shd w:val="clear" w:color="auto" w:fill="FFFFFF"/>
            <w:vAlign w:val="center"/>
          </w:tcPr>
          <w:p w14:paraId="3A81E55F"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.685</w:t>
            </w:r>
          </w:p>
        </w:tc>
        <w:tc>
          <w:tcPr>
            <w:tcW w:w="333" w:type="pct"/>
            <w:tcBorders>
              <w:top w:val="nil"/>
              <w:bottom w:val="nil"/>
            </w:tcBorders>
            <w:shd w:val="clear" w:color="auto" w:fill="FFFFFF"/>
            <w:vAlign w:val="center"/>
          </w:tcPr>
          <w:p w14:paraId="24492FC0"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3" w:type="pct"/>
            <w:tcBorders>
              <w:top w:val="nil"/>
              <w:bottom w:val="nil"/>
            </w:tcBorders>
            <w:shd w:val="clear" w:color="auto" w:fill="FFFFFF"/>
            <w:vAlign w:val="center"/>
          </w:tcPr>
          <w:p w14:paraId="26B9A21B"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3" w:type="pct"/>
            <w:tcBorders>
              <w:top w:val="nil"/>
              <w:bottom w:val="nil"/>
            </w:tcBorders>
            <w:shd w:val="clear" w:color="auto" w:fill="FFFFFF"/>
            <w:vAlign w:val="center"/>
          </w:tcPr>
          <w:p w14:paraId="3A8CB8FB"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251" w:type="pct"/>
            <w:tcBorders>
              <w:top w:val="nil"/>
              <w:bottom w:val="nil"/>
              <w:right w:val="single" w:sz="16" w:space="0" w:color="000000"/>
            </w:tcBorders>
            <w:shd w:val="clear" w:color="auto" w:fill="FFFFFF"/>
            <w:vAlign w:val="center"/>
          </w:tcPr>
          <w:p w14:paraId="43A1407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r>
      <w:tr w:rsidR="001A7DDF" w:rsidRPr="001A7DDF" w14:paraId="4DFE8660" w14:textId="77777777" w:rsidTr="004E6CE6">
        <w:trPr>
          <w:cantSplit/>
        </w:trPr>
        <w:tc>
          <w:tcPr>
            <w:tcW w:w="3001" w:type="pct"/>
            <w:tcBorders>
              <w:top w:val="nil"/>
              <w:left w:val="single" w:sz="16" w:space="0" w:color="000000"/>
              <w:bottom w:val="nil"/>
              <w:right w:val="single" w:sz="16" w:space="0" w:color="000000"/>
            </w:tcBorders>
            <w:shd w:val="clear" w:color="auto" w:fill="FFFFFF"/>
            <w:vAlign w:val="center"/>
          </w:tcPr>
          <w:p w14:paraId="08F0C7C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Q2.6- Whenever I get free time after work and home, I wish to spend here only.</w:t>
            </w:r>
          </w:p>
        </w:tc>
        <w:tc>
          <w:tcPr>
            <w:tcW w:w="417" w:type="pct"/>
            <w:tcBorders>
              <w:top w:val="nil"/>
              <w:left w:val="single" w:sz="16" w:space="0" w:color="000000"/>
              <w:bottom w:val="nil"/>
            </w:tcBorders>
            <w:shd w:val="clear" w:color="auto" w:fill="FFFFFF"/>
            <w:vAlign w:val="center"/>
          </w:tcPr>
          <w:p w14:paraId="182DAF62"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3" w:type="pct"/>
            <w:tcBorders>
              <w:top w:val="nil"/>
              <w:bottom w:val="nil"/>
            </w:tcBorders>
            <w:shd w:val="clear" w:color="auto" w:fill="FFFFFF"/>
            <w:vAlign w:val="center"/>
          </w:tcPr>
          <w:p w14:paraId="2BAE0703"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.677</w:t>
            </w:r>
          </w:p>
        </w:tc>
        <w:tc>
          <w:tcPr>
            <w:tcW w:w="333" w:type="pct"/>
            <w:tcBorders>
              <w:top w:val="nil"/>
              <w:bottom w:val="nil"/>
            </w:tcBorders>
            <w:shd w:val="clear" w:color="auto" w:fill="FFFFFF"/>
            <w:vAlign w:val="center"/>
          </w:tcPr>
          <w:p w14:paraId="4E4FD1B6"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3" w:type="pct"/>
            <w:tcBorders>
              <w:top w:val="nil"/>
              <w:bottom w:val="nil"/>
            </w:tcBorders>
            <w:shd w:val="clear" w:color="auto" w:fill="FFFFFF"/>
            <w:vAlign w:val="center"/>
          </w:tcPr>
          <w:p w14:paraId="672D01D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3" w:type="pct"/>
            <w:tcBorders>
              <w:top w:val="nil"/>
              <w:bottom w:val="nil"/>
            </w:tcBorders>
            <w:shd w:val="clear" w:color="auto" w:fill="FFFFFF"/>
            <w:vAlign w:val="center"/>
          </w:tcPr>
          <w:p w14:paraId="44AD77D1"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251" w:type="pct"/>
            <w:tcBorders>
              <w:top w:val="nil"/>
              <w:bottom w:val="nil"/>
              <w:right w:val="single" w:sz="16" w:space="0" w:color="000000"/>
            </w:tcBorders>
            <w:shd w:val="clear" w:color="auto" w:fill="FFFFFF"/>
            <w:vAlign w:val="center"/>
          </w:tcPr>
          <w:p w14:paraId="4DDA626B"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r>
      <w:tr w:rsidR="001A7DDF" w:rsidRPr="001A7DDF" w14:paraId="606C4E8B" w14:textId="77777777" w:rsidTr="004E6CE6">
        <w:trPr>
          <w:cantSplit/>
        </w:trPr>
        <w:tc>
          <w:tcPr>
            <w:tcW w:w="3001" w:type="pct"/>
            <w:tcBorders>
              <w:top w:val="nil"/>
              <w:left w:val="single" w:sz="16" w:space="0" w:color="000000"/>
              <w:bottom w:val="nil"/>
              <w:right w:val="single" w:sz="16" w:space="0" w:color="000000"/>
            </w:tcBorders>
            <w:shd w:val="clear" w:color="auto" w:fill="FFFFFF"/>
            <w:vAlign w:val="center"/>
          </w:tcPr>
          <w:p w14:paraId="3875F31B"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Q2.2- How many new friends you have made by visiting here?</w:t>
            </w:r>
          </w:p>
        </w:tc>
        <w:tc>
          <w:tcPr>
            <w:tcW w:w="417" w:type="pct"/>
            <w:tcBorders>
              <w:top w:val="nil"/>
              <w:left w:val="single" w:sz="16" w:space="0" w:color="000000"/>
              <w:bottom w:val="nil"/>
            </w:tcBorders>
            <w:shd w:val="clear" w:color="auto" w:fill="FFFFFF"/>
            <w:vAlign w:val="center"/>
          </w:tcPr>
          <w:p w14:paraId="1FFC31AC"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3" w:type="pct"/>
            <w:tcBorders>
              <w:top w:val="nil"/>
              <w:bottom w:val="nil"/>
            </w:tcBorders>
            <w:shd w:val="clear" w:color="auto" w:fill="FFFFFF"/>
            <w:vAlign w:val="center"/>
          </w:tcPr>
          <w:p w14:paraId="290A4550"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.667</w:t>
            </w:r>
          </w:p>
        </w:tc>
        <w:tc>
          <w:tcPr>
            <w:tcW w:w="333" w:type="pct"/>
            <w:tcBorders>
              <w:top w:val="nil"/>
              <w:bottom w:val="nil"/>
            </w:tcBorders>
            <w:shd w:val="clear" w:color="auto" w:fill="FFFFFF"/>
            <w:vAlign w:val="center"/>
          </w:tcPr>
          <w:p w14:paraId="0A11DFE3"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3" w:type="pct"/>
            <w:tcBorders>
              <w:top w:val="nil"/>
              <w:bottom w:val="nil"/>
            </w:tcBorders>
            <w:shd w:val="clear" w:color="auto" w:fill="FFFFFF"/>
            <w:vAlign w:val="center"/>
          </w:tcPr>
          <w:p w14:paraId="6AC6C86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3" w:type="pct"/>
            <w:tcBorders>
              <w:top w:val="nil"/>
              <w:bottom w:val="nil"/>
            </w:tcBorders>
            <w:shd w:val="clear" w:color="auto" w:fill="FFFFFF"/>
            <w:vAlign w:val="center"/>
          </w:tcPr>
          <w:p w14:paraId="6703E9F1"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251" w:type="pct"/>
            <w:tcBorders>
              <w:top w:val="nil"/>
              <w:bottom w:val="nil"/>
              <w:right w:val="single" w:sz="16" w:space="0" w:color="000000"/>
            </w:tcBorders>
            <w:shd w:val="clear" w:color="auto" w:fill="FFFFFF"/>
            <w:vAlign w:val="center"/>
          </w:tcPr>
          <w:p w14:paraId="1C32B591"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r>
      <w:tr w:rsidR="001A7DDF" w:rsidRPr="001A7DDF" w14:paraId="5778713E" w14:textId="77777777" w:rsidTr="004E6CE6">
        <w:trPr>
          <w:cantSplit/>
        </w:trPr>
        <w:tc>
          <w:tcPr>
            <w:tcW w:w="3001" w:type="pct"/>
            <w:tcBorders>
              <w:top w:val="nil"/>
              <w:left w:val="single" w:sz="16" w:space="0" w:color="000000"/>
              <w:bottom w:val="nil"/>
              <w:right w:val="single" w:sz="16" w:space="0" w:color="000000"/>
            </w:tcBorders>
            <w:shd w:val="clear" w:color="auto" w:fill="FFFFFF"/>
            <w:vAlign w:val="center"/>
          </w:tcPr>
          <w:p w14:paraId="360E26A7"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Q1.3- How many phases of earlier modifications, you can recollect?</w:t>
            </w:r>
          </w:p>
        </w:tc>
        <w:tc>
          <w:tcPr>
            <w:tcW w:w="417" w:type="pct"/>
            <w:tcBorders>
              <w:top w:val="nil"/>
              <w:left w:val="single" w:sz="16" w:space="0" w:color="000000"/>
              <w:bottom w:val="nil"/>
            </w:tcBorders>
            <w:shd w:val="clear" w:color="auto" w:fill="FFFFFF"/>
            <w:vAlign w:val="center"/>
          </w:tcPr>
          <w:p w14:paraId="57EDADAF"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3" w:type="pct"/>
            <w:tcBorders>
              <w:top w:val="nil"/>
              <w:bottom w:val="nil"/>
            </w:tcBorders>
            <w:shd w:val="clear" w:color="auto" w:fill="FFFFFF"/>
            <w:vAlign w:val="center"/>
          </w:tcPr>
          <w:p w14:paraId="542CE452"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.666</w:t>
            </w:r>
          </w:p>
        </w:tc>
        <w:tc>
          <w:tcPr>
            <w:tcW w:w="333" w:type="pct"/>
            <w:tcBorders>
              <w:top w:val="nil"/>
              <w:bottom w:val="nil"/>
            </w:tcBorders>
            <w:shd w:val="clear" w:color="auto" w:fill="FFFFFF"/>
            <w:vAlign w:val="center"/>
          </w:tcPr>
          <w:p w14:paraId="593FFE2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3" w:type="pct"/>
            <w:tcBorders>
              <w:top w:val="nil"/>
              <w:bottom w:val="nil"/>
            </w:tcBorders>
            <w:shd w:val="clear" w:color="auto" w:fill="FFFFFF"/>
            <w:vAlign w:val="center"/>
          </w:tcPr>
          <w:p w14:paraId="0705C1E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3" w:type="pct"/>
            <w:tcBorders>
              <w:top w:val="nil"/>
              <w:bottom w:val="nil"/>
            </w:tcBorders>
            <w:shd w:val="clear" w:color="auto" w:fill="FFFFFF"/>
            <w:vAlign w:val="center"/>
          </w:tcPr>
          <w:p w14:paraId="02ECD3C7"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251" w:type="pct"/>
            <w:tcBorders>
              <w:top w:val="nil"/>
              <w:bottom w:val="nil"/>
              <w:right w:val="single" w:sz="16" w:space="0" w:color="000000"/>
            </w:tcBorders>
            <w:shd w:val="clear" w:color="auto" w:fill="FFFFFF"/>
            <w:vAlign w:val="center"/>
          </w:tcPr>
          <w:p w14:paraId="52851B62"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r>
      <w:tr w:rsidR="001A7DDF" w:rsidRPr="001A7DDF" w14:paraId="6D8C3A1D" w14:textId="77777777" w:rsidTr="004E6CE6">
        <w:trPr>
          <w:cantSplit/>
        </w:trPr>
        <w:tc>
          <w:tcPr>
            <w:tcW w:w="3001" w:type="pct"/>
            <w:tcBorders>
              <w:top w:val="nil"/>
              <w:left w:val="single" w:sz="16" w:space="0" w:color="000000"/>
              <w:bottom w:val="nil"/>
              <w:right w:val="single" w:sz="16" w:space="0" w:color="000000"/>
            </w:tcBorders>
            <w:shd w:val="clear" w:color="auto" w:fill="FFFFFF"/>
            <w:vAlign w:val="center"/>
          </w:tcPr>
          <w:p w14:paraId="429D44EB"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Q4.2- How safe do you feel walking over the street here after dark?</w:t>
            </w:r>
          </w:p>
        </w:tc>
        <w:tc>
          <w:tcPr>
            <w:tcW w:w="417" w:type="pct"/>
            <w:tcBorders>
              <w:top w:val="nil"/>
              <w:left w:val="single" w:sz="16" w:space="0" w:color="000000"/>
              <w:bottom w:val="nil"/>
            </w:tcBorders>
            <w:shd w:val="clear" w:color="auto" w:fill="FFFFFF"/>
            <w:vAlign w:val="center"/>
          </w:tcPr>
          <w:p w14:paraId="2669CCB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3" w:type="pct"/>
            <w:tcBorders>
              <w:top w:val="nil"/>
              <w:bottom w:val="nil"/>
            </w:tcBorders>
            <w:shd w:val="clear" w:color="auto" w:fill="FFFFFF"/>
            <w:vAlign w:val="center"/>
          </w:tcPr>
          <w:p w14:paraId="43DEED5B"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.647</w:t>
            </w:r>
          </w:p>
        </w:tc>
        <w:tc>
          <w:tcPr>
            <w:tcW w:w="333" w:type="pct"/>
            <w:tcBorders>
              <w:top w:val="nil"/>
              <w:bottom w:val="nil"/>
            </w:tcBorders>
            <w:shd w:val="clear" w:color="auto" w:fill="FFFFFF"/>
            <w:vAlign w:val="center"/>
          </w:tcPr>
          <w:p w14:paraId="5A449F56"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3" w:type="pct"/>
            <w:tcBorders>
              <w:top w:val="nil"/>
              <w:bottom w:val="nil"/>
            </w:tcBorders>
            <w:shd w:val="clear" w:color="auto" w:fill="FFFFFF"/>
            <w:vAlign w:val="center"/>
          </w:tcPr>
          <w:p w14:paraId="15A199EF"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3" w:type="pct"/>
            <w:tcBorders>
              <w:top w:val="nil"/>
              <w:bottom w:val="nil"/>
            </w:tcBorders>
            <w:shd w:val="clear" w:color="auto" w:fill="FFFFFF"/>
            <w:vAlign w:val="center"/>
          </w:tcPr>
          <w:p w14:paraId="739B2AAE"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251" w:type="pct"/>
            <w:tcBorders>
              <w:top w:val="nil"/>
              <w:bottom w:val="nil"/>
              <w:right w:val="single" w:sz="16" w:space="0" w:color="000000"/>
            </w:tcBorders>
            <w:shd w:val="clear" w:color="auto" w:fill="FFFFFF"/>
            <w:vAlign w:val="center"/>
          </w:tcPr>
          <w:p w14:paraId="22C152A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r>
      <w:tr w:rsidR="001A7DDF" w:rsidRPr="001A7DDF" w14:paraId="3E68B7C0" w14:textId="77777777" w:rsidTr="004E6CE6">
        <w:trPr>
          <w:cantSplit/>
        </w:trPr>
        <w:tc>
          <w:tcPr>
            <w:tcW w:w="3001" w:type="pct"/>
            <w:tcBorders>
              <w:top w:val="nil"/>
              <w:left w:val="single" w:sz="16" w:space="0" w:color="000000"/>
              <w:bottom w:val="nil"/>
              <w:right w:val="single" w:sz="16" w:space="0" w:color="000000"/>
            </w:tcBorders>
            <w:shd w:val="clear" w:color="auto" w:fill="FFFFFF"/>
            <w:vAlign w:val="center"/>
          </w:tcPr>
          <w:p w14:paraId="379E50E3"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Q4.3- Is it safe for women to walk alone at night over this street?</w:t>
            </w:r>
          </w:p>
        </w:tc>
        <w:tc>
          <w:tcPr>
            <w:tcW w:w="417" w:type="pct"/>
            <w:tcBorders>
              <w:top w:val="nil"/>
              <w:left w:val="single" w:sz="16" w:space="0" w:color="000000"/>
              <w:bottom w:val="nil"/>
            </w:tcBorders>
            <w:shd w:val="clear" w:color="auto" w:fill="FFFFFF"/>
            <w:vAlign w:val="center"/>
          </w:tcPr>
          <w:p w14:paraId="4F91F31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3" w:type="pct"/>
            <w:tcBorders>
              <w:top w:val="nil"/>
              <w:bottom w:val="nil"/>
            </w:tcBorders>
            <w:shd w:val="clear" w:color="auto" w:fill="FFFFFF"/>
            <w:vAlign w:val="center"/>
          </w:tcPr>
          <w:p w14:paraId="2D27EFBB"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.620</w:t>
            </w:r>
          </w:p>
        </w:tc>
        <w:tc>
          <w:tcPr>
            <w:tcW w:w="333" w:type="pct"/>
            <w:tcBorders>
              <w:top w:val="nil"/>
              <w:bottom w:val="nil"/>
            </w:tcBorders>
            <w:shd w:val="clear" w:color="auto" w:fill="FFFFFF"/>
            <w:vAlign w:val="center"/>
          </w:tcPr>
          <w:p w14:paraId="7024B71E"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3" w:type="pct"/>
            <w:tcBorders>
              <w:top w:val="nil"/>
              <w:bottom w:val="nil"/>
            </w:tcBorders>
            <w:shd w:val="clear" w:color="auto" w:fill="FFFFFF"/>
            <w:vAlign w:val="center"/>
          </w:tcPr>
          <w:p w14:paraId="4B91E01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3" w:type="pct"/>
            <w:tcBorders>
              <w:top w:val="nil"/>
              <w:bottom w:val="nil"/>
            </w:tcBorders>
            <w:shd w:val="clear" w:color="auto" w:fill="FFFFFF"/>
            <w:vAlign w:val="center"/>
          </w:tcPr>
          <w:p w14:paraId="364F15FF"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251" w:type="pct"/>
            <w:tcBorders>
              <w:top w:val="nil"/>
              <w:bottom w:val="nil"/>
              <w:right w:val="single" w:sz="16" w:space="0" w:color="000000"/>
            </w:tcBorders>
            <w:shd w:val="clear" w:color="auto" w:fill="FFFFFF"/>
            <w:vAlign w:val="center"/>
          </w:tcPr>
          <w:p w14:paraId="130B953B"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r>
      <w:tr w:rsidR="001A7DDF" w:rsidRPr="001A7DDF" w14:paraId="13D04CF6" w14:textId="77777777" w:rsidTr="004E6CE6">
        <w:trPr>
          <w:cantSplit/>
        </w:trPr>
        <w:tc>
          <w:tcPr>
            <w:tcW w:w="3001" w:type="pct"/>
            <w:tcBorders>
              <w:top w:val="nil"/>
              <w:left w:val="single" w:sz="16" w:space="0" w:color="000000"/>
              <w:bottom w:val="nil"/>
              <w:right w:val="single" w:sz="16" w:space="0" w:color="000000"/>
            </w:tcBorders>
            <w:shd w:val="clear" w:color="auto" w:fill="FFFFFF"/>
            <w:vAlign w:val="center"/>
          </w:tcPr>
          <w:p w14:paraId="525E06E2"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Q8.5- Ice cream staffs of all variety available here which is in daily routine of my children's.</w:t>
            </w:r>
          </w:p>
        </w:tc>
        <w:tc>
          <w:tcPr>
            <w:tcW w:w="417" w:type="pct"/>
            <w:tcBorders>
              <w:top w:val="nil"/>
              <w:left w:val="single" w:sz="16" w:space="0" w:color="000000"/>
              <w:bottom w:val="nil"/>
            </w:tcBorders>
            <w:shd w:val="clear" w:color="auto" w:fill="FFFFFF"/>
            <w:vAlign w:val="center"/>
          </w:tcPr>
          <w:p w14:paraId="7C3AE68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3" w:type="pct"/>
            <w:tcBorders>
              <w:top w:val="nil"/>
              <w:bottom w:val="nil"/>
            </w:tcBorders>
            <w:shd w:val="clear" w:color="auto" w:fill="FFFFFF"/>
            <w:vAlign w:val="center"/>
          </w:tcPr>
          <w:p w14:paraId="7AAB1F2F"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3" w:type="pct"/>
            <w:tcBorders>
              <w:top w:val="nil"/>
              <w:bottom w:val="nil"/>
            </w:tcBorders>
            <w:shd w:val="clear" w:color="auto" w:fill="FFFFFF"/>
            <w:vAlign w:val="center"/>
          </w:tcPr>
          <w:p w14:paraId="11D85360"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3" w:type="pct"/>
            <w:tcBorders>
              <w:top w:val="nil"/>
              <w:bottom w:val="nil"/>
            </w:tcBorders>
            <w:shd w:val="clear" w:color="auto" w:fill="FFFFFF"/>
            <w:vAlign w:val="center"/>
          </w:tcPr>
          <w:p w14:paraId="330342BF"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3" w:type="pct"/>
            <w:tcBorders>
              <w:top w:val="nil"/>
              <w:bottom w:val="nil"/>
            </w:tcBorders>
            <w:shd w:val="clear" w:color="auto" w:fill="FFFFFF"/>
            <w:vAlign w:val="center"/>
          </w:tcPr>
          <w:p w14:paraId="1F246E0F"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251" w:type="pct"/>
            <w:tcBorders>
              <w:top w:val="nil"/>
              <w:bottom w:val="nil"/>
              <w:right w:val="single" w:sz="16" w:space="0" w:color="000000"/>
            </w:tcBorders>
            <w:shd w:val="clear" w:color="auto" w:fill="FFFFFF"/>
            <w:vAlign w:val="center"/>
          </w:tcPr>
          <w:p w14:paraId="539EF2A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r>
      <w:tr w:rsidR="001A7DDF" w:rsidRPr="001A7DDF" w14:paraId="0B8F9E35" w14:textId="77777777" w:rsidTr="004E6CE6">
        <w:trPr>
          <w:cantSplit/>
        </w:trPr>
        <w:tc>
          <w:tcPr>
            <w:tcW w:w="3001" w:type="pct"/>
            <w:tcBorders>
              <w:top w:val="nil"/>
              <w:left w:val="single" w:sz="16" w:space="0" w:color="000000"/>
              <w:bottom w:val="nil"/>
              <w:right w:val="single" w:sz="16" w:space="0" w:color="000000"/>
            </w:tcBorders>
            <w:shd w:val="clear" w:color="auto" w:fill="FFFFFF"/>
            <w:vAlign w:val="center"/>
          </w:tcPr>
          <w:p w14:paraId="39252DBE"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Q6.8- The space where we used to gather has variety for activities e.g. nos. benches platforms all side enclosed so it doesn't disturb and support us.</w:t>
            </w:r>
          </w:p>
        </w:tc>
        <w:tc>
          <w:tcPr>
            <w:tcW w:w="417" w:type="pct"/>
            <w:tcBorders>
              <w:top w:val="nil"/>
              <w:left w:val="single" w:sz="16" w:space="0" w:color="000000"/>
              <w:bottom w:val="nil"/>
            </w:tcBorders>
            <w:shd w:val="clear" w:color="auto" w:fill="FFFFFF"/>
            <w:vAlign w:val="center"/>
          </w:tcPr>
          <w:p w14:paraId="6258AA96"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3" w:type="pct"/>
            <w:tcBorders>
              <w:top w:val="nil"/>
              <w:bottom w:val="nil"/>
            </w:tcBorders>
            <w:shd w:val="clear" w:color="auto" w:fill="FFFFFF"/>
            <w:vAlign w:val="center"/>
          </w:tcPr>
          <w:p w14:paraId="7E953127"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3" w:type="pct"/>
            <w:tcBorders>
              <w:top w:val="nil"/>
              <w:bottom w:val="nil"/>
            </w:tcBorders>
            <w:shd w:val="clear" w:color="auto" w:fill="FFFFFF"/>
            <w:vAlign w:val="center"/>
          </w:tcPr>
          <w:p w14:paraId="3C8B9E41"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3" w:type="pct"/>
            <w:tcBorders>
              <w:top w:val="nil"/>
              <w:bottom w:val="nil"/>
            </w:tcBorders>
            <w:shd w:val="clear" w:color="auto" w:fill="FFFFFF"/>
            <w:vAlign w:val="center"/>
          </w:tcPr>
          <w:p w14:paraId="5342EB7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3" w:type="pct"/>
            <w:tcBorders>
              <w:top w:val="nil"/>
              <w:bottom w:val="nil"/>
            </w:tcBorders>
            <w:shd w:val="clear" w:color="auto" w:fill="FFFFFF"/>
            <w:vAlign w:val="center"/>
          </w:tcPr>
          <w:p w14:paraId="49503BD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251" w:type="pct"/>
            <w:tcBorders>
              <w:top w:val="nil"/>
              <w:bottom w:val="nil"/>
              <w:right w:val="single" w:sz="16" w:space="0" w:color="000000"/>
            </w:tcBorders>
            <w:shd w:val="clear" w:color="auto" w:fill="FFFFFF"/>
            <w:vAlign w:val="center"/>
          </w:tcPr>
          <w:p w14:paraId="2614EB32"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r>
      <w:tr w:rsidR="001A7DDF" w:rsidRPr="001A7DDF" w14:paraId="3DFEBC8B" w14:textId="77777777" w:rsidTr="004E6CE6">
        <w:trPr>
          <w:cantSplit/>
        </w:trPr>
        <w:tc>
          <w:tcPr>
            <w:tcW w:w="3001" w:type="pct"/>
            <w:tcBorders>
              <w:top w:val="nil"/>
              <w:left w:val="single" w:sz="16" w:space="0" w:color="000000"/>
              <w:bottom w:val="nil"/>
              <w:right w:val="single" w:sz="16" w:space="0" w:color="000000"/>
            </w:tcBorders>
            <w:shd w:val="clear" w:color="auto" w:fill="FFFFFF"/>
            <w:vAlign w:val="center"/>
          </w:tcPr>
          <w:p w14:paraId="1FB4FDD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Q5.5- Some more personalisation could enhance business and individuality of shops.</w:t>
            </w:r>
          </w:p>
        </w:tc>
        <w:tc>
          <w:tcPr>
            <w:tcW w:w="417" w:type="pct"/>
            <w:tcBorders>
              <w:top w:val="nil"/>
              <w:left w:val="single" w:sz="16" w:space="0" w:color="000000"/>
              <w:bottom w:val="nil"/>
            </w:tcBorders>
            <w:shd w:val="clear" w:color="auto" w:fill="FFFFFF"/>
            <w:vAlign w:val="center"/>
          </w:tcPr>
          <w:p w14:paraId="7D7B0FD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3" w:type="pct"/>
            <w:tcBorders>
              <w:top w:val="nil"/>
              <w:bottom w:val="nil"/>
            </w:tcBorders>
            <w:shd w:val="clear" w:color="auto" w:fill="FFFFFF"/>
            <w:vAlign w:val="center"/>
          </w:tcPr>
          <w:p w14:paraId="751BE380"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3" w:type="pct"/>
            <w:tcBorders>
              <w:top w:val="nil"/>
              <w:bottom w:val="nil"/>
            </w:tcBorders>
            <w:shd w:val="clear" w:color="auto" w:fill="FFFFFF"/>
            <w:vAlign w:val="center"/>
          </w:tcPr>
          <w:p w14:paraId="49F3A67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.826</w:t>
            </w:r>
          </w:p>
        </w:tc>
        <w:tc>
          <w:tcPr>
            <w:tcW w:w="333" w:type="pct"/>
            <w:tcBorders>
              <w:top w:val="nil"/>
              <w:bottom w:val="nil"/>
            </w:tcBorders>
            <w:shd w:val="clear" w:color="auto" w:fill="FFFFFF"/>
            <w:vAlign w:val="center"/>
          </w:tcPr>
          <w:p w14:paraId="23457AD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3" w:type="pct"/>
            <w:tcBorders>
              <w:top w:val="nil"/>
              <w:bottom w:val="nil"/>
            </w:tcBorders>
            <w:shd w:val="clear" w:color="auto" w:fill="FFFFFF"/>
            <w:vAlign w:val="center"/>
          </w:tcPr>
          <w:p w14:paraId="3B868DFB"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251" w:type="pct"/>
            <w:tcBorders>
              <w:top w:val="nil"/>
              <w:bottom w:val="nil"/>
              <w:right w:val="single" w:sz="16" w:space="0" w:color="000000"/>
            </w:tcBorders>
            <w:shd w:val="clear" w:color="auto" w:fill="FFFFFF"/>
            <w:vAlign w:val="center"/>
          </w:tcPr>
          <w:p w14:paraId="3401A40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r>
      <w:tr w:rsidR="001A7DDF" w:rsidRPr="001A7DDF" w14:paraId="1B7AC2C8" w14:textId="77777777" w:rsidTr="004E6CE6">
        <w:trPr>
          <w:cantSplit/>
        </w:trPr>
        <w:tc>
          <w:tcPr>
            <w:tcW w:w="3001" w:type="pct"/>
            <w:tcBorders>
              <w:top w:val="nil"/>
              <w:left w:val="single" w:sz="16" w:space="0" w:color="000000"/>
              <w:bottom w:val="nil"/>
              <w:right w:val="single" w:sz="16" w:space="0" w:color="000000"/>
            </w:tcBorders>
            <w:shd w:val="clear" w:color="auto" w:fill="FFFFFF"/>
            <w:vAlign w:val="center"/>
          </w:tcPr>
          <w:p w14:paraId="70940113"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Q6.1- Sitting spaces and provisions of benches encourage the liveability at this place.</w:t>
            </w:r>
          </w:p>
        </w:tc>
        <w:tc>
          <w:tcPr>
            <w:tcW w:w="417" w:type="pct"/>
            <w:tcBorders>
              <w:top w:val="nil"/>
              <w:left w:val="single" w:sz="16" w:space="0" w:color="000000"/>
              <w:bottom w:val="nil"/>
            </w:tcBorders>
            <w:shd w:val="clear" w:color="auto" w:fill="FFFFFF"/>
            <w:vAlign w:val="center"/>
          </w:tcPr>
          <w:p w14:paraId="78FA3B46"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3" w:type="pct"/>
            <w:tcBorders>
              <w:top w:val="nil"/>
              <w:bottom w:val="nil"/>
            </w:tcBorders>
            <w:shd w:val="clear" w:color="auto" w:fill="FFFFFF"/>
            <w:vAlign w:val="center"/>
          </w:tcPr>
          <w:p w14:paraId="32C0D28F"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3" w:type="pct"/>
            <w:tcBorders>
              <w:top w:val="nil"/>
              <w:bottom w:val="nil"/>
            </w:tcBorders>
            <w:shd w:val="clear" w:color="auto" w:fill="FFFFFF"/>
            <w:vAlign w:val="center"/>
          </w:tcPr>
          <w:p w14:paraId="2A5A819B"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.656</w:t>
            </w:r>
          </w:p>
        </w:tc>
        <w:tc>
          <w:tcPr>
            <w:tcW w:w="333" w:type="pct"/>
            <w:tcBorders>
              <w:top w:val="nil"/>
              <w:bottom w:val="nil"/>
            </w:tcBorders>
            <w:shd w:val="clear" w:color="auto" w:fill="FFFFFF"/>
            <w:vAlign w:val="center"/>
          </w:tcPr>
          <w:p w14:paraId="6D2ADFF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3" w:type="pct"/>
            <w:tcBorders>
              <w:top w:val="nil"/>
              <w:bottom w:val="nil"/>
            </w:tcBorders>
            <w:shd w:val="clear" w:color="auto" w:fill="FFFFFF"/>
            <w:vAlign w:val="center"/>
          </w:tcPr>
          <w:p w14:paraId="20DFCE1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251" w:type="pct"/>
            <w:tcBorders>
              <w:top w:val="nil"/>
              <w:bottom w:val="nil"/>
              <w:right w:val="single" w:sz="16" w:space="0" w:color="000000"/>
            </w:tcBorders>
            <w:shd w:val="clear" w:color="auto" w:fill="FFFFFF"/>
            <w:vAlign w:val="center"/>
          </w:tcPr>
          <w:p w14:paraId="44F238D3"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r>
      <w:tr w:rsidR="001A7DDF" w:rsidRPr="001A7DDF" w14:paraId="299DAE68" w14:textId="77777777" w:rsidTr="004E6CE6">
        <w:trPr>
          <w:cantSplit/>
        </w:trPr>
        <w:tc>
          <w:tcPr>
            <w:tcW w:w="3001" w:type="pct"/>
            <w:tcBorders>
              <w:top w:val="nil"/>
              <w:left w:val="single" w:sz="16" w:space="0" w:color="000000"/>
              <w:bottom w:val="nil"/>
              <w:right w:val="single" w:sz="16" w:space="0" w:color="000000"/>
            </w:tcBorders>
            <w:shd w:val="clear" w:color="auto" w:fill="FFFFFF"/>
            <w:vAlign w:val="center"/>
          </w:tcPr>
          <w:p w14:paraId="4F8F3B1C"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bookmarkStart w:id="259" w:name="_Hlk713499"/>
            <w:r w:rsidRPr="001A7DDF">
              <w:rPr>
                <w:rFonts w:ascii="Arial" w:hAnsi="Arial" w:cs="Arial"/>
                <w:sz w:val="18"/>
                <w:szCs w:val="18"/>
              </w:rPr>
              <w:t>Q2.16- How many prospective fields you can suggest to work to make it more live?  A) Buildings upkeep B) Amenities C) Maintenance D) Upkeep</w:t>
            </w:r>
          </w:p>
        </w:tc>
        <w:tc>
          <w:tcPr>
            <w:tcW w:w="417" w:type="pct"/>
            <w:tcBorders>
              <w:top w:val="nil"/>
              <w:left w:val="single" w:sz="16" w:space="0" w:color="000000"/>
              <w:bottom w:val="nil"/>
            </w:tcBorders>
            <w:shd w:val="clear" w:color="auto" w:fill="FFFFFF"/>
            <w:vAlign w:val="center"/>
          </w:tcPr>
          <w:p w14:paraId="44DB93D0"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3" w:type="pct"/>
            <w:tcBorders>
              <w:top w:val="nil"/>
              <w:bottom w:val="nil"/>
            </w:tcBorders>
            <w:shd w:val="clear" w:color="auto" w:fill="FFFFFF"/>
            <w:vAlign w:val="center"/>
          </w:tcPr>
          <w:p w14:paraId="36C268F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3" w:type="pct"/>
            <w:tcBorders>
              <w:top w:val="nil"/>
              <w:bottom w:val="nil"/>
            </w:tcBorders>
            <w:shd w:val="clear" w:color="auto" w:fill="FFFFFF"/>
            <w:vAlign w:val="center"/>
          </w:tcPr>
          <w:p w14:paraId="5B41430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.653</w:t>
            </w:r>
          </w:p>
        </w:tc>
        <w:tc>
          <w:tcPr>
            <w:tcW w:w="333" w:type="pct"/>
            <w:tcBorders>
              <w:top w:val="nil"/>
              <w:bottom w:val="nil"/>
            </w:tcBorders>
            <w:shd w:val="clear" w:color="auto" w:fill="FFFFFF"/>
            <w:vAlign w:val="center"/>
          </w:tcPr>
          <w:p w14:paraId="71B5ADC6"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3" w:type="pct"/>
            <w:tcBorders>
              <w:top w:val="nil"/>
              <w:bottom w:val="nil"/>
            </w:tcBorders>
            <w:shd w:val="clear" w:color="auto" w:fill="FFFFFF"/>
            <w:vAlign w:val="center"/>
          </w:tcPr>
          <w:p w14:paraId="61D8684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251" w:type="pct"/>
            <w:tcBorders>
              <w:top w:val="nil"/>
              <w:bottom w:val="nil"/>
              <w:right w:val="single" w:sz="16" w:space="0" w:color="000000"/>
            </w:tcBorders>
            <w:shd w:val="clear" w:color="auto" w:fill="FFFFFF"/>
            <w:vAlign w:val="center"/>
          </w:tcPr>
          <w:p w14:paraId="46258CF7"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r>
      <w:tr w:rsidR="001A7DDF" w:rsidRPr="001A7DDF" w14:paraId="327FE95F" w14:textId="77777777" w:rsidTr="004E6CE6">
        <w:trPr>
          <w:cantSplit/>
        </w:trPr>
        <w:tc>
          <w:tcPr>
            <w:tcW w:w="3001" w:type="pct"/>
            <w:tcBorders>
              <w:top w:val="nil"/>
              <w:left w:val="single" w:sz="16" w:space="0" w:color="000000"/>
              <w:bottom w:val="nil"/>
              <w:right w:val="single" w:sz="16" w:space="0" w:color="000000"/>
            </w:tcBorders>
            <w:shd w:val="clear" w:color="auto" w:fill="FFFFFF"/>
            <w:vAlign w:val="center"/>
          </w:tcPr>
          <w:p w14:paraId="21389AFC"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Q7.6- Greenery and open spaces fascinate us to stay there for moments.</w:t>
            </w:r>
          </w:p>
        </w:tc>
        <w:tc>
          <w:tcPr>
            <w:tcW w:w="417" w:type="pct"/>
            <w:tcBorders>
              <w:top w:val="nil"/>
              <w:left w:val="single" w:sz="16" w:space="0" w:color="000000"/>
              <w:bottom w:val="nil"/>
            </w:tcBorders>
            <w:shd w:val="clear" w:color="auto" w:fill="FFFFFF"/>
            <w:vAlign w:val="center"/>
          </w:tcPr>
          <w:p w14:paraId="139E68C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3" w:type="pct"/>
            <w:tcBorders>
              <w:top w:val="nil"/>
              <w:bottom w:val="nil"/>
            </w:tcBorders>
            <w:shd w:val="clear" w:color="auto" w:fill="FFFFFF"/>
            <w:vAlign w:val="center"/>
          </w:tcPr>
          <w:p w14:paraId="3F273D3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3" w:type="pct"/>
            <w:tcBorders>
              <w:top w:val="nil"/>
              <w:bottom w:val="nil"/>
            </w:tcBorders>
            <w:shd w:val="clear" w:color="auto" w:fill="FFFFFF"/>
            <w:vAlign w:val="center"/>
          </w:tcPr>
          <w:p w14:paraId="5F6532E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.610</w:t>
            </w:r>
          </w:p>
        </w:tc>
        <w:tc>
          <w:tcPr>
            <w:tcW w:w="333" w:type="pct"/>
            <w:tcBorders>
              <w:top w:val="nil"/>
              <w:bottom w:val="nil"/>
            </w:tcBorders>
            <w:shd w:val="clear" w:color="auto" w:fill="FFFFFF"/>
            <w:vAlign w:val="center"/>
          </w:tcPr>
          <w:p w14:paraId="485F081C"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3" w:type="pct"/>
            <w:tcBorders>
              <w:top w:val="nil"/>
              <w:bottom w:val="nil"/>
            </w:tcBorders>
            <w:shd w:val="clear" w:color="auto" w:fill="FFFFFF"/>
            <w:vAlign w:val="center"/>
          </w:tcPr>
          <w:p w14:paraId="00C6F07E"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251" w:type="pct"/>
            <w:tcBorders>
              <w:top w:val="nil"/>
              <w:bottom w:val="nil"/>
              <w:right w:val="single" w:sz="16" w:space="0" w:color="000000"/>
            </w:tcBorders>
            <w:shd w:val="clear" w:color="auto" w:fill="FFFFFF"/>
            <w:vAlign w:val="center"/>
          </w:tcPr>
          <w:p w14:paraId="6B04CED6"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r>
      <w:tr w:rsidR="001A7DDF" w:rsidRPr="001A7DDF" w14:paraId="02B7D7A5" w14:textId="77777777" w:rsidTr="004E6CE6">
        <w:trPr>
          <w:cantSplit/>
        </w:trPr>
        <w:tc>
          <w:tcPr>
            <w:tcW w:w="3001" w:type="pct"/>
            <w:tcBorders>
              <w:top w:val="nil"/>
              <w:left w:val="single" w:sz="16" w:space="0" w:color="000000"/>
              <w:bottom w:val="nil"/>
              <w:right w:val="single" w:sz="16" w:space="0" w:color="000000"/>
            </w:tcBorders>
            <w:shd w:val="clear" w:color="auto" w:fill="FFFFFF"/>
            <w:vAlign w:val="center"/>
          </w:tcPr>
          <w:p w14:paraId="7028A9A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Q7.4- Neat and clean environments make it beautiful.</w:t>
            </w:r>
          </w:p>
        </w:tc>
        <w:tc>
          <w:tcPr>
            <w:tcW w:w="417" w:type="pct"/>
            <w:tcBorders>
              <w:top w:val="nil"/>
              <w:left w:val="single" w:sz="16" w:space="0" w:color="000000"/>
              <w:bottom w:val="nil"/>
            </w:tcBorders>
            <w:shd w:val="clear" w:color="auto" w:fill="FFFFFF"/>
            <w:vAlign w:val="center"/>
          </w:tcPr>
          <w:p w14:paraId="6301DBE3"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3" w:type="pct"/>
            <w:tcBorders>
              <w:top w:val="nil"/>
              <w:bottom w:val="nil"/>
            </w:tcBorders>
            <w:shd w:val="clear" w:color="auto" w:fill="FFFFFF"/>
            <w:vAlign w:val="center"/>
          </w:tcPr>
          <w:p w14:paraId="595D7A7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3" w:type="pct"/>
            <w:tcBorders>
              <w:top w:val="nil"/>
              <w:bottom w:val="nil"/>
            </w:tcBorders>
            <w:shd w:val="clear" w:color="auto" w:fill="FFFFFF"/>
            <w:vAlign w:val="center"/>
          </w:tcPr>
          <w:p w14:paraId="7231043E"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3" w:type="pct"/>
            <w:tcBorders>
              <w:top w:val="nil"/>
              <w:bottom w:val="nil"/>
            </w:tcBorders>
            <w:shd w:val="clear" w:color="auto" w:fill="FFFFFF"/>
            <w:vAlign w:val="center"/>
          </w:tcPr>
          <w:p w14:paraId="5D7CC1DF"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3" w:type="pct"/>
            <w:tcBorders>
              <w:top w:val="nil"/>
              <w:bottom w:val="nil"/>
            </w:tcBorders>
            <w:shd w:val="clear" w:color="auto" w:fill="FFFFFF"/>
            <w:vAlign w:val="center"/>
          </w:tcPr>
          <w:p w14:paraId="162671E3"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251" w:type="pct"/>
            <w:tcBorders>
              <w:top w:val="nil"/>
              <w:bottom w:val="nil"/>
              <w:right w:val="single" w:sz="16" w:space="0" w:color="000000"/>
            </w:tcBorders>
            <w:shd w:val="clear" w:color="auto" w:fill="FFFFFF"/>
            <w:vAlign w:val="center"/>
          </w:tcPr>
          <w:p w14:paraId="5BEBDE31"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r>
      <w:tr w:rsidR="001A7DDF" w:rsidRPr="001A7DDF" w14:paraId="5D210949" w14:textId="77777777" w:rsidTr="004E6CE6">
        <w:trPr>
          <w:cantSplit/>
        </w:trPr>
        <w:tc>
          <w:tcPr>
            <w:tcW w:w="3001" w:type="pct"/>
            <w:tcBorders>
              <w:top w:val="nil"/>
              <w:left w:val="single" w:sz="16" w:space="0" w:color="000000"/>
              <w:bottom w:val="nil"/>
              <w:right w:val="single" w:sz="16" w:space="0" w:color="000000"/>
            </w:tcBorders>
            <w:shd w:val="clear" w:color="auto" w:fill="FFFFFF"/>
            <w:vAlign w:val="center"/>
          </w:tcPr>
          <w:p w14:paraId="61D88040" w14:textId="5BABBB20"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 xml:space="preserve">Q9.2- Is it very easy for a </w:t>
            </w:r>
            <w:r w:rsidR="00037286" w:rsidRPr="001A7DDF">
              <w:rPr>
                <w:rFonts w:ascii="Arial" w:hAnsi="Arial" w:cs="Arial"/>
                <w:sz w:val="18"/>
                <w:szCs w:val="18"/>
              </w:rPr>
              <w:t>newcomer</w:t>
            </w:r>
            <w:r w:rsidRPr="001A7DDF">
              <w:rPr>
                <w:rFonts w:ascii="Arial" w:hAnsi="Arial" w:cs="Arial"/>
                <w:sz w:val="18"/>
                <w:szCs w:val="18"/>
              </w:rPr>
              <w:t xml:space="preserve"> to get along with this neighbourhood commercial street?</w:t>
            </w:r>
          </w:p>
        </w:tc>
        <w:tc>
          <w:tcPr>
            <w:tcW w:w="417" w:type="pct"/>
            <w:tcBorders>
              <w:top w:val="nil"/>
              <w:left w:val="single" w:sz="16" w:space="0" w:color="000000"/>
              <w:bottom w:val="nil"/>
            </w:tcBorders>
            <w:shd w:val="clear" w:color="auto" w:fill="FFFFFF"/>
            <w:vAlign w:val="center"/>
          </w:tcPr>
          <w:p w14:paraId="49BCF0A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3" w:type="pct"/>
            <w:tcBorders>
              <w:top w:val="nil"/>
              <w:bottom w:val="nil"/>
            </w:tcBorders>
            <w:shd w:val="clear" w:color="auto" w:fill="FFFFFF"/>
            <w:vAlign w:val="center"/>
          </w:tcPr>
          <w:p w14:paraId="7068A8CE"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3" w:type="pct"/>
            <w:tcBorders>
              <w:top w:val="nil"/>
              <w:bottom w:val="nil"/>
            </w:tcBorders>
            <w:shd w:val="clear" w:color="auto" w:fill="FFFFFF"/>
            <w:vAlign w:val="center"/>
          </w:tcPr>
          <w:p w14:paraId="7A20CFE2"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3" w:type="pct"/>
            <w:tcBorders>
              <w:top w:val="nil"/>
              <w:bottom w:val="nil"/>
            </w:tcBorders>
            <w:shd w:val="clear" w:color="auto" w:fill="FFFFFF"/>
            <w:vAlign w:val="center"/>
          </w:tcPr>
          <w:p w14:paraId="57D4046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3" w:type="pct"/>
            <w:tcBorders>
              <w:top w:val="nil"/>
              <w:bottom w:val="nil"/>
            </w:tcBorders>
            <w:shd w:val="clear" w:color="auto" w:fill="FFFFFF"/>
            <w:vAlign w:val="center"/>
          </w:tcPr>
          <w:p w14:paraId="7BBA4553"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251" w:type="pct"/>
            <w:tcBorders>
              <w:top w:val="nil"/>
              <w:bottom w:val="nil"/>
              <w:right w:val="single" w:sz="16" w:space="0" w:color="000000"/>
            </w:tcBorders>
            <w:shd w:val="clear" w:color="auto" w:fill="FFFFFF"/>
            <w:vAlign w:val="center"/>
          </w:tcPr>
          <w:p w14:paraId="340273CB"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r>
      <w:tr w:rsidR="001A7DDF" w:rsidRPr="001A7DDF" w14:paraId="3CA0BFA8" w14:textId="77777777" w:rsidTr="004E6CE6">
        <w:trPr>
          <w:cantSplit/>
        </w:trPr>
        <w:tc>
          <w:tcPr>
            <w:tcW w:w="3001" w:type="pct"/>
            <w:tcBorders>
              <w:top w:val="nil"/>
              <w:left w:val="single" w:sz="16" w:space="0" w:color="000000"/>
              <w:bottom w:val="nil"/>
              <w:right w:val="single" w:sz="16" w:space="0" w:color="000000"/>
            </w:tcBorders>
            <w:shd w:val="clear" w:color="auto" w:fill="FFFFFF"/>
            <w:vAlign w:val="center"/>
          </w:tcPr>
          <w:p w14:paraId="576E2DD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Q5.4- Shades over the street and open spaces reinforce the liveliness.</w:t>
            </w:r>
          </w:p>
        </w:tc>
        <w:tc>
          <w:tcPr>
            <w:tcW w:w="417" w:type="pct"/>
            <w:tcBorders>
              <w:top w:val="nil"/>
              <w:left w:val="single" w:sz="16" w:space="0" w:color="000000"/>
              <w:bottom w:val="nil"/>
            </w:tcBorders>
            <w:shd w:val="clear" w:color="auto" w:fill="FFFFFF"/>
            <w:vAlign w:val="center"/>
          </w:tcPr>
          <w:p w14:paraId="38E1F97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3" w:type="pct"/>
            <w:tcBorders>
              <w:top w:val="nil"/>
              <w:bottom w:val="nil"/>
            </w:tcBorders>
            <w:shd w:val="clear" w:color="auto" w:fill="FFFFFF"/>
            <w:vAlign w:val="center"/>
          </w:tcPr>
          <w:p w14:paraId="502BE19C"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3" w:type="pct"/>
            <w:tcBorders>
              <w:top w:val="nil"/>
              <w:bottom w:val="nil"/>
            </w:tcBorders>
            <w:shd w:val="clear" w:color="auto" w:fill="FFFFFF"/>
            <w:vAlign w:val="center"/>
          </w:tcPr>
          <w:p w14:paraId="3E7AEAEC"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3" w:type="pct"/>
            <w:tcBorders>
              <w:top w:val="nil"/>
              <w:bottom w:val="nil"/>
            </w:tcBorders>
            <w:shd w:val="clear" w:color="auto" w:fill="FFFFFF"/>
            <w:vAlign w:val="center"/>
          </w:tcPr>
          <w:p w14:paraId="0C9343FE"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3" w:type="pct"/>
            <w:tcBorders>
              <w:top w:val="nil"/>
              <w:bottom w:val="nil"/>
            </w:tcBorders>
            <w:shd w:val="clear" w:color="auto" w:fill="FFFFFF"/>
            <w:vAlign w:val="center"/>
          </w:tcPr>
          <w:p w14:paraId="08A41C1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251" w:type="pct"/>
            <w:tcBorders>
              <w:top w:val="nil"/>
              <w:bottom w:val="nil"/>
              <w:right w:val="single" w:sz="16" w:space="0" w:color="000000"/>
            </w:tcBorders>
            <w:shd w:val="clear" w:color="auto" w:fill="FFFFFF"/>
            <w:vAlign w:val="center"/>
          </w:tcPr>
          <w:p w14:paraId="1AD6C71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r>
      <w:tr w:rsidR="001A7DDF" w:rsidRPr="001A7DDF" w14:paraId="5959089A" w14:textId="77777777" w:rsidTr="004E6CE6">
        <w:trPr>
          <w:cantSplit/>
        </w:trPr>
        <w:tc>
          <w:tcPr>
            <w:tcW w:w="3001" w:type="pct"/>
            <w:tcBorders>
              <w:top w:val="nil"/>
              <w:left w:val="single" w:sz="16" w:space="0" w:color="000000"/>
              <w:bottom w:val="nil"/>
              <w:right w:val="single" w:sz="16" w:space="0" w:color="000000"/>
            </w:tcBorders>
            <w:shd w:val="clear" w:color="auto" w:fill="FFFFFF"/>
            <w:vAlign w:val="center"/>
          </w:tcPr>
          <w:p w14:paraId="7DE564FF"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Q4.4- How many crimes you got to know over this street for last 6 months?</w:t>
            </w:r>
          </w:p>
        </w:tc>
        <w:tc>
          <w:tcPr>
            <w:tcW w:w="417" w:type="pct"/>
            <w:tcBorders>
              <w:top w:val="nil"/>
              <w:left w:val="single" w:sz="16" w:space="0" w:color="000000"/>
              <w:bottom w:val="nil"/>
            </w:tcBorders>
            <w:shd w:val="clear" w:color="auto" w:fill="FFFFFF"/>
            <w:vAlign w:val="center"/>
          </w:tcPr>
          <w:p w14:paraId="64608A16"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3" w:type="pct"/>
            <w:tcBorders>
              <w:top w:val="nil"/>
              <w:bottom w:val="nil"/>
            </w:tcBorders>
            <w:shd w:val="clear" w:color="auto" w:fill="FFFFFF"/>
            <w:vAlign w:val="center"/>
          </w:tcPr>
          <w:p w14:paraId="669E6D2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3" w:type="pct"/>
            <w:tcBorders>
              <w:top w:val="nil"/>
              <w:bottom w:val="nil"/>
            </w:tcBorders>
            <w:shd w:val="clear" w:color="auto" w:fill="FFFFFF"/>
            <w:vAlign w:val="center"/>
          </w:tcPr>
          <w:p w14:paraId="66CE07A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3" w:type="pct"/>
            <w:tcBorders>
              <w:top w:val="nil"/>
              <w:bottom w:val="nil"/>
            </w:tcBorders>
            <w:shd w:val="clear" w:color="auto" w:fill="FFFFFF"/>
            <w:vAlign w:val="center"/>
          </w:tcPr>
          <w:p w14:paraId="090831AB"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.740</w:t>
            </w:r>
          </w:p>
        </w:tc>
        <w:tc>
          <w:tcPr>
            <w:tcW w:w="333" w:type="pct"/>
            <w:tcBorders>
              <w:top w:val="nil"/>
              <w:bottom w:val="nil"/>
            </w:tcBorders>
            <w:shd w:val="clear" w:color="auto" w:fill="FFFFFF"/>
            <w:vAlign w:val="center"/>
          </w:tcPr>
          <w:p w14:paraId="1A660FBE"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251" w:type="pct"/>
            <w:tcBorders>
              <w:top w:val="nil"/>
              <w:bottom w:val="nil"/>
              <w:right w:val="single" w:sz="16" w:space="0" w:color="000000"/>
            </w:tcBorders>
            <w:shd w:val="clear" w:color="auto" w:fill="FFFFFF"/>
            <w:vAlign w:val="center"/>
          </w:tcPr>
          <w:p w14:paraId="58769C5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r>
      <w:tr w:rsidR="001A7DDF" w:rsidRPr="001A7DDF" w14:paraId="672EAA35" w14:textId="77777777" w:rsidTr="004E6CE6">
        <w:trPr>
          <w:cantSplit/>
        </w:trPr>
        <w:tc>
          <w:tcPr>
            <w:tcW w:w="3001" w:type="pct"/>
            <w:tcBorders>
              <w:top w:val="nil"/>
              <w:left w:val="single" w:sz="16" w:space="0" w:color="000000"/>
              <w:bottom w:val="nil"/>
              <w:right w:val="single" w:sz="16" w:space="0" w:color="000000"/>
            </w:tcBorders>
            <w:shd w:val="clear" w:color="auto" w:fill="FFFFFF"/>
            <w:vAlign w:val="center"/>
          </w:tcPr>
          <w:p w14:paraId="47ABE8F7"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Q8.9- Eatery shops are normally open till night.</w:t>
            </w:r>
          </w:p>
        </w:tc>
        <w:tc>
          <w:tcPr>
            <w:tcW w:w="417" w:type="pct"/>
            <w:tcBorders>
              <w:top w:val="nil"/>
              <w:left w:val="single" w:sz="16" w:space="0" w:color="000000"/>
              <w:bottom w:val="nil"/>
            </w:tcBorders>
            <w:shd w:val="clear" w:color="auto" w:fill="FFFFFF"/>
            <w:vAlign w:val="center"/>
          </w:tcPr>
          <w:p w14:paraId="29153096"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3" w:type="pct"/>
            <w:tcBorders>
              <w:top w:val="nil"/>
              <w:bottom w:val="nil"/>
            </w:tcBorders>
            <w:shd w:val="clear" w:color="auto" w:fill="FFFFFF"/>
            <w:vAlign w:val="center"/>
          </w:tcPr>
          <w:p w14:paraId="2CF5B0B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3" w:type="pct"/>
            <w:tcBorders>
              <w:top w:val="nil"/>
              <w:bottom w:val="nil"/>
            </w:tcBorders>
            <w:shd w:val="clear" w:color="auto" w:fill="FFFFFF"/>
            <w:vAlign w:val="center"/>
          </w:tcPr>
          <w:p w14:paraId="6888A46F"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3" w:type="pct"/>
            <w:tcBorders>
              <w:top w:val="nil"/>
              <w:bottom w:val="nil"/>
            </w:tcBorders>
            <w:shd w:val="clear" w:color="auto" w:fill="FFFFFF"/>
            <w:vAlign w:val="center"/>
          </w:tcPr>
          <w:p w14:paraId="5D191542"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.634</w:t>
            </w:r>
          </w:p>
        </w:tc>
        <w:tc>
          <w:tcPr>
            <w:tcW w:w="333" w:type="pct"/>
            <w:tcBorders>
              <w:top w:val="nil"/>
              <w:bottom w:val="nil"/>
            </w:tcBorders>
            <w:shd w:val="clear" w:color="auto" w:fill="FFFFFF"/>
            <w:vAlign w:val="center"/>
          </w:tcPr>
          <w:p w14:paraId="26516423"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251" w:type="pct"/>
            <w:tcBorders>
              <w:top w:val="nil"/>
              <w:bottom w:val="nil"/>
              <w:right w:val="single" w:sz="16" w:space="0" w:color="000000"/>
            </w:tcBorders>
            <w:shd w:val="clear" w:color="auto" w:fill="FFFFFF"/>
            <w:vAlign w:val="center"/>
          </w:tcPr>
          <w:p w14:paraId="1B7B606B"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r>
      <w:tr w:rsidR="001A7DDF" w:rsidRPr="001A7DDF" w14:paraId="519FAAE3" w14:textId="77777777" w:rsidTr="004E6CE6">
        <w:trPr>
          <w:cantSplit/>
        </w:trPr>
        <w:tc>
          <w:tcPr>
            <w:tcW w:w="3001" w:type="pct"/>
            <w:tcBorders>
              <w:top w:val="nil"/>
              <w:left w:val="single" w:sz="16" w:space="0" w:color="000000"/>
              <w:bottom w:val="nil"/>
              <w:right w:val="single" w:sz="16" w:space="0" w:color="000000"/>
            </w:tcBorders>
            <w:shd w:val="clear" w:color="auto" w:fill="FFFFFF"/>
            <w:vAlign w:val="center"/>
          </w:tcPr>
          <w:p w14:paraId="04449C1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Q8.10- Tea stalls/Coffee shops are open till night.</w:t>
            </w:r>
          </w:p>
        </w:tc>
        <w:tc>
          <w:tcPr>
            <w:tcW w:w="417" w:type="pct"/>
            <w:tcBorders>
              <w:top w:val="nil"/>
              <w:left w:val="single" w:sz="16" w:space="0" w:color="000000"/>
              <w:bottom w:val="nil"/>
            </w:tcBorders>
            <w:shd w:val="clear" w:color="auto" w:fill="FFFFFF"/>
            <w:vAlign w:val="center"/>
          </w:tcPr>
          <w:p w14:paraId="57248986"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3" w:type="pct"/>
            <w:tcBorders>
              <w:top w:val="nil"/>
              <w:bottom w:val="nil"/>
            </w:tcBorders>
            <w:shd w:val="clear" w:color="auto" w:fill="FFFFFF"/>
            <w:vAlign w:val="center"/>
          </w:tcPr>
          <w:p w14:paraId="2FBCC6D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3" w:type="pct"/>
            <w:tcBorders>
              <w:top w:val="nil"/>
              <w:bottom w:val="nil"/>
            </w:tcBorders>
            <w:shd w:val="clear" w:color="auto" w:fill="FFFFFF"/>
            <w:vAlign w:val="center"/>
          </w:tcPr>
          <w:p w14:paraId="7825659E"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3" w:type="pct"/>
            <w:tcBorders>
              <w:top w:val="nil"/>
              <w:bottom w:val="nil"/>
            </w:tcBorders>
            <w:shd w:val="clear" w:color="auto" w:fill="FFFFFF"/>
            <w:vAlign w:val="center"/>
          </w:tcPr>
          <w:p w14:paraId="4DB86917"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3" w:type="pct"/>
            <w:tcBorders>
              <w:top w:val="nil"/>
              <w:bottom w:val="nil"/>
            </w:tcBorders>
            <w:shd w:val="clear" w:color="auto" w:fill="FFFFFF"/>
            <w:vAlign w:val="center"/>
          </w:tcPr>
          <w:p w14:paraId="36A47996"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251" w:type="pct"/>
            <w:tcBorders>
              <w:top w:val="nil"/>
              <w:bottom w:val="nil"/>
              <w:right w:val="single" w:sz="16" w:space="0" w:color="000000"/>
            </w:tcBorders>
            <w:shd w:val="clear" w:color="auto" w:fill="FFFFFF"/>
            <w:vAlign w:val="center"/>
          </w:tcPr>
          <w:p w14:paraId="5ED94E5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r>
      <w:tr w:rsidR="001A7DDF" w:rsidRPr="001A7DDF" w14:paraId="401561F0" w14:textId="77777777" w:rsidTr="004E6CE6">
        <w:trPr>
          <w:cantSplit/>
        </w:trPr>
        <w:tc>
          <w:tcPr>
            <w:tcW w:w="3001" w:type="pct"/>
            <w:tcBorders>
              <w:top w:val="nil"/>
              <w:left w:val="single" w:sz="16" w:space="0" w:color="000000"/>
              <w:bottom w:val="nil"/>
              <w:right w:val="single" w:sz="16" w:space="0" w:color="000000"/>
            </w:tcBorders>
            <w:shd w:val="clear" w:color="auto" w:fill="FFFFFF"/>
            <w:vAlign w:val="center"/>
          </w:tcPr>
          <w:p w14:paraId="756B984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lastRenderedPageBreak/>
              <w:t>Q8.7- Multiple shops for same things so that I can check the price competitiveness</w:t>
            </w:r>
          </w:p>
        </w:tc>
        <w:tc>
          <w:tcPr>
            <w:tcW w:w="417" w:type="pct"/>
            <w:tcBorders>
              <w:top w:val="nil"/>
              <w:left w:val="single" w:sz="16" w:space="0" w:color="000000"/>
              <w:bottom w:val="nil"/>
            </w:tcBorders>
            <w:shd w:val="clear" w:color="auto" w:fill="FFFFFF"/>
            <w:vAlign w:val="center"/>
          </w:tcPr>
          <w:p w14:paraId="3BBE0FD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3" w:type="pct"/>
            <w:tcBorders>
              <w:top w:val="nil"/>
              <w:bottom w:val="nil"/>
            </w:tcBorders>
            <w:shd w:val="clear" w:color="auto" w:fill="FFFFFF"/>
            <w:vAlign w:val="center"/>
          </w:tcPr>
          <w:p w14:paraId="0572BDE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3" w:type="pct"/>
            <w:tcBorders>
              <w:top w:val="nil"/>
              <w:bottom w:val="nil"/>
            </w:tcBorders>
            <w:shd w:val="clear" w:color="auto" w:fill="FFFFFF"/>
            <w:vAlign w:val="center"/>
          </w:tcPr>
          <w:p w14:paraId="1DEBA74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3" w:type="pct"/>
            <w:tcBorders>
              <w:top w:val="nil"/>
              <w:bottom w:val="nil"/>
            </w:tcBorders>
            <w:shd w:val="clear" w:color="auto" w:fill="FFFFFF"/>
            <w:vAlign w:val="center"/>
          </w:tcPr>
          <w:p w14:paraId="747DF5C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3" w:type="pct"/>
            <w:tcBorders>
              <w:top w:val="nil"/>
              <w:bottom w:val="nil"/>
            </w:tcBorders>
            <w:shd w:val="clear" w:color="auto" w:fill="FFFFFF"/>
            <w:vAlign w:val="center"/>
          </w:tcPr>
          <w:p w14:paraId="1F4AFE6E"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251" w:type="pct"/>
            <w:tcBorders>
              <w:top w:val="nil"/>
              <w:bottom w:val="nil"/>
              <w:right w:val="single" w:sz="16" w:space="0" w:color="000000"/>
            </w:tcBorders>
            <w:shd w:val="clear" w:color="auto" w:fill="FFFFFF"/>
            <w:vAlign w:val="center"/>
          </w:tcPr>
          <w:p w14:paraId="1B0F96B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r>
      <w:tr w:rsidR="001A7DDF" w:rsidRPr="001A7DDF" w14:paraId="536BCF72" w14:textId="77777777" w:rsidTr="004E6CE6">
        <w:trPr>
          <w:cantSplit/>
        </w:trPr>
        <w:tc>
          <w:tcPr>
            <w:tcW w:w="3001" w:type="pct"/>
            <w:tcBorders>
              <w:top w:val="nil"/>
              <w:left w:val="single" w:sz="16" w:space="0" w:color="000000"/>
              <w:bottom w:val="nil"/>
              <w:right w:val="single" w:sz="16" w:space="0" w:color="000000"/>
            </w:tcBorders>
            <w:shd w:val="clear" w:color="auto" w:fill="FFFFFF"/>
            <w:vAlign w:val="center"/>
          </w:tcPr>
          <w:p w14:paraId="0F5B194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Q8.8- Street side foods are available here.</w:t>
            </w:r>
          </w:p>
        </w:tc>
        <w:tc>
          <w:tcPr>
            <w:tcW w:w="417" w:type="pct"/>
            <w:tcBorders>
              <w:top w:val="nil"/>
              <w:left w:val="single" w:sz="16" w:space="0" w:color="000000"/>
              <w:bottom w:val="nil"/>
            </w:tcBorders>
            <w:shd w:val="clear" w:color="auto" w:fill="FFFFFF"/>
            <w:vAlign w:val="center"/>
          </w:tcPr>
          <w:p w14:paraId="34E520D1"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3" w:type="pct"/>
            <w:tcBorders>
              <w:top w:val="nil"/>
              <w:bottom w:val="nil"/>
            </w:tcBorders>
            <w:shd w:val="clear" w:color="auto" w:fill="FFFFFF"/>
            <w:vAlign w:val="center"/>
          </w:tcPr>
          <w:p w14:paraId="5528C6F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3" w:type="pct"/>
            <w:tcBorders>
              <w:top w:val="nil"/>
              <w:bottom w:val="nil"/>
            </w:tcBorders>
            <w:shd w:val="clear" w:color="auto" w:fill="FFFFFF"/>
            <w:vAlign w:val="center"/>
          </w:tcPr>
          <w:p w14:paraId="1865F82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3" w:type="pct"/>
            <w:tcBorders>
              <w:top w:val="nil"/>
              <w:bottom w:val="nil"/>
            </w:tcBorders>
            <w:shd w:val="clear" w:color="auto" w:fill="FFFFFF"/>
            <w:vAlign w:val="center"/>
          </w:tcPr>
          <w:p w14:paraId="1AEDC4C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3" w:type="pct"/>
            <w:tcBorders>
              <w:top w:val="nil"/>
              <w:bottom w:val="nil"/>
            </w:tcBorders>
            <w:shd w:val="clear" w:color="auto" w:fill="FFFFFF"/>
            <w:vAlign w:val="center"/>
          </w:tcPr>
          <w:p w14:paraId="2EA2497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251" w:type="pct"/>
            <w:tcBorders>
              <w:top w:val="nil"/>
              <w:bottom w:val="nil"/>
              <w:right w:val="single" w:sz="16" w:space="0" w:color="000000"/>
            </w:tcBorders>
            <w:shd w:val="clear" w:color="auto" w:fill="FFFFFF"/>
            <w:vAlign w:val="center"/>
          </w:tcPr>
          <w:p w14:paraId="22E8AE1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r>
      <w:tr w:rsidR="001A7DDF" w:rsidRPr="001A7DDF" w14:paraId="10A626CE" w14:textId="77777777" w:rsidTr="004E6CE6">
        <w:trPr>
          <w:cantSplit/>
        </w:trPr>
        <w:tc>
          <w:tcPr>
            <w:tcW w:w="3001" w:type="pct"/>
            <w:tcBorders>
              <w:top w:val="nil"/>
              <w:left w:val="single" w:sz="16" w:space="0" w:color="000000"/>
              <w:bottom w:val="nil"/>
              <w:right w:val="single" w:sz="16" w:space="0" w:color="000000"/>
            </w:tcBorders>
            <w:shd w:val="clear" w:color="auto" w:fill="FFFFFF"/>
            <w:vAlign w:val="center"/>
          </w:tcPr>
          <w:p w14:paraId="6A022480"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Q6.2- On street parking is more convenient rather off street at basement here.</w:t>
            </w:r>
          </w:p>
        </w:tc>
        <w:tc>
          <w:tcPr>
            <w:tcW w:w="417" w:type="pct"/>
            <w:tcBorders>
              <w:top w:val="nil"/>
              <w:left w:val="single" w:sz="16" w:space="0" w:color="000000"/>
              <w:bottom w:val="nil"/>
            </w:tcBorders>
            <w:shd w:val="clear" w:color="auto" w:fill="FFFFFF"/>
            <w:vAlign w:val="center"/>
          </w:tcPr>
          <w:p w14:paraId="6F3F2567"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3" w:type="pct"/>
            <w:tcBorders>
              <w:top w:val="nil"/>
              <w:bottom w:val="nil"/>
            </w:tcBorders>
            <w:shd w:val="clear" w:color="auto" w:fill="FFFFFF"/>
            <w:vAlign w:val="center"/>
          </w:tcPr>
          <w:p w14:paraId="648AD7A1"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3" w:type="pct"/>
            <w:tcBorders>
              <w:top w:val="nil"/>
              <w:bottom w:val="nil"/>
            </w:tcBorders>
            <w:shd w:val="clear" w:color="auto" w:fill="FFFFFF"/>
            <w:vAlign w:val="center"/>
          </w:tcPr>
          <w:p w14:paraId="3D7F1507"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3" w:type="pct"/>
            <w:tcBorders>
              <w:top w:val="nil"/>
              <w:bottom w:val="nil"/>
            </w:tcBorders>
            <w:shd w:val="clear" w:color="auto" w:fill="FFFFFF"/>
            <w:vAlign w:val="center"/>
          </w:tcPr>
          <w:p w14:paraId="4F5689B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3" w:type="pct"/>
            <w:tcBorders>
              <w:top w:val="nil"/>
              <w:bottom w:val="nil"/>
            </w:tcBorders>
            <w:shd w:val="clear" w:color="auto" w:fill="FFFFFF"/>
            <w:vAlign w:val="center"/>
          </w:tcPr>
          <w:p w14:paraId="45EDA84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.786</w:t>
            </w:r>
          </w:p>
        </w:tc>
        <w:tc>
          <w:tcPr>
            <w:tcW w:w="251" w:type="pct"/>
            <w:tcBorders>
              <w:top w:val="nil"/>
              <w:bottom w:val="nil"/>
              <w:right w:val="single" w:sz="16" w:space="0" w:color="000000"/>
            </w:tcBorders>
            <w:shd w:val="clear" w:color="auto" w:fill="FFFFFF"/>
            <w:vAlign w:val="center"/>
          </w:tcPr>
          <w:p w14:paraId="495D056E"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r>
      <w:tr w:rsidR="001A7DDF" w:rsidRPr="001A7DDF" w14:paraId="678B2359" w14:textId="77777777" w:rsidTr="004E6CE6">
        <w:trPr>
          <w:cantSplit/>
        </w:trPr>
        <w:tc>
          <w:tcPr>
            <w:tcW w:w="3001" w:type="pct"/>
            <w:tcBorders>
              <w:top w:val="nil"/>
              <w:left w:val="single" w:sz="16" w:space="0" w:color="000000"/>
              <w:bottom w:val="single" w:sz="16" w:space="0" w:color="000000"/>
              <w:right w:val="single" w:sz="16" w:space="0" w:color="000000"/>
            </w:tcBorders>
            <w:shd w:val="clear" w:color="auto" w:fill="FFFFFF"/>
            <w:vAlign w:val="center"/>
          </w:tcPr>
          <w:p w14:paraId="512B582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Q2.4- How many block/ block segments you want to retain at any cost over this street.</w:t>
            </w:r>
          </w:p>
        </w:tc>
        <w:tc>
          <w:tcPr>
            <w:tcW w:w="417" w:type="pct"/>
            <w:tcBorders>
              <w:top w:val="nil"/>
              <w:left w:val="single" w:sz="16" w:space="0" w:color="000000"/>
              <w:bottom w:val="single" w:sz="16" w:space="0" w:color="000000"/>
            </w:tcBorders>
            <w:shd w:val="clear" w:color="auto" w:fill="FFFFFF"/>
            <w:vAlign w:val="center"/>
          </w:tcPr>
          <w:p w14:paraId="06E15CD6"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3" w:type="pct"/>
            <w:tcBorders>
              <w:top w:val="nil"/>
              <w:bottom w:val="single" w:sz="16" w:space="0" w:color="000000"/>
            </w:tcBorders>
            <w:shd w:val="clear" w:color="auto" w:fill="FFFFFF"/>
            <w:vAlign w:val="center"/>
          </w:tcPr>
          <w:p w14:paraId="0EB3259B"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3" w:type="pct"/>
            <w:tcBorders>
              <w:top w:val="nil"/>
              <w:bottom w:val="single" w:sz="16" w:space="0" w:color="000000"/>
            </w:tcBorders>
            <w:shd w:val="clear" w:color="auto" w:fill="FFFFFF"/>
            <w:vAlign w:val="center"/>
          </w:tcPr>
          <w:p w14:paraId="09B67711"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3" w:type="pct"/>
            <w:tcBorders>
              <w:top w:val="nil"/>
              <w:bottom w:val="single" w:sz="16" w:space="0" w:color="000000"/>
            </w:tcBorders>
            <w:shd w:val="clear" w:color="auto" w:fill="FFFFFF"/>
            <w:vAlign w:val="center"/>
          </w:tcPr>
          <w:p w14:paraId="38026CC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33" w:type="pct"/>
            <w:tcBorders>
              <w:top w:val="nil"/>
              <w:bottom w:val="single" w:sz="16" w:space="0" w:color="000000"/>
            </w:tcBorders>
            <w:shd w:val="clear" w:color="auto" w:fill="FFFFFF"/>
            <w:vAlign w:val="center"/>
          </w:tcPr>
          <w:p w14:paraId="5014624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251" w:type="pct"/>
            <w:tcBorders>
              <w:top w:val="nil"/>
              <w:bottom w:val="single" w:sz="16" w:space="0" w:color="000000"/>
              <w:right w:val="single" w:sz="16" w:space="0" w:color="000000"/>
            </w:tcBorders>
            <w:shd w:val="clear" w:color="auto" w:fill="FFFFFF"/>
            <w:vAlign w:val="center"/>
          </w:tcPr>
          <w:p w14:paraId="390A9F3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r>
      <w:bookmarkEnd w:id="259"/>
      <w:tr w:rsidR="001A7DDF" w:rsidRPr="001A7DDF" w14:paraId="027CD5FC" w14:textId="77777777" w:rsidTr="00B46C21">
        <w:trPr>
          <w:cantSplit/>
        </w:trPr>
        <w:tc>
          <w:tcPr>
            <w:tcW w:w="5000" w:type="pct"/>
            <w:gridSpan w:val="7"/>
            <w:tcBorders>
              <w:top w:val="nil"/>
              <w:left w:val="nil"/>
              <w:bottom w:val="nil"/>
              <w:right w:val="nil"/>
            </w:tcBorders>
            <w:shd w:val="clear" w:color="auto" w:fill="FFFFFF"/>
            <w:vAlign w:val="center"/>
          </w:tcPr>
          <w:p w14:paraId="5FD7FEC6"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 xml:space="preserve">Extraction Method: Principal Component Analysis. </w:t>
            </w:r>
          </w:p>
          <w:p w14:paraId="7C55CBE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 xml:space="preserve"> Rotation Method: Varimax with Kaiser Normalization.</w:t>
            </w:r>
          </w:p>
        </w:tc>
      </w:tr>
      <w:tr w:rsidR="001A7DDF" w:rsidRPr="001A7DDF" w14:paraId="0103BEDC" w14:textId="77777777" w:rsidTr="00B46C21">
        <w:trPr>
          <w:cantSplit/>
        </w:trPr>
        <w:tc>
          <w:tcPr>
            <w:tcW w:w="5000" w:type="pct"/>
            <w:gridSpan w:val="7"/>
            <w:tcBorders>
              <w:top w:val="nil"/>
              <w:left w:val="nil"/>
              <w:bottom w:val="nil"/>
              <w:right w:val="nil"/>
            </w:tcBorders>
            <w:shd w:val="clear" w:color="auto" w:fill="FFFFFF"/>
          </w:tcPr>
          <w:p w14:paraId="0A29CF56"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a. Rotation converged in 22 iterations.</w:t>
            </w:r>
          </w:p>
        </w:tc>
      </w:tr>
    </w:tbl>
    <w:p w14:paraId="07BDB344" w14:textId="7BE61D1A" w:rsidR="000E6D34" w:rsidRPr="001A7DDF" w:rsidRDefault="000E6D34" w:rsidP="000E6D34">
      <w:pPr>
        <w:pStyle w:val="Caption"/>
        <w:keepNext/>
      </w:pPr>
      <w:bookmarkStart w:id="260" w:name="_Ref1068761"/>
      <w:bookmarkStart w:id="261" w:name="_Toc1168882"/>
      <w:bookmarkStart w:id="262" w:name="_Toc1169048"/>
      <w:bookmarkStart w:id="263" w:name="_Toc22640112"/>
      <w:r w:rsidRPr="001A7DDF">
        <w:t xml:space="preserve">Table </w:t>
      </w:r>
      <w:r w:rsidR="00F171E5" w:rsidRPr="001A7DDF">
        <w:rPr>
          <w:noProof/>
        </w:rPr>
        <w:fldChar w:fldCharType="begin"/>
      </w:r>
      <w:r w:rsidR="00F171E5" w:rsidRPr="001A7DDF">
        <w:rPr>
          <w:noProof/>
        </w:rPr>
        <w:instrText xml:space="preserve"> STYLEREF 1 \s </w:instrText>
      </w:r>
      <w:r w:rsidR="00F171E5" w:rsidRPr="001A7DDF">
        <w:rPr>
          <w:noProof/>
        </w:rPr>
        <w:fldChar w:fldCharType="separate"/>
      </w:r>
      <w:r w:rsidR="00E221E2">
        <w:rPr>
          <w:noProof/>
        </w:rPr>
        <w:t>5</w:t>
      </w:r>
      <w:r w:rsidR="00F171E5" w:rsidRPr="001A7DDF">
        <w:rPr>
          <w:noProof/>
        </w:rPr>
        <w:fldChar w:fldCharType="end"/>
      </w:r>
      <w:r w:rsidR="00BA2DBB" w:rsidRPr="001A7DDF">
        <w:t>.</w:t>
      </w:r>
      <w:r w:rsidR="00F171E5" w:rsidRPr="001A7DDF">
        <w:rPr>
          <w:noProof/>
        </w:rPr>
        <w:fldChar w:fldCharType="begin"/>
      </w:r>
      <w:r w:rsidR="00F171E5" w:rsidRPr="001A7DDF">
        <w:rPr>
          <w:noProof/>
        </w:rPr>
        <w:instrText xml:space="preserve"> SEQ Table \* ARABIC \s 1 </w:instrText>
      </w:r>
      <w:r w:rsidR="00F171E5" w:rsidRPr="001A7DDF">
        <w:rPr>
          <w:noProof/>
        </w:rPr>
        <w:fldChar w:fldCharType="separate"/>
      </w:r>
      <w:r w:rsidR="00E221E2">
        <w:rPr>
          <w:noProof/>
        </w:rPr>
        <w:t>12</w:t>
      </w:r>
      <w:r w:rsidR="00F171E5" w:rsidRPr="001A7DDF">
        <w:rPr>
          <w:noProof/>
        </w:rPr>
        <w:fldChar w:fldCharType="end"/>
      </w:r>
      <w:bookmarkEnd w:id="260"/>
      <w:r w:rsidRPr="001A7DDF">
        <w:t xml:space="preserve"> Component Transformation Matrix of Model 3</w:t>
      </w:r>
      <w:bookmarkEnd w:id="261"/>
      <w:bookmarkEnd w:id="262"/>
      <w:bookmarkEnd w:id="263"/>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000" w:firstRow="0" w:lastRow="0" w:firstColumn="0" w:lastColumn="0" w:noHBand="0" w:noVBand="0"/>
      </w:tblPr>
      <w:tblGrid>
        <w:gridCol w:w="1473"/>
        <w:gridCol w:w="1172"/>
        <w:gridCol w:w="1172"/>
        <w:gridCol w:w="1172"/>
        <w:gridCol w:w="1172"/>
        <w:gridCol w:w="1172"/>
        <w:gridCol w:w="1170"/>
      </w:tblGrid>
      <w:tr w:rsidR="001A7DDF" w:rsidRPr="001A7DDF" w14:paraId="05EEB97F" w14:textId="77777777" w:rsidTr="00B46C21">
        <w:trPr>
          <w:cantSplit/>
        </w:trPr>
        <w:tc>
          <w:tcPr>
            <w:tcW w:w="5000" w:type="pct"/>
            <w:gridSpan w:val="7"/>
            <w:tcBorders>
              <w:top w:val="nil"/>
              <w:left w:val="nil"/>
              <w:bottom w:val="nil"/>
              <w:right w:val="nil"/>
            </w:tcBorders>
            <w:shd w:val="clear" w:color="auto" w:fill="FFFFFF"/>
          </w:tcPr>
          <w:p w14:paraId="1392E88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b/>
                <w:bCs/>
                <w:sz w:val="18"/>
                <w:szCs w:val="18"/>
              </w:rPr>
              <w:t>Component Transformation Matrix</w:t>
            </w:r>
          </w:p>
        </w:tc>
      </w:tr>
      <w:tr w:rsidR="001A7DDF" w:rsidRPr="001A7DDF" w14:paraId="71F39871" w14:textId="77777777" w:rsidTr="00B46C21">
        <w:trPr>
          <w:cantSplit/>
        </w:trPr>
        <w:tc>
          <w:tcPr>
            <w:tcW w:w="867" w:type="pct"/>
            <w:tcBorders>
              <w:top w:val="single" w:sz="16" w:space="0" w:color="000000"/>
              <w:left w:val="single" w:sz="16" w:space="0" w:color="000000"/>
              <w:bottom w:val="single" w:sz="16" w:space="0" w:color="000000"/>
              <w:right w:val="single" w:sz="16" w:space="0" w:color="000000"/>
            </w:tcBorders>
            <w:shd w:val="clear" w:color="auto" w:fill="FFFFFF"/>
          </w:tcPr>
          <w:p w14:paraId="324EE9CC"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Component</w:t>
            </w:r>
          </w:p>
        </w:tc>
        <w:tc>
          <w:tcPr>
            <w:tcW w:w="689" w:type="pct"/>
            <w:tcBorders>
              <w:top w:val="single" w:sz="16" w:space="0" w:color="000000"/>
              <w:left w:val="single" w:sz="16" w:space="0" w:color="000000"/>
              <w:bottom w:val="single" w:sz="16" w:space="0" w:color="000000"/>
            </w:tcBorders>
            <w:shd w:val="clear" w:color="auto" w:fill="FFFFFF"/>
          </w:tcPr>
          <w:p w14:paraId="186BF47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sz w:val="18"/>
                <w:szCs w:val="18"/>
              </w:rPr>
              <w:t>1</w:t>
            </w:r>
          </w:p>
        </w:tc>
        <w:tc>
          <w:tcPr>
            <w:tcW w:w="689" w:type="pct"/>
            <w:tcBorders>
              <w:top w:val="single" w:sz="16" w:space="0" w:color="000000"/>
              <w:bottom w:val="single" w:sz="16" w:space="0" w:color="000000"/>
            </w:tcBorders>
            <w:shd w:val="clear" w:color="auto" w:fill="FFFFFF"/>
          </w:tcPr>
          <w:p w14:paraId="008EBD1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sz w:val="18"/>
                <w:szCs w:val="18"/>
              </w:rPr>
              <w:t>2</w:t>
            </w:r>
          </w:p>
        </w:tc>
        <w:tc>
          <w:tcPr>
            <w:tcW w:w="689" w:type="pct"/>
            <w:tcBorders>
              <w:top w:val="single" w:sz="16" w:space="0" w:color="000000"/>
              <w:bottom w:val="single" w:sz="16" w:space="0" w:color="000000"/>
            </w:tcBorders>
            <w:shd w:val="clear" w:color="auto" w:fill="FFFFFF"/>
          </w:tcPr>
          <w:p w14:paraId="7EF91436"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sz w:val="18"/>
                <w:szCs w:val="18"/>
              </w:rPr>
              <w:t>3</w:t>
            </w:r>
          </w:p>
        </w:tc>
        <w:tc>
          <w:tcPr>
            <w:tcW w:w="689" w:type="pct"/>
            <w:tcBorders>
              <w:top w:val="single" w:sz="16" w:space="0" w:color="000000"/>
              <w:bottom w:val="single" w:sz="16" w:space="0" w:color="000000"/>
            </w:tcBorders>
            <w:shd w:val="clear" w:color="auto" w:fill="FFFFFF"/>
          </w:tcPr>
          <w:p w14:paraId="34895B4C"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sz w:val="18"/>
                <w:szCs w:val="18"/>
              </w:rPr>
              <w:t>4</w:t>
            </w:r>
          </w:p>
        </w:tc>
        <w:tc>
          <w:tcPr>
            <w:tcW w:w="689" w:type="pct"/>
            <w:tcBorders>
              <w:top w:val="single" w:sz="16" w:space="0" w:color="000000"/>
              <w:bottom w:val="single" w:sz="16" w:space="0" w:color="000000"/>
            </w:tcBorders>
            <w:shd w:val="clear" w:color="auto" w:fill="FFFFFF"/>
          </w:tcPr>
          <w:p w14:paraId="1480456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sz w:val="18"/>
                <w:szCs w:val="18"/>
              </w:rPr>
              <w:t>5</w:t>
            </w:r>
          </w:p>
        </w:tc>
        <w:tc>
          <w:tcPr>
            <w:tcW w:w="687" w:type="pct"/>
            <w:tcBorders>
              <w:top w:val="single" w:sz="16" w:space="0" w:color="000000"/>
              <w:bottom w:val="single" w:sz="16" w:space="0" w:color="000000"/>
              <w:right w:val="single" w:sz="16" w:space="0" w:color="000000"/>
            </w:tcBorders>
            <w:shd w:val="clear" w:color="auto" w:fill="FFFFFF"/>
          </w:tcPr>
          <w:p w14:paraId="17F3759C"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sz w:val="18"/>
                <w:szCs w:val="18"/>
              </w:rPr>
              <w:t>6</w:t>
            </w:r>
          </w:p>
        </w:tc>
      </w:tr>
      <w:tr w:rsidR="001A7DDF" w:rsidRPr="001A7DDF" w14:paraId="386AA0BD" w14:textId="77777777" w:rsidTr="00B46C21">
        <w:trPr>
          <w:cantSplit/>
        </w:trPr>
        <w:tc>
          <w:tcPr>
            <w:tcW w:w="867" w:type="pct"/>
            <w:tcBorders>
              <w:top w:val="single" w:sz="16" w:space="0" w:color="000000"/>
              <w:left w:val="single" w:sz="16" w:space="0" w:color="000000"/>
              <w:bottom w:val="nil"/>
              <w:right w:val="single" w:sz="16" w:space="0" w:color="000000"/>
            </w:tcBorders>
            <w:shd w:val="clear" w:color="auto" w:fill="FFFFFF"/>
            <w:vAlign w:val="center"/>
          </w:tcPr>
          <w:p w14:paraId="292C1EC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1</w:t>
            </w:r>
          </w:p>
        </w:tc>
        <w:tc>
          <w:tcPr>
            <w:tcW w:w="689" w:type="pct"/>
            <w:tcBorders>
              <w:top w:val="single" w:sz="16" w:space="0" w:color="000000"/>
              <w:left w:val="single" w:sz="16" w:space="0" w:color="000000"/>
              <w:bottom w:val="nil"/>
            </w:tcBorders>
            <w:shd w:val="clear" w:color="auto" w:fill="FFFFFF"/>
            <w:vAlign w:val="center"/>
          </w:tcPr>
          <w:p w14:paraId="1CA5E90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.674</w:t>
            </w:r>
          </w:p>
        </w:tc>
        <w:tc>
          <w:tcPr>
            <w:tcW w:w="689" w:type="pct"/>
            <w:tcBorders>
              <w:top w:val="single" w:sz="16" w:space="0" w:color="000000"/>
              <w:bottom w:val="nil"/>
            </w:tcBorders>
            <w:shd w:val="clear" w:color="auto" w:fill="FFFFFF"/>
            <w:vAlign w:val="center"/>
          </w:tcPr>
          <w:p w14:paraId="23EA5E02"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.630</w:t>
            </w:r>
          </w:p>
        </w:tc>
        <w:tc>
          <w:tcPr>
            <w:tcW w:w="689" w:type="pct"/>
            <w:tcBorders>
              <w:top w:val="single" w:sz="16" w:space="0" w:color="000000"/>
              <w:bottom w:val="nil"/>
            </w:tcBorders>
            <w:shd w:val="clear" w:color="auto" w:fill="FFFFFF"/>
            <w:vAlign w:val="center"/>
          </w:tcPr>
          <w:p w14:paraId="712534BC"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-.170</w:t>
            </w:r>
          </w:p>
        </w:tc>
        <w:tc>
          <w:tcPr>
            <w:tcW w:w="689" w:type="pct"/>
            <w:tcBorders>
              <w:top w:val="single" w:sz="16" w:space="0" w:color="000000"/>
              <w:bottom w:val="nil"/>
            </w:tcBorders>
            <w:shd w:val="clear" w:color="auto" w:fill="FFFFFF"/>
            <w:vAlign w:val="center"/>
          </w:tcPr>
          <w:p w14:paraId="3B65117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.296</w:t>
            </w:r>
          </w:p>
        </w:tc>
        <w:tc>
          <w:tcPr>
            <w:tcW w:w="689" w:type="pct"/>
            <w:tcBorders>
              <w:top w:val="single" w:sz="16" w:space="0" w:color="000000"/>
              <w:bottom w:val="nil"/>
            </w:tcBorders>
            <w:shd w:val="clear" w:color="auto" w:fill="FFFFFF"/>
            <w:vAlign w:val="center"/>
          </w:tcPr>
          <w:p w14:paraId="2F5C2E7E"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.177</w:t>
            </w:r>
          </w:p>
        </w:tc>
        <w:tc>
          <w:tcPr>
            <w:tcW w:w="687" w:type="pct"/>
            <w:tcBorders>
              <w:top w:val="single" w:sz="16" w:space="0" w:color="000000"/>
              <w:bottom w:val="nil"/>
              <w:right w:val="single" w:sz="16" w:space="0" w:color="000000"/>
            </w:tcBorders>
            <w:shd w:val="clear" w:color="auto" w:fill="FFFFFF"/>
            <w:vAlign w:val="center"/>
          </w:tcPr>
          <w:p w14:paraId="7E7061F3"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-.001</w:t>
            </w:r>
          </w:p>
        </w:tc>
      </w:tr>
      <w:tr w:rsidR="001A7DDF" w:rsidRPr="001A7DDF" w14:paraId="22C56F0D" w14:textId="77777777" w:rsidTr="00B46C21">
        <w:trPr>
          <w:cantSplit/>
        </w:trPr>
        <w:tc>
          <w:tcPr>
            <w:tcW w:w="867" w:type="pct"/>
            <w:tcBorders>
              <w:top w:val="nil"/>
              <w:left w:val="single" w:sz="16" w:space="0" w:color="000000"/>
              <w:bottom w:val="nil"/>
              <w:right w:val="single" w:sz="16" w:space="0" w:color="000000"/>
            </w:tcBorders>
            <w:shd w:val="clear" w:color="auto" w:fill="FFFFFF"/>
            <w:vAlign w:val="center"/>
          </w:tcPr>
          <w:p w14:paraId="6DA53711"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2</w:t>
            </w:r>
          </w:p>
        </w:tc>
        <w:tc>
          <w:tcPr>
            <w:tcW w:w="689" w:type="pct"/>
            <w:tcBorders>
              <w:top w:val="nil"/>
              <w:left w:val="single" w:sz="16" w:space="0" w:color="000000"/>
              <w:bottom w:val="nil"/>
            </w:tcBorders>
            <w:shd w:val="clear" w:color="auto" w:fill="FFFFFF"/>
            <w:vAlign w:val="center"/>
          </w:tcPr>
          <w:p w14:paraId="763E812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.240</w:t>
            </w:r>
          </w:p>
        </w:tc>
        <w:tc>
          <w:tcPr>
            <w:tcW w:w="689" w:type="pct"/>
            <w:tcBorders>
              <w:top w:val="nil"/>
              <w:bottom w:val="nil"/>
            </w:tcBorders>
            <w:shd w:val="clear" w:color="auto" w:fill="FFFFFF"/>
            <w:vAlign w:val="center"/>
          </w:tcPr>
          <w:p w14:paraId="56EDD0A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-.065</w:t>
            </w:r>
          </w:p>
        </w:tc>
        <w:tc>
          <w:tcPr>
            <w:tcW w:w="689" w:type="pct"/>
            <w:tcBorders>
              <w:top w:val="nil"/>
              <w:bottom w:val="nil"/>
            </w:tcBorders>
            <w:shd w:val="clear" w:color="auto" w:fill="FFFFFF"/>
            <w:vAlign w:val="center"/>
          </w:tcPr>
          <w:p w14:paraId="7C6A202E"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.958</w:t>
            </w:r>
          </w:p>
        </w:tc>
        <w:tc>
          <w:tcPr>
            <w:tcW w:w="689" w:type="pct"/>
            <w:tcBorders>
              <w:top w:val="nil"/>
              <w:bottom w:val="nil"/>
            </w:tcBorders>
            <w:shd w:val="clear" w:color="auto" w:fill="FFFFFF"/>
            <w:vAlign w:val="center"/>
          </w:tcPr>
          <w:p w14:paraId="0E61878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.089</w:t>
            </w:r>
          </w:p>
        </w:tc>
        <w:tc>
          <w:tcPr>
            <w:tcW w:w="689" w:type="pct"/>
            <w:tcBorders>
              <w:top w:val="nil"/>
              <w:bottom w:val="nil"/>
            </w:tcBorders>
            <w:shd w:val="clear" w:color="auto" w:fill="FFFFFF"/>
            <w:vAlign w:val="center"/>
          </w:tcPr>
          <w:p w14:paraId="4E99724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.087</w:t>
            </w:r>
          </w:p>
        </w:tc>
        <w:tc>
          <w:tcPr>
            <w:tcW w:w="687" w:type="pct"/>
            <w:tcBorders>
              <w:top w:val="nil"/>
              <w:bottom w:val="nil"/>
              <w:right w:val="single" w:sz="16" w:space="0" w:color="000000"/>
            </w:tcBorders>
            <w:shd w:val="clear" w:color="auto" w:fill="FFFFFF"/>
            <w:vAlign w:val="center"/>
          </w:tcPr>
          <w:p w14:paraId="6FC2E483"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.063</w:t>
            </w:r>
          </w:p>
        </w:tc>
      </w:tr>
      <w:tr w:rsidR="001A7DDF" w:rsidRPr="001A7DDF" w14:paraId="3137DB95" w14:textId="77777777" w:rsidTr="00B46C21">
        <w:trPr>
          <w:cantSplit/>
        </w:trPr>
        <w:tc>
          <w:tcPr>
            <w:tcW w:w="867" w:type="pct"/>
            <w:tcBorders>
              <w:top w:val="nil"/>
              <w:left w:val="single" w:sz="16" w:space="0" w:color="000000"/>
              <w:bottom w:val="nil"/>
              <w:right w:val="single" w:sz="16" w:space="0" w:color="000000"/>
            </w:tcBorders>
            <w:shd w:val="clear" w:color="auto" w:fill="FFFFFF"/>
            <w:vAlign w:val="center"/>
          </w:tcPr>
          <w:p w14:paraId="0B420A23"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3</w:t>
            </w:r>
          </w:p>
        </w:tc>
        <w:tc>
          <w:tcPr>
            <w:tcW w:w="689" w:type="pct"/>
            <w:tcBorders>
              <w:top w:val="nil"/>
              <w:left w:val="single" w:sz="16" w:space="0" w:color="000000"/>
              <w:bottom w:val="nil"/>
            </w:tcBorders>
            <w:shd w:val="clear" w:color="auto" w:fill="FFFFFF"/>
            <w:vAlign w:val="center"/>
          </w:tcPr>
          <w:p w14:paraId="7F8B8DF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-.611</w:t>
            </w:r>
          </w:p>
        </w:tc>
        <w:tc>
          <w:tcPr>
            <w:tcW w:w="689" w:type="pct"/>
            <w:tcBorders>
              <w:top w:val="nil"/>
              <w:bottom w:val="nil"/>
            </w:tcBorders>
            <w:shd w:val="clear" w:color="auto" w:fill="FFFFFF"/>
            <w:vAlign w:val="center"/>
          </w:tcPr>
          <w:p w14:paraId="27D2583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.756</w:t>
            </w:r>
          </w:p>
        </w:tc>
        <w:tc>
          <w:tcPr>
            <w:tcW w:w="689" w:type="pct"/>
            <w:tcBorders>
              <w:top w:val="nil"/>
              <w:bottom w:val="nil"/>
            </w:tcBorders>
            <w:shd w:val="clear" w:color="auto" w:fill="FFFFFF"/>
            <w:vAlign w:val="center"/>
          </w:tcPr>
          <w:p w14:paraId="4B8EBF7F"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.214</w:t>
            </w:r>
          </w:p>
        </w:tc>
        <w:tc>
          <w:tcPr>
            <w:tcW w:w="689" w:type="pct"/>
            <w:tcBorders>
              <w:top w:val="nil"/>
              <w:bottom w:val="nil"/>
            </w:tcBorders>
            <w:shd w:val="clear" w:color="auto" w:fill="FFFFFF"/>
            <w:vAlign w:val="center"/>
          </w:tcPr>
          <w:p w14:paraId="3E55479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-.051</w:t>
            </w:r>
          </w:p>
        </w:tc>
        <w:tc>
          <w:tcPr>
            <w:tcW w:w="689" w:type="pct"/>
            <w:tcBorders>
              <w:top w:val="nil"/>
              <w:bottom w:val="nil"/>
            </w:tcBorders>
            <w:shd w:val="clear" w:color="auto" w:fill="FFFFFF"/>
            <w:vAlign w:val="center"/>
          </w:tcPr>
          <w:p w14:paraId="68A897F7"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-.074</w:t>
            </w:r>
          </w:p>
        </w:tc>
        <w:tc>
          <w:tcPr>
            <w:tcW w:w="687" w:type="pct"/>
            <w:tcBorders>
              <w:top w:val="nil"/>
              <w:bottom w:val="nil"/>
              <w:right w:val="single" w:sz="16" w:space="0" w:color="000000"/>
            </w:tcBorders>
            <w:shd w:val="clear" w:color="auto" w:fill="FFFFFF"/>
            <w:vAlign w:val="center"/>
          </w:tcPr>
          <w:p w14:paraId="26DAC157"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.033</w:t>
            </w:r>
          </w:p>
        </w:tc>
      </w:tr>
      <w:tr w:rsidR="001A7DDF" w:rsidRPr="001A7DDF" w14:paraId="4907E7CB" w14:textId="77777777" w:rsidTr="00B46C21">
        <w:trPr>
          <w:cantSplit/>
        </w:trPr>
        <w:tc>
          <w:tcPr>
            <w:tcW w:w="867" w:type="pct"/>
            <w:tcBorders>
              <w:top w:val="nil"/>
              <w:left w:val="single" w:sz="16" w:space="0" w:color="000000"/>
              <w:bottom w:val="nil"/>
              <w:right w:val="single" w:sz="16" w:space="0" w:color="000000"/>
            </w:tcBorders>
            <w:shd w:val="clear" w:color="auto" w:fill="FFFFFF"/>
            <w:vAlign w:val="center"/>
          </w:tcPr>
          <w:p w14:paraId="46EFA6B7"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4</w:t>
            </w:r>
          </w:p>
        </w:tc>
        <w:tc>
          <w:tcPr>
            <w:tcW w:w="689" w:type="pct"/>
            <w:tcBorders>
              <w:top w:val="nil"/>
              <w:left w:val="single" w:sz="16" w:space="0" w:color="000000"/>
              <w:bottom w:val="nil"/>
            </w:tcBorders>
            <w:shd w:val="clear" w:color="auto" w:fill="FFFFFF"/>
            <w:vAlign w:val="center"/>
          </w:tcPr>
          <w:p w14:paraId="72DB8E2C"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-.057</w:t>
            </w:r>
          </w:p>
        </w:tc>
        <w:tc>
          <w:tcPr>
            <w:tcW w:w="689" w:type="pct"/>
            <w:tcBorders>
              <w:top w:val="nil"/>
              <w:bottom w:val="nil"/>
            </w:tcBorders>
            <w:shd w:val="clear" w:color="auto" w:fill="FFFFFF"/>
            <w:vAlign w:val="center"/>
          </w:tcPr>
          <w:p w14:paraId="6BEA2A10"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-.075</w:t>
            </w:r>
          </w:p>
        </w:tc>
        <w:tc>
          <w:tcPr>
            <w:tcW w:w="689" w:type="pct"/>
            <w:tcBorders>
              <w:top w:val="nil"/>
              <w:bottom w:val="nil"/>
            </w:tcBorders>
            <w:shd w:val="clear" w:color="auto" w:fill="FFFFFF"/>
            <w:vAlign w:val="center"/>
          </w:tcPr>
          <w:p w14:paraId="115CA03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-.031</w:t>
            </w:r>
          </w:p>
        </w:tc>
        <w:tc>
          <w:tcPr>
            <w:tcW w:w="689" w:type="pct"/>
            <w:tcBorders>
              <w:top w:val="nil"/>
              <w:bottom w:val="nil"/>
            </w:tcBorders>
            <w:shd w:val="clear" w:color="auto" w:fill="FFFFFF"/>
            <w:vAlign w:val="center"/>
          </w:tcPr>
          <w:p w14:paraId="297B80A7"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.615</w:t>
            </w:r>
          </w:p>
        </w:tc>
        <w:tc>
          <w:tcPr>
            <w:tcW w:w="689" w:type="pct"/>
            <w:tcBorders>
              <w:top w:val="nil"/>
              <w:bottom w:val="nil"/>
            </w:tcBorders>
            <w:shd w:val="clear" w:color="auto" w:fill="FFFFFF"/>
            <w:vAlign w:val="center"/>
          </w:tcPr>
          <w:p w14:paraId="02034743"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-.571</w:t>
            </w:r>
          </w:p>
        </w:tc>
        <w:tc>
          <w:tcPr>
            <w:tcW w:w="687" w:type="pct"/>
            <w:tcBorders>
              <w:top w:val="nil"/>
              <w:bottom w:val="nil"/>
              <w:right w:val="single" w:sz="16" w:space="0" w:color="000000"/>
            </w:tcBorders>
            <w:shd w:val="clear" w:color="auto" w:fill="FFFFFF"/>
            <w:vAlign w:val="center"/>
          </w:tcPr>
          <w:p w14:paraId="52D1787B"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.534</w:t>
            </w:r>
          </w:p>
        </w:tc>
      </w:tr>
      <w:tr w:rsidR="001A7DDF" w:rsidRPr="001A7DDF" w14:paraId="09057A7C" w14:textId="77777777" w:rsidTr="00B46C21">
        <w:trPr>
          <w:cantSplit/>
        </w:trPr>
        <w:tc>
          <w:tcPr>
            <w:tcW w:w="867" w:type="pct"/>
            <w:tcBorders>
              <w:top w:val="nil"/>
              <w:left w:val="single" w:sz="16" w:space="0" w:color="000000"/>
              <w:bottom w:val="nil"/>
              <w:right w:val="single" w:sz="16" w:space="0" w:color="000000"/>
            </w:tcBorders>
            <w:shd w:val="clear" w:color="auto" w:fill="FFFFFF"/>
            <w:vAlign w:val="center"/>
          </w:tcPr>
          <w:p w14:paraId="4F5430CF"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5</w:t>
            </w:r>
          </w:p>
        </w:tc>
        <w:tc>
          <w:tcPr>
            <w:tcW w:w="689" w:type="pct"/>
            <w:tcBorders>
              <w:top w:val="nil"/>
              <w:left w:val="single" w:sz="16" w:space="0" w:color="000000"/>
              <w:bottom w:val="nil"/>
            </w:tcBorders>
            <w:shd w:val="clear" w:color="auto" w:fill="FFFFFF"/>
            <w:vAlign w:val="center"/>
          </w:tcPr>
          <w:p w14:paraId="6BE15BC6"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-.328</w:t>
            </w:r>
          </w:p>
        </w:tc>
        <w:tc>
          <w:tcPr>
            <w:tcW w:w="689" w:type="pct"/>
            <w:tcBorders>
              <w:top w:val="nil"/>
              <w:bottom w:val="nil"/>
            </w:tcBorders>
            <w:shd w:val="clear" w:color="auto" w:fill="FFFFFF"/>
            <w:vAlign w:val="center"/>
          </w:tcPr>
          <w:p w14:paraId="3F8AAE52"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-.141</w:t>
            </w:r>
          </w:p>
        </w:tc>
        <w:tc>
          <w:tcPr>
            <w:tcW w:w="689" w:type="pct"/>
            <w:tcBorders>
              <w:top w:val="nil"/>
              <w:bottom w:val="nil"/>
            </w:tcBorders>
            <w:shd w:val="clear" w:color="auto" w:fill="FFFFFF"/>
            <w:vAlign w:val="center"/>
          </w:tcPr>
          <w:p w14:paraId="464E4F23"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-.050</w:t>
            </w:r>
          </w:p>
        </w:tc>
        <w:tc>
          <w:tcPr>
            <w:tcW w:w="689" w:type="pct"/>
            <w:tcBorders>
              <w:top w:val="nil"/>
              <w:bottom w:val="nil"/>
            </w:tcBorders>
            <w:shd w:val="clear" w:color="auto" w:fill="FFFFFF"/>
            <w:vAlign w:val="center"/>
          </w:tcPr>
          <w:p w14:paraId="453ED94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.584</w:t>
            </w:r>
          </w:p>
        </w:tc>
        <w:tc>
          <w:tcPr>
            <w:tcW w:w="689" w:type="pct"/>
            <w:tcBorders>
              <w:top w:val="nil"/>
              <w:bottom w:val="nil"/>
            </w:tcBorders>
            <w:shd w:val="clear" w:color="auto" w:fill="FFFFFF"/>
            <w:vAlign w:val="center"/>
          </w:tcPr>
          <w:p w14:paraId="1721E09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.726</w:t>
            </w:r>
          </w:p>
        </w:tc>
        <w:tc>
          <w:tcPr>
            <w:tcW w:w="687" w:type="pct"/>
            <w:tcBorders>
              <w:top w:val="nil"/>
              <w:bottom w:val="nil"/>
              <w:right w:val="single" w:sz="16" w:space="0" w:color="000000"/>
            </w:tcBorders>
            <w:shd w:val="clear" w:color="auto" w:fill="FFFFFF"/>
            <w:vAlign w:val="center"/>
          </w:tcPr>
          <w:p w14:paraId="09B1E75C"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.046</w:t>
            </w:r>
          </w:p>
        </w:tc>
      </w:tr>
      <w:tr w:rsidR="001A7DDF" w:rsidRPr="001A7DDF" w14:paraId="3D0FC9EF" w14:textId="77777777" w:rsidTr="00B46C21">
        <w:trPr>
          <w:cantSplit/>
        </w:trPr>
        <w:tc>
          <w:tcPr>
            <w:tcW w:w="867" w:type="pct"/>
            <w:tcBorders>
              <w:top w:val="nil"/>
              <w:left w:val="single" w:sz="16" w:space="0" w:color="000000"/>
              <w:bottom w:val="single" w:sz="16" w:space="0" w:color="000000"/>
              <w:right w:val="single" w:sz="16" w:space="0" w:color="000000"/>
            </w:tcBorders>
            <w:shd w:val="clear" w:color="auto" w:fill="FFFFFF"/>
            <w:vAlign w:val="center"/>
          </w:tcPr>
          <w:p w14:paraId="3238942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6</w:t>
            </w:r>
          </w:p>
        </w:tc>
        <w:tc>
          <w:tcPr>
            <w:tcW w:w="689" w:type="pct"/>
            <w:tcBorders>
              <w:top w:val="nil"/>
              <w:left w:val="single" w:sz="16" w:space="0" w:color="000000"/>
              <w:bottom w:val="single" w:sz="16" w:space="0" w:color="000000"/>
            </w:tcBorders>
            <w:shd w:val="clear" w:color="auto" w:fill="FFFFFF"/>
            <w:vAlign w:val="center"/>
          </w:tcPr>
          <w:p w14:paraId="3F98835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-.061</w:t>
            </w:r>
          </w:p>
        </w:tc>
        <w:tc>
          <w:tcPr>
            <w:tcW w:w="689" w:type="pct"/>
            <w:tcBorders>
              <w:top w:val="nil"/>
              <w:bottom w:val="single" w:sz="16" w:space="0" w:color="000000"/>
            </w:tcBorders>
            <w:shd w:val="clear" w:color="auto" w:fill="FFFFFF"/>
            <w:vAlign w:val="center"/>
          </w:tcPr>
          <w:p w14:paraId="58F3A561"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-.031</w:t>
            </w:r>
          </w:p>
        </w:tc>
        <w:tc>
          <w:tcPr>
            <w:tcW w:w="689" w:type="pct"/>
            <w:tcBorders>
              <w:top w:val="nil"/>
              <w:bottom w:val="single" w:sz="16" w:space="0" w:color="000000"/>
            </w:tcBorders>
            <w:shd w:val="clear" w:color="auto" w:fill="FFFFFF"/>
            <w:vAlign w:val="center"/>
          </w:tcPr>
          <w:p w14:paraId="161C4EFC"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.057</w:t>
            </w:r>
          </w:p>
        </w:tc>
        <w:tc>
          <w:tcPr>
            <w:tcW w:w="689" w:type="pct"/>
            <w:tcBorders>
              <w:top w:val="nil"/>
              <w:bottom w:val="single" w:sz="16" w:space="0" w:color="000000"/>
            </w:tcBorders>
            <w:shd w:val="clear" w:color="auto" w:fill="FFFFFF"/>
            <w:vAlign w:val="center"/>
          </w:tcPr>
          <w:p w14:paraId="570EDDBB"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.427</w:t>
            </w:r>
          </w:p>
        </w:tc>
        <w:tc>
          <w:tcPr>
            <w:tcW w:w="689" w:type="pct"/>
            <w:tcBorders>
              <w:top w:val="nil"/>
              <w:bottom w:val="single" w:sz="16" w:space="0" w:color="000000"/>
            </w:tcBorders>
            <w:shd w:val="clear" w:color="auto" w:fill="FFFFFF"/>
            <w:vAlign w:val="center"/>
          </w:tcPr>
          <w:p w14:paraId="705D3402"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-.319</w:t>
            </w:r>
          </w:p>
        </w:tc>
        <w:tc>
          <w:tcPr>
            <w:tcW w:w="687" w:type="pct"/>
            <w:tcBorders>
              <w:top w:val="nil"/>
              <w:bottom w:val="single" w:sz="16" w:space="0" w:color="000000"/>
              <w:right w:val="single" w:sz="16" w:space="0" w:color="000000"/>
            </w:tcBorders>
            <w:shd w:val="clear" w:color="auto" w:fill="FFFFFF"/>
            <w:vAlign w:val="center"/>
          </w:tcPr>
          <w:p w14:paraId="42A1323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-.841</w:t>
            </w:r>
          </w:p>
        </w:tc>
      </w:tr>
      <w:tr w:rsidR="001A7DDF" w:rsidRPr="001A7DDF" w14:paraId="360B5047" w14:textId="77777777" w:rsidTr="00B46C21">
        <w:trPr>
          <w:cantSplit/>
        </w:trPr>
        <w:tc>
          <w:tcPr>
            <w:tcW w:w="5000" w:type="pct"/>
            <w:gridSpan w:val="7"/>
            <w:tcBorders>
              <w:top w:val="nil"/>
              <w:left w:val="nil"/>
              <w:bottom w:val="nil"/>
              <w:right w:val="nil"/>
            </w:tcBorders>
            <w:shd w:val="clear" w:color="auto" w:fill="FFFFFF"/>
            <w:vAlign w:val="center"/>
          </w:tcPr>
          <w:p w14:paraId="21C2B5E2"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 xml:space="preserve">Extraction Method: Principal Component Analysis.  </w:t>
            </w:r>
          </w:p>
          <w:p w14:paraId="45C873B2"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 xml:space="preserve"> Rotation Method: Varimax with Kaiser Normalization.</w:t>
            </w:r>
          </w:p>
        </w:tc>
      </w:tr>
    </w:tbl>
    <w:p w14:paraId="49A25C68" w14:textId="69C62687" w:rsidR="000E6D34" w:rsidRPr="001A7DDF" w:rsidRDefault="000E6D34" w:rsidP="000E6D34">
      <w:bookmarkStart w:id="264" w:name="_Hlk54901"/>
      <w:r w:rsidRPr="001A7DDF">
        <w:t xml:space="preserve">After exploratory factor analysis and factor determination, validation checks were run. </w:t>
      </w:r>
      <w:r w:rsidR="000F63C9" w:rsidRPr="001A7DDF">
        <w:t>Though one check found satisfactory as</w:t>
      </w:r>
      <w:r w:rsidRPr="001A7DDF">
        <w:t xml:space="preserve"> KMO statistic </w:t>
      </w:r>
      <w:r w:rsidR="000F63C9" w:rsidRPr="001A7DDF">
        <w:t xml:space="preserve">of the data </w:t>
      </w:r>
      <w:r w:rsidR="00640857" w:rsidRPr="001A7DDF">
        <w:t>was 0.818</w:t>
      </w:r>
      <w:r w:rsidRPr="001A7DDF">
        <w:t xml:space="preserve"> (</w:t>
      </w:r>
      <w:r w:rsidRPr="001A7DDF">
        <w:rPr>
          <w:rFonts w:cs="Times New Roman"/>
        </w:rPr>
        <w:t>≥</w:t>
      </w:r>
      <w:r w:rsidRPr="001A7DDF">
        <w:t xml:space="preserve">.7) </w:t>
      </w:r>
      <w:sdt>
        <w:sdtPr>
          <w:id w:val="1909184788"/>
          <w:citation/>
        </w:sdtPr>
        <w:sdtContent>
          <w:r w:rsidRPr="001A7DDF">
            <w:fldChar w:fldCharType="begin"/>
          </w:r>
          <w:r w:rsidRPr="001A7DDF">
            <w:instrText xml:space="preserve">CITATION Hen74 \t  \l 16393 </w:instrText>
          </w:r>
          <w:r w:rsidRPr="001A7DDF">
            <w:fldChar w:fldCharType="separate"/>
          </w:r>
          <w:r w:rsidR="00D2637D" w:rsidRPr="001A7DDF">
            <w:rPr>
              <w:noProof/>
            </w:rPr>
            <w:t>(Kaiser, 1974)</w:t>
          </w:r>
          <w:r w:rsidRPr="001A7DDF">
            <w:fldChar w:fldCharType="end"/>
          </w:r>
        </w:sdtContent>
      </w:sdt>
      <w:r w:rsidRPr="001A7DDF">
        <w:t>. The correlation matrix determinant was also higher than the critical value of 0.00001 (</w:t>
      </w:r>
      <w:r w:rsidR="00640857" w:rsidRPr="001A7DDF">
        <w:fldChar w:fldCharType="begin"/>
      </w:r>
      <w:r w:rsidR="00640857" w:rsidRPr="001A7DDF">
        <w:instrText xml:space="preserve"> REF _Ref1068249 \h </w:instrText>
      </w:r>
      <w:r w:rsidR="004E6CE6" w:rsidRPr="001A7DDF">
        <w:instrText xml:space="preserve"> \* MERGEFORMAT </w:instrText>
      </w:r>
      <w:r w:rsidR="00640857" w:rsidRPr="001A7DDF">
        <w:fldChar w:fldCharType="separate"/>
      </w:r>
      <w:r w:rsidR="00E221E2" w:rsidRPr="001A7DDF">
        <w:t xml:space="preserve">Table </w:t>
      </w:r>
      <w:r w:rsidR="00E221E2">
        <w:rPr>
          <w:noProof/>
        </w:rPr>
        <w:t>5</w:t>
      </w:r>
      <w:r w:rsidR="00E221E2" w:rsidRPr="001A7DDF">
        <w:rPr>
          <w:noProof/>
        </w:rPr>
        <w:t>.</w:t>
      </w:r>
      <w:r w:rsidR="00E221E2">
        <w:rPr>
          <w:noProof/>
        </w:rPr>
        <w:t>8</w:t>
      </w:r>
      <w:r w:rsidR="00640857" w:rsidRPr="001A7DDF">
        <w:fldChar w:fldCharType="end"/>
      </w:r>
      <w:r w:rsidRPr="001A7DDF">
        <w:t xml:space="preserve">). The 6 factors explained 65.02% of the variance while three determinant factors had the cumulative variance 52.01%. As a check, reliability </w:t>
      </w:r>
      <w:r w:rsidRPr="001A7DDF">
        <w:rPr>
          <w:rFonts w:cs="Times New Roman"/>
          <w:szCs w:val="24"/>
        </w:rPr>
        <w:t xml:space="preserve">of the factor-structure, this research looked at Cronbach's alpha (≥0.7) </w:t>
      </w:r>
      <w:sdt>
        <w:sdtPr>
          <w:rPr>
            <w:rFonts w:cs="Times New Roman"/>
            <w:szCs w:val="24"/>
          </w:rPr>
          <w:id w:val="1530058920"/>
          <w:citation/>
        </w:sdtPr>
        <w:sdtContent>
          <w:r w:rsidRPr="001A7DDF">
            <w:rPr>
              <w:rFonts w:cs="Times New Roman"/>
              <w:szCs w:val="24"/>
            </w:rPr>
            <w:fldChar w:fldCharType="begin"/>
          </w:r>
          <w:r w:rsidRPr="001A7DDF">
            <w:rPr>
              <w:rFonts w:cs="Times New Roman"/>
              <w:szCs w:val="24"/>
            </w:rPr>
            <w:instrText xml:space="preserve"> CITATION Nun78 \l 16393 </w:instrText>
          </w:r>
          <w:r w:rsidRPr="001A7DDF">
            <w:rPr>
              <w:rFonts w:cs="Times New Roman"/>
              <w:szCs w:val="24"/>
            </w:rPr>
            <w:fldChar w:fldCharType="separate"/>
          </w:r>
          <w:r w:rsidR="00D2637D" w:rsidRPr="001A7DDF">
            <w:rPr>
              <w:rFonts w:cs="Times New Roman"/>
              <w:noProof/>
              <w:szCs w:val="24"/>
            </w:rPr>
            <w:t>(Nunnally, 1978)</w:t>
          </w:r>
          <w:r w:rsidRPr="001A7DDF">
            <w:rPr>
              <w:rFonts w:cs="Times New Roman"/>
              <w:szCs w:val="24"/>
            </w:rPr>
            <w:fldChar w:fldCharType="end"/>
          </w:r>
        </w:sdtContent>
      </w:sdt>
      <w:r w:rsidRPr="001A7DDF">
        <w:rPr>
          <w:rFonts w:cs="Times New Roman"/>
          <w:szCs w:val="24"/>
        </w:rPr>
        <w:t xml:space="preserve">; composite reliability (≥0.7) and; average variance extracted (≥0.4) </w:t>
      </w:r>
      <w:sdt>
        <w:sdtPr>
          <w:rPr>
            <w:rFonts w:cs="Times New Roman"/>
            <w:szCs w:val="24"/>
          </w:rPr>
          <w:id w:val="719403277"/>
          <w:citation/>
        </w:sdtPr>
        <w:sdtContent>
          <w:r w:rsidRPr="001A7DDF">
            <w:rPr>
              <w:rFonts w:cs="Times New Roman"/>
              <w:szCs w:val="24"/>
            </w:rPr>
            <w:fldChar w:fldCharType="begin"/>
          </w:r>
          <w:r w:rsidRPr="001A7DDF">
            <w:rPr>
              <w:rFonts w:cs="Times New Roman"/>
              <w:szCs w:val="24"/>
            </w:rPr>
            <w:instrText xml:space="preserve"> CITATION For81 \l 16393 </w:instrText>
          </w:r>
          <w:r w:rsidRPr="001A7DDF">
            <w:rPr>
              <w:rFonts w:cs="Times New Roman"/>
              <w:szCs w:val="24"/>
            </w:rPr>
            <w:fldChar w:fldCharType="separate"/>
          </w:r>
          <w:r w:rsidR="00D2637D" w:rsidRPr="001A7DDF">
            <w:rPr>
              <w:rFonts w:cs="Times New Roman"/>
              <w:noProof/>
              <w:szCs w:val="24"/>
            </w:rPr>
            <w:t>(Fornell &amp; Larcker, 1981)</w:t>
          </w:r>
          <w:r w:rsidRPr="001A7DDF">
            <w:rPr>
              <w:rFonts w:cs="Times New Roman"/>
              <w:szCs w:val="24"/>
            </w:rPr>
            <w:fldChar w:fldCharType="end"/>
          </w:r>
        </w:sdtContent>
      </w:sdt>
      <w:r w:rsidRPr="001A7DDF">
        <w:rPr>
          <w:rFonts w:cs="Times New Roman"/>
          <w:szCs w:val="24"/>
        </w:rPr>
        <w:t xml:space="preserve"> through the preferred third place factors. For factor 1, the Cronbach's alpha, Composite Reliability and average variance extracted (AVE) was 0.912, 0.896 and, 0.466 respectively; for factor 2, it was </w:t>
      </w:r>
      <w:r w:rsidRPr="001A7DDF">
        <w:t>.911, 0.911 and, 0.499 respectively and; for factor 3, it was .733, 0.783 and, 0.478 respectively (</w:t>
      </w:r>
      <w:r w:rsidR="00640857" w:rsidRPr="001A7DDF">
        <w:fldChar w:fldCharType="begin"/>
      </w:r>
      <w:r w:rsidR="00640857" w:rsidRPr="001A7DDF">
        <w:instrText xml:space="preserve"> REF _Ref1068779 \h </w:instrText>
      </w:r>
      <w:r w:rsidR="004E6CE6" w:rsidRPr="001A7DDF">
        <w:instrText xml:space="preserve"> \* MERGEFORMAT </w:instrText>
      </w:r>
      <w:r w:rsidR="00640857" w:rsidRPr="001A7DDF">
        <w:fldChar w:fldCharType="separate"/>
      </w:r>
      <w:r w:rsidR="00E221E2" w:rsidRPr="001A7DDF">
        <w:t xml:space="preserve">Table </w:t>
      </w:r>
      <w:r w:rsidR="00E221E2">
        <w:rPr>
          <w:noProof/>
        </w:rPr>
        <w:t>5</w:t>
      </w:r>
      <w:r w:rsidR="00E221E2" w:rsidRPr="001A7DDF">
        <w:rPr>
          <w:noProof/>
        </w:rPr>
        <w:t>.</w:t>
      </w:r>
      <w:r w:rsidR="00E221E2">
        <w:rPr>
          <w:noProof/>
        </w:rPr>
        <w:t>13</w:t>
      </w:r>
      <w:r w:rsidR="00640857" w:rsidRPr="001A7DDF">
        <w:fldChar w:fldCharType="end"/>
      </w:r>
      <w:r w:rsidRPr="001A7DDF">
        <w:t xml:space="preserve">). All the reliability scores were within acceptable range and the factors were found fit to explain the dimensions of preferred third place. Further in relation to research title as well as original scale, factor 1 had named </w:t>
      </w:r>
      <w:r w:rsidRPr="001A7DDF">
        <w:lastRenderedPageBreak/>
        <w:t>as ‘Environmental and Physical comfort’; factor 2 had named as ‘Socialization’ and; factor 3 had named as ‘Land use characteristics &amp; management’.</w:t>
      </w:r>
    </w:p>
    <w:p w14:paraId="74BFF0BF" w14:textId="402FF94E" w:rsidR="000E6D34" w:rsidRPr="001A7DDF" w:rsidRDefault="000E6D34" w:rsidP="000E6D34">
      <w:pPr>
        <w:pStyle w:val="Caption"/>
        <w:keepNext/>
      </w:pPr>
      <w:bookmarkStart w:id="265" w:name="_Ref1068779"/>
      <w:bookmarkStart w:id="266" w:name="_Toc1168883"/>
      <w:bookmarkStart w:id="267" w:name="_Toc1169049"/>
      <w:bookmarkStart w:id="268" w:name="_Toc22640113"/>
      <w:r w:rsidRPr="001A7DDF">
        <w:t xml:space="preserve">Table </w:t>
      </w:r>
      <w:r w:rsidR="00F171E5" w:rsidRPr="001A7DDF">
        <w:rPr>
          <w:noProof/>
        </w:rPr>
        <w:fldChar w:fldCharType="begin"/>
      </w:r>
      <w:r w:rsidR="00F171E5" w:rsidRPr="001A7DDF">
        <w:rPr>
          <w:noProof/>
        </w:rPr>
        <w:instrText xml:space="preserve"> STYLEREF 1 \s </w:instrText>
      </w:r>
      <w:r w:rsidR="00F171E5" w:rsidRPr="001A7DDF">
        <w:rPr>
          <w:noProof/>
        </w:rPr>
        <w:fldChar w:fldCharType="separate"/>
      </w:r>
      <w:r w:rsidR="00E221E2">
        <w:rPr>
          <w:noProof/>
        </w:rPr>
        <w:t>5</w:t>
      </w:r>
      <w:r w:rsidR="00F171E5" w:rsidRPr="001A7DDF">
        <w:rPr>
          <w:noProof/>
        </w:rPr>
        <w:fldChar w:fldCharType="end"/>
      </w:r>
      <w:r w:rsidR="00BA2DBB" w:rsidRPr="001A7DDF">
        <w:t>.</w:t>
      </w:r>
      <w:r w:rsidR="00F171E5" w:rsidRPr="001A7DDF">
        <w:rPr>
          <w:noProof/>
        </w:rPr>
        <w:fldChar w:fldCharType="begin"/>
      </w:r>
      <w:r w:rsidR="00F171E5" w:rsidRPr="001A7DDF">
        <w:rPr>
          <w:noProof/>
        </w:rPr>
        <w:instrText xml:space="preserve"> SEQ Table \* ARABIC \s 1 </w:instrText>
      </w:r>
      <w:r w:rsidR="00F171E5" w:rsidRPr="001A7DDF">
        <w:rPr>
          <w:noProof/>
        </w:rPr>
        <w:fldChar w:fldCharType="separate"/>
      </w:r>
      <w:r w:rsidR="00E221E2">
        <w:rPr>
          <w:noProof/>
        </w:rPr>
        <w:t>13</w:t>
      </w:r>
      <w:r w:rsidR="00F171E5" w:rsidRPr="001A7DDF">
        <w:rPr>
          <w:noProof/>
        </w:rPr>
        <w:fldChar w:fldCharType="end"/>
      </w:r>
      <w:bookmarkEnd w:id="265"/>
      <w:r w:rsidRPr="001A7DDF">
        <w:t xml:space="preserve"> Reliability check of extracted factors</w:t>
      </w:r>
      <w:bookmarkEnd w:id="266"/>
      <w:bookmarkEnd w:id="267"/>
      <w:bookmarkEnd w:id="268"/>
    </w:p>
    <w:tbl>
      <w:tblPr>
        <w:tblW w:w="4939" w:type="pct"/>
        <w:tblLayout w:type="fixed"/>
        <w:tblLook w:val="04A0" w:firstRow="1" w:lastRow="0" w:firstColumn="1" w:lastColumn="0" w:noHBand="0" w:noVBand="1"/>
      </w:tblPr>
      <w:tblGrid>
        <w:gridCol w:w="3274"/>
        <w:gridCol w:w="962"/>
        <w:gridCol w:w="959"/>
        <w:gridCol w:w="1101"/>
        <w:gridCol w:w="1099"/>
        <w:gridCol w:w="959"/>
      </w:tblGrid>
      <w:tr w:rsidR="001A7DDF" w:rsidRPr="001A7DDF" w14:paraId="0CBBED04" w14:textId="77777777" w:rsidTr="00B46C21">
        <w:trPr>
          <w:trHeight w:val="1242"/>
        </w:trPr>
        <w:tc>
          <w:tcPr>
            <w:tcW w:w="1959" w:type="pct"/>
            <w:tcBorders>
              <w:top w:val="single" w:sz="18" w:space="0" w:color="auto"/>
              <w:left w:val="single" w:sz="18" w:space="0" w:color="auto"/>
              <w:bottom w:val="single" w:sz="18" w:space="0" w:color="auto"/>
              <w:right w:val="single" w:sz="18" w:space="0" w:color="auto"/>
            </w:tcBorders>
          </w:tcPr>
          <w:p w14:paraId="0283CFF8" w14:textId="77777777" w:rsidR="000E6D34" w:rsidRPr="001A7DDF" w:rsidRDefault="000E6D34" w:rsidP="00B46C21">
            <w:pPr>
              <w:ind w:firstLine="0"/>
              <w:jc w:val="center"/>
              <w:rPr>
                <w:rFonts w:ascii="Arial" w:hAnsi="Arial" w:cs="Arial"/>
                <w:sz w:val="18"/>
                <w:szCs w:val="18"/>
              </w:rPr>
            </w:pPr>
            <w:bookmarkStart w:id="269" w:name="_Hlk712900"/>
            <w:r w:rsidRPr="001A7DDF">
              <w:rPr>
                <w:rFonts w:ascii="Arial" w:hAnsi="Arial" w:cs="Arial"/>
                <w:sz w:val="18"/>
                <w:szCs w:val="18"/>
              </w:rPr>
              <w:t>Factor</w:t>
            </w:r>
          </w:p>
        </w:tc>
        <w:tc>
          <w:tcPr>
            <w:tcW w:w="576" w:type="pct"/>
            <w:tcBorders>
              <w:top w:val="single" w:sz="18" w:space="0" w:color="auto"/>
              <w:left w:val="single" w:sz="18" w:space="0" w:color="auto"/>
              <w:bottom w:val="single" w:sz="18" w:space="0" w:color="auto"/>
              <w:right w:val="single" w:sz="8" w:space="0" w:color="auto"/>
            </w:tcBorders>
          </w:tcPr>
          <w:p w14:paraId="15CE04E2" w14:textId="77777777" w:rsidR="000E6D34" w:rsidRPr="001A7DDF" w:rsidRDefault="000E6D34" w:rsidP="00B46C21">
            <w:pPr>
              <w:ind w:firstLine="0"/>
              <w:jc w:val="center"/>
              <w:rPr>
                <w:rFonts w:ascii="Arial" w:hAnsi="Arial" w:cs="Arial"/>
                <w:sz w:val="18"/>
                <w:szCs w:val="18"/>
              </w:rPr>
            </w:pPr>
            <w:r w:rsidRPr="001A7DDF">
              <w:rPr>
                <w:rFonts w:ascii="Arial" w:hAnsi="Arial" w:cs="Arial"/>
                <w:sz w:val="18"/>
                <w:szCs w:val="18"/>
              </w:rPr>
              <w:t>Variables</w:t>
            </w:r>
          </w:p>
        </w:tc>
        <w:tc>
          <w:tcPr>
            <w:tcW w:w="574" w:type="pct"/>
            <w:tcBorders>
              <w:top w:val="single" w:sz="18" w:space="0" w:color="auto"/>
              <w:left w:val="single" w:sz="8" w:space="0" w:color="auto"/>
              <w:bottom w:val="single" w:sz="18" w:space="0" w:color="auto"/>
              <w:right w:val="single" w:sz="8" w:space="0" w:color="auto"/>
            </w:tcBorders>
          </w:tcPr>
          <w:p w14:paraId="1B9E16E4" w14:textId="77777777" w:rsidR="000E6D34" w:rsidRPr="001A7DDF" w:rsidRDefault="000E6D34" w:rsidP="00B46C21">
            <w:pPr>
              <w:ind w:firstLine="0"/>
              <w:jc w:val="center"/>
              <w:rPr>
                <w:rFonts w:ascii="Arial" w:hAnsi="Arial" w:cs="Arial"/>
                <w:sz w:val="18"/>
                <w:szCs w:val="18"/>
              </w:rPr>
            </w:pPr>
            <w:r w:rsidRPr="001A7DDF">
              <w:rPr>
                <w:rFonts w:ascii="Arial" w:hAnsi="Arial" w:cs="Arial"/>
                <w:sz w:val="18"/>
                <w:szCs w:val="18"/>
              </w:rPr>
              <w:t>Factor Loading</w:t>
            </w:r>
          </w:p>
        </w:tc>
        <w:tc>
          <w:tcPr>
            <w:tcW w:w="659" w:type="pct"/>
            <w:tcBorders>
              <w:top w:val="single" w:sz="18" w:space="0" w:color="auto"/>
              <w:left w:val="single" w:sz="8" w:space="0" w:color="auto"/>
              <w:bottom w:val="single" w:sz="18" w:space="0" w:color="auto"/>
              <w:right w:val="single" w:sz="8" w:space="0" w:color="auto"/>
            </w:tcBorders>
          </w:tcPr>
          <w:p w14:paraId="1AE0E992" w14:textId="77777777" w:rsidR="000E6D34" w:rsidRPr="001A7DDF" w:rsidRDefault="000E6D34" w:rsidP="00B46C21">
            <w:pPr>
              <w:ind w:firstLine="0"/>
              <w:jc w:val="center"/>
              <w:rPr>
                <w:rFonts w:ascii="Arial" w:hAnsi="Arial" w:cs="Arial"/>
                <w:sz w:val="18"/>
                <w:szCs w:val="18"/>
              </w:rPr>
            </w:pPr>
            <w:r w:rsidRPr="001A7DDF">
              <w:rPr>
                <w:rFonts w:ascii="Arial" w:hAnsi="Arial" w:cs="Arial"/>
                <w:sz w:val="18"/>
                <w:szCs w:val="18"/>
              </w:rPr>
              <w:t>Cronbach's alpha</w:t>
            </w:r>
          </w:p>
        </w:tc>
        <w:tc>
          <w:tcPr>
            <w:tcW w:w="658" w:type="pct"/>
            <w:tcBorders>
              <w:top w:val="single" w:sz="18" w:space="0" w:color="auto"/>
              <w:left w:val="single" w:sz="8" w:space="0" w:color="auto"/>
              <w:bottom w:val="single" w:sz="18" w:space="0" w:color="auto"/>
              <w:right w:val="single" w:sz="8" w:space="0" w:color="auto"/>
            </w:tcBorders>
          </w:tcPr>
          <w:p w14:paraId="416D371E" w14:textId="77777777" w:rsidR="000E6D34" w:rsidRPr="001A7DDF" w:rsidRDefault="000E6D34" w:rsidP="00B46C21">
            <w:pPr>
              <w:ind w:firstLine="0"/>
              <w:jc w:val="center"/>
              <w:rPr>
                <w:rFonts w:ascii="Arial" w:hAnsi="Arial" w:cs="Arial"/>
                <w:sz w:val="18"/>
                <w:szCs w:val="18"/>
              </w:rPr>
            </w:pPr>
            <w:r w:rsidRPr="001A7DDF">
              <w:rPr>
                <w:rFonts w:ascii="Arial" w:hAnsi="Arial" w:cs="Arial"/>
                <w:sz w:val="18"/>
                <w:szCs w:val="18"/>
              </w:rPr>
              <w:t>Composite Reliability (CR)</w:t>
            </w:r>
          </w:p>
        </w:tc>
        <w:tc>
          <w:tcPr>
            <w:tcW w:w="574" w:type="pct"/>
            <w:tcBorders>
              <w:top w:val="single" w:sz="18" w:space="0" w:color="auto"/>
              <w:left w:val="single" w:sz="8" w:space="0" w:color="auto"/>
              <w:bottom w:val="single" w:sz="18" w:space="0" w:color="auto"/>
              <w:right w:val="single" w:sz="18" w:space="0" w:color="auto"/>
            </w:tcBorders>
          </w:tcPr>
          <w:p w14:paraId="15E852C4" w14:textId="77777777" w:rsidR="000E6D34" w:rsidRPr="001A7DDF" w:rsidRDefault="000E6D34" w:rsidP="00B46C21">
            <w:pPr>
              <w:ind w:firstLine="0"/>
              <w:jc w:val="center"/>
              <w:rPr>
                <w:rFonts w:ascii="Arial" w:hAnsi="Arial" w:cs="Arial"/>
                <w:sz w:val="18"/>
                <w:szCs w:val="18"/>
              </w:rPr>
            </w:pPr>
            <w:r w:rsidRPr="001A7DDF">
              <w:rPr>
                <w:rFonts w:ascii="Arial" w:hAnsi="Arial" w:cs="Arial"/>
                <w:sz w:val="18"/>
                <w:szCs w:val="18"/>
              </w:rPr>
              <w:t>Average Variance Extracted (AVE)</w:t>
            </w:r>
          </w:p>
        </w:tc>
      </w:tr>
      <w:tr w:rsidR="001A7DDF" w:rsidRPr="001A7DDF" w14:paraId="3BB21563" w14:textId="77777777" w:rsidTr="00B46C21">
        <w:tc>
          <w:tcPr>
            <w:tcW w:w="1959" w:type="pct"/>
            <w:vMerge w:val="restart"/>
            <w:tcBorders>
              <w:top w:val="single" w:sz="18" w:space="0" w:color="auto"/>
              <w:left w:val="single" w:sz="18" w:space="0" w:color="auto"/>
              <w:right w:val="single" w:sz="18" w:space="0" w:color="auto"/>
            </w:tcBorders>
          </w:tcPr>
          <w:p w14:paraId="208074B1" w14:textId="77777777" w:rsidR="000E6D34" w:rsidRPr="001A7DDF" w:rsidRDefault="000E6D34" w:rsidP="00B46C21">
            <w:pPr>
              <w:ind w:firstLine="0"/>
              <w:jc w:val="center"/>
              <w:rPr>
                <w:rFonts w:ascii="Arial" w:hAnsi="Arial" w:cs="Arial"/>
                <w:sz w:val="18"/>
                <w:szCs w:val="18"/>
              </w:rPr>
            </w:pPr>
            <w:r w:rsidRPr="001A7DDF">
              <w:rPr>
                <w:rFonts w:ascii="Arial" w:hAnsi="Arial" w:cs="Arial"/>
                <w:sz w:val="20"/>
                <w:szCs w:val="20"/>
              </w:rPr>
              <w:t>(Factor 1) Environmental and Physical comfort</w:t>
            </w:r>
          </w:p>
          <w:p w14:paraId="7B0973A7" w14:textId="77777777" w:rsidR="000E6D34" w:rsidRPr="001A7DDF" w:rsidRDefault="000E6D34" w:rsidP="00B46C21">
            <w:pPr>
              <w:ind w:firstLine="0"/>
              <w:jc w:val="center"/>
              <w:rPr>
                <w:rFonts w:ascii="Arial" w:hAnsi="Arial" w:cs="Arial"/>
                <w:sz w:val="18"/>
                <w:szCs w:val="18"/>
              </w:rPr>
            </w:pPr>
          </w:p>
          <w:p w14:paraId="34A6C734" w14:textId="77777777" w:rsidR="000E6D34" w:rsidRPr="001A7DDF" w:rsidRDefault="000E6D34" w:rsidP="00B46C21">
            <w:pPr>
              <w:ind w:firstLine="0"/>
              <w:jc w:val="center"/>
              <w:rPr>
                <w:rFonts w:ascii="Arial" w:hAnsi="Arial" w:cs="Arial"/>
                <w:sz w:val="18"/>
                <w:szCs w:val="18"/>
              </w:rPr>
            </w:pPr>
          </w:p>
        </w:tc>
        <w:tc>
          <w:tcPr>
            <w:tcW w:w="576" w:type="pct"/>
            <w:tcBorders>
              <w:top w:val="single" w:sz="18" w:space="0" w:color="auto"/>
              <w:left w:val="single" w:sz="18" w:space="0" w:color="auto"/>
              <w:right w:val="single" w:sz="8" w:space="0" w:color="auto"/>
            </w:tcBorders>
          </w:tcPr>
          <w:p w14:paraId="7D34E157" w14:textId="77777777" w:rsidR="000E6D34" w:rsidRPr="001A7DDF" w:rsidRDefault="000E6D34" w:rsidP="00B46C21">
            <w:pPr>
              <w:ind w:firstLine="0"/>
              <w:jc w:val="center"/>
              <w:rPr>
                <w:rFonts w:ascii="Arial" w:hAnsi="Arial" w:cs="Arial"/>
                <w:sz w:val="18"/>
                <w:szCs w:val="18"/>
              </w:rPr>
            </w:pPr>
            <w:r w:rsidRPr="001A7DDF">
              <w:rPr>
                <w:rFonts w:ascii="Arial" w:hAnsi="Arial" w:cs="Arial"/>
                <w:sz w:val="18"/>
                <w:szCs w:val="18"/>
              </w:rPr>
              <w:t>Q 7.3</w:t>
            </w:r>
          </w:p>
        </w:tc>
        <w:tc>
          <w:tcPr>
            <w:tcW w:w="574" w:type="pct"/>
            <w:tcBorders>
              <w:top w:val="single" w:sz="18" w:space="0" w:color="auto"/>
              <w:left w:val="single" w:sz="8" w:space="0" w:color="auto"/>
              <w:right w:val="single" w:sz="8" w:space="0" w:color="auto"/>
            </w:tcBorders>
          </w:tcPr>
          <w:p w14:paraId="70B5C36F" w14:textId="77777777" w:rsidR="000E6D34" w:rsidRPr="001A7DDF" w:rsidRDefault="000E6D34" w:rsidP="00B46C21">
            <w:pPr>
              <w:ind w:firstLine="0"/>
              <w:jc w:val="center"/>
              <w:rPr>
                <w:rFonts w:ascii="Arial" w:hAnsi="Arial" w:cs="Arial"/>
                <w:sz w:val="18"/>
                <w:szCs w:val="18"/>
              </w:rPr>
            </w:pPr>
            <w:r w:rsidRPr="001A7DDF">
              <w:rPr>
                <w:rFonts w:ascii="Arial" w:hAnsi="Arial" w:cs="Arial"/>
                <w:sz w:val="18"/>
                <w:szCs w:val="18"/>
              </w:rPr>
              <w:t>.779</w:t>
            </w:r>
          </w:p>
        </w:tc>
        <w:tc>
          <w:tcPr>
            <w:tcW w:w="659" w:type="pct"/>
            <w:vMerge w:val="restart"/>
            <w:tcBorders>
              <w:top w:val="single" w:sz="18" w:space="0" w:color="auto"/>
              <w:left w:val="single" w:sz="8" w:space="0" w:color="auto"/>
              <w:right w:val="single" w:sz="8" w:space="0" w:color="auto"/>
            </w:tcBorders>
          </w:tcPr>
          <w:p w14:paraId="08176AD8" w14:textId="77777777" w:rsidR="000E6D34" w:rsidRPr="001A7DDF" w:rsidRDefault="000E6D34" w:rsidP="00B46C21">
            <w:pPr>
              <w:ind w:firstLine="0"/>
              <w:jc w:val="center"/>
              <w:rPr>
                <w:rFonts w:ascii="Arial" w:hAnsi="Arial" w:cs="Arial"/>
                <w:sz w:val="18"/>
                <w:szCs w:val="18"/>
              </w:rPr>
            </w:pPr>
            <w:r w:rsidRPr="001A7DDF">
              <w:rPr>
                <w:rFonts w:ascii="Arial" w:hAnsi="Arial" w:cs="Arial"/>
                <w:sz w:val="18"/>
                <w:szCs w:val="18"/>
              </w:rPr>
              <w:t>.912</w:t>
            </w:r>
          </w:p>
        </w:tc>
        <w:tc>
          <w:tcPr>
            <w:tcW w:w="658" w:type="pct"/>
            <w:vMerge w:val="restart"/>
            <w:tcBorders>
              <w:top w:val="single" w:sz="18" w:space="0" w:color="auto"/>
              <w:left w:val="single" w:sz="8" w:space="0" w:color="auto"/>
              <w:right w:val="single" w:sz="8" w:space="0" w:color="auto"/>
            </w:tcBorders>
          </w:tcPr>
          <w:p w14:paraId="056A9B24" w14:textId="77777777" w:rsidR="000E6D34" w:rsidRPr="001A7DDF" w:rsidRDefault="000E6D34" w:rsidP="00B46C21">
            <w:pPr>
              <w:ind w:firstLine="0"/>
              <w:jc w:val="center"/>
              <w:rPr>
                <w:rFonts w:ascii="Arial" w:hAnsi="Arial" w:cs="Arial"/>
                <w:sz w:val="18"/>
                <w:szCs w:val="18"/>
              </w:rPr>
            </w:pPr>
            <w:r w:rsidRPr="001A7DDF">
              <w:rPr>
                <w:rFonts w:ascii="Arial" w:hAnsi="Arial" w:cs="Arial"/>
                <w:sz w:val="18"/>
                <w:szCs w:val="18"/>
              </w:rPr>
              <w:t>.896</w:t>
            </w:r>
          </w:p>
        </w:tc>
        <w:tc>
          <w:tcPr>
            <w:tcW w:w="574" w:type="pct"/>
            <w:vMerge w:val="restart"/>
            <w:tcBorders>
              <w:top w:val="single" w:sz="18" w:space="0" w:color="auto"/>
              <w:left w:val="single" w:sz="8" w:space="0" w:color="auto"/>
              <w:right w:val="single" w:sz="18" w:space="0" w:color="auto"/>
            </w:tcBorders>
          </w:tcPr>
          <w:p w14:paraId="65CE702B" w14:textId="77777777" w:rsidR="000E6D34" w:rsidRPr="001A7DDF" w:rsidRDefault="000E6D34" w:rsidP="00B46C21">
            <w:pPr>
              <w:ind w:firstLine="0"/>
              <w:jc w:val="center"/>
              <w:rPr>
                <w:rFonts w:ascii="Arial" w:hAnsi="Arial" w:cs="Arial"/>
                <w:sz w:val="18"/>
                <w:szCs w:val="18"/>
              </w:rPr>
            </w:pPr>
            <w:r w:rsidRPr="001A7DDF">
              <w:rPr>
                <w:rFonts w:ascii="Arial" w:hAnsi="Arial" w:cs="Arial"/>
                <w:sz w:val="18"/>
                <w:szCs w:val="18"/>
              </w:rPr>
              <w:t>.466</w:t>
            </w:r>
          </w:p>
        </w:tc>
      </w:tr>
      <w:tr w:rsidR="001A7DDF" w:rsidRPr="001A7DDF" w14:paraId="4052EF7B" w14:textId="77777777" w:rsidTr="00B46C21">
        <w:tc>
          <w:tcPr>
            <w:tcW w:w="1959" w:type="pct"/>
            <w:vMerge/>
            <w:tcBorders>
              <w:left w:val="single" w:sz="18" w:space="0" w:color="auto"/>
              <w:right w:val="single" w:sz="18" w:space="0" w:color="auto"/>
            </w:tcBorders>
          </w:tcPr>
          <w:p w14:paraId="39EB42CB" w14:textId="77777777" w:rsidR="000E6D34" w:rsidRPr="001A7DDF" w:rsidRDefault="000E6D34" w:rsidP="00B46C21">
            <w:pPr>
              <w:ind w:firstLine="0"/>
              <w:jc w:val="center"/>
              <w:rPr>
                <w:rFonts w:ascii="Arial" w:hAnsi="Arial" w:cs="Arial"/>
                <w:sz w:val="18"/>
                <w:szCs w:val="18"/>
              </w:rPr>
            </w:pPr>
          </w:p>
        </w:tc>
        <w:tc>
          <w:tcPr>
            <w:tcW w:w="576" w:type="pct"/>
            <w:tcBorders>
              <w:left w:val="single" w:sz="18" w:space="0" w:color="auto"/>
              <w:right w:val="single" w:sz="8" w:space="0" w:color="auto"/>
            </w:tcBorders>
          </w:tcPr>
          <w:p w14:paraId="116E38B2" w14:textId="77777777" w:rsidR="000E6D34" w:rsidRPr="001A7DDF" w:rsidRDefault="000E6D34" w:rsidP="00B46C21">
            <w:pPr>
              <w:ind w:firstLine="0"/>
              <w:jc w:val="center"/>
              <w:rPr>
                <w:rFonts w:ascii="Arial" w:hAnsi="Arial" w:cs="Arial"/>
                <w:sz w:val="18"/>
                <w:szCs w:val="18"/>
              </w:rPr>
            </w:pPr>
            <w:r w:rsidRPr="001A7DDF">
              <w:rPr>
                <w:rFonts w:ascii="Arial" w:hAnsi="Arial" w:cs="Arial"/>
                <w:sz w:val="18"/>
                <w:szCs w:val="18"/>
              </w:rPr>
              <w:t>Q 2.11</w:t>
            </w:r>
          </w:p>
        </w:tc>
        <w:tc>
          <w:tcPr>
            <w:tcW w:w="574" w:type="pct"/>
            <w:tcBorders>
              <w:left w:val="single" w:sz="8" w:space="0" w:color="auto"/>
              <w:right w:val="single" w:sz="8" w:space="0" w:color="auto"/>
            </w:tcBorders>
          </w:tcPr>
          <w:p w14:paraId="4C81BB10" w14:textId="77777777" w:rsidR="000E6D34" w:rsidRPr="001A7DDF" w:rsidRDefault="000E6D34" w:rsidP="00B46C21">
            <w:pPr>
              <w:ind w:firstLine="0"/>
              <w:jc w:val="center"/>
              <w:rPr>
                <w:rFonts w:ascii="Arial" w:hAnsi="Arial" w:cs="Arial"/>
                <w:sz w:val="18"/>
                <w:szCs w:val="18"/>
              </w:rPr>
            </w:pPr>
            <w:r w:rsidRPr="001A7DDF">
              <w:rPr>
                <w:rFonts w:ascii="Arial" w:hAnsi="Arial" w:cs="Arial"/>
                <w:sz w:val="18"/>
                <w:szCs w:val="18"/>
              </w:rPr>
              <w:t>.751</w:t>
            </w:r>
          </w:p>
        </w:tc>
        <w:tc>
          <w:tcPr>
            <w:tcW w:w="659" w:type="pct"/>
            <w:vMerge/>
            <w:tcBorders>
              <w:left w:val="single" w:sz="8" w:space="0" w:color="auto"/>
              <w:right w:val="single" w:sz="8" w:space="0" w:color="auto"/>
            </w:tcBorders>
          </w:tcPr>
          <w:p w14:paraId="27F229B5" w14:textId="77777777" w:rsidR="000E6D34" w:rsidRPr="001A7DDF" w:rsidRDefault="000E6D34" w:rsidP="00B46C21">
            <w:pPr>
              <w:ind w:firstLine="0"/>
              <w:jc w:val="center"/>
              <w:rPr>
                <w:rFonts w:ascii="Arial" w:hAnsi="Arial" w:cs="Arial"/>
                <w:sz w:val="18"/>
                <w:szCs w:val="18"/>
              </w:rPr>
            </w:pPr>
          </w:p>
        </w:tc>
        <w:tc>
          <w:tcPr>
            <w:tcW w:w="658" w:type="pct"/>
            <w:vMerge/>
            <w:tcBorders>
              <w:left w:val="single" w:sz="8" w:space="0" w:color="auto"/>
              <w:right w:val="single" w:sz="8" w:space="0" w:color="auto"/>
            </w:tcBorders>
          </w:tcPr>
          <w:p w14:paraId="1036D6E1" w14:textId="77777777" w:rsidR="000E6D34" w:rsidRPr="001A7DDF" w:rsidRDefault="000E6D34" w:rsidP="00B46C21">
            <w:pPr>
              <w:ind w:firstLine="0"/>
              <w:jc w:val="center"/>
              <w:rPr>
                <w:rFonts w:ascii="Arial" w:hAnsi="Arial" w:cs="Arial"/>
                <w:sz w:val="18"/>
                <w:szCs w:val="18"/>
              </w:rPr>
            </w:pPr>
          </w:p>
        </w:tc>
        <w:tc>
          <w:tcPr>
            <w:tcW w:w="574" w:type="pct"/>
            <w:vMerge/>
            <w:tcBorders>
              <w:left w:val="single" w:sz="8" w:space="0" w:color="auto"/>
              <w:right w:val="single" w:sz="18" w:space="0" w:color="auto"/>
            </w:tcBorders>
          </w:tcPr>
          <w:p w14:paraId="22DE2C37" w14:textId="77777777" w:rsidR="000E6D34" w:rsidRPr="001A7DDF" w:rsidRDefault="000E6D34" w:rsidP="00B46C21">
            <w:pPr>
              <w:ind w:firstLine="0"/>
              <w:jc w:val="center"/>
              <w:rPr>
                <w:rFonts w:ascii="Arial" w:hAnsi="Arial" w:cs="Arial"/>
                <w:sz w:val="18"/>
                <w:szCs w:val="18"/>
              </w:rPr>
            </w:pPr>
          </w:p>
        </w:tc>
      </w:tr>
      <w:tr w:rsidR="001A7DDF" w:rsidRPr="001A7DDF" w14:paraId="76B8D3B5" w14:textId="77777777" w:rsidTr="00B46C21">
        <w:tc>
          <w:tcPr>
            <w:tcW w:w="1959" w:type="pct"/>
            <w:vMerge/>
            <w:tcBorders>
              <w:left w:val="single" w:sz="18" w:space="0" w:color="auto"/>
              <w:right w:val="single" w:sz="18" w:space="0" w:color="auto"/>
            </w:tcBorders>
          </w:tcPr>
          <w:p w14:paraId="48BA0FAF" w14:textId="77777777" w:rsidR="000E6D34" w:rsidRPr="001A7DDF" w:rsidRDefault="000E6D34" w:rsidP="00B46C21">
            <w:pPr>
              <w:ind w:firstLine="0"/>
              <w:jc w:val="center"/>
              <w:rPr>
                <w:rFonts w:ascii="Arial" w:hAnsi="Arial" w:cs="Arial"/>
                <w:sz w:val="18"/>
                <w:szCs w:val="18"/>
              </w:rPr>
            </w:pPr>
          </w:p>
        </w:tc>
        <w:tc>
          <w:tcPr>
            <w:tcW w:w="576" w:type="pct"/>
            <w:tcBorders>
              <w:left w:val="single" w:sz="18" w:space="0" w:color="auto"/>
              <w:right w:val="single" w:sz="8" w:space="0" w:color="auto"/>
            </w:tcBorders>
          </w:tcPr>
          <w:p w14:paraId="24F889C9" w14:textId="77777777" w:rsidR="000E6D34" w:rsidRPr="001A7DDF" w:rsidRDefault="000E6D34" w:rsidP="00B46C21">
            <w:pPr>
              <w:ind w:firstLine="0"/>
              <w:jc w:val="center"/>
              <w:rPr>
                <w:rFonts w:ascii="Arial" w:hAnsi="Arial" w:cs="Arial"/>
                <w:sz w:val="18"/>
                <w:szCs w:val="18"/>
              </w:rPr>
            </w:pPr>
            <w:r w:rsidRPr="001A7DDF">
              <w:rPr>
                <w:rFonts w:ascii="Arial" w:hAnsi="Arial" w:cs="Arial"/>
                <w:sz w:val="18"/>
                <w:szCs w:val="18"/>
              </w:rPr>
              <w:t>Q 7.1</w:t>
            </w:r>
          </w:p>
        </w:tc>
        <w:tc>
          <w:tcPr>
            <w:tcW w:w="574" w:type="pct"/>
            <w:tcBorders>
              <w:left w:val="single" w:sz="8" w:space="0" w:color="auto"/>
              <w:right w:val="single" w:sz="8" w:space="0" w:color="auto"/>
            </w:tcBorders>
          </w:tcPr>
          <w:p w14:paraId="6DCABC5C" w14:textId="77777777" w:rsidR="000E6D34" w:rsidRPr="001A7DDF" w:rsidRDefault="000E6D34" w:rsidP="00B46C21">
            <w:pPr>
              <w:ind w:firstLine="0"/>
              <w:jc w:val="center"/>
              <w:rPr>
                <w:rFonts w:ascii="Arial" w:hAnsi="Arial" w:cs="Arial"/>
                <w:sz w:val="18"/>
                <w:szCs w:val="18"/>
              </w:rPr>
            </w:pPr>
            <w:r w:rsidRPr="001A7DDF">
              <w:rPr>
                <w:rFonts w:ascii="Arial" w:hAnsi="Arial" w:cs="Arial"/>
                <w:sz w:val="18"/>
                <w:szCs w:val="18"/>
              </w:rPr>
              <w:t>.713</w:t>
            </w:r>
          </w:p>
        </w:tc>
        <w:tc>
          <w:tcPr>
            <w:tcW w:w="659" w:type="pct"/>
            <w:vMerge/>
            <w:tcBorders>
              <w:left w:val="single" w:sz="8" w:space="0" w:color="auto"/>
              <w:right w:val="single" w:sz="8" w:space="0" w:color="auto"/>
            </w:tcBorders>
          </w:tcPr>
          <w:p w14:paraId="15A8F52F" w14:textId="77777777" w:rsidR="000E6D34" w:rsidRPr="001A7DDF" w:rsidRDefault="000E6D34" w:rsidP="00B46C21">
            <w:pPr>
              <w:ind w:firstLine="0"/>
              <w:jc w:val="center"/>
              <w:rPr>
                <w:rFonts w:ascii="Arial" w:hAnsi="Arial" w:cs="Arial"/>
                <w:sz w:val="18"/>
                <w:szCs w:val="18"/>
              </w:rPr>
            </w:pPr>
          </w:p>
        </w:tc>
        <w:tc>
          <w:tcPr>
            <w:tcW w:w="658" w:type="pct"/>
            <w:vMerge/>
            <w:tcBorders>
              <w:left w:val="single" w:sz="8" w:space="0" w:color="auto"/>
              <w:right w:val="single" w:sz="8" w:space="0" w:color="auto"/>
            </w:tcBorders>
          </w:tcPr>
          <w:p w14:paraId="0DD2C4F3" w14:textId="77777777" w:rsidR="000E6D34" w:rsidRPr="001A7DDF" w:rsidRDefault="000E6D34" w:rsidP="00B46C21">
            <w:pPr>
              <w:ind w:firstLine="0"/>
              <w:jc w:val="center"/>
              <w:rPr>
                <w:rFonts w:ascii="Arial" w:hAnsi="Arial" w:cs="Arial"/>
                <w:sz w:val="18"/>
                <w:szCs w:val="18"/>
              </w:rPr>
            </w:pPr>
          </w:p>
        </w:tc>
        <w:tc>
          <w:tcPr>
            <w:tcW w:w="574" w:type="pct"/>
            <w:vMerge/>
            <w:tcBorders>
              <w:left w:val="single" w:sz="8" w:space="0" w:color="auto"/>
              <w:right w:val="single" w:sz="18" w:space="0" w:color="auto"/>
            </w:tcBorders>
          </w:tcPr>
          <w:p w14:paraId="69DA4C95" w14:textId="77777777" w:rsidR="000E6D34" w:rsidRPr="001A7DDF" w:rsidRDefault="000E6D34" w:rsidP="00B46C21">
            <w:pPr>
              <w:ind w:firstLine="0"/>
              <w:jc w:val="center"/>
              <w:rPr>
                <w:rFonts w:ascii="Arial" w:hAnsi="Arial" w:cs="Arial"/>
                <w:sz w:val="18"/>
                <w:szCs w:val="18"/>
              </w:rPr>
            </w:pPr>
          </w:p>
        </w:tc>
      </w:tr>
      <w:tr w:rsidR="001A7DDF" w:rsidRPr="001A7DDF" w14:paraId="2DD31357" w14:textId="77777777" w:rsidTr="00B46C21">
        <w:tc>
          <w:tcPr>
            <w:tcW w:w="1959" w:type="pct"/>
            <w:vMerge/>
            <w:tcBorders>
              <w:left w:val="single" w:sz="18" w:space="0" w:color="auto"/>
              <w:right w:val="single" w:sz="18" w:space="0" w:color="auto"/>
            </w:tcBorders>
          </w:tcPr>
          <w:p w14:paraId="2B9EAFF4" w14:textId="77777777" w:rsidR="000E6D34" w:rsidRPr="001A7DDF" w:rsidRDefault="000E6D34" w:rsidP="00B46C21">
            <w:pPr>
              <w:ind w:firstLine="0"/>
              <w:jc w:val="center"/>
              <w:rPr>
                <w:rFonts w:ascii="Arial" w:hAnsi="Arial" w:cs="Arial"/>
                <w:sz w:val="18"/>
                <w:szCs w:val="18"/>
              </w:rPr>
            </w:pPr>
          </w:p>
        </w:tc>
        <w:tc>
          <w:tcPr>
            <w:tcW w:w="576" w:type="pct"/>
            <w:tcBorders>
              <w:left w:val="single" w:sz="18" w:space="0" w:color="auto"/>
              <w:right w:val="single" w:sz="8" w:space="0" w:color="auto"/>
            </w:tcBorders>
          </w:tcPr>
          <w:p w14:paraId="01D0FE62" w14:textId="77777777" w:rsidR="000E6D34" w:rsidRPr="001A7DDF" w:rsidRDefault="000E6D34" w:rsidP="00B46C21">
            <w:pPr>
              <w:ind w:firstLine="0"/>
              <w:jc w:val="center"/>
              <w:rPr>
                <w:rFonts w:ascii="Arial" w:hAnsi="Arial" w:cs="Arial"/>
                <w:sz w:val="18"/>
                <w:szCs w:val="18"/>
              </w:rPr>
            </w:pPr>
            <w:r w:rsidRPr="001A7DDF">
              <w:rPr>
                <w:rFonts w:ascii="Arial" w:hAnsi="Arial" w:cs="Arial"/>
                <w:sz w:val="18"/>
                <w:szCs w:val="18"/>
              </w:rPr>
              <w:t>Q 5.3</w:t>
            </w:r>
          </w:p>
        </w:tc>
        <w:tc>
          <w:tcPr>
            <w:tcW w:w="574" w:type="pct"/>
            <w:tcBorders>
              <w:left w:val="single" w:sz="8" w:space="0" w:color="auto"/>
              <w:right w:val="single" w:sz="8" w:space="0" w:color="auto"/>
            </w:tcBorders>
          </w:tcPr>
          <w:p w14:paraId="49BBA7CE" w14:textId="77777777" w:rsidR="000E6D34" w:rsidRPr="001A7DDF" w:rsidRDefault="000E6D34" w:rsidP="00B46C21">
            <w:pPr>
              <w:ind w:firstLine="0"/>
              <w:jc w:val="center"/>
              <w:rPr>
                <w:rFonts w:ascii="Arial" w:hAnsi="Arial" w:cs="Arial"/>
                <w:sz w:val="18"/>
                <w:szCs w:val="18"/>
              </w:rPr>
            </w:pPr>
            <w:r w:rsidRPr="001A7DDF">
              <w:rPr>
                <w:rFonts w:ascii="Arial" w:hAnsi="Arial" w:cs="Arial"/>
                <w:sz w:val="18"/>
                <w:szCs w:val="18"/>
              </w:rPr>
              <w:t>.709</w:t>
            </w:r>
          </w:p>
        </w:tc>
        <w:tc>
          <w:tcPr>
            <w:tcW w:w="659" w:type="pct"/>
            <w:vMerge/>
            <w:tcBorders>
              <w:left w:val="single" w:sz="8" w:space="0" w:color="auto"/>
              <w:right w:val="single" w:sz="8" w:space="0" w:color="auto"/>
            </w:tcBorders>
          </w:tcPr>
          <w:p w14:paraId="3F215824" w14:textId="77777777" w:rsidR="000E6D34" w:rsidRPr="001A7DDF" w:rsidRDefault="000E6D34" w:rsidP="00B46C21">
            <w:pPr>
              <w:ind w:firstLine="0"/>
              <w:jc w:val="center"/>
              <w:rPr>
                <w:rFonts w:ascii="Arial" w:hAnsi="Arial" w:cs="Arial"/>
                <w:sz w:val="18"/>
                <w:szCs w:val="18"/>
              </w:rPr>
            </w:pPr>
          </w:p>
        </w:tc>
        <w:tc>
          <w:tcPr>
            <w:tcW w:w="658" w:type="pct"/>
            <w:vMerge/>
            <w:tcBorders>
              <w:left w:val="single" w:sz="8" w:space="0" w:color="auto"/>
              <w:right w:val="single" w:sz="8" w:space="0" w:color="auto"/>
            </w:tcBorders>
          </w:tcPr>
          <w:p w14:paraId="7D3F206F" w14:textId="77777777" w:rsidR="000E6D34" w:rsidRPr="001A7DDF" w:rsidRDefault="000E6D34" w:rsidP="00B46C21">
            <w:pPr>
              <w:ind w:firstLine="0"/>
              <w:jc w:val="center"/>
              <w:rPr>
                <w:rFonts w:ascii="Arial" w:hAnsi="Arial" w:cs="Arial"/>
                <w:sz w:val="18"/>
                <w:szCs w:val="18"/>
              </w:rPr>
            </w:pPr>
          </w:p>
        </w:tc>
        <w:tc>
          <w:tcPr>
            <w:tcW w:w="574" w:type="pct"/>
            <w:vMerge/>
            <w:tcBorders>
              <w:left w:val="single" w:sz="8" w:space="0" w:color="auto"/>
              <w:right w:val="single" w:sz="18" w:space="0" w:color="auto"/>
            </w:tcBorders>
          </w:tcPr>
          <w:p w14:paraId="79CC4DD6" w14:textId="77777777" w:rsidR="000E6D34" w:rsidRPr="001A7DDF" w:rsidRDefault="000E6D34" w:rsidP="00B46C21">
            <w:pPr>
              <w:ind w:firstLine="0"/>
              <w:jc w:val="center"/>
              <w:rPr>
                <w:rFonts w:ascii="Arial" w:hAnsi="Arial" w:cs="Arial"/>
                <w:sz w:val="18"/>
                <w:szCs w:val="18"/>
              </w:rPr>
            </w:pPr>
          </w:p>
        </w:tc>
      </w:tr>
      <w:tr w:rsidR="001A7DDF" w:rsidRPr="001A7DDF" w14:paraId="499128CD" w14:textId="77777777" w:rsidTr="00B46C21">
        <w:tc>
          <w:tcPr>
            <w:tcW w:w="1959" w:type="pct"/>
            <w:vMerge/>
            <w:tcBorders>
              <w:left w:val="single" w:sz="18" w:space="0" w:color="auto"/>
              <w:right w:val="single" w:sz="18" w:space="0" w:color="auto"/>
            </w:tcBorders>
          </w:tcPr>
          <w:p w14:paraId="1599A92E" w14:textId="77777777" w:rsidR="000E6D34" w:rsidRPr="001A7DDF" w:rsidRDefault="000E6D34" w:rsidP="00B46C21">
            <w:pPr>
              <w:ind w:firstLine="0"/>
              <w:jc w:val="center"/>
              <w:rPr>
                <w:rFonts w:ascii="Arial" w:hAnsi="Arial" w:cs="Arial"/>
                <w:sz w:val="18"/>
                <w:szCs w:val="18"/>
              </w:rPr>
            </w:pPr>
          </w:p>
        </w:tc>
        <w:tc>
          <w:tcPr>
            <w:tcW w:w="576" w:type="pct"/>
            <w:tcBorders>
              <w:left w:val="single" w:sz="18" w:space="0" w:color="auto"/>
              <w:right w:val="single" w:sz="8" w:space="0" w:color="auto"/>
            </w:tcBorders>
          </w:tcPr>
          <w:p w14:paraId="42FC0282" w14:textId="77777777" w:rsidR="000E6D34" w:rsidRPr="001A7DDF" w:rsidRDefault="000E6D34" w:rsidP="00B46C21">
            <w:pPr>
              <w:ind w:firstLine="0"/>
              <w:jc w:val="center"/>
              <w:rPr>
                <w:rFonts w:ascii="Arial" w:hAnsi="Arial" w:cs="Arial"/>
                <w:sz w:val="18"/>
                <w:szCs w:val="18"/>
              </w:rPr>
            </w:pPr>
            <w:r w:rsidRPr="001A7DDF">
              <w:rPr>
                <w:rFonts w:ascii="Arial" w:hAnsi="Arial" w:cs="Arial"/>
                <w:sz w:val="18"/>
                <w:szCs w:val="18"/>
              </w:rPr>
              <w:t>Q 2.15</w:t>
            </w:r>
          </w:p>
        </w:tc>
        <w:tc>
          <w:tcPr>
            <w:tcW w:w="574" w:type="pct"/>
            <w:tcBorders>
              <w:left w:val="single" w:sz="8" w:space="0" w:color="auto"/>
              <w:right w:val="single" w:sz="8" w:space="0" w:color="auto"/>
            </w:tcBorders>
          </w:tcPr>
          <w:p w14:paraId="58F902ED" w14:textId="77777777" w:rsidR="000E6D34" w:rsidRPr="001A7DDF" w:rsidRDefault="000E6D34" w:rsidP="00B46C21">
            <w:pPr>
              <w:ind w:firstLine="0"/>
              <w:jc w:val="center"/>
              <w:rPr>
                <w:rFonts w:ascii="Arial" w:hAnsi="Arial" w:cs="Arial"/>
                <w:sz w:val="18"/>
                <w:szCs w:val="18"/>
              </w:rPr>
            </w:pPr>
            <w:r w:rsidRPr="001A7DDF">
              <w:rPr>
                <w:rFonts w:ascii="Arial" w:hAnsi="Arial" w:cs="Arial"/>
                <w:sz w:val="18"/>
                <w:szCs w:val="18"/>
              </w:rPr>
              <w:t>.691</w:t>
            </w:r>
          </w:p>
        </w:tc>
        <w:tc>
          <w:tcPr>
            <w:tcW w:w="659" w:type="pct"/>
            <w:vMerge/>
            <w:tcBorders>
              <w:left w:val="single" w:sz="8" w:space="0" w:color="auto"/>
              <w:right w:val="single" w:sz="8" w:space="0" w:color="auto"/>
            </w:tcBorders>
          </w:tcPr>
          <w:p w14:paraId="63F225CC" w14:textId="77777777" w:rsidR="000E6D34" w:rsidRPr="001A7DDF" w:rsidRDefault="000E6D34" w:rsidP="00B46C21">
            <w:pPr>
              <w:ind w:firstLine="0"/>
              <w:jc w:val="center"/>
              <w:rPr>
                <w:rFonts w:ascii="Arial" w:hAnsi="Arial" w:cs="Arial"/>
                <w:sz w:val="18"/>
                <w:szCs w:val="18"/>
              </w:rPr>
            </w:pPr>
          </w:p>
        </w:tc>
        <w:tc>
          <w:tcPr>
            <w:tcW w:w="658" w:type="pct"/>
            <w:vMerge/>
            <w:tcBorders>
              <w:left w:val="single" w:sz="8" w:space="0" w:color="auto"/>
              <w:right w:val="single" w:sz="8" w:space="0" w:color="auto"/>
            </w:tcBorders>
          </w:tcPr>
          <w:p w14:paraId="5BA0EBEF" w14:textId="77777777" w:rsidR="000E6D34" w:rsidRPr="001A7DDF" w:rsidRDefault="000E6D34" w:rsidP="00B46C21">
            <w:pPr>
              <w:ind w:firstLine="0"/>
              <w:jc w:val="center"/>
              <w:rPr>
                <w:rFonts w:ascii="Arial" w:hAnsi="Arial" w:cs="Arial"/>
                <w:sz w:val="18"/>
                <w:szCs w:val="18"/>
              </w:rPr>
            </w:pPr>
          </w:p>
        </w:tc>
        <w:tc>
          <w:tcPr>
            <w:tcW w:w="574" w:type="pct"/>
            <w:vMerge/>
            <w:tcBorders>
              <w:left w:val="single" w:sz="8" w:space="0" w:color="auto"/>
              <w:right w:val="single" w:sz="18" w:space="0" w:color="auto"/>
            </w:tcBorders>
          </w:tcPr>
          <w:p w14:paraId="47880E15" w14:textId="77777777" w:rsidR="000E6D34" w:rsidRPr="001A7DDF" w:rsidRDefault="000E6D34" w:rsidP="00B46C21">
            <w:pPr>
              <w:ind w:firstLine="0"/>
              <w:jc w:val="center"/>
              <w:rPr>
                <w:rFonts w:ascii="Arial" w:hAnsi="Arial" w:cs="Arial"/>
                <w:sz w:val="18"/>
                <w:szCs w:val="18"/>
              </w:rPr>
            </w:pPr>
          </w:p>
        </w:tc>
      </w:tr>
      <w:tr w:rsidR="001A7DDF" w:rsidRPr="001A7DDF" w14:paraId="42433E69" w14:textId="77777777" w:rsidTr="00B46C21">
        <w:tc>
          <w:tcPr>
            <w:tcW w:w="1959" w:type="pct"/>
            <w:vMerge/>
            <w:tcBorders>
              <w:left w:val="single" w:sz="18" w:space="0" w:color="auto"/>
              <w:right w:val="single" w:sz="18" w:space="0" w:color="auto"/>
            </w:tcBorders>
          </w:tcPr>
          <w:p w14:paraId="60D70CE6" w14:textId="77777777" w:rsidR="000E6D34" w:rsidRPr="001A7DDF" w:rsidRDefault="000E6D34" w:rsidP="00B46C21">
            <w:pPr>
              <w:ind w:firstLine="0"/>
              <w:jc w:val="center"/>
              <w:rPr>
                <w:rFonts w:ascii="Arial" w:hAnsi="Arial" w:cs="Arial"/>
                <w:sz w:val="18"/>
                <w:szCs w:val="18"/>
              </w:rPr>
            </w:pPr>
          </w:p>
        </w:tc>
        <w:tc>
          <w:tcPr>
            <w:tcW w:w="576" w:type="pct"/>
            <w:tcBorders>
              <w:left w:val="single" w:sz="18" w:space="0" w:color="auto"/>
              <w:right w:val="single" w:sz="8" w:space="0" w:color="auto"/>
            </w:tcBorders>
          </w:tcPr>
          <w:p w14:paraId="3516B7E2" w14:textId="77777777" w:rsidR="000E6D34" w:rsidRPr="001A7DDF" w:rsidRDefault="000E6D34" w:rsidP="00B46C21">
            <w:pPr>
              <w:ind w:firstLine="0"/>
              <w:jc w:val="center"/>
              <w:rPr>
                <w:rFonts w:ascii="Arial" w:hAnsi="Arial" w:cs="Arial"/>
                <w:sz w:val="18"/>
                <w:szCs w:val="18"/>
              </w:rPr>
            </w:pPr>
            <w:r w:rsidRPr="001A7DDF">
              <w:rPr>
                <w:rFonts w:ascii="Arial" w:hAnsi="Arial" w:cs="Arial"/>
                <w:sz w:val="18"/>
                <w:szCs w:val="18"/>
              </w:rPr>
              <w:t>Q 8.3</w:t>
            </w:r>
          </w:p>
        </w:tc>
        <w:tc>
          <w:tcPr>
            <w:tcW w:w="574" w:type="pct"/>
            <w:tcBorders>
              <w:left w:val="single" w:sz="8" w:space="0" w:color="auto"/>
              <w:right w:val="single" w:sz="8" w:space="0" w:color="auto"/>
            </w:tcBorders>
          </w:tcPr>
          <w:p w14:paraId="43993B42" w14:textId="77777777" w:rsidR="000E6D34" w:rsidRPr="001A7DDF" w:rsidRDefault="000E6D34" w:rsidP="00B46C21">
            <w:pPr>
              <w:ind w:firstLine="0"/>
              <w:jc w:val="center"/>
              <w:rPr>
                <w:rFonts w:ascii="Arial" w:hAnsi="Arial" w:cs="Arial"/>
                <w:sz w:val="18"/>
                <w:szCs w:val="18"/>
              </w:rPr>
            </w:pPr>
            <w:r w:rsidRPr="001A7DDF">
              <w:rPr>
                <w:rFonts w:ascii="Arial" w:hAnsi="Arial" w:cs="Arial"/>
                <w:sz w:val="18"/>
                <w:szCs w:val="18"/>
              </w:rPr>
              <w:t>.668</w:t>
            </w:r>
          </w:p>
        </w:tc>
        <w:tc>
          <w:tcPr>
            <w:tcW w:w="659" w:type="pct"/>
            <w:vMerge/>
            <w:tcBorders>
              <w:left w:val="single" w:sz="8" w:space="0" w:color="auto"/>
              <w:right w:val="single" w:sz="8" w:space="0" w:color="auto"/>
            </w:tcBorders>
          </w:tcPr>
          <w:p w14:paraId="68832ADE" w14:textId="77777777" w:rsidR="000E6D34" w:rsidRPr="001A7DDF" w:rsidRDefault="000E6D34" w:rsidP="00B46C21">
            <w:pPr>
              <w:ind w:firstLine="0"/>
              <w:jc w:val="center"/>
              <w:rPr>
                <w:rFonts w:ascii="Arial" w:hAnsi="Arial" w:cs="Arial"/>
                <w:sz w:val="18"/>
                <w:szCs w:val="18"/>
              </w:rPr>
            </w:pPr>
          </w:p>
        </w:tc>
        <w:tc>
          <w:tcPr>
            <w:tcW w:w="658" w:type="pct"/>
            <w:vMerge/>
            <w:tcBorders>
              <w:left w:val="single" w:sz="8" w:space="0" w:color="auto"/>
              <w:right w:val="single" w:sz="8" w:space="0" w:color="auto"/>
            </w:tcBorders>
          </w:tcPr>
          <w:p w14:paraId="0B1062F7" w14:textId="77777777" w:rsidR="000E6D34" w:rsidRPr="001A7DDF" w:rsidRDefault="000E6D34" w:rsidP="00B46C21">
            <w:pPr>
              <w:ind w:firstLine="0"/>
              <w:jc w:val="center"/>
              <w:rPr>
                <w:rFonts w:ascii="Arial" w:hAnsi="Arial" w:cs="Arial"/>
                <w:sz w:val="18"/>
                <w:szCs w:val="18"/>
              </w:rPr>
            </w:pPr>
          </w:p>
        </w:tc>
        <w:tc>
          <w:tcPr>
            <w:tcW w:w="574" w:type="pct"/>
            <w:vMerge/>
            <w:tcBorders>
              <w:left w:val="single" w:sz="8" w:space="0" w:color="auto"/>
              <w:right w:val="single" w:sz="18" w:space="0" w:color="auto"/>
            </w:tcBorders>
          </w:tcPr>
          <w:p w14:paraId="0EB148D1" w14:textId="77777777" w:rsidR="000E6D34" w:rsidRPr="001A7DDF" w:rsidRDefault="000E6D34" w:rsidP="00B46C21">
            <w:pPr>
              <w:ind w:firstLine="0"/>
              <w:jc w:val="center"/>
              <w:rPr>
                <w:rFonts w:ascii="Arial" w:hAnsi="Arial" w:cs="Arial"/>
                <w:sz w:val="18"/>
                <w:szCs w:val="18"/>
              </w:rPr>
            </w:pPr>
          </w:p>
        </w:tc>
      </w:tr>
      <w:tr w:rsidR="001A7DDF" w:rsidRPr="001A7DDF" w14:paraId="45DC0566" w14:textId="77777777" w:rsidTr="00B46C21">
        <w:tc>
          <w:tcPr>
            <w:tcW w:w="1959" w:type="pct"/>
            <w:vMerge/>
            <w:tcBorders>
              <w:left w:val="single" w:sz="18" w:space="0" w:color="auto"/>
              <w:right w:val="single" w:sz="18" w:space="0" w:color="auto"/>
            </w:tcBorders>
          </w:tcPr>
          <w:p w14:paraId="28BE1CBC" w14:textId="77777777" w:rsidR="000E6D34" w:rsidRPr="001A7DDF" w:rsidRDefault="000E6D34" w:rsidP="00B46C21">
            <w:pPr>
              <w:ind w:firstLine="0"/>
              <w:jc w:val="center"/>
              <w:rPr>
                <w:rFonts w:ascii="Arial" w:hAnsi="Arial" w:cs="Arial"/>
                <w:sz w:val="18"/>
                <w:szCs w:val="18"/>
              </w:rPr>
            </w:pPr>
          </w:p>
        </w:tc>
        <w:tc>
          <w:tcPr>
            <w:tcW w:w="576" w:type="pct"/>
            <w:tcBorders>
              <w:left w:val="single" w:sz="18" w:space="0" w:color="auto"/>
              <w:right w:val="single" w:sz="8" w:space="0" w:color="auto"/>
            </w:tcBorders>
          </w:tcPr>
          <w:p w14:paraId="206122ED" w14:textId="77777777" w:rsidR="000E6D34" w:rsidRPr="001A7DDF" w:rsidRDefault="000E6D34" w:rsidP="00B46C21">
            <w:pPr>
              <w:ind w:firstLine="0"/>
              <w:jc w:val="center"/>
              <w:rPr>
                <w:rFonts w:ascii="Arial" w:hAnsi="Arial" w:cs="Arial"/>
                <w:sz w:val="18"/>
                <w:szCs w:val="18"/>
              </w:rPr>
            </w:pPr>
            <w:r w:rsidRPr="001A7DDF">
              <w:rPr>
                <w:rFonts w:ascii="Arial" w:hAnsi="Arial" w:cs="Arial"/>
                <w:sz w:val="18"/>
                <w:szCs w:val="18"/>
              </w:rPr>
              <w:t>Q 2.14</w:t>
            </w:r>
          </w:p>
        </w:tc>
        <w:tc>
          <w:tcPr>
            <w:tcW w:w="574" w:type="pct"/>
            <w:tcBorders>
              <w:left w:val="single" w:sz="8" w:space="0" w:color="auto"/>
              <w:right w:val="single" w:sz="8" w:space="0" w:color="auto"/>
            </w:tcBorders>
          </w:tcPr>
          <w:p w14:paraId="4985B4A4" w14:textId="77777777" w:rsidR="000E6D34" w:rsidRPr="001A7DDF" w:rsidRDefault="000E6D34" w:rsidP="00B46C21">
            <w:pPr>
              <w:ind w:firstLine="0"/>
              <w:jc w:val="center"/>
              <w:rPr>
                <w:rFonts w:ascii="Arial" w:hAnsi="Arial" w:cs="Arial"/>
                <w:sz w:val="18"/>
                <w:szCs w:val="18"/>
              </w:rPr>
            </w:pPr>
            <w:r w:rsidRPr="001A7DDF">
              <w:rPr>
                <w:rFonts w:ascii="Arial" w:hAnsi="Arial" w:cs="Arial"/>
                <w:sz w:val="18"/>
                <w:szCs w:val="18"/>
              </w:rPr>
              <w:t>.649</w:t>
            </w:r>
          </w:p>
        </w:tc>
        <w:tc>
          <w:tcPr>
            <w:tcW w:w="659" w:type="pct"/>
            <w:vMerge/>
            <w:tcBorders>
              <w:left w:val="single" w:sz="8" w:space="0" w:color="auto"/>
              <w:right w:val="single" w:sz="8" w:space="0" w:color="auto"/>
            </w:tcBorders>
          </w:tcPr>
          <w:p w14:paraId="296FC98D" w14:textId="77777777" w:rsidR="000E6D34" w:rsidRPr="001A7DDF" w:rsidRDefault="000E6D34" w:rsidP="00B46C21">
            <w:pPr>
              <w:ind w:firstLine="0"/>
              <w:jc w:val="center"/>
              <w:rPr>
                <w:rFonts w:ascii="Arial" w:hAnsi="Arial" w:cs="Arial"/>
                <w:sz w:val="18"/>
                <w:szCs w:val="18"/>
              </w:rPr>
            </w:pPr>
          </w:p>
        </w:tc>
        <w:tc>
          <w:tcPr>
            <w:tcW w:w="658" w:type="pct"/>
            <w:vMerge/>
            <w:tcBorders>
              <w:left w:val="single" w:sz="8" w:space="0" w:color="auto"/>
              <w:right w:val="single" w:sz="8" w:space="0" w:color="auto"/>
            </w:tcBorders>
          </w:tcPr>
          <w:p w14:paraId="4093F51F" w14:textId="77777777" w:rsidR="000E6D34" w:rsidRPr="001A7DDF" w:rsidRDefault="000E6D34" w:rsidP="00B46C21">
            <w:pPr>
              <w:ind w:firstLine="0"/>
              <w:jc w:val="center"/>
              <w:rPr>
                <w:rFonts w:ascii="Arial" w:hAnsi="Arial" w:cs="Arial"/>
                <w:sz w:val="18"/>
                <w:szCs w:val="18"/>
              </w:rPr>
            </w:pPr>
          </w:p>
        </w:tc>
        <w:tc>
          <w:tcPr>
            <w:tcW w:w="574" w:type="pct"/>
            <w:vMerge/>
            <w:tcBorders>
              <w:left w:val="single" w:sz="8" w:space="0" w:color="auto"/>
              <w:right w:val="single" w:sz="18" w:space="0" w:color="auto"/>
            </w:tcBorders>
          </w:tcPr>
          <w:p w14:paraId="072F8A5F" w14:textId="77777777" w:rsidR="000E6D34" w:rsidRPr="001A7DDF" w:rsidRDefault="000E6D34" w:rsidP="00B46C21">
            <w:pPr>
              <w:ind w:firstLine="0"/>
              <w:jc w:val="center"/>
              <w:rPr>
                <w:rFonts w:ascii="Arial" w:hAnsi="Arial" w:cs="Arial"/>
                <w:sz w:val="18"/>
                <w:szCs w:val="18"/>
              </w:rPr>
            </w:pPr>
          </w:p>
        </w:tc>
      </w:tr>
      <w:tr w:rsidR="001A7DDF" w:rsidRPr="001A7DDF" w14:paraId="3FC13F14" w14:textId="77777777" w:rsidTr="00B46C21">
        <w:tc>
          <w:tcPr>
            <w:tcW w:w="1959" w:type="pct"/>
            <w:vMerge/>
            <w:tcBorders>
              <w:left w:val="single" w:sz="18" w:space="0" w:color="auto"/>
              <w:right w:val="single" w:sz="18" w:space="0" w:color="auto"/>
            </w:tcBorders>
          </w:tcPr>
          <w:p w14:paraId="24C7FE50" w14:textId="77777777" w:rsidR="000E6D34" w:rsidRPr="001A7DDF" w:rsidRDefault="000E6D34" w:rsidP="00B46C21">
            <w:pPr>
              <w:ind w:firstLine="0"/>
              <w:jc w:val="center"/>
              <w:rPr>
                <w:rFonts w:ascii="Arial" w:hAnsi="Arial" w:cs="Arial"/>
                <w:sz w:val="18"/>
                <w:szCs w:val="18"/>
              </w:rPr>
            </w:pPr>
          </w:p>
        </w:tc>
        <w:tc>
          <w:tcPr>
            <w:tcW w:w="576" w:type="pct"/>
            <w:tcBorders>
              <w:left w:val="single" w:sz="18" w:space="0" w:color="auto"/>
              <w:right w:val="single" w:sz="8" w:space="0" w:color="auto"/>
            </w:tcBorders>
          </w:tcPr>
          <w:p w14:paraId="2773F7E4" w14:textId="77777777" w:rsidR="000E6D34" w:rsidRPr="001A7DDF" w:rsidRDefault="000E6D34" w:rsidP="00B46C21">
            <w:pPr>
              <w:ind w:firstLine="0"/>
              <w:jc w:val="center"/>
              <w:rPr>
                <w:rFonts w:ascii="Arial" w:hAnsi="Arial" w:cs="Arial"/>
                <w:sz w:val="18"/>
                <w:szCs w:val="18"/>
              </w:rPr>
            </w:pPr>
            <w:r w:rsidRPr="001A7DDF">
              <w:rPr>
                <w:rFonts w:ascii="Arial" w:hAnsi="Arial" w:cs="Arial"/>
                <w:sz w:val="18"/>
                <w:szCs w:val="18"/>
              </w:rPr>
              <w:t>Q 6.7</w:t>
            </w:r>
          </w:p>
        </w:tc>
        <w:tc>
          <w:tcPr>
            <w:tcW w:w="574" w:type="pct"/>
            <w:tcBorders>
              <w:left w:val="single" w:sz="8" w:space="0" w:color="auto"/>
              <w:right w:val="single" w:sz="8" w:space="0" w:color="auto"/>
            </w:tcBorders>
          </w:tcPr>
          <w:p w14:paraId="26F99B7B" w14:textId="77777777" w:rsidR="000E6D34" w:rsidRPr="001A7DDF" w:rsidRDefault="000E6D34" w:rsidP="00B46C21">
            <w:pPr>
              <w:ind w:firstLine="0"/>
              <w:jc w:val="center"/>
              <w:rPr>
                <w:rFonts w:ascii="Arial" w:hAnsi="Arial" w:cs="Arial"/>
                <w:sz w:val="18"/>
                <w:szCs w:val="18"/>
              </w:rPr>
            </w:pPr>
            <w:r w:rsidRPr="001A7DDF">
              <w:rPr>
                <w:rFonts w:ascii="Arial" w:hAnsi="Arial" w:cs="Arial"/>
                <w:sz w:val="18"/>
                <w:szCs w:val="18"/>
              </w:rPr>
              <w:t>.619</w:t>
            </w:r>
          </w:p>
        </w:tc>
        <w:tc>
          <w:tcPr>
            <w:tcW w:w="659" w:type="pct"/>
            <w:vMerge/>
            <w:tcBorders>
              <w:left w:val="single" w:sz="8" w:space="0" w:color="auto"/>
              <w:right w:val="single" w:sz="8" w:space="0" w:color="auto"/>
            </w:tcBorders>
          </w:tcPr>
          <w:p w14:paraId="50CE7342" w14:textId="77777777" w:rsidR="000E6D34" w:rsidRPr="001A7DDF" w:rsidRDefault="000E6D34" w:rsidP="00B46C21">
            <w:pPr>
              <w:ind w:firstLine="0"/>
              <w:jc w:val="center"/>
              <w:rPr>
                <w:rFonts w:ascii="Arial" w:hAnsi="Arial" w:cs="Arial"/>
                <w:sz w:val="18"/>
                <w:szCs w:val="18"/>
              </w:rPr>
            </w:pPr>
          </w:p>
        </w:tc>
        <w:tc>
          <w:tcPr>
            <w:tcW w:w="658" w:type="pct"/>
            <w:vMerge/>
            <w:tcBorders>
              <w:left w:val="single" w:sz="8" w:space="0" w:color="auto"/>
              <w:right w:val="single" w:sz="8" w:space="0" w:color="auto"/>
            </w:tcBorders>
          </w:tcPr>
          <w:p w14:paraId="1B287FF3" w14:textId="77777777" w:rsidR="000E6D34" w:rsidRPr="001A7DDF" w:rsidRDefault="000E6D34" w:rsidP="00B46C21">
            <w:pPr>
              <w:ind w:firstLine="0"/>
              <w:jc w:val="center"/>
              <w:rPr>
                <w:rFonts w:ascii="Arial" w:hAnsi="Arial" w:cs="Arial"/>
                <w:sz w:val="18"/>
                <w:szCs w:val="18"/>
              </w:rPr>
            </w:pPr>
          </w:p>
        </w:tc>
        <w:tc>
          <w:tcPr>
            <w:tcW w:w="574" w:type="pct"/>
            <w:vMerge/>
            <w:tcBorders>
              <w:left w:val="single" w:sz="8" w:space="0" w:color="auto"/>
              <w:right w:val="single" w:sz="18" w:space="0" w:color="auto"/>
            </w:tcBorders>
          </w:tcPr>
          <w:p w14:paraId="7BC14000" w14:textId="77777777" w:rsidR="000E6D34" w:rsidRPr="001A7DDF" w:rsidRDefault="000E6D34" w:rsidP="00B46C21">
            <w:pPr>
              <w:ind w:firstLine="0"/>
              <w:jc w:val="center"/>
              <w:rPr>
                <w:rFonts w:ascii="Arial" w:hAnsi="Arial" w:cs="Arial"/>
                <w:sz w:val="18"/>
                <w:szCs w:val="18"/>
              </w:rPr>
            </w:pPr>
          </w:p>
        </w:tc>
      </w:tr>
      <w:tr w:rsidR="001A7DDF" w:rsidRPr="001A7DDF" w14:paraId="4CF10A90" w14:textId="77777777" w:rsidTr="00B46C21">
        <w:tc>
          <w:tcPr>
            <w:tcW w:w="1959" w:type="pct"/>
            <w:vMerge/>
            <w:tcBorders>
              <w:left w:val="single" w:sz="18" w:space="0" w:color="auto"/>
              <w:right w:val="single" w:sz="18" w:space="0" w:color="auto"/>
            </w:tcBorders>
          </w:tcPr>
          <w:p w14:paraId="739DBE80" w14:textId="77777777" w:rsidR="000E6D34" w:rsidRPr="001A7DDF" w:rsidRDefault="000E6D34" w:rsidP="00B46C21">
            <w:pPr>
              <w:ind w:firstLine="0"/>
              <w:jc w:val="center"/>
              <w:rPr>
                <w:rFonts w:ascii="Arial" w:hAnsi="Arial" w:cs="Arial"/>
                <w:sz w:val="18"/>
                <w:szCs w:val="18"/>
              </w:rPr>
            </w:pPr>
          </w:p>
        </w:tc>
        <w:tc>
          <w:tcPr>
            <w:tcW w:w="576" w:type="pct"/>
            <w:tcBorders>
              <w:left w:val="single" w:sz="18" w:space="0" w:color="auto"/>
              <w:right w:val="single" w:sz="8" w:space="0" w:color="auto"/>
            </w:tcBorders>
          </w:tcPr>
          <w:p w14:paraId="05A22559" w14:textId="77777777" w:rsidR="000E6D34" w:rsidRPr="001A7DDF" w:rsidRDefault="000E6D34" w:rsidP="00B46C21">
            <w:pPr>
              <w:ind w:firstLine="0"/>
              <w:jc w:val="center"/>
              <w:rPr>
                <w:rFonts w:ascii="Arial" w:hAnsi="Arial" w:cs="Arial"/>
                <w:sz w:val="18"/>
                <w:szCs w:val="18"/>
              </w:rPr>
            </w:pPr>
            <w:r w:rsidRPr="001A7DDF">
              <w:rPr>
                <w:rFonts w:ascii="Arial" w:hAnsi="Arial" w:cs="Arial"/>
                <w:sz w:val="18"/>
                <w:szCs w:val="18"/>
              </w:rPr>
              <w:t>Q 8.1</w:t>
            </w:r>
          </w:p>
        </w:tc>
        <w:tc>
          <w:tcPr>
            <w:tcW w:w="574" w:type="pct"/>
            <w:tcBorders>
              <w:left w:val="single" w:sz="8" w:space="0" w:color="auto"/>
              <w:right w:val="single" w:sz="8" w:space="0" w:color="auto"/>
            </w:tcBorders>
          </w:tcPr>
          <w:p w14:paraId="387F69BA" w14:textId="77777777" w:rsidR="000E6D34" w:rsidRPr="001A7DDF" w:rsidRDefault="000E6D34" w:rsidP="00B46C21">
            <w:pPr>
              <w:ind w:firstLine="0"/>
              <w:jc w:val="center"/>
              <w:rPr>
                <w:rFonts w:ascii="Arial" w:hAnsi="Arial" w:cs="Arial"/>
                <w:sz w:val="18"/>
                <w:szCs w:val="18"/>
              </w:rPr>
            </w:pPr>
            <w:r w:rsidRPr="001A7DDF">
              <w:rPr>
                <w:rFonts w:ascii="Arial" w:hAnsi="Arial" w:cs="Arial"/>
                <w:sz w:val="18"/>
                <w:szCs w:val="18"/>
              </w:rPr>
              <w:t>.615</w:t>
            </w:r>
          </w:p>
        </w:tc>
        <w:tc>
          <w:tcPr>
            <w:tcW w:w="659" w:type="pct"/>
            <w:vMerge/>
            <w:tcBorders>
              <w:left w:val="single" w:sz="8" w:space="0" w:color="auto"/>
              <w:right w:val="single" w:sz="8" w:space="0" w:color="auto"/>
            </w:tcBorders>
          </w:tcPr>
          <w:p w14:paraId="0B07C65C" w14:textId="77777777" w:rsidR="000E6D34" w:rsidRPr="001A7DDF" w:rsidRDefault="000E6D34" w:rsidP="00B46C21">
            <w:pPr>
              <w:ind w:firstLine="0"/>
              <w:jc w:val="center"/>
              <w:rPr>
                <w:rFonts w:ascii="Arial" w:hAnsi="Arial" w:cs="Arial"/>
                <w:sz w:val="18"/>
                <w:szCs w:val="18"/>
              </w:rPr>
            </w:pPr>
          </w:p>
        </w:tc>
        <w:tc>
          <w:tcPr>
            <w:tcW w:w="658" w:type="pct"/>
            <w:vMerge/>
            <w:tcBorders>
              <w:left w:val="single" w:sz="8" w:space="0" w:color="auto"/>
              <w:right w:val="single" w:sz="8" w:space="0" w:color="auto"/>
            </w:tcBorders>
          </w:tcPr>
          <w:p w14:paraId="44517D54" w14:textId="77777777" w:rsidR="000E6D34" w:rsidRPr="001A7DDF" w:rsidRDefault="000E6D34" w:rsidP="00B46C21">
            <w:pPr>
              <w:ind w:firstLine="0"/>
              <w:jc w:val="center"/>
              <w:rPr>
                <w:rFonts w:ascii="Arial" w:hAnsi="Arial" w:cs="Arial"/>
                <w:sz w:val="18"/>
                <w:szCs w:val="18"/>
              </w:rPr>
            </w:pPr>
          </w:p>
        </w:tc>
        <w:tc>
          <w:tcPr>
            <w:tcW w:w="574" w:type="pct"/>
            <w:vMerge/>
            <w:tcBorders>
              <w:left w:val="single" w:sz="8" w:space="0" w:color="auto"/>
              <w:right w:val="single" w:sz="18" w:space="0" w:color="auto"/>
            </w:tcBorders>
          </w:tcPr>
          <w:p w14:paraId="0541EB6B" w14:textId="77777777" w:rsidR="000E6D34" w:rsidRPr="001A7DDF" w:rsidRDefault="000E6D34" w:rsidP="00B46C21">
            <w:pPr>
              <w:ind w:firstLine="0"/>
              <w:jc w:val="center"/>
              <w:rPr>
                <w:rFonts w:ascii="Arial" w:hAnsi="Arial" w:cs="Arial"/>
                <w:sz w:val="18"/>
                <w:szCs w:val="18"/>
              </w:rPr>
            </w:pPr>
          </w:p>
        </w:tc>
      </w:tr>
      <w:tr w:rsidR="001A7DDF" w:rsidRPr="001A7DDF" w14:paraId="50F09401" w14:textId="77777777" w:rsidTr="00B46C21">
        <w:tc>
          <w:tcPr>
            <w:tcW w:w="1959" w:type="pct"/>
            <w:vMerge/>
            <w:tcBorders>
              <w:left w:val="single" w:sz="18" w:space="0" w:color="auto"/>
              <w:bottom w:val="single" w:sz="8" w:space="0" w:color="auto"/>
              <w:right w:val="single" w:sz="18" w:space="0" w:color="auto"/>
            </w:tcBorders>
          </w:tcPr>
          <w:p w14:paraId="562F13F9" w14:textId="77777777" w:rsidR="000E6D34" w:rsidRPr="001A7DDF" w:rsidRDefault="000E6D34" w:rsidP="00B46C21">
            <w:pPr>
              <w:ind w:firstLine="0"/>
              <w:jc w:val="center"/>
              <w:rPr>
                <w:rFonts w:ascii="Arial" w:hAnsi="Arial" w:cs="Arial"/>
                <w:sz w:val="18"/>
                <w:szCs w:val="18"/>
              </w:rPr>
            </w:pPr>
          </w:p>
        </w:tc>
        <w:tc>
          <w:tcPr>
            <w:tcW w:w="576" w:type="pct"/>
            <w:tcBorders>
              <w:left w:val="single" w:sz="18" w:space="0" w:color="auto"/>
              <w:bottom w:val="single" w:sz="8" w:space="0" w:color="auto"/>
              <w:right w:val="single" w:sz="8" w:space="0" w:color="auto"/>
            </w:tcBorders>
          </w:tcPr>
          <w:p w14:paraId="671E133E" w14:textId="77777777" w:rsidR="000E6D34" w:rsidRPr="001A7DDF" w:rsidRDefault="000E6D34" w:rsidP="00B46C21">
            <w:pPr>
              <w:ind w:firstLine="0"/>
              <w:jc w:val="center"/>
              <w:rPr>
                <w:rFonts w:ascii="Arial" w:hAnsi="Arial" w:cs="Arial"/>
                <w:sz w:val="18"/>
                <w:szCs w:val="18"/>
              </w:rPr>
            </w:pPr>
            <w:r w:rsidRPr="001A7DDF">
              <w:rPr>
                <w:rFonts w:ascii="Arial" w:hAnsi="Arial" w:cs="Arial"/>
                <w:sz w:val="18"/>
                <w:szCs w:val="18"/>
              </w:rPr>
              <w:t>Q 6.10</w:t>
            </w:r>
          </w:p>
        </w:tc>
        <w:tc>
          <w:tcPr>
            <w:tcW w:w="574" w:type="pct"/>
            <w:tcBorders>
              <w:left w:val="single" w:sz="8" w:space="0" w:color="auto"/>
              <w:bottom w:val="single" w:sz="8" w:space="0" w:color="auto"/>
              <w:right w:val="single" w:sz="8" w:space="0" w:color="auto"/>
            </w:tcBorders>
          </w:tcPr>
          <w:p w14:paraId="07D51EEC" w14:textId="77777777" w:rsidR="000E6D34" w:rsidRPr="001A7DDF" w:rsidRDefault="000E6D34" w:rsidP="00B46C21">
            <w:pPr>
              <w:ind w:firstLine="0"/>
              <w:jc w:val="center"/>
              <w:rPr>
                <w:rFonts w:ascii="Arial" w:hAnsi="Arial" w:cs="Arial"/>
                <w:sz w:val="18"/>
                <w:szCs w:val="18"/>
              </w:rPr>
            </w:pPr>
            <w:r w:rsidRPr="001A7DDF">
              <w:rPr>
                <w:rFonts w:ascii="Arial" w:hAnsi="Arial" w:cs="Arial"/>
                <w:sz w:val="18"/>
                <w:szCs w:val="18"/>
              </w:rPr>
              <w:t>.613</w:t>
            </w:r>
          </w:p>
        </w:tc>
        <w:tc>
          <w:tcPr>
            <w:tcW w:w="659" w:type="pct"/>
            <w:vMerge/>
            <w:tcBorders>
              <w:left w:val="single" w:sz="8" w:space="0" w:color="auto"/>
              <w:bottom w:val="single" w:sz="8" w:space="0" w:color="auto"/>
              <w:right w:val="single" w:sz="8" w:space="0" w:color="auto"/>
            </w:tcBorders>
          </w:tcPr>
          <w:p w14:paraId="160FFEB5" w14:textId="77777777" w:rsidR="000E6D34" w:rsidRPr="001A7DDF" w:rsidRDefault="000E6D34" w:rsidP="00B46C21">
            <w:pPr>
              <w:ind w:firstLine="0"/>
              <w:jc w:val="center"/>
              <w:rPr>
                <w:rFonts w:ascii="Arial" w:hAnsi="Arial" w:cs="Arial"/>
                <w:sz w:val="18"/>
                <w:szCs w:val="18"/>
              </w:rPr>
            </w:pPr>
          </w:p>
        </w:tc>
        <w:tc>
          <w:tcPr>
            <w:tcW w:w="658" w:type="pct"/>
            <w:vMerge/>
            <w:tcBorders>
              <w:left w:val="single" w:sz="8" w:space="0" w:color="auto"/>
              <w:bottom w:val="single" w:sz="8" w:space="0" w:color="auto"/>
              <w:right w:val="single" w:sz="8" w:space="0" w:color="auto"/>
            </w:tcBorders>
          </w:tcPr>
          <w:p w14:paraId="7EAB175A" w14:textId="77777777" w:rsidR="000E6D34" w:rsidRPr="001A7DDF" w:rsidRDefault="000E6D34" w:rsidP="00B46C21">
            <w:pPr>
              <w:ind w:firstLine="0"/>
              <w:jc w:val="center"/>
              <w:rPr>
                <w:rFonts w:ascii="Arial" w:hAnsi="Arial" w:cs="Arial"/>
                <w:sz w:val="18"/>
                <w:szCs w:val="18"/>
              </w:rPr>
            </w:pPr>
          </w:p>
        </w:tc>
        <w:tc>
          <w:tcPr>
            <w:tcW w:w="574" w:type="pct"/>
            <w:vMerge/>
            <w:tcBorders>
              <w:left w:val="single" w:sz="8" w:space="0" w:color="auto"/>
              <w:bottom w:val="single" w:sz="8" w:space="0" w:color="auto"/>
              <w:right w:val="single" w:sz="18" w:space="0" w:color="auto"/>
            </w:tcBorders>
          </w:tcPr>
          <w:p w14:paraId="04ABE158" w14:textId="77777777" w:rsidR="000E6D34" w:rsidRPr="001A7DDF" w:rsidRDefault="000E6D34" w:rsidP="00B46C21">
            <w:pPr>
              <w:ind w:firstLine="0"/>
              <w:jc w:val="center"/>
              <w:rPr>
                <w:rFonts w:ascii="Arial" w:hAnsi="Arial" w:cs="Arial"/>
                <w:sz w:val="18"/>
                <w:szCs w:val="18"/>
              </w:rPr>
            </w:pPr>
          </w:p>
        </w:tc>
      </w:tr>
      <w:tr w:rsidR="001A7DDF" w:rsidRPr="001A7DDF" w14:paraId="3366886B" w14:textId="77777777" w:rsidTr="00B46C21">
        <w:tc>
          <w:tcPr>
            <w:tcW w:w="1959" w:type="pct"/>
            <w:vMerge w:val="restart"/>
            <w:tcBorders>
              <w:top w:val="single" w:sz="8" w:space="0" w:color="auto"/>
              <w:left w:val="single" w:sz="18" w:space="0" w:color="auto"/>
              <w:right w:val="single" w:sz="18" w:space="0" w:color="auto"/>
            </w:tcBorders>
          </w:tcPr>
          <w:p w14:paraId="386ADC8E" w14:textId="77777777" w:rsidR="000E6D34" w:rsidRPr="001A7DDF" w:rsidRDefault="000E6D34" w:rsidP="00B46C21">
            <w:pPr>
              <w:ind w:firstLine="0"/>
              <w:jc w:val="center"/>
              <w:rPr>
                <w:rFonts w:ascii="Arial" w:hAnsi="Arial" w:cs="Arial"/>
                <w:sz w:val="20"/>
                <w:szCs w:val="20"/>
              </w:rPr>
            </w:pPr>
            <w:r w:rsidRPr="001A7DDF">
              <w:rPr>
                <w:rFonts w:ascii="Arial" w:hAnsi="Arial" w:cs="Arial"/>
                <w:sz w:val="20"/>
                <w:szCs w:val="20"/>
              </w:rPr>
              <w:t>(Factor 2) Socialization</w:t>
            </w:r>
          </w:p>
          <w:p w14:paraId="769C0687" w14:textId="77777777" w:rsidR="000E6D34" w:rsidRPr="001A7DDF" w:rsidRDefault="000E6D34" w:rsidP="00B46C21">
            <w:pPr>
              <w:ind w:firstLine="0"/>
              <w:jc w:val="center"/>
              <w:rPr>
                <w:rFonts w:ascii="Arial" w:hAnsi="Arial" w:cs="Arial"/>
                <w:sz w:val="18"/>
                <w:szCs w:val="18"/>
              </w:rPr>
            </w:pPr>
          </w:p>
        </w:tc>
        <w:tc>
          <w:tcPr>
            <w:tcW w:w="576" w:type="pct"/>
            <w:tcBorders>
              <w:top w:val="single" w:sz="8" w:space="0" w:color="auto"/>
              <w:left w:val="single" w:sz="18" w:space="0" w:color="auto"/>
              <w:right w:val="single" w:sz="8" w:space="0" w:color="auto"/>
            </w:tcBorders>
          </w:tcPr>
          <w:p w14:paraId="5AB36C2B" w14:textId="77777777" w:rsidR="000E6D34" w:rsidRPr="001A7DDF" w:rsidRDefault="000E6D34" w:rsidP="00B46C21">
            <w:pPr>
              <w:ind w:firstLine="0"/>
              <w:jc w:val="center"/>
              <w:rPr>
                <w:rFonts w:ascii="Arial" w:hAnsi="Arial" w:cs="Arial"/>
                <w:sz w:val="18"/>
                <w:szCs w:val="18"/>
              </w:rPr>
            </w:pPr>
            <w:r w:rsidRPr="001A7DDF">
              <w:rPr>
                <w:rFonts w:ascii="Arial" w:hAnsi="Arial" w:cs="Arial"/>
                <w:sz w:val="18"/>
                <w:szCs w:val="18"/>
              </w:rPr>
              <w:t>Q 2.3</w:t>
            </w:r>
          </w:p>
        </w:tc>
        <w:tc>
          <w:tcPr>
            <w:tcW w:w="574" w:type="pct"/>
            <w:tcBorders>
              <w:top w:val="single" w:sz="8" w:space="0" w:color="auto"/>
              <w:left w:val="single" w:sz="8" w:space="0" w:color="auto"/>
              <w:right w:val="single" w:sz="8" w:space="0" w:color="auto"/>
            </w:tcBorders>
          </w:tcPr>
          <w:p w14:paraId="304982AA" w14:textId="77777777" w:rsidR="000E6D34" w:rsidRPr="001A7DDF" w:rsidRDefault="000E6D34" w:rsidP="00B46C21">
            <w:pPr>
              <w:ind w:firstLine="0"/>
              <w:jc w:val="center"/>
              <w:rPr>
                <w:rFonts w:ascii="Arial" w:hAnsi="Arial" w:cs="Arial"/>
                <w:sz w:val="18"/>
                <w:szCs w:val="18"/>
              </w:rPr>
            </w:pPr>
            <w:r w:rsidRPr="001A7DDF">
              <w:rPr>
                <w:rFonts w:ascii="Arial" w:hAnsi="Arial" w:cs="Arial"/>
                <w:sz w:val="18"/>
                <w:szCs w:val="18"/>
              </w:rPr>
              <w:t>.794</w:t>
            </w:r>
          </w:p>
        </w:tc>
        <w:tc>
          <w:tcPr>
            <w:tcW w:w="659" w:type="pct"/>
            <w:vMerge w:val="restart"/>
            <w:tcBorders>
              <w:top w:val="single" w:sz="8" w:space="0" w:color="auto"/>
              <w:left w:val="single" w:sz="8" w:space="0" w:color="auto"/>
              <w:right w:val="single" w:sz="8" w:space="0" w:color="auto"/>
            </w:tcBorders>
          </w:tcPr>
          <w:p w14:paraId="0F2693D2" w14:textId="77777777" w:rsidR="000E6D34" w:rsidRPr="001A7DDF" w:rsidRDefault="000E6D34" w:rsidP="00B46C21">
            <w:pPr>
              <w:ind w:firstLine="0"/>
              <w:jc w:val="center"/>
              <w:rPr>
                <w:rFonts w:ascii="Arial" w:hAnsi="Arial" w:cs="Arial"/>
                <w:sz w:val="18"/>
                <w:szCs w:val="18"/>
              </w:rPr>
            </w:pPr>
            <w:r w:rsidRPr="001A7DDF">
              <w:rPr>
                <w:rFonts w:ascii="Arial" w:hAnsi="Arial" w:cs="Arial"/>
                <w:sz w:val="18"/>
                <w:szCs w:val="18"/>
              </w:rPr>
              <w:t>.911</w:t>
            </w:r>
          </w:p>
        </w:tc>
        <w:tc>
          <w:tcPr>
            <w:tcW w:w="658" w:type="pct"/>
            <w:vMerge w:val="restart"/>
            <w:tcBorders>
              <w:top w:val="single" w:sz="8" w:space="0" w:color="auto"/>
              <w:left w:val="single" w:sz="8" w:space="0" w:color="auto"/>
              <w:right w:val="single" w:sz="8" w:space="0" w:color="auto"/>
            </w:tcBorders>
          </w:tcPr>
          <w:p w14:paraId="56018D85" w14:textId="77777777" w:rsidR="000E6D34" w:rsidRPr="001A7DDF" w:rsidRDefault="000E6D34" w:rsidP="00B46C21">
            <w:pPr>
              <w:ind w:firstLine="0"/>
              <w:jc w:val="center"/>
              <w:rPr>
                <w:rFonts w:ascii="Arial" w:hAnsi="Arial" w:cs="Arial"/>
                <w:sz w:val="18"/>
                <w:szCs w:val="18"/>
              </w:rPr>
            </w:pPr>
            <w:r w:rsidRPr="001A7DDF">
              <w:rPr>
                <w:rFonts w:ascii="Arial" w:hAnsi="Arial" w:cs="Arial"/>
                <w:sz w:val="18"/>
                <w:szCs w:val="18"/>
              </w:rPr>
              <w:t>.908</w:t>
            </w:r>
          </w:p>
        </w:tc>
        <w:tc>
          <w:tcPr>
            <w:tcW w:w="574" w:type="pct"/>
            <w:vMerge w:val="restart"/>
            <w:tcBorders>
              <w:top w:val="single" w:sz="8" w:space="0" w:color="auto"/>
              <w:left w:val="single" w:sz="8" w:space="0" w:color="auto"/>
              <w:right w:val="single" w:sz="18" w:space="0" w:color="auto"/>
            </w:tcBorders>
          </w:tcPr>
          <w:p w14:paraId="149F03EE" w14:textId="77777777" w:rsidR="000E6D34" w:rsidRPr="001A7DDF" w:rsidRDefault="000E6D34" w:rsidP="00B46C21">
            <w:pPr>
              <w:ind w:firstLine="0"/>
              <w:jc w:val="center"/>
              <w:rPr>
                <w:rFonts w:ascii="Arial" w:hAnsi="Arial" w:cs="Arial"/>
                <w:sz w:val="18"/>
                <w:szCs w:val="18"/>
              </w:rPr>
            </w:pPr>
            <w:r w:rsidRPr="001A7DDF">
              <w:rPr>
                <w:rFonts w:ascii="Arial" w:hAnsi="Arial" w:cs="Arial"/>
                <w:sz w:val="18"/>
                <w:szCs w:val="18"/>
              </w:rPr>
              <w:t>.499</w:t>
            </w:r>
          </w:p>
        </w:tc>
      </w:tr>
      <w:tr w:rsidR="001A7DDF" w:rsidRPr="001A7DDF" w14:paraId="59FA4C78" w14:textId="77777777" w:rsidTr="00B46C21">
        <w:tc>
          <w:tcPr>
            <w:tcW w:w="1959" w:type="pct"/>
            <w:vMerge/>
            <w:tcBorders>
              <w:left w:val="single" w:sz="18" w:space="0" w:color="auto"/>
              <w:right w:val="single" w:sz="18" w:space="0" w:color="auto"/>
            </w:tcBorders>
          </w:tcPr>
          <w:p w14:paraId="7F8C4B3B" w14:textId="77777777" w:rsidR="000E6D34" w:rsidRPr="001A7DDF" w:rsidRDefault="000E6D34" w:rsidP="00B46C21">
            <w:pPr>
              <w:ind w:firstLine="0"/>
              <w:jc w:val="center"/>
              <w:rPr>
                <w:rFonts w:ascii="Arial" w:hAnsi="Arial" w:cs="Arial"/>
                <w:sz w:val="18"/>
                <w:szCs w:val="18"/>
              </w:rPr>
            </w:pPr>
          </w:p>
        </w:tc>
        <w:tc>
          <w:tcPr>
            <w:tcW w:w="576" w:type="pct"/>
            <w:tcBorders>
              <w:left w:val="single" w:sz="18" w:space="0" w:color="auto"/>
              <w:right w:val="single" w:sz="8" w:space="0" w:color="auto"/>
            </w:tcBorders>
          </w:tcPr>
          <w:p w14:paraId="442F18E2" w14:textId="77777777" w:rsidR="000E6D34" w:rsidRPr="001A7DDF" w:rsidRDefault="000E6D34" w:rsidP="00B46C21">
            <w:pPr>
              <w:ind w:firstLine="0"/>
              <w:jc w:val="center"/>
              <w:rPr>
                <w:rFonts w:ascii="Arial" w:hAnsi="Arial" w:cs="Arial"/>
                <w:sz w:val="18"/>
                <w:szCs w:val="18"/>
              </w:rPr>
            </w:pPr>
            <w:r w:rsidRPr="001A7DDF">
              <w:rPr>
                <w:rFonts w:ascii="Arial" w:hAnsi="Arial" w:cs="Arial"/>
                <w:sz w:val="18"/>
                <w:szCs w:val="18"/>
              </w:rPr>
              <w:t>Q 3.2</w:t>
            </w:r>
          </w:p>
        </w:tc>
        <w:tc>
          <w:tcPr>
            <w:tcW w:w="574" w:type="pct"/>
            <w:tcBorders>
              <w:left w:val="single" w:sz="8" w:space="0" w:color="auto"/>
              <w:right w:val="single" w:sz="8" w:space="0" w:color="auto"/>
            </w:tcBorders>
          </w:tcPr>
          <w:p w14:paraId="5DDA7915" w14:textId="77777777" w:rsidR="000E6D34" w:rsidRPr="001A7DDF" w:rsidRDefault="000E6D34" w:rsidP="00B46C21">
            <w:pPr>
              <w:ind w:firstLine="0"/>
              <w:jc w:val="center"/>
              <w:rPr>
                <w:rFonts w:ascii="Arial" w:hAnsi="Arial" w:cs="Arial"/>
                <w:sz w:val="18"/>
                <w:szCs w:val="18"/>
              </w:rPr>
            </w:pPr>
            <w:r w:rsidRPr="001A7DDF">
              <w:rPr>
                <w:rFonts w:ascii="Arial" w:hAnsi="Arial" w:cs="Arial"/>
                <w:sz w:val="18"/>
                <w:szCs w:val="18"/>
              </w:rPr>
              <w:t>.787</w:t>
            </w:r>
          </w:p>
        </w:tc>
        <w:tc>
          <w:tcPr>
            <w:tcW w:w="659" w:type="pct"/>
            <w:vMerge/>
            <w:tcBorders>
              <w:left w:val="single" w:sz="8" w:space="0" w:color="auto"/>
              <w:right w:val="single" w:sz="8" w:space="0" w:color="auto"/>
            </w:tcBorders>
          </w:tcPr>
          <w:p w14:paraId="2163F272" w14:textId="77777777" w:rsidR="000E6D34" w:rsidRPr="001A7DDF" w:rsidRDefault="000E6D34" w:rsidP="00B46C21">
            <w:pPr>
              <w:ind w:firstLine="0"/>
              <w:jc w:val="center"/>
              <w:rPr>
                <w:rFonts w:ascii="Arial" w:hAnsi="Arial" w:cs="Arial"/>
                <w:sz w:val="18"/>
                <w:szCs w:val="18"/>
              </w:rPr>
            </w:pPr>
          </w:p>
        </w:tc>
        <w:tc>
          <w:tcPr>
            <w:tcW w:w="658" w:type="pct"/>
            <w:vMerge/>
            <w:tcBorders>
              <w:left w:val="single" w:sz="8" w:space="0" w:color="auto"/>
              <w:right w:val="single" w:sz="8" w:space="0" w:color="auto"/>
            </w:tcBorders>
          </w:tcPr>
          <w:p w14:paraId="1258D4C3" w14:textId="77777777" w:rsidR="000E6D34" w:rsidRPr="001A7DDF" w:rsidRDefault="000E6D34" w:rsidP="00B46C21">
            <w:pPr>
              <w:ind w:firstLine="0"/>
              <w:jc w:val="center"/>
              <w:rPr>
                <w:rFonts w:ascii="Arial" w:hAnsi="Arial" w:cs="Arial"/>
                <w:sz w:val="18"/>
                <w:szCs w:val="18"/>
              </w:rPr>
            </w:pPr>
          </w:p>
        </w:tc>
        <w:tc>
          <w:tcPr>
            <w:tcW w:w="574" w:type="pct"/>
            <w:vMerge/>
            <w:tcBorders>
              <w:left w:val="single" w:sz="8" w:space="0" w:color="auto"/>
              <w:right w:val="single" w:sz="18" w:space="0" w:color="auto"/>
            </w:tcBorders>
          </w:tcPr>
          <w:p w14:paraId="74E6EC0B" w14:textId="77777777" w:rsidR="000E6D34" w:rsidRPr="001A7DDF" w:rsidRDefault="000E6D34" w:rsidP="00B46C21">
            <w:pPr>
              <w:ind w:firstLine="0"/>
              <w:jc w:val="center"/>
              <w:rPr>
                <w:rFonts w:ascii="Arial" w:hAnsi="Arial" w:cs="Arial"/>
                <w:sz w:val="18"/>
                <w:szCs w:val="18"/>
              </w:rPr>
            </w:pPr>
          </w:p>
        </w:tc>
      </w:tr>
      <w:tr w:rsidR="001A7DDF" w:rsidRPr="001A7DDF" w14:paraId="379DB4EA" w14:textId="77777777" w:rsidTr="00B46C21">
        <w:tc>
          <w:tcPr>
            <w:tcW w:w="1959" w:type="pct"/>
            <w:vMerge/>
            <w:tcBorders>
              <w:left w:val="single" w:sz="18" w:space="0" w:color="auto"/>
              <w:right w:val="single" w:sz="18" w:space="0" w:color="auto"/>
            </w:tcBorders>
          </w:tcPr>
          <w:p w14:paraId="725475C7" w14:textId="77777777" w:rsidR="000E6D34" w:rsidRPr="001A7DDF" w:rsidRDefault="000E6D34" w:rsidP="00B46C21">
            <w:pPr>
              <w:ind w:firstLine="0"/>
              <w:jc w:val="center"/>
              <w:rPr>
                <w:rFonts w:ascii="Arial" w:hAnsi="Arial" w:cs="Arial"/>
                <w:sz w:val="18"/>
                <w:szCs w:val="18"/>
              </w:rPr>
            </w:pPr>
          </w:p>
        </w:tc>
        <w:tc>
          <w:tcPr>
            <w:tcW w:w="576" w:type="pct"/>
            <w:tcBorders>
              <w:left w:val="single" w:sz="18" w:space="0" w:color="auto"/>
              <w:right w:val="single" w:sz="8" w:space="0" w:color="auto"/>
            </w:tcBorders>
          </w:tcPr>
          <w:p w14:paraId="2D37397F" w14:textId="77777777" w:rsidR="000E6D34" w:rsidRPr="001A7DDF" w:rsidRDefault="000E6D34" w:rsidP="00B46C21">
            <w:pPr>
              <w:ind w:firstLine="0"/>
              <w:jc w:val="center"/>
              <w:rPr>
                <w:rFonts w:ascii="Arial" w:hAnsi="Arial" w:cs="Arial"/>
                <w:sz w:val="18"/>
                <w:szCs w:val="18"/>
              </w:rPr>
            </w:pPr>
            <w:r w:rsidRPr="001A7DDF">
              <w:rPr>
                <w:rFonts w:ascii="Arial" w:hAnsi="Arial" w:cs="Arial"/>
                <w:sz w:val="18"/>
                <w:szCs w:val="18"/>
              </w:rPr>
              <w:t>Q 3.1</w:t>
            </w:r>
          </w:p>
        </w:tc>
        <w:tc>
          <w:tcPr>
            <w:tcW w:w="574" w:type="pct"/>
            <w:tcBorders>
              <w:left w:val="single" w:sz="8" w:space="0" w:color="auto"/>
              <w:right w:val="single" w:sz="8" w:space="0" w:color="auto"/>
            </w:tcBorders>
          </w:tcPr>
          <w:p w14:paraId="3AA58DAF" w14:textId="77777777" w:rsidR="000E6D34" w:rsidRPr="001A7DDF" w:rsidRDefault="000E6D34" w:rsidP="00B46C21">
            <w:pPr>
              <w:ind w:firstLine="0"/>
              <w:jc w:val="center"/>
              <w:rPr>
                <w:rFonts w:ascii="Arial" w:hAnsi="Arial" w:cs="Arial"/>
                <w:sz w:val="18"/>
                <w:szCs w:val="18"/>
              </w:rPr>
            </w:pPr>
            <w:r w:rsidRPr="001A7DDF">
              <w:rPr>
                <w:rFonts w:ascii="Arial" w:hAnsi="Arial" w:cs="Arial"/>
                <w:sz w:val="18"/>
                <w:szCs w:val="18"/>
              </w:rPr>
              <w:t>.768</w:t>
            </w:r>
          </w:p>
        </w:tc>
        <w:tc>
          <w:tcPr>
            <w:tcW w:w="659" w:type="pct"/>
            <w:vMerge/>
            <w:tcBorders>
              <w:left w:val="single" w:sz="8" w:space="0" w:color="auto"/>
              <w:right w:val="single" w:sz="8" w:space="0" w:color="auto"/>
            </w:tcBorders>
          </w:tcPr>
          <w:p w14:paraId="7C395686" w14:textId="77777777" w:rsidR="000E6D34" w:rsidRPr="001A7DDF" w:rsidRDefault="000E6D34" w:rsidP="00B46C21">
            <w:pPr>
              <w:ind w:firstLine="0"/>
              <w:jc w:val="center"/>
              <w:rPr>
                <w:rFonts w:ascii="Arial" w:hAnsi="Arial" w:cs="Arial"/>
                <w:sz w:val="18"/>
                <w:szCs w:val="18"/>
              </w:rPr>
            </w:pPr>
          </w:p>
        </w:tc>
        <w:tc>
          <w:tcPr>
            <w:tcW w:w="658" w:type="pct"/>
            <w:vMerge/>
            <w:tcBorders>
              <w:left w:val="single" w:sz="8" w:space="0" w:color="auto"/>
              <w:right w:val="single" w:sz="8" w:space="0" w:color="auto"/>
            </w:tcBorders>
          </w:tcPr>
          <w:p w14:paraId="3EB95EB9" w14:textId="77777777" w:rsidR="000E6D34" w:rsidRPr="001A7DDF" w:rsidRDefault="000E6D34" w:rsidP="00B46C21">
            <w:pPr>
              <w:ind w:firstLine="0"/>
              <w:jc w:val="center"/>
              <w:rPr>
                <w:rFonts w:ascii="Arial" w:hAnsi="Arial" w:cs="Arial"/>
                <w:sz w:val="18"/>
                <w:szCs w:val="18"/>
              </w:rPr>
            </w:pPr>
          </w:p>
        </w:tc>
        <w:tc>
          <w:tcPr>
            <w:tcW w:w="574" w:type="pct"/>
            <w:vMerge/>
            <w:tcBorders>
              <w:left w:val="single" w:sz="8" w:space="0" w:color="auto"/>
              <w:right w:val="single" w:sz="18" w:space="0" w:color="auto"/>
            </w:tcBorders>
          </w:tcPr>
          <w:p w14:paraId="6873A56A" w14:textId="77777777" w:rsidR="000E6D34" w:rsidRPr="001A7DDF" w:rsidRDefault="000E6D34" w:rsidP="00B46C21">
            <w:pPr>
              <w:ind w:firstLine="0"/>
              <w:jc w:val="center"/>
              <w:rPr>
                <w:rFonts w:ascii="Arial" w:hAnsi="Arial" w:cs="Arial"/>
                <w:sz w:val="18"/>
                <w:szCs w:val="18"/>
              </w:rPr>
            </w:pPr>
          </w:p>
        </w:tc>
      </w:tr>
      <w:tr w:rsidR="001A7DDF" w:rsidRPr="001A7DDF" w14:paraId="0E9FD009" w14:textId="77777777" w:rsidTr="00B46C21">
        <w:tc>
          <w:tcPr>
            <w:tcW w:w="1959" w:type="pct"/>
            <w:vMerge/>
            <w:tcBorders>
              <w:left w:val="single" w:sz="18" w:space="0" w:color="auto"/>
              <w:right w:val="single" w:sz="18" w:space="0" w:color="auto"/>
            </w:tcBorders>
          </w:tcPr>
          <w:p w14:paraId="383253F1" w14:textId="77777777" w:rsidR="000E6D34" w:rsidRPr="001A7DDF" w:rsidRDefault="000E6D34" w:rsidP="00B46C21">
            <w:pPr>
              <w:ind w:firstLine="0"/>
              <w:jc w:val="center"/>
              <w:rPr>
                <w:rFonts w:ascii="Arial" w:hAnsi="Arial" w:cs="Arial"/>
                <w:sz w:val="18"/>
                <w:szCs w:val="18"/>
              </w:rPr>
            </w:pPr>
          </w:p>
        </w:tc>
        <w:tc>
          <w:tcPr>
            <w:tcW w:w="576" w:type="pct"/>
            <w:tcBorders>
              <w:left w:val="single" w:sz="18" w:space="0" w:color="auto"/>
              <w:right w:val="single" w:sz="8" w:space="0" w:color="auto"/>
            </w:tcBorders>
          </w:tcPr>
          <w:p w14:paraId="7DCB23B5" w14:textId="77777777" w:rsidR="000E6D34" w:rsidRPr="001A7DDF" w:rsidRDefault="000E6D34" w:rsidP="00B46C21">
            <w:pPr>
              <w:ind w:firstLine="0"/>
              <w:jc w:val="center"/>
              <w:rPr>
                <w:rFonts w:ascii="Arial" w:hAnsi="Arial" w:cs="Arial"/>
                <w:sz w:val="18"/>
                <w:szCs w:val="18"/>
              </w:rPr>
            </w:pPr>
            <w:r w:rsidRPr="001A7DDF">
              <w:rPr>
                <w:rFonts w:ascii="Arial" w:hAnsi="Arial" w:cs="Arial"/>
                <w:sz w:val="18"/>
                <w:szCs w:val="18"/>
              </w:rPr>
              <w:t>Q 1.1</w:t>
            </w:r>
          </w:p>
        </w:tc>
        <w:tc>
          <w:tcPr>
            <w:tcW w:w="574" w:type="pct"/>
            <w:tcBorders>
              <w:left w:val="single" w:sz="8" w:space="0" w:color="auto"/>
              <w:right w:val="single" w:sz="8" w:space="0" w:color="auto"/>
            </w:tcBorders>
          </w:tcPr>
          <w:p w14:paraId="7525CAD1" w14:textId="77777777" w:rsidR="000E6D34" w:rsidRPr="001A7DDF" w:rsidRDefault="000E6D34" w:rsidP="00B46C21">
            <w:pPr>
              <w:ind w:firstLine="0"/>
              <w:jc w:val="center"/>
              <w:rPr>
                <w:rFonts w:ascii="Arial" w:hAnsi="Arial" w:cs="Arial"/>
                <w:sz w:val="18"/>
                <w:szCs w:val="18"/>
              </w:rPr>
            </w:pPr>
            <w:r w:rsidRPr="001A7DDF">
              <w:rPr>
                <w:rFonts w:ascii="Arial" w:hAnsi="Arial" w:cs="Arial"/>
                <w:sz w:val="18"/>
                <w:szCs w:val="18"/>
              </w:rPr>
              <w:t>.730</w:t>
            </w:r>
          </w:p>
        </w:tc>
        <w:tc>
          <w:tcPr>
            <w:tcW w:w="659" w:type="pct"/>
            <w:vMerge/>
            <w:tcBorders>
              <w:left w:val="single" w:sz="8" w:space="0" w:color="auto"/>
              <w:right w:val="single" w:sz="8" w:space="0" w:color="auto"/>
            </w:tcBorders>
          </w:tcPr>
          <w:p w14:paraId="45E29BB4" w14:textId="77777777" w:rsidR="000E6D34" w:rsidRPr="001A7DDF" w:rsidRDefault="000E6D34" w:rsidP="00B46C21">
            <w:pPr>
              <w:ind w:firstLine="0"/>
              <w:jc w:val="center"/>
              <w:rPr>
                <w:rFonts w:ascii="Arial" w:hAnsi="Arial" w:cs="Arial"/>
                <w:sz w:val="18"/>
                <w:szCs w:val="18"/>
              </w:rPr>
            </w:pPr>
          </w:p>
        </w:tc>
        <w:tc>
          <w:tcPr>
            <w:tcW w:w="658" w:type="pct"/>
            <w:vMerge/>
            <w:tcBorders>
              <w:left w:val="single" w:sz="8" w:space="0" w:color="auto"/>
              <w:right w:val="single" w:sz="8" w:space="0" w:color="auto"/>
            </w:tcBorders>
          </w:tcPr>
          <w:p w14:paraId="217C11E6" w14:textId="77777777" w:rsidR="000E6D34" w:rsidRPr="001A7DDF" w:rsidRDefault="000E6D34" w:rsidP="00B46C21">
            <w:pPr>
              <w:ind w:firstLine="0"/>
              <w:jc w:val="center"/>
              <w:rPr>
                <w:rFonts w:ascii="Arial" w:hAnsi="Arial" w:cs="Arial"/>
                <w:sz w:val="18"/>
                <w:szCs w:val="18"/>
              </w:rPr>
            </w:pPr>
          </w:p>
        </w:tc>
        <w:tc>
          <w:tcPr>
            <w:tcW w:w="574" w:type="pct"/>
            <w:vMerge/>
            <w:tcBorders>
              <w:left w:val="single" w:sz="8" w:space="0" w:color="auto"/>
              <w:right w:val="single" w:sz="18" w:space="0" w:color="auto"/>
            </w:tcBorders>
          </w:tcPr>
          <w:p w14:paraId="2FC75F4D" w14:textId="77777777" w:rsidR="000E6D34" w:rsidRPr="001A7DDF" w:rsidRDefault="000E6D34" w:rsidP="00B46C21">
            <w:pPr>
              <w:ind w:firstLine="0"/>
              <w:jc w:val="center"/>
              <w:rPr>
                <w:rFonts w:ascii="Arial" w:hAnsi="Arial" w:cs="Arial"/>
                <w:sz w:val="18"/>
                <w:szCs w:val="18"/>
              </w:rPr>
            </w:pPr>
          </w:p>
        </w:tc>
      </w:tr>
      <w:tr w:rsidR="001A7DDF" w:rsidRPr="001A7DDF" w14:paraId="7AAAF3D7" w14:textId="77777777" w:rsidTr="00B46C21">
        <w:tc>
          <w:tcPr>
            <w:tcW w:w="1959" w:type="pct"/>
            <w:vMerge/>
            <w:tcBorders>
              <w:left w:val="single" w:sz="18" w:space="0" w:color="auto"/>
              <w:right w:val="single" w:sz="18" w:space="0" w:color="auto"/>
            </w:tcBorders>
          </w:tcPr>
          <w:p w14:paraId="23FCB28D" w14:textId="77777777" w:rsidR="000E6D34" w:rsidRPr="001A7DDF" w:rsidRDefault="000E6D34" w:rsidP="00B46C21">
            <w:pPr>
              <w:ind w:firstLine="0"/>
              <w:jc w:val="center"/>
              <w:rPr>
                <w:rFonts w:ascii="Arial" w:hAnsi="Arial" w:cs="Arial"/>
                <w:sz w:val="18"/>
                <w:szCs w:val="18"/>
              </w:rPr>
            </w:pPr>
          </w:p>
        </w:tc>
        <w:tc>
          <w:tcPr>
            <w:tcW w:w="576" w:type="pct"/>
            <w:tcBorders>
              <w:left w:val="single" w:sz="18" w:space="0" w:color="auto"/>
              <w:right w:val="single" w:sz="8" w:space="0" w:color="auto"/>
            </w:tcBorders>
          </w:tcPr>
          <w:p w14:paraId="305A976D" w14:textId="77777777" w:rsidR="000E6D34" w:rsidRPr="001A7DDF" w:rsidRDefault="000E6D34" w:rsidP="00B46C21">
            <w:pPr>
              <w:ind w:firstLine="0"/>
              <w:jc w:val="center"/>
              <w:rPr>
                <w:rFonts w:ascii="Arial" w:hAnsi="Arial" w:cs="Arial"/>
                <w:sz w:val="18"/>
                <w:szCs w:val="18"/>
              </w:rPr>
            </w:pPr>
            <w:r w:rsidRPr="001A7DDF">
              <w:rPr>
                <w:rFonts w:ascii="Arial" w:hAnsi="Arial" w:cs="Arial"/>
                <w:sz w:val="18"/>
                <w:szCs w:val="18"/>
              </w:rPr>
              <w:t>Q 1.4</w:t>
            </w:r>
          </w:p>
        </w:tc>
        <w:tc>
          <w:tcPr>
            <w:tcW w:w="574" w:type="pct"/>
            <w:tcBorders>
              <w:left w:val="single" w:sz="8" w:space="0" w:color="auto"/>
              <w:right w:val="single" w:sz="8" w:space="0" w:color="auto"/>
            </w:tcBorders>
          </w:tcPr>
          <w:p w14:paraId="1E700006" w14:textId="77777777" w:rsidR="000E6D34" w:rsidRPr="001A7DDF" w:rsidRDefault="000E6D34" w:rsidP="00B46C21">
            <w:pPr>
              <w:ind w:firstLine="0"/>
              <w:jc w:val="center"/>
              <w:rPr>
                <w:rFonts w:ascii="Arial" w:hAnsi="Arial" w:cs="Arial"/>
                <w:sz w:val="18"/>
                <w:szCs w:val="18"/>
              </w:rPr>
            </w:pPr>
            <w:r w:rsidRPr="001A7DDF">
              <w:rPr>
                <w:rFonts w:ascii="Arial" w:hAnsi="Arial" w:cs="Arial"/>
                <w:sz w:val="18"/>
                <w:szCs w:val="18"/>
              </w:rPr>
              <w:t>.685</w:t>
            </w:r>
          </w:p>
        </w:tc>
        <w:tc>
          <w:tcPr>
            <w:tcW w:w="659" w:type="pct"/>
            <w:vMerge/>
            <w:tcBorders>
              <w:left w:val="single" w:sz="8" w:space="0" w:color="auto"/>
              <w:right w:val="single" w:sz="8" w:space="0" w:color="auto"/>
            </w:tcBorders>
          </w:tcPr>
          <w:p w14:paraId="49BDAE56" w14:textId="77777777" w:rsidR="000E6D34" w:rsidRPr="001A7DDF" w:rsidRDefault="000E6D34" w:rsidP="00B46C21">
            <w:pPr>
              <w:ind w:firstLine="0"/>
              <w:jc w:val="center"/>
              <w:rPr>
                <w:rFonts w:ascii="Arial" w:hAnsi="Arial" w:cs="Arial"/>
                <w:sz w:val="18"/>
                <w:szCs w:val="18"/>
              </w:rPr>
            </w:pPr>
          </w:p>
        </w:tc>
        <w:tc>
          <w:tcPr>
            <w:tcW w:w="658" w:type="pct"/>
            <w:vMerge/>
            <w:tcBorders>
              <w:left w:val="single" w:sz="8" w:space="0" w:color="auto"/>
              <w:right w:val="single" w:sz="8" w:space="0" w:color="auto"/>
            </w:tcBorders>
          </w:tcPr>
          <w:p w14:paraId="0CD5F003" w14:textId="77777777" w:rsidR="000E6D34" w:rsidRPr="001A7DDF" w:rsidRDefault="000E6D34" w:rsidP="00B46C21">
            <w:pPr>
              <w:ind w:firstLine="0"/>
              <w:jc w:val="center"/>
              <w:rPr>
                <w:rFonts w:ascii="Arial" w:hAnsi="Arial" w:cs="Arial"/>
                <w:sz w:val="18"/>
                <w:szCs w:val="18"/>
              </w:rPr>
            </w:pPr>
          </w:p>
        </w:tc>
        <w:tc>
          <w:tcPr>
            <w:tcW w:w="574" w:type="pct"/>
            <w:vMerge/>
            <w:tcBorders>
              <w:left w:val="single" w:sz="8" w:space="0" w:color="auto"/>
              <w:right w:val="single" w:sz="18" w:space="0" w:color="auto"/>
            </w:tcBorders>
          </w:tcPr>
          <w:p w14:paraId="0665639B" w14:textId="77777777" w:rsidR="000E6D34" w:rsidRPr="001A7DDF" w:rsidRDefault="000E6D34" w:rsidP="00B46C21">
            <w:pPr>
              <w:ind w:firstLine="0"/>
              <w:jc w:val="center"/>
              <w:rPr>
                <w:rFonts w:ascii="Arial" w:hAnsi="Arial" w:cs="Arial"/>
                <w:sz w:val="18"/>
                <w:szCs w:val="18"/>
              </w:rPr>
            </w:pPr>
          </w:p>
        </w:tc>
      </w:tr>
      <w:tr w:rsidR="001A7DDF" w:rsidRPr="001A7DDF" w14:paraId="73C40EFA" w14:textId="77777777" w:rsidTr="00B46C21">
        <w:tc>
          <w:tcPr>
            <w:tcW w:w="1959" w:type="pct"/>
            <w:vMerge/>
            <w:tcBorders>
              <w:left w:val="single" w:sz="18" w:space="0" w:color="auto"/>
              <w:right w:val="single" w:sz="18" w:space="0" w:color="auto"/>
            </w:tcBorders>
          </w:tcPr>
          <w:p w14:paraId="0B598AB3" w14:textId="77777777" w:rsidR="000E6D34" w:rsidRPr="001A7DDF" w:rsidRDefault="000E6D34" w:rsidP="00B46C21">
            <w:pPr>
              <w:ind w:firstLine="0"/>
              <w:jc w:val="center"/>
              <w:rPr>
                <w:rFonts w:ascii="Arial" w:hAnsi="Arial" w:cs="Arial"/>
                <w:sz w:val="18"/>
                <w:szCs w:val="18"/>
              </w:rPr>
            </w:pPr>
          </w:p>
        </w:tc>
        <w:tc>
          <w:tcPr>
            <w:tcW w:w="576" w:type="pct"/>
            <w:tcBorders>
              <w:left w:val="single" w:sz="18" w:space="0" w:color="auto"/>
              <w:right w:val="single" w:sz="8" w:space="0" w:color="auto"/>
            </w:tcBorders>
          </w:tcPr>
          <w:p w14:paraId="052AB7CB" w14:textId="77777777" w:rsidR="000E6D34" w:rsidRPr="001A7DDF" w:rsidRDefault="000E6D34" w:rsidP="00B46C21">
            <w:pPr>
              <w:ind w:firstLine="0"/>
              <w:jc w:val="center"/>
              <w:rPr>
                <w:rFonts w:ascii="Arial" w:hAnsi="Arial" w:cs="Arial"/>
                <w:sz w:val="18"/>
                <w:szCs w:val="18"/>
              </w:rPr>
            </w:pPr>
            <w:r w:rsidRPr="001A7DDF">
              <w:rPr>
                <w:rFonts w:ascii="Arial" w:hAnsi="Arial" w:cs="Arial"/>
                <w:sz w:val="18"/>
                <w:szCs w:val="18"/>
              </w:rPr>
              <w:t>Q 2.6</w:t>
            </w:r>
          </w:p>
        </w:tc>
        <w:tc>
          <w:tcPr>
            <w:tcW w:w="574" w:type="pct"/>
            <w:tcBorders>
              <w:left w:val="single" w:sz="8" w:space="0" w:color="auto"/>
              <w:right w:val="single" w:sz="8" w:space="0" w:color="auto"/>
            </w:tcBorders>
          </w:tcPr>
          <w:p w14:paraId="52D99427" w14:textId="77777777" w:rsidR="000E6D34" w:rsidRPr="001A7DDF" w:rsidRDefault="000E6D34" w:rsidP="00B46C21">
            <w:pPr>
              <w:ind w:firstLine="0"/>
              <w:jc w:val="center"/>
              <w:rPr>
                <w:rFonts w:ascii="Arial" w:hAnsi="Arial" w:cs="Arial"/>
                <w:sz w:val="18"/>
                <w:szCs w:val="18"/>
              </w:rPr>
            </w:pPr>
            <w:r w:rsidRPr="001A7DDF">
              <w:rPr>
                <w:rFonts w:ascii="Arial" w:hAnsi="Arial" w:cs="Arial"/>
                <w:sz w:val="18"/>
                <w:szCs w:val="18"/>
              </w:rPr>
              <w:t>.677</w:t>
            </w:r>
          </w:p>
        </w:tc>
        <w:tc>
          <w:tcPr>
            <w:tcW w:w="659" w:type="pct"/>
            <w:vMerge/>
            <w:tcBorders>
              <w:left w:val="single" w:sz="8" w:space="0" w:color="auto"/>
              <w:right w:val="single" w:sz="8" w:space="0" w:color="auto"/>
            </w:tcBorders>
          </w:tcPr>
          <w:p w14:paraId="001578DC" w14:textId="77777777" w:rsidR="000E6D34" w:rsidRPr="001A7DDF" w:rsidRDefault="000E6D34" w:rsidP="00B46C21">
            <w:pPr>
              <w:ind w:firstLine="0"/>
              <w:jc w:val="center"/>
              <w:rPr>
                <w:rFonts w:ascii="Arial" w:hAnsi="Arial" w:cs="Arial"/>
                <w:sz w:val="18"/>
                <w:szCs w:val="18"/>
              </w:rPr>
            </w:pPr>
          </w:p>
        </w:tc>
        <w:tc>
          <w:tcPr>
            <w:tcW w:w="658" w:type="pct"/>
            <w:vMerge/>
            <w:tcBorders>
              <w:left w:val="single" w:sz="8" w:space="0" w:color="auto"/>
              <w:right w:val="single" w:sz="8" w:space="0" w:color="auto"/>
            </w:tcBorders>
          </w:tcPr>
          <w:p w14:paraId="52CA377C" w14:textId="77777777" w:rsidR="000E6D34" w:rsidRPr="001A7DDF" w:rsidRDefault="000E6D34" w:rsidP="00B46C21">
            <w:pPr>
              <w:ind w:firstLine="0"/>
              <w:jc w:val="center"/>
              <w:rPr>
                <w:rFonts w:ascii="Arial" w:hAnsi="Arial" w:cs="Arial"/>
                <w:sz w:val="18"/>
                <w:szCs w:val="18"/>
              </w:rPr>
            </w:pPr>
          </w:p>
        </w:tc>
        <w:tc>
          <w:tcPr>
            <w:tcW w:w="574" w:type="pct"/>
            <w:vMerge/>
            <w:tcBorders>
              <w:left w:val="single" w:sz="8" w:space="0" w:color="auto"/>
              <w:right w:val="single" w:sz="18" w:space="0" w:color="auto"/>
            </w:tcBorders>
          </w:tcPr>
          <w:p w14:paraId="32BF664B" w14:textId="77777777" w:rsidR="000E6D34" w:rsidRPr="001A7DDF" w:rsidRDefault="000E6D34" w:rsidP="00B46C21">
            <w:pPr>
              <w:ind w:firstLine="0"/>
              <w:jc w:val="center"/>
              <w:rPr>
                <w:rFonts w:ascii="Arial" w:hAnsi="Arial" w:cs="Arial"/>
                <w:sz w:val="18"/>
                <w:szCs w:val="18"/>
              </w:rPr>
            </w:pPr>
          </w:p>
        </w:tc>
      </w:tr>
      <w:tr w:rsidR="001A7DDF" w:rsidRPr="001A7DDF" w14:paraId="3ACF00E1" w14:textId="77777777" w:rsidTr="00B46C21">
        <w:tc>
          <w:tcPr>
            <w:tcW w:w="1959" w:type="pct"/>
            <w:vMerge/>
            <w:tcBorders>
              <w:left w:val="single" w:sz="18" w:space="0" w:color="auto"/>
              <w:right w:val="single" w:sz="18" w:space="0" w:color="auto"/>
            </w:tcBorders>
          </w:tcPr>
          <w:p w14:paraId="437F94D1" w14:textId="77777777" w:rsidR="000E6D34" w:rsidRPr="001A7DDF" w:rsidRDefault="000E6D34" w:rsidP="00B46C21">
            <w:pPr>
              <w:ind w:firstLine="0"/>
              <w:jc w:val="center"/>
              <w:rPr>
                <w:rFonts w:ascii="Arial" w:hAnsi="Arial" w:cs="Arial"/>
                <w:sz w:val="18"/>
                <w:szCs w:val="18"/>
              </w:rPr>
            </w:pPr>
          </w:p>
        </w:tc>
        <w:tc>
          <w:tcPr>
            <w:tcW w:w="576" w:type="pct"/>
            <w:tcBorders>
              <w:left w:val="single" w:sz="18" w:space="0" w:color="auto"/>
              <w:right w:val="single" w:sz="8" w:space="0" w:color="auto"/>
            </w:tcBorders>
          </w:tcPr>
          <w:p w14:paraId="107CE37B" w14:textId="77777777" w:rsidR="000E6D34" w:rsidRPr="001A7DDF" w:rsidRDefault="000E6D34" w:rsidP="00B46C21">
            <w:pPr>
              <w:ind w:firstLine="0"/>
              <w:jc w:val="center"/>
              <w:rPr>
                <w:rFonts w:ascii="Arial" w:hAnsi="Arial" w:cs="Arial"/>
                <w:sz w:val="18"/>
                <w:szCs w:val="18"/>
              </w:rPr>
            </w:pPr>
            <w:r w:rsidRPr="001A7DDF">
              <w:rPr>
                <w:rFonts w:ascii="Arial" w:hAnsi="Arial" w:cs="Arial"/>
                <w:sz w:val="18"/>
                <w:szCs w:val="18"/>
              </w:rPr>
              <w:t>Q 2.2</w:t>
            </w:r>
          </w:p>
        </w:tc>
        <w:tc>
          <w:tcPr>
            <w:tcW w:w="574" w:type="pct"/>
            <w:tcBorders>
              <w:left w:val="single" w:sz="8" w:space="0" w:color="auto"/>
              <w:right w:val="single" w:sz="8" w:space="0" w:color="auto"/>
            </w:tcBorders>
          </w:tcPr>
          <w:p w14:paraId="222F9916" w14:textId="77777777" w:rsidR="000E6D34" w:rsidRPr="001A7DDF" w:rsidRDefault="000E6D34" w:rsidP="00B46C21">
            <w:pPr>
              <w:ind w:firstLine="0"/>
              <w:jc w:val="center"/>
              <w:rPr>
                <w:rFonts w:ascii="Arial" w:hAnsi="Arial" w:cs="Arial"/>
                <w:sz w:val="18"/>
                <w:szCs w:val="18"/>
              </w:rPr>
            </w:pPr>
            <w:r w:rsidRPr="001A7DDF">
              <w:rPr>
                <w:rFonts w:ascii="Arial" w:hAnsi="Arial" w:cs="Arial"/>
                <w:sz w:val="18"/>
                <w:szCs w:val="18"/>
              </w:rPr>
              <w:t>.667</w:t>
            </w:r>
          </w:p>
        </w:tc>
        <w:tc>
          <w:tcPr>
            <w:tcW w:w="659" w:type="pct"/>
            <w:vMerge/>
            <w:tcBorders>
              <w:left w:val="single" w:sz="8" w:space="0" w:color="auto"/>
              <w:right w:val="single" w:sz="8" w:space="0" w:color="auto"/>
            </w:tcBorders>
          </w:tcPr>
          <w:p w14:paraId="1710ABB3" w14:textId="77777777" w:rsidR="000E6D34" w:rsidRPr="001A7DDF" w:rsidRDefault="000E6D34" w:rsidP="00B46C21">
            <w:pPr>
              <w:ind w:firstLine="0"/>
              <w:jc w:val="center"/>
              <w:rPr>
                <w:rFonts w:ascii="Arial" w:hAnsi="Arial" w:cs="Arial"/>
                <w:sz w:val="18"/>
                <w:szCs w:val="18"/>
              </w:rPr>
            </w:pPr>
          </w:p>
        </w:tc>
        <w:tc>
          <w:tcPr>
            <w:tcW w:w="658" w:type="pct"/>
            <w:vMerge/>
            <w:tcBorders>
              <w:left w:val="single" w:sz="8" w:space="0" w:color="auto"/>
              <w:right w:val="single" w:sz="8" w:space="0" w:color="auto"/>
            </w:tcBorders>
          </w:tcPr>
          <w:p w14:paraId="7597A92C" w14:textId="77777777" w:rsidR="000E6D34" w:rsidRPr="001A7DDF" w:rsidRDefault="000E6D34" w:rsidP="00B46C21">
            <w:pPr>
              <w:ind w:firstLine="0"/>
              <w:jc w:val="center"/>
              <w:rPr>
                <w:rFonts w:ascii="Arial" w:hAnsi="Arial" w:cs="Arial"/>
                <w:sz w:val="18"/>
                <w:szCs w:val="18"/>
              </w:rPr>
            </w:pPr>
          </w:p>
        </w:tc>
        <w:tc>
          <w:tcPr>
            <w:tcW w:w="574" w:type="pct"/>
            <w:vMerge/>
            <w:tcBorders>
              <w:left w:val="single" w:sz="8" w:space="0" w:color="auto"/>
              <w:right w:val="single" w:sz="18" w:space="0" w:color="auto"/>
            </w:tcBorders>
          </w:tcPr>
          <w:p w14:paraId="5641F132" w14:textId="77777777" w:rsidR="000E6D34" w:rsidRPr="001A7DDF" w:rsidRDefault="000E6D34" w:rsidP="00B46C21">
            <w:pPr>
              <w:ind w:firstLine="0"/>
              <w:jc w:val="center"/>
              <w:rPr>
                <w:rFonts w:ascii="Arial" w:hAnsi="Arial" w:cs="Arial"/>
                <w:sz w:val="18"/>
                <w:szCs w:val="18"/>
              </w:rPr>
            </w:pPr>
          </w:p>
        </w:tc>
      </w:tr>
      <w:tr w:rsidR="001A7DDF" w:rsidRPr="001A7DDF" w14:paraId="41DB8CE2" w14:textId="77777777" w:rsidTr="00B46C21">
        <w:tc>
          <w:tcPr>
            <w:tcW w:w="1959" w:type="pct"/>
            <w:vMerge/>
            <w:tcBorders>
              <w:left w:val="single" w:sz="18" w:space="0" w:color="auto"/>
              <w:right w:val="single" w:sz="18" w:space="0" w:color="auto"/>
            </w:tcBorders>
          </w:tcPr>
          <w:p w14:paraId="326178ED" w14:textId="77777777" w:rsidR="000E6D34" w:rsidRPr="001A7DDF" w:rsidRDefault="000E6D34" w:rsidP="00B46C21">
            <w:pPr>
              <w:ind w:firstLine="0"/>
              <w:jc w:val="center"/>
              <w:rPr>
                <w:rFonts w:ascii="Arial" w:hAnsi="Arial" w:cs="Arial"/>
                <w:sz w:val="18"/>
                <w:szCs w:val="18"/>
              </w:rPr>
            </w:pPr>
          </w:p>
        </w:tc>
        <w:tc>
          <w:tcPr>
            <w:tcW w:w="576" w:type="pct"/>
            <w:tcBorders>
              <w:left w:val="single" w:sz="18" w:space="0" w:color="auto"/>
              <w:right w:val="single" w:sz="8" w:space="0" w:color="auto"/>
            </w:tcBorders>
          </w:tcPr>
          <w:p w14:paraId="6068F6FC" w14:textId="77777777" w:rsidR="000E6D34" w:rsidRPr="001A7DDF" w:rsidRDefault="000E6D34" w:rsidP="00B46C21">
            <w:pPr>
              <w:ind w:firstLine="0"/>
              <w:jc w:val="center"/>
              <w:rPr>
                <w:rFonts w:ascii="Arial" w:hAnsi="Arial" w:cs="Arial"/>
                <w:sz w:val="18"/>
                <w:szCs w:val="18"/>
              </w:rPr>
            </w:pPr>
            <w:r w:rsidRPr="001A7DDF">
              <w:rPr>
                <w:rFonts w:ascii="Arial" w:hAnsi="Arial" w:cs="Arial"/>
                <w:sz w:val="18"/>
                <w:szCs w:val="18"/>
              </w:rPr>
              <w:t>Q 1.3</w:t>
            </w:r>
          </w:p>
        </w:tc>
        <w:tc>
          <w:tcPr>
            <w:tcW w:w="574" w:type="pct"/>
            <w:tcBorders>
              <w:left w:val="single" w:sz="8" w:space="0" w:color="auto"/>
              <w:right w:val="single" w:sz="8" w:space="0" w:color="auto"/>
            </w:tcBorders>
          </w:tcPr>
          <w:p w14:paraId="35D8080D" w14:textId="77777777" w:rsidR="000E6D34" w:rsidRPr="001A7DDF" w:rsidRDefault="000E6D34" w:rsidP="00B46C21">
            <w:pPr>
              <w:ind w:firstLine="0"/>
              <w:jc w:val="center"/>
              <w:rPr>
                <w:rFonts w:ascii="Arial" w:hAnsi="Arial" w:cs="Arial"/>
                <w:sz w:val="18"/>
                <w:szCs w:val="18"/>
              </w:rPr>
            </w:pPr>
            <w:r w:rsidRPr="001A7DDF">
              <w:rPr>
                <w:rFonts w:ascii="Arial" w:hAnsi="Arial" w:cs="Arial"/>
                <w:sz w:val="18"/>
                <w:szCs w:val="18"/>
              </w:rPr>
              <w:t>.666</w:t>
            </w:r>
          </w:p>
        </w:tc>
        <w:tc>
          <w:tcPr>
            <w:tcW w:w="659" w:type="pct"/>
            <w:vMerge/>
            <w:tcBorders>
              <w:left w:val="single" w:sz="8" w:space="0" w:color="auto"/>
              <w:right w:val="single" w:sz="8" w:space="0" w:color="auto"/>
            </w:tcBorders>
          </w:tcPr>
          <w:p w14:paraId="3BB9A0C8" w14:textId="77777777" w:rsidR="000E6D34" w:rsidRPr="001A7DDF" w:rsidRDefault="000E6D34" w:rsidP="00B46C21">
            <w:pPr>
              <w:ind w:firstLine="0"/>
              <w:jc w:val="center"/>
              <w:rPr>
                <w:rFonts w:ascii="Arial" w:hAnsi="Arial" w:cs="Arial"/>
                <w:sz w:val="18"/>
                <w:szCs w:val="18"/>
              </w:rPr>
            </w:pPr>
          </w:p>
        </w:tc>
        <w:tc>
          <w:tcPr>
            <w:tcW w:w="658" w:type="pct"/>
            <w:vMerge/>
            <w:tcBorders>
              <w:left w:val="single" w:sz="8" w:space="0" w:color="auto"/>
              <w:right w:val="single" w:sz="8" w:space="0" w:color="auto"/>
            </w:tcBorders>
          </w:tcPr>
          <w:p w14:paraId="5B59EC20" w14:textId="77777777" w:rsidR="000E6D34" w:rsidRPr="001A7DDF" w:rsidRDefault="000E6D34" w:rsidP="00B46C21">
            <w:pPr>
              <w:ind w:firstLine="0"/>
              <w:jc w:val="center"/>
              <w:rPr>
                <w:rFonts w:ascii="Arial" w:hAnsi="Arial" w:cs="Arial"/>
                <w:sz w:val="18"/>
                <w:szCs w:val="18"/>
              </w:rPr>
            </w:pPr>
          </w:p>
        </w:tc>
        <w:tc>
          <w:tcPr>
            <w:tcW w:w="574" w:type="pct"/>
            <w:vMerge/>
            <w:tcBorders>
              <w:left w:val="single" w:sz="8" w:space="0" w:color="auto"/>
              <w:right w:val="single" w:sz="18" w:space="0" w:color="auto"/>
            </w:tcBorders>
          </w:tcPr>
          <w:p w14:paraId="23C46ECE" w14:textId="77777777" w:rsidR="000E6D34" w:rsidRPr="001A7DDF" w:rsidRDefault="000E6D34" w:rsidP="00B46C21">
            <w:pPr>
              <w:ind w:firstLine="0"/>
              <w:jc w:val="center"/>
              <w:rPr>
                <w:rFonts w:ascii="Arial" w:hAnsi="Arial" w:cs="Arial"/>
                <w:sz w:val="18"/>
                <w:szCs w:val="18"/>
              </w:rPr>
            </w:pPr>
          </w:p>
        </w:tc>
      </w:tr>
      <w:tr w:rsidR="001A7DDF" w:rsidRPr="001A7DDF" w14:paraId="5AC22026" w14:textId="77777777" w:rsidTr="00B46C21">
        <w:tc>
          <w:tcPr>
            <w:tcW w:w="1959" w:type="pct"/>
            <w:tcBorders>
              <w:left w:val="single" w:sz="18" w:space="0" w:color="auto"/>
              <w:right w:val="single" w:sz="18" w:space="0" w:color="auto"/>
            </w:tcBorders>
          </w:tcPr>
          <w:p w14:paraId="1EB88ED9" w14:textId="77777777" w:rsidR="000E6D34" w:rsidRPr="001A7DDF" w:rsidRDefault="000E6D34" w:rsidP="00B46C21">
            <w:pPr>
              <w:ind w:firstLine="0"/>
              <w:jc w:val="center"/>
              <w:rPr>
                <w:rFonts w:ascii="Arial" w:hAnsi="Arial" w:cs="Arial"/>
                <w:sz w:val="18"/>
                <w:szCs w:val="18"/>
              </w:rPr>
            </w:pPr>
          </w:p>
        </w:tc>
        <w:tc>
          <w:tcPr>
            <w:tcW w:w="576" w:type="pct"/>
            <w:tcBorders>
              <w:left w:val="single" w:sz="18" w:space="0" w:color="auto"/>
              <w:right w:val="single" w:sz="8" w:space="0" w:color="auto"/>
            </w:tcBorders>
          </w:tcPr>
          <w:p w14:paraId="294CDF05" w14:textId="77777777" w:rsidR="000E6D34" w:rsidRPr="001A7DDF" w:rsidRDefault="000E6D34" w:rsidP="00B46C21">
            <w:pPr>
              <w:ind w:firstLine="0"/>
              <w:jc w:val="center"/>
              <w:rPr>
                <w:rFonts w:ascii="Arial" w:hAnsi="Arial" w:cs="Arial"/>
                <w:sz w:val="18"/>
                <w:szCs w:val="18"/>
              </w:rPr>
            </w:pPr>
            <w:r w:rsidRPr="001A7DDF">
              <w:rPr>
                <w:rFonts w:ascii="Arial" w:hAnsi="Arial" w:cs="Arial"/>
                <w:sz w:val="18"/>
                <w:szCs w:val="18"/>
              </w:rPr>
              <w:t>Q 4.2</w:t>
            </w:r>
          </w:p>
        </w:tc>
        <w:tc>
          <w:tcPr>
            <w:tcW w:w="574" w:type="pct"/>
            <w:tcBorders>
              <w:left w:val="single" w:sz="8" w:space="0" w:color="auto"/>
              <w:right w:val="single" w:sz="8" w:space="0" w:color="auto"/>
            </w:tcBorders>
          </w:tcPr>
          <w:p w14:paraId="05148189" w14:textId="77777777" w:rsidR="000E6D34" w:rsidRPr="001A7DDF" w:rsidRDefault="000E6D34" w:rsidP="00B46C21">
            <w:pPr>
              <w:ind w:firstLine="0"/>
              <w:jc w:val="center"/>
              <w:rPr>
                <w:rFonts w:ascii="Arial" w:hAnsi="Arial" w:cs="Arial"/>
                <w:sz w:val="18"/>
                <w:szCs w:val="18"/>
              </w:rPr>
            </w:pPr>
            <w:r w:rsidRPr="001A7DDF">
              <w:rPr>
                <w:rFonts w:ascii="Arial" w:hAnsi="Arial" w:cs="Arial"/>
                <w:sz w:val="18"/>
                <w:szCs w:val="18"/>
              </w:rPr>
              <w:t>.647</w:t>
            </w:r>
          </w:p>
        </w:tc>
        <w:tc>
          <w:tcPr>
            <w:tcW w:w="659" w:type="pct"/>
            <w:tcBorders>
              <w:left w:val="single" w:sz="8" w:space="0" w:color="auto"/>
              <w:right w:val="single" w:sz="8" w:space="0" w:color="auto"/>
            </w:tcBorders>
          </w:tcPr>
          <w:p w14:paraId="7EBA1984" w14:textId="77777777" w:rsidR="000E6D34" w:rsidRPr="001A7DDF" w:rsidRDefault="000E6D34" w:rsidP="00B46C21">
            <w:pPr>
              <w:ind w:firstLine="0"/>
              <w:jc w:val="center"/>
              <w:rPr>
                <w:rFonts w:ascii="Arial" w:hAnsi="Arial" w:cs="Arial"/>
                <w:sz w:val="18"/>
                <w:szCs w:val="18"/>
              </w:rPr>
            </w:pPr>
          </w:p>
        </w:tc>
        <w:tc>
          <w:tcPr>
            <w:tcW w:w="658" w:type="pct"/>
            <w:tcBorders>
              <w:left w:val="single" w:sz="8" w:space="0" w:color="auto"/>
              <w:right w:val="single" w:sz="8" w:space="0" w:color="auto"/>
            </w:tcBorders>
          </w:tcPr>
          <w:p w14:paraId="4471D85C" w14:textId="77777777" w:rsidR="000E6D34" w:rsidRPr="001A7DDF" w:rsidRDefault="000E6D34" w:rsidP="00B46C21">
            <w:pPr>
              <w:ind w:firstLine="0"/>
              <w:jc w:val="center"/>
              <w:rPr>
                <w:rFonts w:ascii="Arial" w:hAnsi="Arial" w:cs="Arial"/>
                <w:sz w:val="18"/>
                <w:szCs w:val="18"/>
              </w:rPr>
            </w:pPr>
          </w:p>
        </w:tc>
        <w:tc>
          <w:tcPr>
            <w:tcW w:w="574" w:type="pct"/>
            <w:tcBorders>
              <w:left w:val="single" w:sz="8" w:space="0" w:color="auto"/>
              <w:right w:val="single" w:sz="18" w:space="0" w:color="auto"/>
            </w:tcBorders>
          </w:tcPr>
          <w:p w14:paraId="5E86218E" w14:textId="77777777" w:rsidR="000E6D34" w:rsidRPr="001A7DDF" w:rsidRDefault="000E6D34" w:rsidP="00B46C21">
            <w:pPr>
              <w:ind w:firstLine="0"/>
              <w:jc w:val="center"/>
              <w:rPr>
                <w:rFonts w:ascii="Arial" w:hAnsi="Arial" w:cs="Arial"/>
                <w:sz w:val="18"/>
                <w:szCs w:val="18"/>
              </w:rPr>
            </w:pPr>
          </w:p>
        </w:tc>
      </w:tr>
      <w:tr w:rsidR="001A7DDF" w:rsidRPr="001A7DDF" w14:paraId="1D28D895" w14:textId="77777777" w:rsidTr="00B46C21">
        <w:tc>
          <w:tcPr>
            <w:tcW w:w="1959" w:type="pct"/>
            <w:tcBorders>
              <w:left w:val="single" w:sz="18" w:space="0" w:color="auto"/>
              <w:bottom w:val="single" w:sz="8" w:space="0" w:color="auto"/>
              <w:right w:val="single" w:sz="18" w:space="0" w:color="auto"/>
            </w:tcBorders>
          </w:tcPr>
          <w:p w14:paraId="64582A4B" w14:textId="77777777" w:rsidR="000E6D34" w:rsidRPr="001A7DDF" w:rsidRDefault="000E6D34" w:rsidP="00B46C21">
            <w:pPr>
              <w:ind w:firstLine="0"/>
              <w:jc w:val="center"/>
              <w:rPr>
                <w:rFonts w:ascii="Arial" w:hAnsi="Arial" w:cs="Arial"/>
                <w:sz w:val="18"/>
                <w:szCs w:val="18"/>
              </w:rPr>
            </w:pPr>
          </w:p>
        </w:tc>
        <w:tc>
          <w:tcPr>
            <w:tcW w:w="576" w:type="pct"/>
            <w:tcBorders>
              <w:left w:val="single" w:sz="18" w:space="0" w:color="auto"/>
              <w:bottom w:val="single" w:sz="8" w:space="0" w:color="auto"/>
              <w:right w:val="single" w:sz="8" w:space="0" w:color="auto"/>
            </w:tcBorders>
          </w:tcPr>
          <w:p w14:paraId="255B6CF1" w14:textId="77777777" w:rsidR="000E6D34" w:rsidRPr="001A7DDF" w:rsidRDefault="000E6D34" w:rsidP="00B46C21">
            <w:pPr>
              <w:ind w:firstLine="0"/>
              <w:jc w:val="center"/>
              <w:rPr>
                <w:rFonts w:ascii="Arial" w:hAnsi="Arial" w:cs="Arial"/>
                <w:sz w:val="18"/>
                <w:szCs w:val="18"/>
              </w:rPr>
            </w:pPr>
            <w:r w:rsidRPr="001A7DDF">
              <w:rPr>
                <w:rFonts w:ascii="Arial" w:hAnsi="Arial" w:cs="Arial"/>
                <w:sz w:val="18"/>
                <w:szCs w:val="18"/>
              </w:rPr>
              <w:t>Q 4.3</w:t>
            </w:r>
          </w:p>
        </w:tc>
        <w:tc>
          <w:tcPr>
            <w:tcW w:w="574" w:type="pct"/>
            <w:tcBorders>
              <w:left w:val="single" w:sz="8" w:space="0" w:color="auto"/>
              <w:bottom w:val="single" w:sz="8" w:space="0" w:color="auto"/>
              <w:right w:val="single" w:sz="8" w:space="0" w:color="auto"/>
            </w:tcBorders>
          </w:tcPr>
          <w:p w14:paraId="3F6F3065" w14:textId="77777777" w:rsidR="000E6D34" w:rsidRPr="001A7DDF" w:rsidRDefault="000E6D34" w:rsidP="00B46C21">
            <w:pPr>
              <w:ind w:firstLine="0"/>
              <w:jc w:val="center"/>
              <w:rPr>
                <w:rFonts w:ascii="Arial" w:hAnsi="Arial" w:cs="Arial"/>
                <w:sz w:val="18"/>
                <w:szCs w:val="18"/>
              </w:rPr>
            </w:pPr>
            <w:r w:rsidRPr="001A7DDF">
              <w:rPr>
                <w:rFonts w:ascii="Arial" w:hAnsi="Arial" w:cs="Arial"/>
                <w:sz w:val="18"/>
                <w:szCs w:val="18"/>
              </w:rPr>
              <w:t>.620</w:t>
            </w:r>
          </w:p>
        </w:tc>
        <w:tc>
          <w:tcPr>
            <w:tcW w:w="659" w:type="pct"/>
            <w:tcBorders>
              <w:left w:val="single" w:sz="8" w:space="0" w:color="auto"/>
              <w:bottom w:val="single" w:sz="8" w:space="0" w:color="auto"/>
              <w:right w:val="single" w:sz="8" w:space="0" w:color="auto"/>
            </w:tcBorders>
          </w:tcPr>
          <w:p w14:paraId="27A05A2D" w14:textId="77777777" w:rsidR="000E6D34" w:rsidRPr="001A7DDF" w:rsidRDefault="000E6D34" w:rsidP="00B46C21">
            <w:pPr>
              <w:ind w:firstLine="0"/>
              <w:jc w:val="center"/>
              <w:rPr>
                <w:rFonts w:ascii="Arial" w:hAnsi="Arial" w:cs="Arial"/>
                <w:sz w:val="18"/>
                <w:szCs w:val="18"/>
              </w:rPr>
            </w:pPr>
          </w:p>
        </w:tc>
        <w:tc>
          <w:tcPr>
            <w:tcW w:w="658" w:type="pct"/>
            <w:tcBorders>
              <w:left w:val="single" w:sz="8" w:space="0" w:color="auto"/>
              <w:bottom w:val="single" w:sz="8" w:space="0" w:color="auto"/>
              <w:right w:val="single" w:sz="8" w:space="0" w:color="auto"/>
            </w:tcBorders>
          </w:tcPr>
          <w:p w14:paraId="4DB02EC3" w14:textId="77777777" w:rsidR="000E6D34" w:rsidRPr="001A7DDF" w:rsidRDefault="000E6D34" w:rsidP="00B46C21">
            <w:pPr>
              <w:ind w:firstLine="0"/>
              <w:jc w:val="center"/>
              <w:rPr>
                <w:rFonts w:ascii="Arial" w:hAnsi="Arial" w:cs="Arial"/>
                <w:sz w:val="18"/>
                <w:szCs w:val="18"/>
              </w:rPr>
            </w:pPr>
          </w:p>
        </w:tc>
        <w:tc>
          <w:tcPr>
            <w:tcW w:w="574" w:type="pct"/>
            <w:tcBorders>
              <w:left w:val="single" w:sz="8" w:space="0" w:color="auto"/>
              <w:bottom w:val="single" w:sz="8" w:space="0" w:color="auto"/>
              <w:right w:val="single" w:sz="18" w:space="0" w:color="auto"/>
            </w:tcBorders>
          </w:tcPr>
          <w:p w14:paraId="7AFED470" w14:textId="77777777" w:rsidR="000E6D34" w:rsidRPr="001A7DDF" w:rsidRDefault="000E6D34" w:rsidP="00B46C21">
            <w:pPr>
              <w:ind w:firstLine="0"/>
              <w:jc w:val="center"/>
              <w:rPr>
                <w:rFonts w:ascii="Arial" w:hAnsi="Arial" w:cs="Arial"/>
                <w:sz w:val="18"/>
                <w:szCs w:val="18"/>
              </w:rPr>
            </w:pPr>
          </w:p>
        </w:tc>
      </w:tr>
      <w:tr w:rsidR="001A7DDF" w:rsidRPr="001A7DDF" w14:paraId="04257846" w14:textId="77777777" w:rsidTr="00B46C21">
        <w:tc>
          <w:tcPr>
            <w:tcW w:w="1959" w:type="pct"/>
            <w:vMerge w:val="restart"/>
            <w:tcBorders>
              <w:top w:val="single" w:sz="8" w:space="0" w:color="auto"/>
              <w:left w:val="single" w:sz="18" w:space="0" w:color="auto"/>
              <w:right w:val="single" w:sz="18" w:space="0" w:color="auto"/>
            </w:tcBorders>
          </w:tcPr>
          <w:p w14:paraId="43098466" w14:textId="77777777" w:rsidR="000E6D34" w:rsidRPr="001A7DDF" w:rsidRDefault="000E6D34" w:rsidP="00B46C21">
            <w:pPr>
              <w:ind w:firstLine="0"/>
              <w:jc w:val="center"/>
              <w:rPr>
                <w:rFonts w:ascii="Arial" w:hAnsi="Arial" w:cs="Arial"/>
                <w:sz w:val="20"/>
                <w:szCs w:val="20"/>
              </w:rPr>
            </w:pPr>
            <w:r w:rsidRPr="001A7DDF">
              <w:rPr>
                <w:rFonts w:ascii="Arial" w:hAnsi="Arial" w:cs="Arial"/>
                <w:sz w:val="20"/>
                <w:szCs w:val="20"/>
              </w:rPr>
              <w:t>(Factor 3) Land use characteristics &amp; Management</w:t>
            </w:r>
          </w:p>
        </w:tc>
        <w:tc>
          <w:tcPr>
            <w:tcW w:w="576" w:type="pct"/>
            <w:tcBorders>
              <w:top w:val="single" w:sz="8" w:space="0" w:color="auto"/>
              <w:left w:val="single" w:sz="18" w:space="0" w:color="auto"/>
              <w:right w:val="single" w:sz="8" w:space="0" w:color="auto"/>
            </w:tcBorders>
          </w:tcPr>
          <w:p w14:paraId="5F2926B4" w14:textId="77777777" w:rsidR="000E6D34" w:rsidRPr="001A7DDF" w:rsidRDefault="000E6D34" w:rsidP="00B46C21">
            <w:pPr>
              <w:ind w:firstLine="0"/>
              <w:jc w:val="center"/>
              <w:rPr>
                <w:rFonts w:ascii="Arial" w:hAnsi="Arial" w:cs="Arial"/>
                <w:sz w:val="18"/>
                <w:szCs w:val="18"/>
              </w:rPr>
            </w:pPr>
            <w:r w:rsidRPr="001A7DDF">
              <w:rPr>
                <w:rFonts w:ascii="Arial" w:hAnsi="Arial" w:cs="Arial"/>
                <w:sz w:val="18"/>
                <w:szCs w:val="18"/>
              </w:rPr>
              <w:t>Q 5.5</w:t>
            </w:r>
          </w:p>
        </w:tc>
        <w:tc>
          <w:tcPr>
            <w:tcW w:w="574" w:type="pct"/>
            <w:tcBorders>
              <w:top w:val="single" w:sz="8" w:space="0" w:color="auto"/>
              <w:left w:val="single" w:sz="8" w:space="0" w:color="auto"/>
              <w:right w:val="single" w:sz="8" w:space="0" w:color="auto"/>
            </w:tcBorders>
          </w:tcPr>
          <w:p w14:paraId="48BEA593" w14:textId="77777777" w:rsidR="000E6D34" w:rsidRPr="001A7DDF" w:rsidRDefault="000E6D34" w:rsidP="00B46C21">
            <w:pPr>
              <w:ind w:firstLine="0"/>
              <w:jc w:val="center"/>
              <w:rPr>
                <w:rFonts w:ascii="Arial" w:hAnsi="Arial" w:cs="Arial"/>
                <w:sz w:val="18"/>
                <w:szCs w:val="18"/>
              </w:rPr>
            </w:pPr>
            <w:r w:rsidRPr="001A7DDF">
              <w:rPr>
                <w:rFonts w:ascii="Arial" w:hAnsi="Arial" w:cs="Arial"/>
                <w:sz w:val="18"/>
                <w:szCs w:val="18"/>
              </w:rPr>
              <w:t>.826</w:t>
            </w:r>
          </w:p>
        </w:tc>
        <w:tc>
          <w:tcPr>
            <w:tcW w:w="659" w:type="pct"/>
            <w:vMerge w:val="restart"/>
            <w:tcBorders>
              <w:top w:val="single" w:sz="8" w:space="0" w:color="auto"/>
              <w:left w:val="single" w:sz="8" w:space="0" w:color="auto"/>
              <w:right w:val="single" w:sz="8" w:space="0" w:color="auto"/>
            </w:tcBorders>
          </w:tcPr>
          <w:p w14:paraId="54E2DE9B" w14:textId="77777777" w:rsidR="000E6D34" w:rsidRPr="001A7DDF" w:rsidRDefault="000E6D34" w:rsidP="00B46C21">
            <w:pPr>
              <w:ind w:firstLine="0"/>
              <w:jc w:val="center"/>
              <w:rPr>
                <w:rFonts w:ascii="Arial" w:hAnsi="Arial" w:cs="Arial"/>
                <w:sz w:val="18"/>
                <w:szCs w:val="18"/>
              </w:rPr>
            </w:pPr>
            <w:r w:rsidRPr="001A7DDF">
              <w:rPr>
                <w:rFonts w:ascii="Arial" w:hAnsi="Arial" w:cs="Arial"/>
                <w:sz w:val="18"/>
                <w:szCs w:val="18"/>
              </w:rPr>
              <w:t>.733</w:t>
            </w:r>
          </w:p>
        </w:tc>
        <w:tc>
          <w:tcPr>
            <w:tcW w:w="658" w:type="pct"/>
            <w:vMerge w:val="restart"/>
            <w:tcBorders>
              <w:top w:val="single" w:sz="8" w:space="0" w:color="auto"/>
              <w:left w:val="single" w:sz="8" w:space="0" w:color="auto"/>
              <w:right w:val="single" w:sz="8" w:space="0" w:color="auto"/>
            </w:tcBorders>
          </w:tcPr>
          <w:p w14:paraId="1E82B0DC" w14:textId="77777777" w:rsidR="000E6D34" w:rsidRPr="001A7DDF" w:rsidRDefault="000E6D34" w:rsidP="00B46C21">
            <w:pPr>
              <w:ind w:firstLine="0"/>
              <w:jc w:val="center"/>
              <w:rPr>
                <w:rFonts w:ascii="Arial" w:hAnsi="Arial" w:cs="Arial"/>
                <w:sz w:val="18"/>
                <w:szCs w:val="18"/>
              </w:rPr>
            </w:pPr>
            <w:r w:rsidRPr="001A7DDF">
              <w:rPr>
                <w:rFonts w:ascii="Arial" w:hAnsi="Arial" w:cs="Arial"/>
                <w:sz w:val="18"/>
                <w:szCs w:val="18"/>
              </w:rPr>
              <w:t>.783</w:t>
            </w:r>
          </w:p>
        </w:tc>
        <w:tc>
          <w:tcPr>
            <w:tcW w:w="574" w:type="pct"/>
            <w:vMerge w:val="restart"/>
            <w:tcBorders>
              <w:top w:val="single" w:sz="8" w:space="0" w:color="auto"/>
              <w:left w:val="single" w:sz="8" w:space="0" w:color="auto"/>
              <w:right w:val="single" w:sz="18" w:space="0" w:color="auto"/>
            </w:tcBorders>
          </w:tcPr>
          <w:p w14:paraId="16C7A584" w14:textId="77777777" w:rsidR="000E6D34" w:rsidRPr="001A7DDF" w:rsidRDefault="000E6D34" w:rsidP="00B46C21">
            <w:pPr>
              <w:ind w:firstLine="0"/>
              <w:jc w:val="center"/>
              <w:rPr>
                <w:rFonts w:ascii="Arial" w:hAnsi="Arial" w:cs="Arial"/>
                <w:sz w:val="18"/>
                <w:szCs w:val="18"/>
              </w:rPr>
            </w:pPr>
            <w:r w:rsidRPr="001A7DDF">
              <w:rPr>
                <w:rFonts w:ascii="Arial" w:hAnsi="Arial" w:cs="Arial"/>
                <w:sz w:val="18"/>
                <w:szCs w:val="18"/>
              </w:rPr>
              <w:t>.478</w:t>
            </w:r>
          </w:p>
        </w:tc>
      </w:tr>
      <w:tr w:rsidR="001A7DDF" w:rsidRPr="001A7DDF" w14:paraId="6624BE5A" w14:textId="77777777" w:rsidTr="00B46C21">
        <w:tc>
          <w:tcPr>
            <w:tcW w:w="1959" w:type="pct"/>
            <w:vMerge/>
            <w:tcBorders>
              <w:left w:val="single" w:sz="18" w:space="0" w:color="auto"/>
              <w:right w:val="single" w:sz="18" w:space="0" w:color="auto"/>
            </w:tcBorders>
          </w:tcPr>
          <w:p w14:paraId="2C83B533" w14:textId="77777777" w:rsidR="000E6D34" w:rsidRPr="001A7DDF" w:rsidRDefault="000E6D34" w:rsidP="00B46C21">
            <w:pPr>
              <w:ind w:firstLine="0"/>
              <w:rPr>
                <w:rFonts w:ascii="Arial" w:hAnsi="Arial" w:cs="Arial"/>
                <w:sz w:val="18"/>
                <w:szCs w:val="18"/>
              </w:rPr>
            </w:pPr>
          </w:p>
        </w:tc>
        <w:tc>
          <w:tcPr>
            <w:tcW w:w="576" w:type="pct"/>
            <w:tcBorders>
              <w:left w:val="single" w:sz="18" w:space="0" w:color="auto"/>
              <w:right w:val="single" w:sz="8" w:space="0" w:color="auto"/>
            </w:tcBorders>
          </w:tcPr>
          <w:p w14:paraId="53CB3FF7" w14:textId="77777777" w:rsidR="000E6D34" w:rsidRPr="001A7DDF" w:rsidRDefault="000E6D34" w:rsidP="00B46C21">
            <w:pPr>
              <w:ind w:firstLine="0"/>
              <w:jc w:val="center"/>
              <w:rPr>
                <w:rFonts w:ascii="Arial" w:hAnsi="Arial" w:cs="Arial"/>
                <w:sz w:val="18"/>
                <w:szCs w:val="18"/>
              </w:rPr>
            </w:pPr>
            <w:r w:rsidRPr="001A7DDF">
              <w:rPr>
                <w:rFonts w:ascii="Arial" w:hAnsi="Arial" w:cs="Arial"/>
                <w:sz w:val="18"/>
                <w:szCs w:val="18"/>
              </w:rPr>
              <w:t>Q 6.1</w:t>
            </w:r>
          </w:p>
        </w:tc>
        <w:tc>
          <w:tcPr>
            <w:tcW w:w="574" w:type="pct"/>
            <w:tcBorders>
              <w:left w:val="single" w:sz="8" w:space="0" w:color="auto"/>
              <w:right w:val="single" w:sz="8" w:space="0" w:color="auto"/>
            </w:tcBorders>
          </w:tcPr>
          <w:p w14:paraId="3761C9C9" w14:textId="77777777" w:rsidR="000E6D34" w:rsidRPr="001A7DDF" w:rsidRDefault="000E6D34" w:rsidP="00B46C21">
            <w:pPr>
              <w:ind w:firstLine="0"/>
              <w:jc w:val="center"/>
              <w:rPr>
                <w:rFonts w:ascii="Arial" w:hAnsi="Arial" w:cs="Arial"/>
                <w:sz w:val="18"/>
                <w:szCs w:val="18"/>
              </w:rPr>
            </w:pPr>
            <w:r w:rsidRPr="001A7DDF">
              <w:rPr>
                <w:rFonts w:ascii="Arial" w:hAnsi="Arial" w:cs="Arial"/>
                <w:sz w:val="18"/>
                <w:szCs w:val="18"/>
              </w:rPr>
              <w:t>.656</w:t>
            </w:r>
          </w:p>
        </w:tc>
        <w:tc>
          <w:tcPr>
            <w:tcW w:w="659" w:type="pct"/>
            <w:vMerge/>
            <w:tcBorders>
              <w:left w:val="single" w:sz="8" w:space="0" w:color="auto"/>
              <w:right w:val="single" w:sz="8" w:space="0" w:color="auto"/>
            </w:tcBorders>
          </w:tcPr>
          <w:p w14:paraId="3D8702CE" w14:textId="77777777" w:rsidR="000E6D34" w:rsidRPr="001A7DDF" w:rsidRDefault="000E6D34" w:rsidP="00B46C21">
            <w:pPr>
              <w:ind w:firstLine="0"/>
              <w:rPr>
                <w:rFonts w:ascii="Arial" w:hAnsi="Arial" w:cs="Arial"/>
                <w:sz w:val="18"/>
                <w:szCs w:val="18"/>
              </w:rPr>
            </w:pPr>
          </w:p>
        </w:tc>
        <w:tc>
          <w:tcPr>
            <w:tcW w:w="658" w:type="pct"/>
            <w:vMerge/>
            <w:tcBorders>
              <w:left w:val="single" w:sz="8" w:space="0" w:color="auto"/>
              <w:right w:val="single" w:sz="8" w:space="0" w:color="auto"/>
            </w:tcBorders>
          </w:tcPr>
          <w:p w14:paraId="7F836A0E" w14:textId="77777777" w:rsidR="000E6D34" w:rsidRPr="001A7DDF" w:rsidRDefault="000E6D34" w:rsidP="00B46C21">
            <w:pPr>
              <w:ind w:firstLine="0"/>
              <w:rPr>
                <w:rFonts w:ascii="Arial" w:hAnsi="Arial" w:cs="Arial"/>
                <w:sz w:val="18"/>
                <w:szCs w:val="18"/>
              </w:rPr>
            </w:pPr>
          </w:p>
        </w:tc>
        <w:tc>
          <w:tcPr>
            <w:tcW w:w="574" w:type="pct"/>
            <w:vMerge/>
            <w:tcBorders>
              <w:left w:val="single" w:sz="8" w:space="0" w:color="auto"/>
              <w:right w:val="single" w:sz="18" w:space="0" w:color="auto"/>
            </w:tcBorders>
          </w:tcPr>
          <w:p w14:paraId="6F889764" w14:textId="77777777" w:rsidR="000E6D34" w:rsidRPr="001A7DDF" w:rsidRDefault="000E6D34" w:rsidP="00B46C21">
            <w:pPr>
              <w:ind w:firstLine="0"/>
              <w:rPr>
                <w:rFonts w:ascii="Arial" w:hAnsi="Arial" w:cs="Arial"/>
                <w:sz w:val="18"/>
                <w:szCs w:val="18"/>
              </w:rPr>
            </w:pPr>
          </w:p>
        </w:tc>
      </w:tr>
      <w:tr w:rsidR="001A7DDF" w:rsidRPr="001A7DDF" w14:paraId="1F46EDC3" w14:textId="77777777" w:rsidTr="00B46C21">
        <w:tc>
          <w:tcPr>
            <w:tcW w:w="1959" w:type="pct"/>
            <w:vMerge/>
            <w:tcBorders>
              <w:left w:val="single" w:sz="18" w:space="0" w:color="auto"/>
              <w:right w:val="single" w:sz="18" w:space="0" w:color="auto"/>
            </w:tcBorders>
          </w:tcPr>
          <w:p w14:paraId="2AA7799C" w14:textId="77777777" w:rsidR="000E6D34" w:rsidRPr="001A7DDF" w:rsidRDefault="000E6D34" w:rsidP="00B46C21">
            <w:pPr>
              <w:ind w:firstLine="0"/>
              <w:rPr>
                <w:rFonts w:ascii="Arial" w:hAnsi="Arial" w:cs="Arial"/>
                <w:sz w:val="18"/>
                <w:szCs w:val="18"/>
              </w:rPr>
            </w:pPr>
          </w:p>
        </w:tc>
        <w:tc>
          <w:tcPr>
            <w:tcW w:w="576" w:type="pct"/>
            <w:tcBorders>
              <w:left w:val="single" w:sz="18" w:space="0" w:color="auto"/>
              <w:right w:val="single" w:sz="8" w:space="0" w:color="auto"/>
            </w:tcBorders>
          </w:tcPr>
          <w:p w14:paraId="75F11343" w14:textId="77777777" w:rsidR="000E6D34" w:rsidRPr="001A7DDF" w:rsidRDefault="000E6D34" w:rsidP="00B46C21">
            <w:pPr>
              <w:ind w:firstLine="0"/>
              <w:jc w:val="center"/>
              <w:rPr>
                <w:rFonts w:ascii="Arial" w:hAnsi="Arial" w:cs="Arial"/>
                <w:sz w:val="18"/>
                <w:szCs w:val="18"/>
              </w:rPr>
            </w:pPr>
            <w:r w:rsidRPr="001A7DDF">
              <w:rPr>
                <w:rFonts w:ascii="Arial" w:hAnsi="Arial" w:cs="Arial"/>
                <w:sz w:val="18"/>
                <w:szCs w:val="18"/>
              </w:rPr>
              <w:t>Q 2.16</w:t>
            </w:r>
          </w:p>
        </w:tc>
        <w:tc>
          <w:tcPr>
            <w:tcW w:w="574" w:type="pct"/>
            <w:tcBorders>
              <w:left w:val="single" w:sz="8" w:space="0" w:color="auto"/>
              <w:right w:val="single" w:sz="8" w:space="0" w:color="auto"/>
            </w:tcBorders>
          </w:tcPr>
          <w:p w14:paraId="3C7CD705" w14:textId="77777777" w:rsidR="000E6D34" w:rsidRPr="001A7DDF" w:rsidRDefault="000E6D34" w:rsidP="00B46C21">
            <w:pPr>
              <w:ind w:firstLine="0"/>
              <w:jc w:val="center"/>
              <w:rPr>
                <w:rFonts w:ascii="Arial" w:hAnsi="Arial" w:cs="Arial"/>
                <w:sz w:val="18"/>
                <w:szCs w:val="18"/>
              </w:rPr>
            </w:pPr>
            <w:r w:rsidRPr="001A7DDF">
              <w:rPr>
                <w:rFonts w:ascii="Arial" w:hAnsi="Arial" w:cs="Arial"/>
                <w:sz w:val="18"/>
                <w:szCs w:val="18"/>
              </w:rPr>
              <w:t>.653</w:t>
            </w:r>
          </w:p>
        </w:tc>
        <w:tc>
          <w:tcPr>
            <w:tcW w:w="659" w:type="pct"/>
            <w:vMerge/>
            <w:tcBorders>
              <w:left w:val="single" w:sz="8" w:space="0" w:color="auto"/>
              <w:right w:val="single" w:sz="8" w:space="0" w:color="auto"/>
            </w:tcBorders>
          </w:tcPr>
          <w:p w14:paraId="1C51A107" w14:textId="77777777" w:rsidR="000E6D34" w:rsidRPr="001A7DDF" w:rsidRDefault="000E6D34" w:rsidP="00B46C21">
            <w:pPr>
              <w:ind w:firstLine="0"/>
              <w:rPr>
                <w:rFonts w:ascii="Arial" w:hAnsi="Arial" w:cs="Arial"/>
                <w:sz w:val="18"/>
                <w:szCs w:val="18"/>
              </w:rPr>
            </w:pPr>
          </w:p>
        </w:tc>
        <w:tc>
          <w:tcPr>
            <w:tcW w:w="658" w:type="pct"/>
            <w:vMerge/>
            <w:tcBorders>
              <w:left w:val="single" w:sz="8" w:space="0" w:color="auto"/>
              <w:right w:val="single" w:sz="8" w:space="0" w:color="auto"/>
            </w:tcBorders>
          </w:tcPr>
          <w:p w14:paraId="029B4497" w14:textId="77777777" w:rsidR="000E6D34" w:rsidRPr="001A7DDF" w:rsidRDefault="000E6D34" w:rsidP="00B46C21">
            <w:pPr>
              <w:ind w:firstLine="0"/>
              <w:rPr>
                <w:rFonts w:ascii="Arial" w:hAnsi="Arial" w:cs="Arial"/>
                <w:sz w:val="18"/>
                <w:szCs w:val="18"/>
              </w:rPr>
            </w:pPr>
          </w:p>
        </w:tc>
        <w:tc>
          <w:tcPr>
            <w:tcW w:w="574" w:type="pct"/>
            <w:vMerge/>
            <w:tcBorders>
              <w:left w:val="single" w:sz="8" w:space="0" w:color="auto"/>
              <w:right w:val="single" w:sz="18" w:space="0" w:color="auto"/>
            </w:tcBorders>
          </w:tcPr>
          <w:p w14:paraId="19A30D6E" w14:textId="77777777" w:rsidR="000E6D34" w:rsidRPr="001A7DDF" w:rsidRDefault="000E6D34" w:rsidP="00B46C21">
            <w:pPr>
              <w:ind w:firstLine="0"/>
              <w:rPr>
                <w:rFonts w:ascii="Arial" w:hAnsi="Arial" w:cs="Arial"/>
                <w:sz w:val="18"/>
                <w:szCs w:val="18"/>
              </w:rPr>
            </w:pPr>
          </w:p>
        </w:tc>
      </w:tr>
      <w:tr w:rsidR="000E6D34" w:rsidRPr="001A7DDF" w14:paraId="69A45B1F" w14:textId="77777777" w:rsidTr="00B46C21">
        <w:tc>
          <w:tcPr>
            <w:tcW w:w="1959" w:type="pct"/>
            <w:tcBorders>
              <w:left w:val="single" w:sz="18" w:space="0" w:color="auto"/>
              <w:bottom w:val="single" w:sz="18" w:space="0" w:color="auto"/>
              <w:right w:val="single" w:sz="18" w:space="0" w:color="auto"/>
            </w:tcBorders>
          </w:tcPr>
          <w:p w14:paraId="7F1C102D" w14:textId="77777777" w:rsidR="000E6D34" w:rsidRPr="001A7DDF" w:rsidRDefault="000E6D34" w:rsidP="00B46C21">
            <w:pPr>
              <w:ind w:firstLine="0"/>
              <w:rPr>
                <w:rFonts w:ascii="Arial" w:hAnsi="Arial" w:cs="Arial"/>
                <w:sz w:val="18"/>
                <w:szCs w:val="18"/>
              </w:rPr>
            </w:pPr>
          </w:p>
        </w:tc>
        <w:tc>
          <w:tcPr>
            <w:tcW w:w="576" w:type="pct"/>
            <w:tcBorders>
              <w:left w:val="single" w:sz="18" w:space="0" w:color="auto"/>
              <w:bottom w:val="single" w:sz="18" w:space="0" w:color="auto"/>
              <w:right w:val="single" w:sz="8" w:space="0" w:color="auto"/>
            </w:tcBorders>
          </w:tcPr>
          <w:p w14:paraId="72A59358" w14:textId="77777777" w:rsidR="000E6D34" w:rsidRPr="001A7DDF" w:rsidRDefault="000E6D34" w:rsidP="00B46C21">
            <w:pPr>
              <w:ind w:firstLine="0"/>
              <w:jc w:val="center"/>
              <w:rPr>
                <w:rFonts w:ascii="Arial" w:hAnsi="Arial" w:cs="Arial"/>
                <w:sz w:val="18"/>
                <w:szCs w:val="18"/>
              </w:rPr>
            </w:pPr>
            <w:r w:rsidRPr="001A7DDF">
              <w:rPr>
                <w:rFonts w:ascii="Arial" w:hAnsi="Arial" w:cs="Arial"/>
                <w:sz w:val="18"/>
                <w:szCs w:val="18"/>
              </w:rPr>
              <w:t>Q 7.6</w:t>
            </w:r>
          </w:p>
        </w:tc>
        <w:tc>
          <w:tcPr>
            <w:tcW w:w="574" w:type="pct"/>
            <w:tcBorders>
              <w:left w:val="single" w:sz="8" w:space="0" w:color="auto"/>
              <w:bottom w:val="single" w:sz="18" w:space="0" w:color="auto"/>
              <w:right w:val="single" w:sz="8" w:space="0" w:color="auto"/>
            </w:tcBorders>
          </w:tcPr>
          <w:p w14:paraId="551280B1" w14:textId="77777777" w:rsidR="000E6D34" w:rsidRPr="001A7DDF" w:rsidRDefault="000E6D34" w:rsidP="00B46C21">
            <w:pPr>
              <w:ind w:firstLine="0"/>
              <w:jc w:val="center"/>
              <w:rPr>
                <w:rFonts w:ascii="Arial" w:hAnsi="Arial" w:cs="Arial"/>
                <w:sz w:val="18"/>
                <w:szCs w:val="18"/>
              </w:rPr>
            </w:pPr>
            <w:r w:rsidRPr="001A7DDF">
              <w:rPr>
                <w:rFonts w:ascii="Arial" w:hAnsi="Arial" w:cs="Arial"/>
                <w:sz w:val="18"/>
                <w:szCs w:val="18"/>
              </w:rPr>
              <w:t>.610</w:t>
            </w:r>
          </w:p>
        </w:tc>
        <w:tc>
          <w:tcPr>
            <w:tcW w:w="659" w:type="pct"/>
            <w:tcBorders>
              <w:left w:val="single" w:sz="8" w:space="0" w:color="auto"/>
              <w:bottom w:val="single" w:sz="18" w:space="0" w:color="auto"/>
              <w:right w:val="single" w:sz="8" w:space="0" w:color="auto"/>
            </w:tcBorders>
          </w:tcPr>
          <w:p w14:paraId="41DFEB87" w14:textId="77777777" w:rsidR="000E6D34" w:rsidRPr="001A7DDF" w:rsidRDefault="000E6D34" w:rsidP="00B46C21">
            <w:pPr>
              <w:ind w:firstLine="0"/>
              <w:rPr>
                <w:rFonts w:ascii="Arial" w:hAnsi="Arial" w:cs="Arial"/>
                <w:sz w:val="18"/>
                <w:szCs w:val="18"/>
              </w:rPr>
            </w:pPr>
          </w:p>
        </w:tc>
        <w:tc>
          <w:tcPr>
            <w:tcW w:w="658" w:type="pct"/>
            <w:tcBorders>
              <w:left w:val="single" w:sz="8" w:space="0" w:color="auto"/>
              <w:bottom w:val="single" w:sz="18" w:space="0" w:color="auto"/>
              <w:right w:val="single" w:sz="8" w:space="0" w:color="auto"/>
            </w:tcBorders>
          </w:tcPr>
          <w:p w14:paraId="465B8318" w14:textId="77777777" w:rsidR="000E6D34" w:rsidRPr="001A7DDF" w:rsidRDefault="000E6D34" w:rsidP="00B46C21">
            <w:pPr>
              <w:ind w:firstLine="0"/>
              <w:rPr>
                <w:rFonts w:ascii="Arial" w:hAnsi="Arial" w:cs="Arial"/>
                <w:sz w:val="18"/>
                <w:szCs w:val="18"/>
              </w:rPr>
            </w:pPr>
          </w:p>
        </w:tc>
        <w:tc>
          <w:tcPr>
            <w:tcW w:w="574" w:type="pct"/>
            <w:tcBorders>
              <w:left w:val="single" w:sz="8" w:space="0" w:color="auto"/>
              <w:bottom w:val="single" w:sz="18" w:space="0" w:color="auto"/>
              <w:right w:val="single" w:sz="18" w:space="0" w:color="auto"/>
            </w:tcBorders>
          </w:tcPr>
          <w:p w14:paraId="3FC0FC85" w14:textId="77777777" w:rsidR="000E6D34" w:rsidRPr="001A7DDF" w:rsidRDefault="000E6D34" w:rsidP="00B46C21">
            <w:pPr>
              <w:ind w:firstLine="0"/>
              <w:rPr>
                <w:rFonts w:ascii="Arial" w:hAnsi="Arial" w:cs="Arial"/>
                <w:sz w:val="18"/>
                <w:szCs w:val="18"/>
              </w:rPr>
            </w:pPr>
          </w:p>
        </w:tc>
      </w:tr>
      <w:bookmarkEnd w:id="269"/>
    </w:tbl>
    <w:p w14:paraId="6148A82D" w14:textId="77777777" w:rsidR="000E6D34" w:rsidRPr="001A7DDF" w:rsidRDefault="000E6D34" w:rsidP="000E6D34">
      <w:pPr>
        <w:autoSpaceDE w:val="0"/>
        <w:autoSpaceDN w:val="0"/>
        <w:adjustRightInd w:val="0"/>
        <w:spacing w:before="0" w:beforeAutospacing="0" w:after="0" w:afterAutospacing="0" w:line="240" w:lineRule="auto"/>
        <w:ind w:firstLine="0"/>
        <w:jc w:val="left"/>
        <w:rPr>
          <w:rFonts w:cs="Times New Roman"/>
          <w:szCs w:val="24"/>
        </w:rPr>
      </w:pPr>
    </w:p>
    <w:p w14:paraId="3B68A01D" w14:textId="093AD632" w:rsidR="000E6D34" w:rsidRPr="001A7DDF" w:rsidRDefault="000E6D34" w:rsidP="00E3246E">
      <w:pPr>
        <w:pStyle w:val="Heading3"/>
      </w:pPr>
      <w:bookmarkStart w:id="270" w:name="_Toc156427205"/>
      <w:bookmarkEnd w:id="264"/>
      <w:r w:rsidRPr="001A7DDF">
        <w:t>Discussion</w:t>
      </w:r>
      <w:bookmarkEnd w:id="270"/>
    </w:p>
    <w:p w14:paraId="37D3433D" w14:textId="6224E0EB" w:rsidR="000E6D34" w:rsidRPr="001A7DDF" w:rsidRDefault="000E6D34" w:rsidP="000E6D34">
      <w:r w:rsidRPr="001A7DDF">
        <w:t xml:space="preserve">The research ‘Built environment setting for preferred third place in </w:t>
      </w:r>
      <w:r w:rsidR="008E67E5" w:rsidRPr="001A7DDF">
        <w:t xml:space="preserve">urban </w:t>
      </w:r>
      <w:r w:rsidRPr="001A7DDF">
        <w:t>realm’ and the case ‘neighbourhood commercial street of Lucknow’ was seen in two parts; first part is to see the insights of third place and its context, while the second part was to look into the built environment setting for preferred third place in urban realm at neighbourhood commercial streets of Lucknow.</w:t>
      </w:r>
    </w:p>
    <w:p w14:paraId="3EC758AC" w14:textId="69EB0482" w:rsidR="000E6D34" w:rsidRPr="001A7DDF" w:rsidRDefault="000E6D34" w:rsidP="000E6D34">
      <w:pPr>
        <w:rPr>
          <w:rFonts w:cs="Times New Roman"/>
          <w:szCs w:val="24"/>
        </w:rPr>
      </w:pPr>
      <w:r w:rsidRPr="001A7DDF">
        <w:lastRenderedPageBreak/>
        <w:t>This research aimed to measure third place context based on a derived multi-dimensional scale.  Although after focus group survey and expert opinion, its context was derived and categorised into nine milieus, the results of exploratory factor analyses formed bigger construct of similar milieus and showed fit statistics for only three of the components/ factors, which further labelled according to their acumens. Identified factor 1 was the combination of items basically representing the milieu as Physical comfort and convenience, Environmental comfort, and Sensory pleasure; which constitutes about 5 items out of 10 item loadings, so it was better to have labelled this factor 1 as: ‘Environmental and physical comfort’. Factor 2 was the combination of items from sense of belongingness, social interaction, personal attachment, and sense of safety. All the 10 items were belonging to above four milieus. Since all the four milieus were oriented towards the social aspect of the neighbourhood commercial street, so it was labelled as socialization. The 3rd factor was the combination of 4 items of different milieus but representing the single parameter like, the item ‘Q5.5- Some more personalisation could enhance business and individuality of shop’, was the ultimate reflection of business type and usage which comes under land use quality of the street; second item ‘Q6.1- Sitting spaces and provisions of benches encourage the liveability at this place’ was basically controlled and managed by business owners and urban local bodies, so this again orientated towards the land use quality of street. The 3</w:t>
      </w:r>
      <w:r w:rsidRPr="001A7DDF">
        <w:rPr>
          <w:vertAlign w:val="superscript"/>
        </w:rPr>
        <w:t>rd</w:t>
      </w:r>
      <w:r w:rsidRPr="001A7DDF">
        <w:t xml:space="preserve"> item ‘Q2.16- How many prospective fields you can suggest </w:t>
      </w:r>
      <w:r w:rsidR="00F90B3D" w:rsidRPr="001A7DDF">
        <w:t>working</w:t>
      </w:r>
      <w:r w:rsidRPr="001A7DDF">
        <w:t xml:space="preserve"> to make it more live?  A) Buildings upkeep B) Amenities C) Maintenance D) Upkeep’, all four objective options were in clear relation with land use quality and management of the street; while item 5 ‘Q7.6- Greenery and open spaces fascinate us to stay there for moments.’, this again was the outcome of a vison made for land use planning. So, according to the acumens of factor 2 and 3, it was labelled as ‘Socialization’; and ‘land use characteristics and Management’ respectively.</w:t>
      </w:r>
    </w:p>
    <w:p w14:paraId="019C40B6" w14:textId="503AB489" w:rsidR="000E6D34" w:rsidRPr="001A7DDF" w:rsidRDefault="000E6D34" w:rsidP="000E6D34">
      <w:bookmarkStart w:id="271" w:name="_Hlk653853"/>
      <w:r w:rsidRPr="001A7DDF">
        <w:t xml:space="preserve">The objective of this section is to identify the usages and their intensity, enabled by the attributes of built environment which causes to make the space/ area as preferred third place. </w:t>
      </w:r>
      <w:bookmarkEnd w:id="271"/>
      <w:r w:rsidRPr="001A7DDF">
        <w:t xml:space="preserve">Through the literature review (chapter 2) it was evident that third places are the </w:t>
      </w:r>
      <w:r w:rsidRPr="001A7DDF">
        <w:rPr>
          <w:rFonts w:cs="Times New Roman"/>
          <w:szCs w:val="24"/>
        </w:rPr>
        <w:t xml:space="preserve">public place that host the regular, voluntary, informal, and happily anticipated gatherings of individuals beyond the realms of home and work </w:t>
      </w:r>
      <w:sdt>
        <w:sdtPr>
          <w:rPr>
            <w:rFonts w:cs="Times New Roman"/>
            <w:szCs w:val="24"/>
          </w:rPr>
          <w:id w:val="-1757362940"/>
          <w:citation/>
        </w:sdtPr>
        <w:sdtContent>
          <w:r w:rsidRPr="001A7DDF">
            <w:rPr>
              <w:rFonts w:cs="Times New Roman"/>
              <w:szCs w:val="24"/>
            </w:rPr>
            <w:fldChar w:fldCharType="begin"/>
          </w:r>
          <w:r w:rsidRPr="001A7DDF">
            <w:rPr>
              <w:rFonts w:cs="Times New Roman"/>
              <w:szCs w:val="24"/>
            </w:rPr>
            <w:instrText xml:space="preserve">CITATION Ray98 \t  \l 16393 </w:instrText>
          </w:r>
          <w:r w:rsidRPr="001A7DDF">
            <w:rPr>
              <w:rFonts w:cs="Times New Roman"/>
              <w:szCs w:val="24"/>
            </w:rPr>
            <w:fldChar w:fldCharType="separate"/>
          </w:r>
          <w:r w:rsidR="00D2637D" w:rsidRPr="001A7DDF">
            <w:rPr>
              <w:rFonts w:cs="Times New Roman"/>
              <w:noProof/>
              <w:szCs w:val="24"/>
            </w:rPr>
            <w:t>(Oldenburg, 1998)</w:t>
          </w:r>
          <w:r w:rsidRPr="001A7DDF">
            <w:rPr>
              <w:rFonts w:cs="Times New Roman"/>
              <w:szCs w:val="24"/>
            </w:rPr>
            <w:fldChar w:fldCharType="end"/>
          </w:r>
        </w:sdtContent>
      </w:sdt>
      <w:r w:rsidRPr="001A7DDF">
        <w:rPr>
          <w:rFonts w:cs="Times New Roman"/>
          <w:szCs w:val="24"/>
        </w:rPr>
        <w:t xml:space="preserve">. </w:t>
      </w:r>
      <w:r w:rsidRPr="001A7DDF">
        <w:rPr>
          <w:rFonts w:cs="Times New Roman"/>
          <w:noProof/>
          <w:szCs w:val="24"/>
        </w:rPr>
        <w:t>Klang &amp; Olson</w:t>
      </w:r>
      <w:r w:rsidRPr="001A7DDF">
        <w:rPr>
          <w:rFonts w:cs="Times New Roman"/>
          <w:szCs w:val="24"/>
        </w:rPr>
        <w:t xml:space="preserve"> </w:t>
      </w:r>
      <w:sdt>
        <w:sdtPr>
          <w:rPr>
            <w:rFonts w:cs="Times New Roman"/>
            <w:szCs w:val="24"/>
          </w:rPr>
          <w:id w:val="1933003952"/>
          <w:citation/>
        </w:sdtPr>
        <w:sdtContent>
          <w:r w:rsidRPr="001A7DDF">
            <w:rPr>
              <w:rFonts w:cs="Times New Roman"/>
              <w:szCs w:val="24"/>
            </w:rPr>
            <w:fldChar w:fldCharType="begin"/>
          </w:r>
          <w:r w:rsidRPr="001A7DDF">
            <w:rPr>
              <w:rFonts w:cs="Times New Roman"/>
              <w:szCs w:val="24"/>
            </w:rPr>
            <w:instrText xml:space="preserve">CITATION Kla99 \n  \t  \l 16393 </w:instrText>
          </w:r>
          <w:r w:rsidRPr="001A7DDF">
            <w:rPr>
              <w:rFonts w:cs="Times New Roman"/>
              <w:szCs w:val="24"/>
            </w:rPr>
            <w:fldChar w:fldCharType="separate"/>
          </w:r>
          <w:r w:rsidR="00D2637D" w:rsidRPr="001A7DDF">
            <w:rPr>
              <w:rFonts w:cs="Times New Roman"/>
              <w:noProof/>
              <w:szCs w:val="24"/>
            </w:rPr>
            <w:t>(1999)</w:t>
          </w:r>
          <w:r w:rsidRPr="001A7DDF">
            <w:rPr>
              <w:rFonts w:cs="Times New Roman"/>
              <w:szCs w:val="24"/>
            </w:rPr>
            <w:fldChar w:fldCharType="end"/>
          </w:r>
        </w:sdtContent>
      </w:sdt>
      <w:r w:rsidRPr="001A7DDF">
        <w:rPr>
          <w:rFonts w:cs="Times New Roman"/>
          <w:szCs w:val="24"/>
        </w:rPr>
        <w:t xml:space="preserve"> describe it as a place where individuals may come into contact with new and old friends. Thus, the third places are the designation for a space which has an embodied characteristic fostering social activities with a main moto of communication </w:t>
      </w:r>
      <w:r w:rsidRPr="001A7DDF">
        <w:rPr>
          <w:rFonts w:cs="Times New Roman"/>
          <w:szCs w:val="24"/>
        </w:rPr>
        <w:lastRenderedPageBreak/>
        <w:t xml:space="preserve">either with themselves or with other people present in the area. On a neutral ground, with clear absence of host or hostess, having a low-profile aura, and cheerful character supported by physical and environmental structures; third place should demonstrate a lively behaviour in whole. This part of the research </w:t>
      </w:r>
      <w:r w:rsidRPr="001A7DDF">
        <w:t xml:space="preserve">looks into the core characteristic of the preferred third place viz-a-viz liveliness index and usage of the space enabled by its corresponding attributes of built environment. </w:t>
      </w:r>
    </w:p>
    <w:p w14:paraId="42A3CC4A" w14:textId="69F64107" w:rsidR="004E6CE6" w:rsidRPr="001A7DDF" w:rsidRDefault="000E6D34" w:rsidP="000E6D34">
      <w:r w:rsidRPr="001A7DDF">
        <w:t xml:space="preserve">Behaviour mapping has always been considered as a powerful tool for understanding the qualitative phenomenon of social research </w:t>
      </w:r>
      <w:sdt>
        <w:sdtPr>
          <w:id w:val="511567327"/>
          <w:citation/>
        </w:sdtPr>
        <w:sdtContent>
          <w:r w:rsidRPr="001A7DDF">
            <w:fldChar w:fldCharType="begin"/>
          </w:r>
          <w:r w:rsidRPr="001A7DDF">
            <w:instrText xml:space="preserve"> CITATION Jan87 \l 16393 </w:instrText>
          </w:r>
          <w:r w:rsidRPr="001A7DDF">
            <w:fldChar w:fldCharType="separate"/>
          </w:r>
          <w:r w:rsidR="00D2637D" w:rsidRPr="001A7DDF">
            <w:rPr>
              <w:noProof/>
            </w:rPr>
            <w:t>(Gehl, Life Between Buildings: Using Public Space, 1987)</w:t>
          </w:r>
          <w:r w:rsidRPr="001A7DDF">
            <w:fldChar w:fldCharType="end"/>
          </w:r>
        </w:sdtContent>
      </w:sdt>
      <w:r w:rsidRPr="001A7DDF">
        <w:t>. The purpose of this tool is recording the range of activities conducive to specific built environment settings. In this research behaviour observation was used to understand the types of activities and intensity of use of various spaces either as part of their daily functional activities or for any recreational purpose. Also, the time duration in which they were engaged in various activity on the street.</w:t>
      </w:r>
    </w:p>
    <w:p w14:paraId="486A786C" w14:textId="7F1095E4" w:rsidR="000E6D34" w:rsidRPr="001A7DDF" w:rsidRDefault="000E6D34" w:rsidP="000E6D34">
      <w:pPr>
        <w:pStyle w:val="Heading2"/>
      </w:pPr>
      <w:bookmarkStart w:id="272" w:name="_Toc156427206"/>
      <w:r w:rsidRPr="001A7DDF">
        <w:t>Calculating Liveliness and Analogous Mapping</w:t>
      </w:r>
      <w:bookmarkEnd w:id="272"/>
    </w:p>
    <w:p w14:paraId="4D6E93BD" w14:textId="5125545A" w:rsidR="004E6CE6" w:rsidRPr="001A7DDF" w:rsidRDefault="004E6CE6" w:rsidP="000E6D34">
      <w:r w:rsidRPr="001A7DDF">
        <w:t xml:space="preserve">This section discusses the user activities in dimension of third place and further measure the core characteristic of preferred third place (liveliness) at block and block segment level. </w:t>
      </w:r>
    </w:p>
    <w:p w14:paraId="379AB288" w14:textId="016C5157" w:rsidR="000E6D34" w:rsidRPr="001A7DDF" w:rsidRDefault="000E6D34" w:rsidP="000E6D34">
      <w:r w:rsidRPr="001A7DDF">
        <w:t xml:space="preserve">The primary obligation for any preferred third place is to have a socializing character which encourages interaction amongst the user. In a way liveliness is the virtual image for such obligations. In this research the term liveliness was taken as the core characteristic of the preferred third place which mean is to see the stay duration by number of people in a variety of activities cheering for socialization. Variation in any amongst three may result into variance in perceived liveliness of the area or space. Variety of activities includes the dynamic as well as static activities. Dynamic refers to the activity where number of people are walking through it; while seating, lingering, or standing in </w:t>
      </w:r>
      <w:r w:rsidR="00233BC0" w:rsidRPr="001A7DDF">
        <w:t>it</w:t>
      </w:r>
      <w:r w:rsidRPr="001A7DDF">
        <w:t xml:space="preserve"> signifies a predominantly static or stationary activity. </w:t>
      </w:r>
    </w:p>
    <w:p w14:paraId="44BFE971" w14:textId="77777777" w:rsidR="000E6D34" w:rsidRPr="001A7DDF" w:rsidRDefault="000E6D34" w:rsidP="000E6D34">
      <w:pPr>
        <w:pStyle w:val="Heading3"/>
      </w:pPr>
      <w:bookmarkStart w:id="273" w:name="_Toc156427207"/>
      <w:r w:rsidRPr="001A7DDF">
        <w:t>Stationary Activities</w:t>
      </w:r>
      <w:bookmarkEnd w:id="273"/>
      <w:r w:rsidRPr="001A7DDF">
        <w:t xml:space="preserve"> </w:t>
      </w:r>
    </w:p>
    <w:p w14:paraId="1380B0E9" w14:textId="1F3C4E6D" w:rsidR="004E6CE6" w:rsidRPr="001A7DDF" w:rsidRDefault="000E6D34" w:rsidP="000E6D34">
      <w:r w:rsidRPr="001A7DDF">
        <w:t xml:space="preserve">Stationary activities of the user are the major contributary factor in measuring liveliness of any area, it means more the stay duration in any short of stationary activity, </w:t>
      </w:r>
      <w:r w:rsidRPr="001A7DDF">
        <w:lastRenderedPageBreak/>
        <w:t xml:space="preserve">more would be the liveliness. People prefer to be stationed at any place where they find comfort in their respective sense, so stationary activity was the key component and was measured through the behavioural mapping tool. At the study area, between 8:00 AM to 10:00 PM on weekdays and, between 9:00 AM to 10:00 PM on weekends, it was observed through data recorded that, though the people presence were high on street blocks or block segments but they were not necessarily generating any kind of stationary activities and specially the activities which reinforce the preferred third place characteristic. </w:t>
      </w:r>
    </w:p>
    <w:p w14:paraId="61273837" w14:textId="77777777" w:rsidR="000E6D34" w:rsidRPr="001A7DDF" w:rsidRDefault="000E6D34" w:rsidP="000E364C">
      <w:pPr>
        <w:keepNext/>
        <w:ind w:firstLine="0"/>
        <w:jc w:val="center"/>
      </w:pPr>
      <w:r w:rsidRPr="001A7DDF">
        <w:rPr>
          <w:noProof/>
          <w:lang w:eastAsia="en-IN"/>
        </w:rPr>
        <w:drawing>
          <wp:inline distT="0" distB="0" distL="0" distR="0" wp14:anchorId="2A089745" wp14:editId="0B51025F">
            <wp:extent cx="4382740" cy="2733675"/>
            <wp:effectExtent l="0" t="0" r="18415" b="9525"/>
            <wp:docPr id="9" name="Chart 9">
              <a:extLst xmlns:a="http://schemas.openxmlformats.org/drawingml/2006/main">
                <a:ext uri="{FF2B5EF4-FFF2-40B4-BE49-F238E27FC236}">
                  <a16:creationId xmlns:a16="http://schemas.microsoft.com/office/drawing/2014/main" id="{4E32CCA9-7D61-4B44-BFCB-92873E61D0D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1E5B449C" w14:textId="477E142B" w:rsidR="00D7740E" w:rsidRPr="001A7DDF" w:rsidRDefault="000E6D34" w:rsidP="000E6D34">
      <w:pPr>
        <w:pStyle w:val="Caption"/>
      </w:pPr>
      <w:bookmarkStart w:id="274" w:name="_Ref1070746"/>
      <w:bookmarkStart w:id="275" w:name="_Toc1163292"/>
      <w:bookmarkStart w:id="276" w:name="_Toc1164771"/>
      <w:bookmarkStart w:id="277" w:name="_Toc156427246"/>
      <w:r w:rsidRPr="001A7DDF">
        <w:t xml:space="preserve">Figure </w:t>
      </w:r>
      <w:r w:rsidR="00FA5C71" w:rsidRPr="001A7DDF">
        <w:rPr>
          <w:noProof/>
        </w:rPr>
        <w:fldChar w:fldCharType="begin"/>
      </w:r>
      <w:r w:rsidR="00FA5C71" w:rsidRPr="001A7DDF">
        <w:rPr>
          <w:noProof/>
        </w:rPr>
        <w:instrText xml:space="preserve"> STYLEREF 1 \s </w:instrText>
      </w:r>
      <w:r w:rsidR="00FA5C71" w:rsidRPr="001A7DDF">
        <w:rPr>
          <w:noProof/>
        </w:rPr>
        <w:fldChar w:fldCharType="separate"/>
      </w:r>
      <w:r w:rsidR="00E221E2">
        <w:rPr>
          <w:noProof/>
        </w:rPr>
        <w:t>5</w:t>
      </w:r>
      <w:r w:rsidR="00FA5C71" w:rsidRPr="001A7DDF">
        <w:rPr>
          <w:noProof/>
        </w:rPr>
        <w:fldChar w:fldCharType="end"/>
      </w:r>
      <w:r w:rsidR="001B325E" w:rsidRPr="001A7DDF">
        <w:t>.</w:t>
      </w:r>
      <w:r w:rsidR="00FA5C71" w:rsidRPr="001A7DDF">
        <w:rPr>
          <w:noProof/>
        </w:rPr>
        <w:fldChar w:fldCharType="begin"/>
      </w:r>
      <w:r w:rsidR="00FA5C71" w:rsidRPr="001A7DDF">
        <w:rPr>
          <w:noProof/>
        </w:rPr>
        <w:instrText xml:space="preserve"> SEQ Figure \* ARABIC \s 1 </w:instrText>
      </w:r>
      <w:r w:rsidR="00FA5C71" w:rsidRPr="001A7DDF">
        <w:rPr>
          <w:noProof/>
        </w:rPr>
        <w:fldChar w:fldCharType="separate"/>
      </w:r>
      <w:r w:rsidR="00E221E2">
        <w:rPr>
          <w:noProof/>
        </w:rPr>
        <w:t>1</w:t>
      </w:r>
      <w:r w:rsidR="00FA5C71" w:rsidRPr="001A7DDF">
        <w:rPr>
          <w:noProof/>
        </w:rPr>
        <w:fldChar w:fldCharType="end"/>
      </w:r>
      <w:bookmarkEnd w:id="274"/>
      <w:r w:rsidRPr="001A7DDF">
        <w:t xml:space="preserve"> Number of persons engaged in some type of stationary activity on weekdays and weekends on 01-27 block segments</w:t>
      </w:r>
      <w:bookmarkEnd w:id="275"/>
      <w:bookmarkEnd w:id="276"/>
      <w:bookmarkEnd w:id="277"/>
    </w:p>
    <w:p w14:paraId="38A47930" w14:textId="2ED78D7A" w:rsidR="000E6D34" w:rsidRPr="001A7DDF" w:rsidRDefault="000E364C" w:rsidP="00D7740E">
      <w:pPr>
        <w:pStyle w:val="Caption"/>
        <w:jc w:val="both"/>
      </w:pPr>
      <w:r w:rsidRPr="001A7DDF">
        <w:rPr>
          <w:noProof/>
          <w:lang w:eastAsia="en-IN"/>
        </w:rPr>
        <w:drawing>
          <wp:inline distT="0" distB="0" distL="0" distR="0" wp14:anchorId="0F9031D2" wp14:editId="62D19F32">
            <wp:extent cx="4445000" cy="2356241"/>
            <wp:effectExtent l="0" t="0" r="12700" b="6350"/>
            <wp:docPr id="24" name="Chart 24">
              <a:extLst xmlns:a="http://schemas.openxmlformats.org/drawingml/2006/main">
                <a:ext uri="{FF2B5EF4-FFF2-40B4-BE49-F238E27FC236}">
                  <a16:creationId xmlns:a16="http://schemas.microsoft.com/office/drawing/2014/main" id="{3201A238-E260-4291-9FE4-D2F57ABEA41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18C9ECCC" w14:textId="0ADA4B3F" w:rsidR="000E6D34" w:rsidRPr="001A7DDF" w:rsidRDefault="002C767D" w:rsidP="002C767D">
      <w:pPr>
        <w:pStyle w:val="Caption"/>
      </w:pPr>
      <w:bookmarkStart w:id="278" w:name="_Ref1070755"/>
      <w:bookmarkStart w:id="279" w:name="_Toc1163293"/>
      <w:bookmarkStart w:id="280" w:name="_Toc1164772"/>
      <w:bookmarkStart w:id="281" w:name="_Toc156427247"/>
      <w:r w:rsidRPr="001A7DDF">
        <w:t xml:space="preserve">Figure </w:t>
      </w:r>
      <w:r w:rsidR="00FA5C71" w:rsidRPr="001A7DDF">
        <w:rPr>
          <w:noProof/>
        </w:rPr>
        <w:fldChar w:fldCharType="begin"/>
      </w:r>
      <w:r w:rsidR="00FA5C71" w:rsidRPr="001A7DDF">
        <w:rPr>
          <w:noProof/>
        </w:rPr>
        <w:instrText xml:space="preserve"> STYLEREF 1 \s </w:instrText>
      </w:r>
      <w:r w:rsidR="00FA5C71" w:rsidRPr="001A7DDF">
        <w:rPr>
          <w:noProof/>
        </w:rPr>
        <w:fldChar w:fldCharType="separate"/>
      </w:r>
      <w:r w:rsidR="00E221E2">
        <w:rPr>
          <w:noProof/>
        </w:rPr>
        <w:t>5</w:t>
      </w:r>
      <w:r w:rsidR="00FA5C71" w:rsidRPr="001A7DDF">
        <w:rPr>
          <w:noProof/>
        </w:rPr>
        <w:fldChar w:fldCharType="end"/>
      </w:r>
      <w:r w:rsidR="001B325E" w:rsidRPr="001A7DDF">
        <w:t>.</w:t>
      </w:r>
      <w:r w:rsidR="00FA5C71" w:rsidRPr="001A7DDF">
        <w:rPr>
          <w:noProof/>
        </w:rPr>
        <w:fldChar w:fldCharType="begin"/>
      </w:r>
      <w:r w:rsidR="00FA5C71" w:rsidRPr="001A7DDF">
        <w:rPr>
          <w:noProof/>
        </w:rPr>
        <w:instrText xml:space="preserve"> SEQ Figure \* ARABIC \s 1 </w:instrText>
      </w:r>
      <w:r w:rsidR="00FA5C71" w:rsidRPr="001A7DDF">
        <w:rPr>
          <w:noProof/>
        </w:rPr>
        <w:fldChar w:fldCharType="separate"/>
      </w:r>
      <w:r w:rsidR="00E221E2">
        <w:rPr>
          <w:noProof/>
        </w:rPr>
        <w:t>2</w:t>
      </w:r>
      <w:r w:rsidR="00FA5C71" w:rsidRPr="001A7DDF">
        <w:rPr>
          <w:noProof/>
        </w:rPr>
        <w:fldChar w:fldCharType="end"/>
      </w:r>
      <w:bookmarkEnd w:id="278"/>
      <w:r w:rsidRPr="001A7DDF">
        <w:t xml:space="preserve"> Number of persons engaged in some type of stationary activity on weekdays and weekends on 27-57 block segments</w:t>
      </w:r>
      <w:bookmarkEnd w:id="279"/>
      <w:bookmarkEnd w:id="280"/>
      <w:bookmarkEnd w:id="281"/>
    </w:p>
    <w:p w14:paraId="0718A40D" w14:textId="77777777" w:rsidR="000E6D34" w:rsidRPr="001A7DDF" w:rsidRDefault="000E6D34" w:rsidP="000E6D34">
      <w:pPr>
        <w:keepNext/>
        <w:ind w:firstLine="0"/>
      </w:pPr>
      <w:r w:rsidRPr="001A7DDF">
        <w:rPr>
          <w:noProof/>
          <w:lang w:eastAsia="en-IN"/>
        </w:rPr>
        <w:lastRenderedPageBreak/>
        <w:drawing>
          <wp:inline distT="0" distB="0" distL="0" distR="0" wp14:anchorId="22D18CF5" wp14:editId="66F5A90D">
            <wp:extent cx="5399405" cy="3543300"/>
            <wp:effectExtent l="0" t="0" r="0" b="0"/>
            <wp:docPr id="2050" name="Chart 2050">
              <a:extLst xmlns:a="http://schemas.openxmlformats.org/drawingml/2006/main">
                <a:ext uri="{FF2B5EF4-FFF2-40B4-BE49-F238E27FC236}">
                  <a16:creationId xmlns:a16="http://schemas.microsoft.com/office/drawing/2014/main" id="{9FFE37CD-9FBA-4025-8856-73B6A1A696D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575A4044" w14:textId="50608173" w:rsidR="000E6D34" w:rsidRPr="001A7DDF" w:rsidRDefault="000E6D34" w:rsidP="000E6D34">
      <w:pPr>
        <w:pStyle w:val="Caption"/>
      </w:pPr>
      <w:bookmarkStart w:id="282" w:name="_Ref1070762"/>
      <w:bookmarkStart w:id="283" w:name="_Toc1163294"/>
      <w:bookmarkStart w:id="284" w:name="_Toc1164773"/>
      <w:bookmarkStart w:id="285" w:name="_Toc156427248"/>
      <w:r w:rsidRPr="001A7DDF">
        <w:t xml:space="preserve">Figure </w:t>
      </w:r>
      <w:r w:rsidR="00FA5C71" w:rsidRPr="001A7DDF">
        <w:rPr>
          <w:noProof/>
        </w:rPr>
        <w:fldChar w:fldCharType="begin"/>
      </w:r>
      <w:r w:rsidR="00FA5C71" w:rsidRPr="001A7DDF">
        <w:rPr>
          <w:noProof/>
        </w:rPr>
        <w:instrText xml:space="preserve"> STYLEREF 1 \s </w:instrText>
      </w:r>
      <w:r w:rsidR="00FA5C71" w:rsidRPr="001A7DDF">
        <w:rPr>
          <w:noProof/>
        </w:rPr>
        <w:fldChar w:fldCharType="separate"/>
      </w:r>
      <w:r w:rsidR="00E221E2">
        <w:rPr>
          <w:noProof/>
        </w:rPr>
        <w:t>5</w:t>
      </w:r>
      <w:r w:rsidR="00FA5C71" w:rsidRPr="001A7DDF">
        <w:rPr>
          <w:noProof/>
        </w:rPr>
        <w:fldChar w:fldCharType="end"/>
      </w:r>
      <w:r w:rsidR="001B325E" w:rsidRPr="001A7DDF">
        <w:t>.</w:t>
      </w:r>
      <w:r w:rsidR="00FA5C71" w:rsidRPr="001A7DDF">
        <w:rPr>
          <w:noProof/>
        </w:rPr>
        <w:fldChar w:fldCharType="begin"/>
      </w:r>
      <w:r w:rsidR="00FA5C71" w:rsidRPr="001A7DDF">
        <w:rPr>
          <w:noProof/>
        </w:rPr>
        <w:instrText xml:space="preserve"> SEQ Figure \* ARABIC \s 1 </w:instrText>
      </w:r>
      <w:r w:rsidR="00FA5C71" w:rsidRPr="001A7DDF">
        <w:rPr>
          <w:noProof/>
        </w:rPr>
        <w:fldChar w:fldCharType="separate"/>
      </w:r>
      <w:r w:rsidR="00E221E2">
        <w:rPr>
          <w:noProof/>
        </w:rPr>
        <w:t>3</w:t>
      </w:r>
      <w:r w:rsidR="00FA5C71" w:rsidRPr="001A7DDF">
        <w:rPr>
          <w:noProof/>
        </w:rPr>
        <w:fldChar w:fldCharType="end"/>
      </w:r>
      <w:bookmarkEnd w:id="282"/>
      <w:r w:rsidRPr="001A7DDF">
        <w:t xml:space="preserve"> Number of persons engaged in some type of stationary activity on weekdays and weekends on 58-88 block segments</w:t>
      </w:r>
      <w:bookmarkEnd w:id="283"/>
      <w:bookmarkEnd w:id="284"/>
      <w:bookmarkEnd w:id="285"/>
    </w:p>
    <w:p w14:paraId="27C685B8" w14:textId="77777777" w:rsidR="004E6CE6" w:rsidRPr="001A7DDF" w:rsidRDefault="004E6CE6" w:rsidP="004E6CE6"/>
    <w:p w14:paraId="3C605DB9" w14:textId="77777777" w:rsidR="000E6D34" w:rsidRPr="001A7DDF" w:rsidRDefault="000E6D34" w:rsidP="000E6D34">
      <w:pPr>
        <w:keepNext/>
        <w:ind w:firstLine="0"/>
      </w:pPr>
      <w:r w:rsidRPr="001A7DDF">
        <w:rPr>
          <w:noProof/>
          <w:lang w:eastAsia="en-IN"/>
        </w:rPr>
        <w:drawing>
          <wp:inline distT="0" distB="0" distL="0" distR="0" wp14:anchorId="54DEFE3F" wp14:editId="79635513">
            <wp:extent cx="5399405" cy="3139440"/>
            <wp:effectExtent l="0" t="0" r="0" b="0"/>
            <wp:docPr id="2074" name="Chart 2074">
              <a:extLst xmlns:a="http://schemas.openxmlformats.org/drawingml/2006/main">
                <a:ext uri="{FF2B5EF4-FFF2-40B4-BE49-F238E27FC236}">
                  <a16:creationId xmlns:a16="http://schemas.microsoft.com/office/drawing/2014/main" id="{1A763E22-988A-4428-904A-C2E62796CFE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57F8670F" w14:textId="515EE530" w:rsidR="000E6D34" w:rsidRPr="001A7DDF" w:rsidRDefault="000E6D34" w:rsidP="000E6D34">
      <w:pPr>
        <w:pStyle w:val="Caption"/>
      </w:pPr>
      <w:bookmarkStart w:id="286" w:name="_Ref1070870"/>
      <w:bookmarkStart w:id="287" w:name="_Toc1163295"/>
      <w:bookmarkStart w:id="288" w:name="_Toc1164774"/>
      <w:bookmarkStart w:id="289" w:name="_Toc156427249"/>
      <w:r w:rsidRPr="001A7DDF">
        <w:t xml:space="preserve">Figure </w:t>
      </w:r>
      <w:r w:rsidR="00FA5C71" w:rsidRPr="001A7DDF">
        <w:rPr>
          <w:noProof/>
        </w:rPr>
        <w:fldChar w:fldCharType="begin"/>
      </w:r>
      <w:r w:rsidR="00FA5C71" w:rsidRPr="001A7DDF">
        <w:rPr>
          <w:noProof/>
        </w:rPr>
        <w:instrText xml:space="preserve"> STYLEREF 1 \s </w:instrText>
      </w:r>
      <w:r w:rsidR="00FA5C71" w:rsidRPr="001A7DDF">
        <w:rPr>
          <w:noProof/>
        </w:rPr>
        <w:fldChar w:fldCharType="separate"/>
      </w:r>
      <w:r w:rsidR="00E221E2">
        <w:rPr>
          <w:noProof/>
        </w:rPr>
        <w:t>5</w:t>
      </w:r>
      <w:r w:rsidR="00FA5C71" w:rsidRPr="001A7DDF">
        <w:rPr>
          <w:noProof/>
        </w:rPr>
        <w:fldChar w:fldCharType="end"/>
      </w:r>
      <w:r w:rsidR="001B325E" w:rsidRPr="001A7DDF">
        <w:t>.</w:t>
      </w:r>
      <w:r w:rsidR="00FA5C71" w:rsidRPr="001A7DDF">
        <w:rPr>
          <w:noProof/>
        </w:rPr>
        <w:fldChar w:fldCharType="begin"/>
      </w:r>
      <w:r w:rsidR="00FA5C71" w:rsidRPr="001A7DDF">
        <w:rPr>
          <w:noProof/>
        </w:rPr>
        <w:instrText xml:space="preserve"> SEQ Figure \* ARABIC \s 1 </w:instrText>
      </w:r>
      <w:r w:rsidR="00FA5C71" w:rsidRPr="001A7DDF">
        <w:rPr>
          <w:noProof/>
        </w:rPr>
        <w:fldChar w:fldCharType="separate"/>
      </w:r>
      <w:r w:rsidR="00E221E2">
        <w:rPr>
          <w:noProof/>
        </w:rPr>
        <w:t>4</w:t>
      </w:r>
      <w:r w:rsidR="00FA5C71" w:rsidRPr="001A7DDF">
        <w:rPr>
          <w:noProof/>
        </w:rPr>
        <w:fldChar w:fldCharType="end"/>
      </w:r>
      <w:bookmarkEnd w:id="286"/>
      <w:r w:rsidRPr="001A7DDF">
        <w:t xml:space="preserve"> Number of persons engaged in some type of stationary activity on weekdays and weekends on </w:t>
      </w:r>
      <w:r w:rsidR="00705003" w:rsidRPr="001A7DDF">
        <w:t xml:space="preserve">all </w:t>
      </w:r>
      <w:r w:rsidRPr="001A7DDF">
        <w:t>01-26 blocks</w:t>
      </w:r>
      <w:bookmarkEnd w:id="287"/>
      <w:bookmarkEnd w:id="288"/>
      <w:bookmarkEnd w:id="289"/>
    </w:p>
    <w:p w14:paraId="6F969705" w14:textId="09A92DDA" w:rsidR="000E6D34" w:rsidRPr="001A7DDF" w:rsidRDefault="000E6D34" w:rsidP="000E6D34">
      <w:r w:rsidRPr="001A7DDF">
        <w:lastRenderedPageBreak/>
        <w:t>With the recorded data it was concluded that, total number of people engaged on all three streets were 47436, while at block segment number 10 of block 4, over Bhootnath area, maximum number of people (832) were engaged in any short of stationary activity while, at block segment number 45 of block number 16 over Gole market area had the least (184). The mean value of recorded data over Bhootnath market area was 575 person/ block segment; 482 person/ block segment was the mean value over Gole market area which had a minimum value amongst all three-study area; while 563 person/ block segment was the mean value over Kapoorthala market area (</w:t>
      </w:r>
      <w:r w:rsidR="002C767D" w:rsidRPr="001A7DDF">
        <w:fldChar w:fldCharType="begin"/>
      </w:r>
      <w:r w:rsidR="002C767D" w:rsidRPr="001A7DDF">
        <w:instrText xml:space="preserve"> REF _Ref1070746 \h </w:instrText>
      </w:r>
      <w:r w:rsidR="00177FD9" w:rsidRPr="001A7DDF">
        <w:instrText xml:space="preserve"> \* MERGEFORMAT </w:instrText>
      </w:r>
      <w:r w:rsidR="002C767D" w:rsidRPr="001A7DDF">
        <w:fldChar w:fldCharType="separate"/>
      </w:r>
      <w:r w:rsidR="00E221E2" w:rsidRPr="001A7DDF">
        <w:t xml:space="preserve">Figure </w:t>
      </w:r>
      <w:r w:rsidR="00E221E2">
        <w:rPr>
          <w:noProof/>
        </w:rPr>
        <w:t>5</w:t>
      </w:r>
      <w:r w:rsidR="00E221E2" w:rsidRPr="001A7DDF">
        <w:rPr>
          <w:noProof/>
        </w:rPr>
        <w:t>.</w:t>
      </w:r>
      <w:r w:rsidR="00E221E2">
        <w:rPr>
          <w:noProof/>
        </w:rPr>
        <w:t>1</w:t>
      </w:r>
      <w:r w:rsidR="002C767D" w:rsidRPr="001A7DDF">
        <w:fldChar w:fldCharType="end"/>
      </w:r>
      <w:r w:rsidR="002C767D" w:rsidRPr="001A7DDF">
        <w:t xml:space="preserve">, </w:t>
      </w:r>
      <w:r w:rsidR="002C767D" w:rsidRPr="001A7DDF">
        <w:fldChar w:fldCharType="begin"/>
      </w:r>
      <w:r w:rsidR="002C767D" w:rsidRPr="001A7DDF">
        <w:instrText xml:space="preserve"> REF _Ref1070755 \h </w:instrText>
      </w:r>
      <w:r w:rsidR="00177FD9" w:rsidRPr="001A7DDF">
        <w:instrText xml:space="preserve"> \* MERGEFORMAT </w:instrText>
      </w:r>
      <w:r w:rsidR="002C767D" w:rsidRPr="001A7DDF">
        <w:fldChar w:fldCharType="separate"/>
      </w:r>
      <w:r w:rsidR="00E221E2" w:rsidRPr="001A7DDF">
        <w:t xml:space="preserve">Figure </w:t>
      </w:r>
      <w:r w:rsidR="00E221E2">
        <w:rPr>
          <w:noProof/>
        </w:rPr>
        <w:t>5</w:t>
      </w:r>
      <w:r w:rsidR="00E221E2" w:rsidRPr="001A7DDF">
        <w:rPr>
          <w:noProof/>
        </w:rPr>
        <w:t>.</w:t>
      </w:r>
      <w:r w:rsidR="00E221E2">
        <w:rPr>
          <w:noProof/>
        </w:rPr>
        <w:t>2</w:t>
      </w:r>
      <w:r w:rsidR="002C767D" w:rsidRPr="001A7DDF">
        <w:fldChar w:fldCharType="end"/>
      </w:r>
      <w:r w:rsidR="002C767D" w:rsidRPr="001A7DDF">
        <w:t xml:space="preserve">, </w:t>
      </w:r>
      <w:r w:rsidR="002C767D" w:rsidRPr="001A7DDF">
        <w:fldChar w:fldCharType="begin"/>
      </w:r>
      <w:r w:rsidR="002C767D" w:rsidRPr="001A7DDF">
        <w:instrText xml:space="preserve"> REF _Ref1070762 \h </w:instrText>
      </w:r>
      <w:r w:rsidR="00177FD9" w:rsidRPr="001A7DDF">
        <w:instrText xml:space="preserve"> \* MERGEFORMAT </w:instrText>
      </w:r>
      <w:r w:rsidR="002C767D" w:rsidRPr="001A7DDF">
        <w:fldChar w:fldCharType="separate"/>
      </w:r>
      <w:r w:rsidR="00E221E2" w:rsidRPr="001A7DDF">
        <w:t xml:space="preserve">Figure </w:t>
      </w:r>
      <w:r w:rsidR="00E221E2">
        <w:rPr>
          <w:noProof/>
        </w:rPr>
        <w:t>5</w:t>
      </w:r>
      <w:r w:rsidR="00E221E2" w:rsidRPr="001A7DDF">
        <w:rPr>
          <w:noProof/>
        </w:rPr>
        <w:t>.</w:t>
      </w:r>
      <w:r w:rsidR="00E221E2">
        <w:rPr>
          <w:noProof/>
        </w:rPr>
        <w:t>3</w:t>
      </w:r>
      <w:r w:rsidR="002C767D" w:rsidRPr="001A7DDF">
        <w:fldChar w:fldCharType="end"/>
      </w:r>
      <w:r w:rsidR="002C767D" w:rsidRPr="001A7DDF">
        <w:t xml:space="preserve">, </w:t>
      </w:r>
      <w:r w:rsidR="002C767D" w:rsidRPr="001A7DDF">
        <w:fldChar w:fldCharType="begin"/>
      </w:r>
      <w:r w:rsidR="002C767D" w:rsidRPr="001A7DDF">
        <w:instrText xml:space="preserve"> REF _Ref1070870 \h </w:instrText>
      </w:r>
      <w:r w:rsidR="00177FD9" w:rsidRPr="001A7DDF">
        <w:instrText xml:space="preserve"> \* MERGEFORMAT </w:instrText>
      </w:r>
      <w:r w:rsidR="002C767D" w:rsidRPr="001A7DDF">
        <w:fldChar w:fldCharType="separate"/>
      </w:r>
      <w:r w:rsidR="00E221E2" w:rsidRPr="001A7DDF">
        <w:t xml:space="preserve">Figure </w:t>
      </w:r>
      <w:r w:rsidR="00E221E2">
        <w:rPr>
          <w:noProof/>
        </w:rPr>
        <w:t>5</w:t>
      </w:r>
      <w:r w:rsidR="00E221E2" w:rsidRPr="001A7DDF">
        <w:rPr>
          <w:noProof/>
        </w:rPr>
        <w:t>.</w:t>
      </w:r>
      <w:r w:rsidR="00E221E2">
        <w:rPr>
          <w:noProof/>
        </w:rPr>
        <w:t>4</w:t>
      </w:r>
      <w:r w:rsidR="002C767D" w:rsidRPr="001A7DDF">
        <w:fldChar w:fldCharType="end"/>
      </w:r>
      <w:r w:rsidRPr="001A7DDF">
        <w:t>).</w:t>
      </w:r>
    </w:p>
    <w:p w14:paraId="7F2C7C38" w14:textId="77777777" w:rsidR="000E6D34" w:rsidRPr="001A7DDF" w:rsidRDefault="000E6D34" w:rsidP="000E6D34">
      <w:r w:rsidRPr="001A7DDF">
        <w:t>If we saw Bhootnath market area data, it was revealed that the number of people engaged in any short of stationary activity floats between 384 to 832 person/ block segment which was highest range amongst all three-study area taken. Over Gole market area the range was 184-696 person/ block segment, which is comparatively low than Bhootnath market area; The range was 288-812 person/ block segment, which has an intermediate position amongst all three-study area. Walk by observations provides the information and reasons for the grading in people engagements over the street as well and clearly indicated peoples’ preferred locations over the block and streets.</w:t>
      </w:r>
    </w:p>
    <w:p w14:paraId="68A675A4" w14:textId="77777777" w:rsidR="000E6D34" w:rsidRPr="001A7DDF" w:rsidRDefault="000E6D34" w:rsidP="000E6D34">
      <w:pPr>
        <w:pStyle w:val="Heading3"/>
      </w:pPr>
      <w:bookmarkStart w:id="290" w:name="_Toc156427208"/>
      <w:r w:rsidRPr="001A7DDF">
        <w:t>Social Activities</w:t>
      </w:r>
      <w:bookmarkEnd w:id="290"/>
    </w:p>
    <w:p w14:paraId="54FBF3D0" w14:textId="1124E44A" w:rsidR="000E6D34" w:rsidRPr="001A7DDF" w:rsidRDefault="000E6D34" w:rsidP="000E6D34">
      <w:r w:rsidRPr="001A7DDF">
        <w:t xml:space="preserve">Recorded data of the people engaged stationary activities which generates some sort of social characteristics, means the activities performed by the people with any companion, and that were 40084 out of 47436 (85%). This showed the people who were visiting any of the three-study area, were mostly </w:t>
      </w:r>
      <w:r w:rsidR="00037286" w:rsidRPr="001A7DDF">
        <w:t>preferring</w:t>
      </w:r>
      <w:r w:rsidRPr="001A7DDF">
        <w:t xml:space="preserve"> to stay for some moments and engaged themselves in some social activity. Social activities include the talking, eating or drinking, walking pets, window-shopping, enjoying dhaba culture, relaxing, jogging, playing a game or celebrating any occasion and executing or watching a performance. </w:t>
      </w:r>
    </w:p>
    <w:p w14:paraId="11EC7762" w14:textId="7C585935" w:rsidR="00FA4AD4" w:rsidRPr="001A7DDF" w:rsidRDefault="000E6D34" w:rsidP="00FA4AD4">
      <w:r w:rsidRPr="001A7DDF">
        <w:t>For engagements in social activities, if we look at data</w:t>
      </w:r>
      <w:r w:rsidR="00306C2C" w:rsidRPr="001A7DDF">
        <w:t xml:space="preserve"> (</w:t>
      </w:r>
      <w:r w:rsidR="00306C2C" w:rsidRPr="001A7DDF">
        <w:fldChar w:fldCharType="begin"/>
      </w:r>
      <w:r w:rsidR="00306C2C" w:rsidRPr="001A7DDF">
        <w:instrText xml:space="preserve"> REF _Ref1073183 \h </w:instrText>
      </w:r>
      <w:r w:rsidR="00306C2C" w:rsidRPr="001A7DDF">
        <w:fldChar w:fldCharType="separate"/>
      </w:r>
      <w:r w:rsidR="00E221E2" w:rsidRPr="001A7DDF">
        <w:t xml:space="preserve">Figure </w:t>
      </w:r>
      <w:r w:rsidR="00E221E2">
        <w:rPr>
          <w:noProof/>
        </w:rPr>
        <w:t>5</w:t>
      </w:r>
      <w:r w:rsidR="00E221E2" w:rsidRPr="001A7DDF">
        <w:t>.</w:t>
      </w:r>
      <w:r w:rsidR="00E221E2">
        <w:rPr>
          <w:noProof/>
        </w:rPr>
        <w:t>5</w:t>
      </w:r>
      <w:r w:rsidR="00306C2C" w:rsidRPr="001A7DDF">
        <w:fldChar w:fldCharType="end"/>
      </w:r>
      <w:r w:rsidR="00306C2C" w:rsidRPr="001A7DDF">
        <w:t xml:space="preserve">, </w:t>
      </w:r>
      <w:r w:rsidR="00306C2C" w:rsidRPr="001A7DDF">
        <w:fldChar w:fldCharType="begin"/>
      </w:r>
      <w:r w:rsidR="00306C2C" w:rsidRPr="001A7DDF">
        <w:instrText xml:space="preserve"> REF _Ref1073194 \h </w:instrText>
      </w:r>
      <w:r w:rsidR="00306C2C" w:rsidRPr="001A7DDF">
        <w:fldChar w:fldCharType="separate"/>
      </w:r>
      <w:r w:rsidR="00E221E2" w:rsidRPr="001A7DDF">
        <w:t xml:space="preserve">Figure </w:t>
      </w:r>
      <w:r w:rsidR="00E221E2">
        <w:rPr>
          <w:noProof/>
        </w:rPr>
        <w:t>5</w:t>
      </w:r>
      <w:r w:rsidR="00E221E2" w:rsidRPr="001A7DDF">
        <w:t>.</w:t>
      </w:r>
      <w:r w:rsidR="00E221E2">
        <w:rPr>
          <w:noProof/>
        </w:rPr>
        <w:t>6</w:t>
      </w:r>
      <w:r w:rsidR="00306C2C" w:rsidRPr="001A7DDF">
        <w:fldChar w:fldCharType="end"/>
      </w:r>
      <w:r w:rsidR="00306C2C" w:rsidRPr="001A7DDF">
        <w:t xml:space="preserve">, </w:t>
      </w:r>
      <w:r w:rsidR="00306C2C" w:rsidRPr="001A7DDF">
        <w:fldChar w:fldCharType="begin"/>
      </w:r>
      <w:r w:rsidR="00306C2C" w:rsidRPr="001A7DDF">
        <w:instrText xml:space="preserve"> REF _Ref1073201 \h </w:instrText>
      </w:r>
      <w:r w:rsidR="00306C2C" w:rsidRPr="001A7DDF">
        <w:fldChar w:fldCharType="separate"/>
      </w:r>
      <w:r w:rsidR="00E221E2" w:rsidRPr="001A7DDF">
        <w:t xml:space="preserve">Figure </w:t>
      </w:r>
      <w:r w:rsidR="00E221E2">
        <w:rPr>
          <w:noProof/>
        </w:rPr>
        <w:t>5</w:t>
      </w:r>
      <w:r w:rsidR="00E221E2" w:rsidRPr="001A7DDF">
        <w:t>.</w:t>
      </w:r>
      <w:r w:rsidR="00E221E2">
        <w:rPr>
          <w:noProof/>
        </w:rPr>
        <w:t>7</w:t>
      </w:r>
      <w:r w:rsidR="00306C2C" w:rsidRPr="001A7DDF">
        <w:fldChar w:fldCharType="end"/>
      </w:r>
      <w:r w:rsidR="001C024C" w:rsidRPr="001A7DDF">
        <w:t xml:space="preserve">, </w:t>
      </w:r>
      <w:r w:rsidR="001C024C" w:rsidRPr="001A7DDF">
        <w:fldChar w:fldCharType="begin"/>
      </w:r>
      <w:r w:rsidR="001C024C" w:rsidRPr="001A7DDF">
        <w:instrText xml:space="preserve"> REF _Ref1154087 \h </w:instrText>
      </w:r>
      <w:r w:rsidR="001C024C" w:rsidRPr="001A7DDF">
        <w:fldChar w:fldCharType="separate"/>
      </w:r>
      <w:r w:rsidR="00E221E2" w:rsidRPr="001A7DDF">
        <w:t xml:space="preserve">Figure </w:t>
      </w:r>
      <w:r w:rsidR="00E221E2">
        <w:rPr>
          <w:noProof/>
        </w:rPr>
        <w:t>5</w:t>
      </w:r>
      <w:r w:rsidR="00E221E2" w:rsidRPr="001A7DDF">
        <w:t>.</w:t>
      </w:r>
      <w:r w:rsidR="00E221E2">
        <w:rPr>
          <w:noProof/>
        </w:rPr>
        <w:t>8</w:t>
      </w:r>
      <w:r w:rsidR="001C024C" w:rsidRPr="001A7DDF">
        <w:fldChar w:fldCharType="end"/>
      </w:r>
      <w:r w:rsidR="00306C2C" w:rsidRPr="001A7DDF">
        <w:t>)</w:t>
      </w:r>
      <w:r w:rsidRPr="001A7DDF">
        <w:t>, it indicates that maximum people prefer to stay and generate social activities (748 people) over the block segment no 10 of block 4 over Bhootnath area</w:t>
      </w:r>
      <w:r w:rsidR="00306C2C" w:rsidRPr="001A7DDF">
        <w:t>;</w:t>
      </w:r>
      <w:r w:rsidRPr="001A7DDF">
        <w:t xml:space="preserve"> while the least preference in same was at block segment number 45 of block 16 over Gole market area. With this relation it could be seen as the strong relationship between the locations with stationary activities and locations with stationary social activities </w:t>
      </w:r>
      <w:r w:rsidRPr="001A7DDF">
        <w:lastRenderedPageBreak/>
        <w:t xml:space="preserve">means the locations which were preferred for stationary activities, were also preferred for social activities too.  </w:t>
      </w:r>
    </w:p>
    <w:p w14:paraId="6DEE424F" w14:textId="77777777" w:rsidR="00FA4AD4" w:rsidRPr="001A7DDF" w:rsidRDefault="00FA4AD4" w:rsidP="00FA4AD4">
      <w:pPr>
        <w:keepNext/>
        <w:ind w:firstLine="0"/>
      </w:pPr>
      <w:r w:rsidRPr="001A7DDF">
        <w:rPr>
          <w:noProof/>
        </w:rPr>
        <w:drawing>
          <wp:inline distT="0" distB="0" distL="0" distR="0" wp14:anchorId="51BEC4E5" wp14:editId="72C3B5AE">
            <wp:extent cx="5324475" cy="3193382"/>
            <wp:effectExtent l="0" t="0" r="0" b="0"/>
            <wp:docPr id="86" name="Chart 86">
              <a:extLst xmlns:a="http://schemas.openxmlformats.org/drawingml/2006/main">
                <a:ext uri="{FF2B5EF4-FFF2-40B4-BE49-F238E27FC236}">
                  <a16:creationId xmlns:a16="http://schemas.microsoft.com/office/drawing/2014/main" id="{6881C757-74AF-42D7-B80C-792A7F925FA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0B4A8604" w14:textId="763AC931" w:rsidR="000E6D34" w:rsidRPr="001A7DDF" w:rsidRDefault="00FA4AD4" w:rsidP="00FA4AD4">
      <w:pPr>
        <w:pStyle w:val="Caption"/>
      </w:pPr>
      <w:bookmarkStart w:id="291" w:name="_Ref1073183"/>
      <w:bookmarkStart w:id="292" w:name="_Toc1163296"/>
      <w:bookmarkStart w:id="293" w:name="_Toc1164775"/>
      <w:bookmarkStart w:id="294" w:name="_Toc156427250"/>
      <w:r w:rsidRPr="001A7DDF">
        <w:t xml:space="preserve">Figure </w:t>
      </w:r>
      <w:r w:rsidR="00FA5C71" w:rsidRPr="001A7DDF">
        <w:rPr>
          <w:noProof/>
        </w:rPr>
        <w:fldChar w:fldCharType="begin"/>
      </w:r>
      <w:r w:rsidR="00FA5C71" w:rsidRPr="001A7DDF">
        <w:rPr>
          <w:noProof/>
        </w:rPr>
        <w:instrText xml:space="preserve"> STYLEREF 1 \s </w:instrText>
      </w:r>
      <w:r w:rsidR="00FA5C71" w:rsidRPr="001A7DDF">
        <w:rPr>
          <w:noProof/>
        </w:rPr>
        <w:fldChar w:fldCharType="separate"/>
      </w:r>
      <w:r w:rsidR="00E221E2">
        <w:rPr>
          <w:noProof/>
        </w:rPr>
        <w:t>5</w:t>
      </w:r>
      <w:r w:rsidR="00FA5C71" w:rsidRPr="001A7DDF">
        <w:rPr>
          <w:noProof/>
        </w:rPr>
        <w:fldChar w:fldCharType="end"/>
      </w:r>
      <w:r w:rsidR="001B325E" w:rsidRPr="001A7DDF">
        <w:t>.</w:t>
      </w:r>
      <w:r w:rsidR="00FA5C71" w:rsidRPr="001A7DDF">
        <w:rPr>
          <w:noProof/>
        </w:rPr>
        <w:fldChar w:fldCharType="begin"/>
      </w:r>
      <w:r w:rsidR="00FA5C71" w:rsidRPr="001A7DDF">
        <w:rPr>
          <w:noProof/>
        </w:rPr>
        <w:instrText xml:space="preserve"> SEQ Figure \* ARABIC \s 1 </w:instrText>
      </w:r>
      <w:r w:rsidR="00FA5C71" w:rsidRPr="001A7DDF">
        <w:rPr>
          <w:noProof/>
        </w:rPr>
        <w:fldChar w:fldCharType="separate"/>
      </w:r>
      <w:r w:rsidR="00E221E2">
        <w:rPr>
          <w:noProof/>
        </w:rPr>
        <w:t>5</w:t>
      </w:r>
      <w:r w:rsidR="00FA5C71" w:rsidRPr="001A7DDF">
        <w:rPr>
          <w:noProof/>
        </w:rPr>
        <w:fldChar w:fldCharType="end"/>
      </w:r>
      <w:bookmarkEnd w:id="291"/>
      <w:r w:rsidRPr="001A7DDF">
        <w:t xml:space="preserve"> Number of persons engaged in some type of social activity on weekdays and weekends on 01-27 block segments</w:t>
      </w:r>
      <w:bookmarkEnd w:id="292"/>
      <w:bookmarkEnd w:id="293"/>
      <w:bookmarkEnd w:id="294"/>
    </w:p>
    <w:p w14:paraId="7F61DD41" w14:textId="77777777" w:rsidR="00AB38AE" w:rsidRPr="001A7DDF" w:rsidRDefault="00AB38AE" w:rsidP="00AB38AE">
      <w:pPr>
        <w:keepNext/>
        <w:ind w:firstLine="0"/>
      </w:pPr>
      <w:r w:rsidRPr="001A7DDF">
        <w:rPr>
          <w:noProof/>
        </w:rPr>
        <w:drawing>
          <wp:inline distT="0" distB="0" distL="0" distR="0" wp14:anchorId="2E1D8452" wp14:editId="591DD71C">
            <wp:extent cx="5349875" cy="3209925"/>
            <wp:effectExtent l="0" t="0" r="0" b="0"/>
            <wp:docPr id="94" name="Chart 94">
              <a:extLst xmlns:a="http://schemas.openxmlformats.org/drawingml/2006/main">
                <a:ext uri="{FF2B5EF4-FFF2-40B4-BE49-F238E27FC236}">
                  <a16:creationId xmlns:a16="http://schemas.microsoft.com/office/drawing/2014/main" id="{8263E5BE-7010-4E38-AF29-704EF6D5C3A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40F0B93E" w14:textId="5B45829F" w:rsidR="00AB38AE" w:rsidRPr="001A7DDF" w:rsidRDefault="00AB38AE" w:rsidP="00AB38AE">
      <w:pPr>
        <w:pStyle w:val="Caption"/>
      </w:pPr>
      <w:bookmarkStart w:id="295" w:name="_Ref1073194"/>
      <w:bookmarkStart w:id="296" w:name="_Toc1163297"/>
      <w:bookmarkStart w:id="297" w:name="_Toc1164776"/>
      <w:bookmarkStart w:id="298" w:name="_Toc156427251"/>
      <w:r w:rsidRPr="001A7DDF">
        <w:t xml:space="preserve">Figure </w:t>
      </w:r>
      <w:r w:rsidR="00FA5C71" w:rsidRPr="001A7DDF">
        <w:rPr>
          <w:noProof/>
        </w:rPr>
        <w:fldChar w:fldCharType="begin"/>
      </w:r>
      <w:r w:rsidR="00FA5C71" w:rsidRPr="001A7DDF">
        <w:rPr>
          <w:noProof/>
        </w:rPr>
        <w:instrText xml:space="preserve"> STYLEREF 1 \s </w:instrText>
      </w:r>
      <w:r w:rsidR="00FA5C71" w:rsidRPr="001A7DDF">
        <w:rPr>
          <w:noProof/>
        </w:rPr>
        <w:fldChar w:fldCharType="separate"/>
      </w:r>
      <w:r w:rsidR="00E221E2">
        <w:rPr>
          <w:noProof/>
        </w:rPr>
        <w:t>5</w:t>
      </w:r>
      <w:r w:rsidR="00FA5C71" w:rsidRPr="001A7DDF">
        <w:rPr>
          <w:noProof/>
        </w:rPr>
        <w:fldChar w:fldCharType="end"/>
      </w:r>
      <w:r w:rsidR="001B325E" w:rsidRPr="001A7DDF">
        <w:t>.</w:t>
      </w:r>
      <w:r w:rsidR="00FA5C71" w:rsidRPr="001A7DDF">
        <w:rPr>
          <w:noProof/>
        </w:rPr>
        <w:fldChar w:fldCharType="begin"/>
      </w:r>
      <w:r w:rsidR="00FA5C71" w:rsidRPr="001A7DDF">
        <w:rPr>
          <w:noProof/>
        </w:rPr>
        <w:instrText xml:space="preserve"> SEQ Figure \* ARABIC \s 1 </w:instrText>
      </w:r>
      <w:r w:rsidR="00FA5C71" w:rsidRPr="001A7DDF">
        <w:rPr>
          <w:noProof/>
        </w:rPr>
        <w:fldChar w:fldCharType="separate"/>
      </w:r>
      <w:r w:rsidR="00E221E2">
        <w:rPr>
          <w:noProof/>
        </w:rPr>
        <w:t>6</w:t>
      </w:r>
      <w:r w:rsidR="00FA5C71" w:rsidRPr="001A7DDF">
        <w:rPr>
          <w:noProof/>
        </w:rPr>
        <w:fldChar w:fldCharType="end"/>
      </w:r>
      <w:bookmarkEnd w:id="295"/>
      <w:r w:rsidRPr="001A7DDF">
        <w:t xml:space="preserve"> Number of persons engaged in some type of </w:t>
      </w:r>
      <w:r w:rsidR="00CC074C" w:rsidRPr="001A7DDF">
        <w:t>social</w:t>
      </w:r>
      <w:r w:rsidRPr="001A7DDF">
        <w:t xml:space="preserve"> activity on weekdays and weekends on 27-57 block segments</w:t>
      </w:r>
      <w:bookmarkEnd w:id="296"/>
      <w:bookmarkEnd w:id="297"/>
      <w:bookmarkEnd w:id="298"/>
    </w:p>
    <w:p w14:paraId="2E7FA0C0" w14:textId="77777777" w:rsidR="00AB38AE" w:rsidRPr="001A7DDF" w:rsidRDefault="004C5BEF" w:rsidP="00AB38AE">
      <w:pPr>
        <w:keepNext/>
        <w:ind w:firstLine="0"/>
      </w:pPr>
      <w:r w:rsidRPr="001A7DDF">
        <w:rPr>
          <w:noProof/>
        </w:rPr>
        <w:lastRenderedPageBreak/>
        <w:drawing>
          <wp:inline distT="0" distB="0" distL="0" distR="0" wp14:anchorId="309E7C48" wp14:editId="68D23399">
            <wp:extent cx="5362575" cy="3217545"/>
            <wp:effectExtent l="0" t="0" r="0" b="0"/>
            <wp:docPr id="93" name="Chart 93">
              <a:extLst xmlns:a="http://schemas.openxmlformats.org/drawingml/2006/main">
                <a:ext uri="{FF2B5EF4-FFF2-40B4-BE49-F238E27FC236}">
                  <a16:creationId xmlns:a16="http://schemas.microsoft.com/office/drawing/2014/main" id="{BE1290AA-AEE9-4EE9-94BA-388067CC564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45040A4A" w14:textId="4C5FE146" w:rsidR="000E6D34" w:rsidRPr="001A7DDF" w:rsidRDefault="00AB38AE" w:rsidP="00AB38AE">
      <w:pPr>
        <w:pStyle w:val="Caption"/>
      </w:pPr>
      <w:bookmarkStart w:id="299" w:name="_Ref1073201"/>
      <w:bookmarkStart w:id="300" w:name="_Toc1163298"/>
      <w:bookmarkStart w:id="301" w:name="_Toc1164777"/>
      <w:bookmarkStart w:id="302" w:name="_Toc156427252"/>
      <w:r w:rsidRPr="001A7DDF">
        <w:t xml:space="preserve">Figure </w:t>
      </w:r>
      <w:r w:rsidR="00FA5C71" w:rsidRPr="001A7DDF">
        <w:rPr>
          <w:noProof/>
        </w:rPr>
        <w:fldChar w:fldCharType="begin"/>
      </w:r>
      <w:r w:rsidR="00FA5C71" w:rsidRPr="001A7DDF">
        <w:rPr>
          <w:noProof/>
        </w:rPr>
        <w:instrText xml:space="preserve"> STYLEREF 1 \s </w:instrText>
      </w:r>
      <w:r w:rsidR="00FA5C71" w:rsidRPr="001A7DDF">
        <w:rPr>
          <w:noProof/>
        </w:rPr>
        <w:fldChar w:fldCharType="separate"/>
      </w:r>
      <w:r w:rsidR="00E221E2">
        <w:rPr>
          <w:noProof/>
        </w:rPr>
        <w:t>5</w:t>
      </w:r>
      <w:r w:rsidR="00FA5C71" w:rsidRPr="001A7DDF">
        <w:rPr>
          <w:noProof/>
        </w:rPr>
        <w:fldChar w:fldCharType="end"/>
      </w:r>
      <w:r w:rsidR="001B325E" w:rsidRPr="001A7DDF">
        <w:t>.</w:t>
      </w:r>
      <w:r w:rsidR="00FA5C71" w:rsidRPr="001A7DDF">
        <w:rPr>
          <w:noProof/>
        </w:rPr>
        <w:fldChar w:fldCharType="begin"/>
      </w:r>
      <w:r w:rsidR="00FA5C71" w:rsidRPr="001A7DDF">
        <w:rPr>
          <w:noProof/>
        </w:rPr>
        <w:instrText xml:space="preserve"> SEQ Figure \* ARABIC \s 1 </w:instrText>
      </w:r>
      <w:r w:rsidR="00FA5C71" w:rsidRPr="001A7DDF">
        <w:rPr>
          <w:noProof/>
        </w:rPr>
        <w:fldChar w:fldCharType="separate"/>
      </w:r>
      <w:r w:rsidR="00E221E2">
        <w:rPr>
          <w:noProof/>
        </w:rPr>
        <w:t>7</w:t>
      </w:r>
      <w:r w:rsidR="00FA5C71" w:rsidRPr="001A7DDF">
        <w:rPr>
          <w:noProof/>
        </w:rPr>
        <w:fldChar w:fldCharType="end"/>
      </w:r>
      <w:bookmarkEnd w:id="299"/>
      <w:r w:rsidRPr="001A7DDF">
        <w:t xml:space="preserve"> Number of persons engaged in some type of social activity on weekdays and weekends on 58-88 block segments</w:t>
      </w:r>
      <w:bookmarkEnd w:id="300"/>
      <w:bookmarkEnd w:id="301"/>
      <w:bookmarkEnd w:id="302"/>
    </w:p>
    <w:p w14:paraId="470B939F" w14:textId="77777777" w:rsidR="000E6D34" w:rsidRPr="001A7DDF" w:rsidRDefault="000E6D34" w:rsidP="000E6D34"/>
    <w:p w14:paraId="43F40D5B" w14:textId="77777777" w:rsidR="001C0854" w:rsidRPr="001A7DDF" w:rsidRDefault="00B4588D" w:rsidP="001C0854">
      <w:pPr>
        <w:keepNext/>
        <w:ind w:firstLine="0"/>
      </w:pPr>
      <w:r w:rsidRPr="001A7DDF">
        <w:rPr>
          <w:noProof/>
        </w:rPr>
        <w:drawing>
          <wp:inline distT="0" distB="0" distL="0" distR="0" wp14:anchorId="2E9F7D8B" wp14:editId="63125A08">
            <wp:extent cx="5362575" cy="3217545"/>
            <wp:effectExtent l="0" t="0" r="0" b="0"/>
            <wp:docPr id="2082" name="Chart 2082">
              <a:extLst xmlns:a="http://schemas.openxmlformats.org/drawingml/2006/main">
                <a:ext uri="{FF2B5EF4-FFF2-40B4-BE49-F238E27FC236}">
                  <a16:creationId xmlns:a16="http://schemas.microsoft.com/office/drawing/2014/main" id="{21CDFD34-2767-49A3-8EC8-82F7043D074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222B1354" w14:textId="14CCBE77" w:rsidR="000E6D34" w:rsidRPr="001A7DDF" w:rsidRDefault="001C0854" w:rsidP="001C0854">
      <w:pPr>
        <w:pStyle w:val="Caption"/>
        <w:ind w:firstLine="0"/>
      </w:pPr>
      <w:bookmarkStart w:id="303" w:name="_Ref1154087"/>
      <w:bookmarkStart w:id="304" w:name="_Toc1163299"/>
      <w:bookmarkStart w:id="305" w:name="_Toc1164778"/>
      <w:bookmarkStart w:id="306" w:name="_Toc156427253"/>
      <w:r w:rsidRPr="001A7DDF">
        <w:t xml:space="preserve">Figure </w:t>
      </w:r>
      <w:r w:rsidR="00FA5C71" w:rsidRPr="001A7DDF">
        <w:rPr>
          <w:noProof/>
        </w:rPr>
        <w:fldChar w:fldCharType="begin"/>
      </w:r>
      <w:r w:rsidR="00FA5C71" w:rsidRPr="001A7DDF">
        <w:rPr>
          <w:noProof/>
        </w:rPr>
        <w:instrText xml:space="preserve"> STYLEREF 1 \s </w:instrText>
      </w:r>
      <w:r w:rsidR="00FA5C71" w:rsidRPr="001A7DDF">
        <w:rPr>
          <w:noProof/>
        </w:rPr>
        <w:fldChar w:fldCharType="separate"/>
      </w:r>
      <w:r w:rsidR="00E221E2">
        <w:rPr>
          <w:noProof/>
        </w:rPr>
        <w:t>5</w:t>
      </w:r>
      <w:r w:rsidR="00FA5C71" w:rsidRPr="001A7DDF">
        <w:rPr>
          <w:noProof/>
        </w:rPr>
        <w:fldChar w:fldCharType="end"/>
      </w:r>
      <w:r w:rsidR="001B325E" w:rsidRPr="001A7DDF">
        <w:t>.</w:t>
      </w:r>
      <w:r w:rsidR="00FA5C71" w:rsidRPr="001A7DDF">
        <w:rPr>
          <w:noProof/>
        </w:rPr>
        <w:fldChar w:fldCharType="begin"/>
      </w:r>
      <w:r w:rsidR="00FA5C71" w:rsidRPr="001A7DDF">
        <w:rPr>
          <w:noProof/>
        </w:rPr>
        <w:instrText xml:space="preserve"> SEQ Figure \* ARABIC \s 1 </w:instrText>
      </w:r>
      <w:r w:rsidR="00FA5C71" w:rsidRPr="001A7DDF">
        <w:rPr>
          <w:noProof/>
        </w:rPr>
        <w:fldChar w:fldCharType="separate"/>
      </w:r>
      <w:r w:rsidR="00E221E2">
        <w:rPr>
          <w:noProof/>
        </w:rPr>
        <w:t>8</w:t>
      </w:r>
      <w:r w:rsidR="00FA5C71" w:rsidRPr="001A7DDF">
        <w:rPr>
          <w:noProof/>
        </w:rPr>
        <w:fldChar w:fldCharType="end"/>
      </w:r>
      <w:bookmarkEnd w:id="303"/>
      <w:r w:rsidRPr="001A7DDF">
        <w:t xml:space="preserve"> Number of persons engaged in some type of social activity on weekdays and weekends on all 01-26 blocks</w:t>
      </w:r>
      <w:bookmarkEnd w:id="304"/>
      <w:bookmarkEnd w:id="305"/>
      <w:bookmarkEnd w:id="306"/>
    </w:p>
    <w:tbl>
      <w:tblPr>
        <w:tblW w:w="0" w:type="auto"/>
        <w:tblLook w:val="04A0" w:firstRow="1" w:lastRow="0" w:firstColumn="1" w:lastColumn="0" w:noHBand="0" w:noVBand="1"/>
      </w:tblPr>
      <w:tblGrid>
        <w:gridCol w:w="8503"/>
      </w:tblGrid>
      <w:tr w:rsidR="001A7DDF" w:rsidRPr="001A7DDF" w14:paraId="651E0407" w14:textId="77777777" w:rsidTr="005B1241">
        <w:trPr>
          <w:trHeight w:val="3103"/>
        </w:trPr>
        <w:tc>
          <w:tcPr>
            <w:tcW w:w="8493" w:type="dxa"/>
            <w:vAlign w:val="center"/>
          </w:tcPr>
          <w:p w14:paraId="0433B0C1" w14:textId="77777777" w:rsidR="0077377D" w:rsidRPr="001A7DDF" w:rsidRDefault="00255499" w:rsidP="00255499">
            <w:pPr>
              <w:ind w:firstLine="0"/>
              <w:jc w:val="center"/>
            </w:pPr>
            <w:r w:rsidRPr="001A7DDF">
              <w:rPr>
                <w:noProof/>
              </w:rPr>
              <w:lastRenderedPageBreak/>
              <w:drawing>
                <wp:inline distT="0" distB="0" distL="0" distR="0" wp14:anchorId="13052A3A" wp14:editId="7FC0303D">
                  <wp:extent cx="5219700" cy="7936075"/>
                  <wp:effectExtent l="0" t="0" r="0" b="825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23.jpg"/>
                          <pic:cNvPicPr/>
                        </pic:nvPicPr>
                        <pic:blipFill rotWithShape="1">
                          <a:blip r:embed="rId84" cstate="print">
                            <a:extLst>
                              <a:ext uri="{28A0092B-C50C-407E-A947-70E740481C1C}">
                                <a14:useLocalDpi xmlns:a14="http://schemas.microsoft.com/office/drawing/2010/main" val="0"/>
                              </a:ext>
                            </a:extLst>
                          </a:blip>
                          <a:srcRect l="9476" t="5898" r="11490" b="8356"/>
                          <a:stretch/>
                        </pic:blipFill>
                        <pic:spPr bwMode="auto">
                          <a:xfrm>
                            <a:off x="0" y="0"/>
                            <a:ext cx="5230303" cy="7952196"/>
                          </a:xfrm>
                          <a:prstGeom prst="rect">
                            <a:avLst/>
                          </a:prstGeom>
                          <a:ln>
                            <a:noFill/>
                          </a:ln>
                          <a:extLst>
                            <a:ext uri="{53640926-AAD7-44D8-BBD7-CCE9431645EC}">
                              <a14:shadowObscured xmlns:a14="http://schemas.microsoft.com/office/drawing/2010/main"/>
                            </a:ext>
                          </a:extLst>
                        </pic:spPr>
                      </pic:pic>
                    </a:graphicData>
                  </a:graphic>
                </wp:inline>
              </w:drawing>
            </w:r>
          </w:p>
          <w:p w14:paraId="297ABFD4" w14:textId="0E75E107" w:rsidR="00615225" w:rsidRPr="001A7DDF" w:rsidRDefault="00615225" w:rsidP="00255499">
            <w:pPr>
              <w:ind w:firstLine="0"/>
              <w:jc w:val="center"/>
            </w:pPr>
          </w:p>
        </w:tc>
      </w:tr>
      <w:tr w:rsidR="001A7DDF" w:rsidRPr="001A7DDF" w14:paraId="3E30263E" w14:textId="77777777" w:rsidTr="005B1241">
        <w:trPr>
          <w:trHeight w:val="3812"/>
        </w:trPr>
        <w:tc>
          <w:tcPr>
            <w:tcW w:w="8493" w:type="dxa"/>
            <w:vAlign w:val="center"/>
          </w:tcPr>
          <w:p w14:paraId="41DC754B" w14:textId="51103F59" w:rsidR="00255499" w:rsidRPr="001A7DDF" w:rsidRDefault="00255499" w:rsidP="00615225">
            <w:pPr>
              <w:ind w:firstLine="0"/>
              <w:jc w:val="center"/>
              <w:rPr>
                <w:noProof/>
                <w:lang w:eastAsia="en-IN"/>
              </w:rPr>
            </w:pPr>
            <w:r w:rsidRPr="001A7DDF">
              <w:rPr>
                <w:noProof/>
                <w:lang w:eastAsia="en-IN"/>
              </w:rPr>
              <w:lastRenderedPageBreak/>
              <w:drawing>
                <wp:inline distT="0" distB="0" distL="0" distR="0" wp14:anchorId="5219967E" wp14:editId="2C5A5982">
                  <wp:extent cx="5308600" cy="7361053"/>
                  <wp:effectExtent l="0" t="0" r="6350" b="0"/>
                  <wp:docPr id="13" name="Picture 13"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24.jpg"/>
                          <pic:cNvPicPr/>
                        </pic:nvPicPr>
                        <pic:blipFill rotWithShape="1">
                          <a:blip r:embed="rId85" cstate="print">
                            <a:extLst>
                              <a:ext uri="{28A0092B-C50C-407E-A947-70E740481C1C}">
                                <a14:useLocalDpi xmlns:a14="http://schemas.microsoft.com/office/drawing/2010/main" val="0"/>
                              </a:ext>
                            </a:extLst>
                          </a:blip>
                          <a:srcRect l="14583" t="8341" r="4503" b="10460"/>
                          <a:stretch/>
                        </pic:blipFill>
                        <pic:spPr bwMode="auto">
                          <a:xfrm>
                            <a:off x="0" y="0"/>
                            <a:ext cx="5317673" cy="7373633"/>
                          </a:xfrm>
                          <a:prstGeom prst="rect">
                            <a:avLst/>
                          </a:prstGeom>
                          <a:ln>
                            <a:noFill/>
                          </a:ln>
                          <a:extLst>
                            <a:ext uri="{53640926-AAD7-44D8-BBD7-CCE9431645EC}">
                              <a14:shadowObscured xmlns:a14="http://schemas.microsoft.com/office/drawing/2010/main"/>
                            </a:ext>
                          </a:extLst>
                        </pic:spPr>
                      </pic:pic>
                    </a:graphicData>
                  </a:graphic>
                </wp:inline>
              </w:drawing>
            </w:r>
          </w:p>
          <w:p w14:paraId="4A00F22C" w14:textId="77777777" w:rsidR="00255499" w:rsidRPr="001A7DDF" w:rsidRDefault="00255499" w:rsidP="00615225">
            <w:pPr>
              <w:ind w:firstLine="0"/>
              <w:jc w:val="center"/>
              <w:rPr>
                <w:noProof/>
                <w:lang w:eastAsia="en-IN"/>
              </w:rPr>
            </w:pPr>
          </w:p>
          <w:p w14:paraId="2FEBD981" w14:textId="77777777" w:rsidR="00255499" w:rsidRPr="001A7DDF" w:rsidRDefault="00255499" w:rsidP="00615225">
            <w:pPr>
              <w:ind w:firstLine="0"/>
              <w:jc w:val="center"/>
              <w:rPr>
                <w:noProof/>
                <w:lang w:eastAsia="en-IN"/>
              </w:rPr>
            </w:pPr>
          </w:p>
          <w:p w14:paraId="61A50059" w14:textId="30CF463E" w:rsidR="00615225" w:rsidRPr="001A7DDF" w:rsidRDefault="00615225" w:rsidP="00615225">
            <w:pPr>
              <w:ind w:firstLine="0"/>
              <w:jc w:val="center"/>
              <w:rPr>
                <w:noProof/>
                <w:lang w:eastAsia="en-IN"/>
              </w:rPr>
            </w:pPr>
          </w:p>
          <w:p w14:paraId="1AC684A7" w14:textId="77777777" w:rsidR="00615225" w:rsidRPr="001A7DDF" w:rsidRDefault="00615225" w:rsidP="00615225">
            <w:pPr>
              <w:ind w:firstLine="0"/>
              <w:jc w:val="center"/>
              <w:rPr>
                <w:noProof/>
                <w:lang w:eastAsia="en-IN"/>
              </w:rPr>
            </w:pPr>
          </w:p>
          <w:p w14:paraId="63F1F7D8" w14:textId="66EE5E50" w:rsidR="00255499" w:rsidRPr="001A7DDF" w:rsidRDefault="00615225" w:rsidP="00615225">
            <w:pPr>
              <w:ind w:firstLine="0"/>
              <w:rPr>
                <w:noProof/>
                <w:lang w:eastAsia="en-IN"/>
              </w:rPr>
            </w:pPr>
            <w:r w:rsidRPr="001A7DDF">
              <w:rPr>
                <w:noProof/>
                <w:lang w:eastAsia="en-IN"/>
              </w:rPr>
              <w:drawing>
                <wp:inline distT="0" distB="0" distL="0" distR="0" wp14:anchorId="01CD54B3" wp14:editId="2C0E047F">
                  <wp:extent cx="5312228" cy="7346131"/>
                  <wp:effectExtent l="0" t="0" r="3175" b="7620"/>
                  <wp:docPr id="14" name="Picture 14"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125.jpg"/>
                          <pic:cNvPicPr/>
                        </pic:nvPicPr>
                        <pic:blipFill rotWithShape="1">
                          <a:blip r:embed="rId86" cstate="print">
                            <a:extLst>
                              <a:ext uri="{28A0092B-C50C-407E-A947-70E740481C1C}">
                                <a14:useLocalDpi xmlns:a14="http://schemas.microsoft.com/office/drawing/2010/main" val="0"/>
                              </a:ext>
                            </a:extLst>
                          </a:blip>
                          <a:srcRect l="9072" t="7673" r="10889" b="12853"/>
                          <a:stretch/>
                        </pic:blipFill>
                        <pic:spPr bwMode="auto">
                          <a:xfrm>
                            <a:off x="0" y="0"/>
                            <a:ext cx="5326853" cy="7366356"/>
                          </a:xfrm>
                          <a:prstGeom prst="rect">
                            <a:avLst/>
                          </a:prstGeom>
                          <a:ln>
                            <a:noFill/>
                          </a:ln>
                          <a:extLst>
                            <a:ext uri="{53640926-AAD7-44D8-BBD7-CCE9431645EC}">
                              <a14:shadowObscured xmlns:a14="http://schemas.microsoft.com/office/drawing/2010/main"/>
                            </a:ext>
                          </a:extLst>
                        </pic:spPr>
                      </pic:pic>
                    </a:graphicData>
                  </a:graphic>
                </wp:inline>
              </w:drawing>
            </w:r>
          </w:p>
          <w:p w14:paraId="5D18D903" w14:textId="029CB029" w:rsidR="00615225" w:rsidRPr="001A7DDF" w:rsidRDefault="00615225" w:rsidP="00615225">
            <w:pPr>
              <w:ind w:firstLine="0"/>
              <w:jc w:val="center"/>
              <w:rPr>
                <w:noProof/>
                <w:sz w:val="48"/>
                <w:szCs w:val="44"/>
                <w:lang w:eastAsia="en-IN"/>
              </w:rPr>
            </w:pPr>
          </w:p>
          <w:p w14:paraId="71B23840" w14:textId="064696EE" w:rsidR="00255499" w:rsidRPr="001A7DDF" w:rsidRDefault="00615225" w:rsidP="00615225">
            <w:pPr>
              <w:ind w:firstLine="0"/>
              <w:jc w:val="center"/>
              <w:rPr>
                <w:noProof/>
                <w:lang w:eastAsia="en-IN"/>
              </w:rPr>
            </w:pPr>
            <w:r w:rsidRPr="001A7DDF">
              <w:rPr>
                <w:noProof/>
                <w:lang w:eastAsia="en-IN"/>
              </w:rPr>
              <w:drawing>
                <wp:inline distT="0" distB="0" distL="0" distR="0" wp14:anchorId="6F3B4002" wp14:editId="01E67ED7">
                  <wp:extent cx="5224417" cy="7566707"/>
                  <wp:effectExtent l="0" t="0" r="0" b="0"/>
                  <wp:docPr id="21" name="Picture 21"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126.jpg"/>
                          <pic:cNvPicPr/>
                        </pic:nvPicPr>
                        <pic:blipFill rotWithShape="1">
                          <a:blip r:embed="rId87" cstate="print">
                            <a:extLst>
                              <a:ext uri="{28A0092B-C50C-407E-A947-70E740481C1C}">
                                <a14:useLocalDpi xmlns:a14="http://schemas.microsoft.com/office/drawing/2010/main" val="0"/>
                              </a:ext>
                            </a:extLst>
                          </a:blip>
                          <a:srcRect l="13105" t="7748" r="5043" b="9416"/>
                          <a:stretch/>
                        </pic:blipFill>
                        <pic:spPr bwMode="auto">
                          <a:xfrm>
                            <a:off x="0" y="0"/>
                            <a:ext cx="5238895" cy="7587676"/>
                          </a:xfrm>
                          <a:prstGeom prst="rect">
                            <a:avLst/>
                          </a:prstGeom>
                          <a:ln>
                            <a:noFill/>
                          </a:ln>
                          <a:extLst>
                            <a:ext uri="{53640926-AAD7-44D8-BBD7-CCE9431645EC}">
                              <a14:shadowObscured xmlns:a14="http://schemas.microsoft.com/office/drawing/2010/main"/>
                            </a:ext>
                          </a:extLst>
                        </pic:spPr>
                      </pic:pic>
                    </a:graphicData>
                  </a:graphic>
                </wp:inline>
              </w:drawing>
            </w:r>
          </w:p>
          <w:p w14:paraId="46DB0E0F" w14:textId="77777777" w:rsidR="00615225" w:rsidRPr="001A7DDF" w:rsidRDefault="00615225" w:rsidP="00615225">
            <w:pPr>
              <w:ind w:firstLine="0"/>
              <w:jc w:val="center"/>
              <w:rPr>
                <w:noProof/>
                <w:sz w:val="52"/>
                <w:szCs w:val="48"/>
                <w:lang w:eastAsia="en-IN"/>
              </w:rPr>
            </w:pPr>
          </w:p>
          <w:p w14:paraId="14D71D47" w14:textId="4FB7523F" w:rsidR="00255499" w:rsidRPr="001A7DDF" w:rsidRDefault="00615225" w:rsidP="00615225">
            <w:pPr>
              <w:ind w:firstLine="0"/>
              <w:jc w:val="center"/>
              <w:rPr>
                <w:noProof/>
                <w:lang w:eastAsia="en-IN"/>
              </w:rPr>
            </w:pPr>
            <w:r w:rsidRPr="001A7DDF">
              <w:rPr>
                <w:noProof/>
                <w:lang w:eastAsia="en-IN"/>
              </w:rPr>
              <w:drawing>
                <wp:inline distT="0" distB="0" distL="0" distR="0" wp14:anchorId="73A7C235" wp14:editId="79868A44">
                  <wp:extent cx="5257165" cy="7615818"/>
                  <wp:effectExtent l="0" t="0" r="635" b="444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127.jpg"/>
                          <pic:cNvPicPr/>
                        </pic:nvPicPr>
                        <pic:blipFill rotWithShape="1">
                          <a:blip r:embed="rId88" cstate="print">
                            <a:extLst>
                              <a:ext uri="{28A0092B-C50C-407E-A947-70E740481C1C}">
                                <a14:useLocalDpi xmlns:a14="http://schemas.microsoft.com/office/drawing/2010/main" val="0"/>
                              </a:ext>
                            </a:extLst>
                          </a:blip>
                          <a:srcRect l="7128" t="8257" r="12501" b="8332"/>
                          <a:stretch/>
                        </pic:blipFill>
                        <pic:spPr bwMode="auto">
                          <a:xfrm>
                            <a:off x="0" y="0"/>
                            <a:ext cx="5265166" cy="7627409"/>
                          </a:xfrm>
                          <a:prstGeom prst="rect">
                            <a:avLst/>
                          </a:prstGeom>
                          <a:ln>
                            <a:noFill/>
                          </a:ln>
                          <a:extLst>
                            <a:ext uri="{53640926-AAD7-44D8-BBD7-CCE9431645EC}">
                              <a14:shadowObscured xmlns:a14="http://schemas.microsoft.com/office/drawing/2010/main"/>
                            </a:ext>
                          </a:extLst>
                        </pic:spPr>
                      </pic:pic>
                    </a:graphicData>
                  </a:graphic>
                </wp:inline>
              </w:drawing>
            </w:r>
          </w:p>
          <w:p w14:paraId="7B0D0971" w14:textId="3A35A5FF" w:rsidR="005B1241" w:rsidRPr="001A7DDF" w:rsidRDefault="005B1241" w:rsidP="005B1241">
            <w:pPr>
              <w:ind w:firstLine="0"/>
              <w:rPr>
                <w:noProof/>
                <w:lang w:eastAsia="en-IN"/>
              </w:rPr>
            </w:pPr>
            <w:r w:rsidRPr="001A7DDF">
              <w:rPr>
                <w:noProof/>
                <w:lang w:eastAsia="en-IN"/>
              </w:rPr>
              <w:lastRenderedPageBreak/>
              <w:drawing>
                <wp:anchor distT="0" distB="0" distL="114300" distR="114300" simplePos="0" relativeHeight="251931648" behindDoc="1" locked="0" layoutInCell="1" allowOverlap="1" wp14:anchorId="60E53347" wp14:editId="1D56C4DD">
                  <wp:simplePos x="0" y="0"/>
                  <wp:positionH relativeFrom="column">
                    <wp:posOffset>12065</wp:posOffset>
                  </wp:positionH>
                  <wp:positionV relativeFrom="paragraph">
                    <wp:posOffset>351155</wp:posOffset>
                  </wp:positionV>
                  <wp:extent cx="5316855" cy="1823085"/>
                  <wp:effectExtent l="0" t="0" r="0" b="5715"/>
                  <wp:wrapNone/>
                  <wp:docPr id="26" name="Picture 26"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128.jpg"/>
                          <pic:cNvPicPr/>
                        </pic:nvPicPr>
                        <pic:blipFill rotWithShape="1">
                          <a:blip r:embed="rId89">
                            <a:extLst>
                              <a:ext uri="{28A0092B-C50C-407E-A947-70E740481C1C}">
                                <a14:useLocalDpi xmlns:a14="http://schemas.microsoft.com/office/drawing/2010/main" val="0"/>
                              </a:ext>
                            </a:extLst>
                          </a:blip>
                          <a:srcRect l="14818" t="11679" r="12737" b="70256"/>
                          <a:stretch/>
                        </pic:blipFill>
                        <pic:spPr bwMode="auto">
                          <a:xfrm>
                            <a:off x="0" y="0"/>
                            <a:ext cx="5316855" cy="18230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14:paraId="061663A7" w14:textId="0C3F8123" w:rsidR="000E6D34" w:rsidRPr="001A7DDF" w:rsidRDefault="000E6D34" w:rsidP="00A86726">
      <w:pPr>
        <w:pStyle w:val="Caption"/>
        <w:ind w:firstLine="0"/>
      </w:pPr>
      <w:bookmarkStart w:id="307" w:name="_Toc1163300"/>
      <w:bookmarkStart w:id="308" w:name="_Toc1164779"/>
      <w:bookmarkStart w:id="309" w:name="_Toc156427254"/>
      <w:r w:rsidRPr="001A7DDF">
        <w:lastRenderedPageBreak/>
        <w:t xml:space="preserve">Figure </w:t>
      </w:r>
      <w:r w:rsidR="00FA5C71" w:rsidRPr="001A7DDF">
        <w:rPr>
          <w:noProof/>
        </w:rPr>
        <w:fldChar w:fldCharType="begin"/>
      </w:r>
      <w:r w:rsidR="00FA5C71" w:rsidRPr="001A7DDF">
        <w:rPr>
          <w:noProof/>
        </w:rPr>
        <w:instrText xml:space="preserve"> STYLEREF 1 \s </w:instrText>
      </w:r>
      <w:r w:rsidR="00FA5C71" w:rsidRPr="001A7DDF">
        <w:rPr>
          <w:noProof/>
        </w:rPr>
        <w:fldChar w:fldCharType="separate"/>
      </w:r>
      <w:r w:rsidR="00E221E2">
        <w:rPr>
          <w:noProof/>
        </w:rPr>
        <w:t>5</w:t>
      </w:r>
      <w:r w:rsidR="00FA5C71" w:rsidRPr="001A7DDF">
        <w:rPr>
          <w:noProof/>
        </w:rPr>
        <w:fldChar w:fldCharType="end"/>
      </w:r>
      <w:r w:rsidR="001B325E" w:rsidRPr="001A7DDF">
        <w:t>.</w:t>
      </w:r>
      <w:r w:rsidR="00FA5C71" w:rsidRPr="001A7DDF">
        <w:rPr>
          <w:noProof/>
        </w:rPr>
        <w:fldChar w:fldCharType="begin"/>
      </w:r>
      <w:r w:rsidR="00FA5C71" w:rsidRPr="001A7DDF">
        <w:rPr>
          <w:noProof/>
        </w:rPr>
        <w:instrText xml:space="preserve"> SEQ Figure \* ARABIC \s 1 </w:instrText>
      </w:r>
      <w:r w:rsidR="00FA5C71" w:rsidRPr="001A7DDF">
        <w:rPr>
          <w:noProof/>
        </w:rPr>
        <w:fldChar w:fldCharType="separate"/>
      </w:r>
      <w:r w:rsidR="00E221E2">
        <w:rPr>
          <w:noProof/>
        </w:rPr>
        <w:t>9</w:t>
      </w:r>
      <w:r w:rsidR="00FA5C71" w:rsidRPr="001A7DDF">
        <w:rPr>
          <w:noProof/>
        </w:rPr>
        <w:fldChar w:fldCharType="end"/>
      </w:r>
      <w:r w:rsidRPr="001A7DDF">
        <w:t xml:space="preserve"> Behavioural map of people engaged in stationary and social activities</w:t>
      </w:r>
      <w:bookmarkEnd w:id="307"/>
      <w:bookmarkEnd w:id="308"/>
      <w:bookmarkEnd w:id="309"/>
    </w:p>
    <w:p w14:paraId="1996CF53" w14:textId="2E0AB8E7" w:rsidR="000E6D34" w:rsidRPr="001A7DDF" w:rsidRDefault="000E6D34" w:rsidP="000E6D34">
      <w:pPr>
        <w:pStyle w:val="Heading3"/>
      </w:pPr>
      <w:bookmarkStart w:id="310" w:name="_Toc156427209"/>
      <w:r w:rsidRPr="001A7DDF">
        <w:t>Duration of Stay</w:t>
      </w:r>
      <w:bookmarkEnd w:id="310"/>
    </w:p>
    <w:p w14:paraId="499C7533" w14:textId="1612843D" w:rsidR="000E6D34" w:rsidRPr="001A7DDF" w:rsidRDefault="000E6D34" w:rsidP="000E6D34">
      <w:r w:rsidRPr="001A7DDF">
        <w:t xml:space="preserve">Lengthy stay means lively street; time duration spent over the area with engagement in stationary and social activities are strongly connected with the measurement of the liveliness in particular. Structured observation on weekdays and weekends over the streets showed the readings of people’s stay duration. </w:t>
      </w:r>
      <w:r w:rsidR="008D77B3" w:rsidRPr="001A7DDF">
        <w:fldChar w:fldCharType="begin"/>
      </w:r>
      <w:r w:rsidR="008D77B3" w:rsidRPr="001A7DDF">
        <w:instrText xml:space="preserve"> REF _Ref1239025 \h </w:instrText>
      </w:r>
      <w:r w:rsidR="008D77B3" w:rsidRPr="001A7DDF">
        <w:fldChar w:fldCharType="separate"/>
      </w:r>
      <w:r w:rsidR="00E221E2" w:rsidRPr="001A7DDF">
        <w:t xml:space="preserve">Figure </w:t>
      </w:r>
      <w:r w:rsidR="00E221E2">
        <w:rPr>
          <w:noProof/>
        </w:rPr>
        <w:t>5</w:t>
      </w:r>
      <w:r w:rsidR="00E221E2" w:rsidRPr="001A7DDF">
        <w:t>.</w:t>
      </w:r>
      <w:r w:rsidR="00E221E2">
        <w:rPr>
          <w:noProof/>
        </w:rPr>
        <w:t>10</w:t>
      </w:r>
      <w:r w:rsidR="008D77B3" w:rsidRPr="001A7DDF">
        <w:fldChar w:fldCharType="end"/>
      </w:r>
      <w:r w:rsidR="008D77B3" w:rsidRPr="001A7DDF">
        <w:t xml:space="preserve">, </w:t>
      </w:r>
      <w:r w:rsidR="008D77B3" w:rsidRPr="001A7DDF">
        <w:fldChar w:fldCharType="begin"/>
      </w:r>
      <w:r w:rsidR="008D77B3" w:rsidRPr="001A7DDF">
        <w:instrText xml:space="preserve"> REF _Ref1239042 \h </w:instrText>
      </w:r>
      <w:r w:rsidR="008D77B3" w:rsidRPr="001A7DDF">
        <w:fldChar w:fldCharType="separate"/>
      </w:r>
      <w:r w:rsidR="00E221E2" w:rsidRPr="001A7DDF">
        <w:t xml:space="preserve">Figure </w:t>
      </w:r>
      <w:r w:rsidR="00E221E2">
        <w:rPr>
          <w:noProof/>
        </w:rPr>
        <w:t>5</w:t>
      </w:r>
      <w:r w:rsidR="00E221E2" w:rsidRPr="001A7DDF">
        <w:t>.</w:t>
      </w:r>
      <w:r w:rsidR="00E221E2">
        <w:rPr>
          <w:noProof/>
        </w:rPr>
        <w:t>11</w:t>
      </w:r>
      <w:r w:rsidR="008D77B3" w:rsidRPr="001A7DDF">
        <w:fldChar w:fldCharType="end"/>
      </w:r>
      <w:r w:rsidR="008D77B3" w:rsidRPr="001A7DDF">
        <w:t xml:space="preserve">, </w:t>
      </w:r>
      <w:r w:rsidR="008D77B3" w:rsidRPr="001A7DDF">
        <w:fldChar w:fldCharType="begin"/>
      </w:r>
      <w:r w:rsidR="008D77B3" w:rsidRPr="001A7DDF">
        <w:instrText xml:space="preserve"> REF _Ref1239051 \h </w:instrText>
      </w:r>
      <w:r w:rsidR="008D77B3" w:rsidRPr="001A7DDF">
        <w:fldChar w:fldCharType="separate"/>
      </w:r>
      <w:r w:rsidR="00E221E2" w:rsidRPr="001A7DDF">
        <w:t xml:space="preserve">Figure </w:t>
      </w:r>
      <w:r w:rsidR="00E221E2">
        <w:rPr>
          <w:noProof/>
        </w:rPr>
        <w:t>5</w:t>
      </w:r>
      <w:r w:rsidR="00E221E2" w:rsidRPr="001A7DDF">
        <w:t>.</w:t>
      </w:r>
      <w:r w:rsidR="00E221E2">
        <w:rPr>
          <w:noProof/>
        </w:rPr>
        <w:t>12</w:t>
      </w:r>
      <w:r w:rsidR="008D77B3" w:rsidRPr="001A7DDF">
        <w:fldChar w:fldCharType="end"/>
      </w:r>
      <w:r w:rsidR="008D77B3" w:rsidRPr="001A7DDF">
        <w:t xml:space="preserve">, </w:t>
      </w:r>
      <w:r w:rsidR="008D77B3" w:rsidRPr="001A7DDF">
        <w:fldChar w:fldCharType="begin"/>
      </w:r>
      <w:r w:rsidR="008D77B3" w:rsidRPr="001A7DDF">
        <w:instrText xml:space="preserve"> REF _Ref1239059 \h </w:instrText>
      </w:r>
      <w:r w:rsidR="008D77B3" w:rsidRPr="001A7DDF">
        <w:fldChar w:fldCharType="separate"/>
      </w:r>
      <w:r w:rsidR="00E221E2" w:rsidRPr="001A7DDF">
        <w:t xml:space="preserve">Figure </w:t>
      </w:r>
      <w:r w:rsidR="00E221E2">
        <w:rPr>
          <w:noProof/>
        </w:rPr>
        <w:t>5</w:t>
      </w:r>
      <w:r w:rsidR="00E221E2" w:rsidRPr="001A7DDF">
        <w:t>.</w:t>
      </w:r>
      <w:r w:rsidR="00E221E2">
        <w:rPr>
          <w:noProof/>
        </w:rPr>
        <w:t>13</w:t>
      </w:r>
      <w:r w:rsidR="008D77B3" w:rsidRPr="001A7DDF">
        <w:fldChar w:fldCharType="end"/>
      </w:r>
      <w:r w:rsidR="008D77B3" w:rsidRPr="001A7DDF">
        <w:t xml:space="preserve"> </w:t>
      </w:r>
      <w:r w:rsidRPr="001A7DDF">
        <w:t xml:space="preserve">shows the duration of stay between 15 seconds to more than 15 minutes of the people engaged in stationary as well as social activities. </w:t>
      </w:r>
      <w:r w:rsidR="001C024C" w:rsidRPr="001A7DDF">
        <w:t>I</w:t>
      </w:r>
      <w:r w:rsidRPr="001A7DDF">
        <w:t xml:space="preserve">t was showed that at block 20, people’s stay time duration is quite high, more of the people are spending more than 15 minutes of time; while at block 4, the engagement in stationary and social activities are high but stay duration is low (between 15 seconds to 1 minutes). At block 6, 13, 18, 22, consistency can be seen in terms of time duration means almost the same amount of people were engaged for various time slots between 15 seconds to more than 15 minutes. </w:t>
      </w:r>
    </w:p>
    <w:p w14:paraId="1248FB66" w14:textId="3A4409E0" w:rsidR="000E6D34" w:rsidRPr="001A7DDF" w:rsidRDefault="000E6D34" w:rsidP="000E6D34">
      <w:r w:rsidRPr="001A7DDF">
        <w:t xml:space="preserve">Block segment number 1 to 6 had showed the people’s engagements but for momentary, it may be because of, the block segment 1 was the starting point of the street to enter, where peoples are leaving their public or private vehicles, block segment 2-6 had the same characteristics as it could be because of underground parking at block segment no 4. The same case is with block segment number 69, which may be because of land use quality, there was a beer and wine shop in this block segment which most of the people </w:t>
      </w:r>
      <w:r w:rsidR="00A86726" w:rsidRPr="001A7DDF">
        <w:t>preferred</w:t>
      </w:r>
      <w:r w:rsidRPr="001A7DDF">
        <w:t xml:space="preserve"> to take away rather than staying as no such seating arrangements were there. </w:t>
      </w:r>
      <w:r w:rsidRPr="001A7DDF">
        <w:lastRenderedPageBreak/>
        <w:t xml:space="preserve">The case of block segment 87-88 is same as block segment no 1-3, as this is also at the end of the street and work as vehicle pick and drop point and, in result showed the high engagement but for a short duration of time. With the figure it is clearly indicated that </w:t>
      </w:r>
      <w:r w:rsidR="001C024C" w:rsidRPr="001A7DDF">
        <w:t>people engaged in stationary and social activities for more time duration where they have either some seating arrangements or have some significant business nature.</w:t>
      </w:r>
    </w:p>
    <w:tbl>
      <w:tblPr>
        <w:tblW w:w="0" w:type="auto"/>
        <w:tblLook w:val="04A0" w:firstRow="1" w:lastRow="0" w:firstColumn="1" w:lastColumn="0" w:noHBand="0" w:noVBand="1"/>
      </w:tblPr>
      <w:tblGrid>
        <w:gridCol w:w="8493"/>
      </w:tblGrid>
      <w:tr w:rsidR="001A7DDF" w:rsidRPr="001A7DDF" w14:paraId="32701407" w14:textId="77777777" w:rsidTr="007A06F2">
        <w:tc>
          <w:tcPr>
            <w:tcW w:w="8493" w:type="dxa"/>
          </w:tcPr>
          <w:p w14:paraId="5E7B120B" w14:textId="4905F062" w:rsidR="00283501" w:rsidRPr="001A7DDF" w:rsidRDefault="00283501" w:rsidP="00283501">
            <w:pPr>
              <w:pStyle w:val="Caption"/>
              <w:keepNext/>
              <w:ind w:firstLine="0"/>
            </w:pPr>
            <w:r w:rsidRPr="001A7DDF">
              <w:rPr>
                <w:noProof/>
                <w:lang w:eastAsia="en-IN"/>
              </w:rPr>
              <w:drawing>
                <wp:inline distT="0" distB="0" distL="0" distR="0" wp14:anchorId="03E3AE21" wp14:editId="52B2C1A4">
                  <wp:extent cx="4953000" cy="2644725"/>
                  <wp:effectExtent l="0" t="0" r="0" b="3810"/>
                  <wp:docPr id="2075" name="Chart 2075">
                    <a:extLst xmlns:a="http://schemas.openxmlformats.org/drawingml/2006/main">
                      <a:ext uri="{FF2B5EF4-FFF2-40B4-BE49-F238E27FC236}">
                        <a16:creationId xmlns:a16="http://schemas.microsoft.com/office/drawing/2014/main" id="{FD2AFE71-648D-47A5-8B08-C48E05AB08A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tc>
      </w:tr>
    </w:tbl>
    <w:p w14:paraId="3151849F" w14:textId="3161EE88" w:rsidR="00283501" w:rsidRPr="001A7DDF" w:rsidRDefault="00283501" w:rsidP="00283501">
      <w:pPr>
        <w:pStyle w:val="Caption"/>
      </w:pPr>
      <w:bookmarkStart w:id="311" w:name="_Ref1239025"/>
      <w:bookmarkStart w:id="312" w:name="_Toc156427255"/>
      <w:r w:rsidRPr="001A7DDF">
        <w:t xml:space="preserve">Figure </w:t>
      </w:r>
      <w:r w:rsidR="00FA5C71" w:rsidRPr="001A7DDF">
        <w:rPr>
          <w:noProof/>
        </w:rPr>
        <w:fldChar w:fldCharType="begin"/>
      </w:r>
      <w:r w:rsidR="00FA5C71" w:rsidRPr="001A7DDF">
        <w:rPr>
          <w:noProof/>
        </w:rPr>
        <w:instrText xml:space="preserve"> STYLEREF 1 \s </w:instrText>
      </w:r>
      <w:r w:rsidR="00FA5C71" w:rsidRPr="001A7DDF">
        <w:rPr>
          <w:noProof/>
        </w:rPr>
        <w:fldChar w:fldCharType="separate"/>
      </w:r>
      <w:r w:rsidR="00E221E2">
        <w:rPr>
          <w:noProof/>
        </w:rPr>
        <w:t>5</w:t>
      </w:r>
      <w:r w:rsidR="00FA5C71" w:rsidRPr="001A7DDF">
        <w:rPr>
          <w:noProof/>
        </w:rPr>
        <w:fldChar w:fldCharType="end"/>
      </w:r>
      <w:r w:rsidR="001B325E" w:rsidRPr="001A7DDF">
        <w:t>.</w:t>
      </w:r>
      <w:r w:rsidR="00FA5C71" w:rsidRPr="001A7DDF">
        <w:rPr>
          <w:noProof/>
        </w:rPr>
        <w:fldChar w:fldCharType="begin"/>
      </w:r>
      <w:r w:rsidR="00FA5C71" w:rsidRPr="001A7DDF">
        <w:rPr>
          <w:noProof/>
        </w:rPr>
        <w:instrText xml:space="preserve"> SEQ Figure \* ARABIC \s 1 </w:instrText>
      </w:r>
      <w:r w:rsidR="00FA5C71" w:rsidRPr="001A7DDF">
        <w:rPr>
          <w:noProof/>
        </w:rPr>
        <w:fldChar w:fldCharType="separate"/>
      </w:r>
      <w:r w:rsidR="00E221E2">
        <w:rPr>
          <w:noProof/>
        </w:rPr>
        <w:t>10</w:t>
      </w:r>
      <w:r w:rsidR="00FA5C71" w:rsidRPr="001A7DDF">
        <w:rPr>
          <w:noProof/>
        </w:rPr>
        <w:fldChar w:fldCharType="end"/>
      </w:r>
      <w:bookmarkEnd w:id="311"/>
      <w:r w:rsidRPr="001A7DDF">
        <w:t xml:space="preserve"> Duration of stay of people in stationary and social activities on weekdays and weekends on all 01-26 blocks</w:t>
      </w:r>
      <w:bookmarkEnd w:id="312"/>
    </w:p>
    <w:tbl>
      <w:tblPr>
        <w:tblW w:w="0" w:type="auto"/>
        <w:tblLook w:val="04A0" w:firstRow="1" w:lastRow="0" w:firstColumn="1" w:lastColumn="0" w:noHBand="0" w:noVBand="1"/>
      </w:tblPr>
      <w:tblGrid>
        <w:gridCol w:w="8493"/>
      </w:tblGrid>
      <w:tr w:rsidR="001A7DDF" w:rsidRPr="001A7DDF" w14:paraId="5215C366" w14:textId="77777777" w:rsidTr="007A06F2">
        <w:tc>
          <w:tcPr>
            <w:tcW w:w="8493" w:type="dxa"/>
          </w:tcPr>
          <w:p w14:paraId="1CF3DA98" w14:textId="3720B40D" w:rsidR="00283501" w:rsidRPr="001A7DDF" w:rsidRDefault="00283501" w:rsidP="00283501">
            <w:pPr>
              <w:keepNext/>
              <w:ind w:firstLine="0"/>
            </w:pPr>
            <w:r w:rsidRPr="001A7DDF">
              <w:rPr>
                <w:noProof/>
                <w:lang w:eastAsia="en-IN"/>
              </w:rPr>
              <w:drawing>
                <wp:inline distT="0" distB="0" distL="0" distR="0" wp14:anchorId="7CA83A13" wp14:editId="5F9BD924">
                  <wp:extent cx="5133382" cy="2895600"/>
                  <wp:effectExtent l="0" t="0" r="10160" b="0"/>
                  <wp:docPr id="1" name="Chart 1">
                    <a:extLst xmlns:a="http://schemas.openxmlformats.org/drawingml/2006/main">
                      <a:ext uri="{FF2B5EF4-FFF2-40B4-BE49-F238E27FC236}">
                        <a16:creationId xmlns:a16="http://schemas.microsoft.com/office/drawing/2014/main" id="{5F5ABC12-95AC-407A-B11A-AA572EA7AC4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tc>
      </w:tr>
    </w:tbl>
    <w:p w14:paraId="09A441D3" w14:textId="47E4BFF7" w:rsidR="00283501" w:rsidRPr="001A7DDF" w:rsidRDefault="00283501">
      <w:pPr>
        <w:pStyle w:val="Caption"/>
      </w:pPr>
      <w:bookmarkStart w:id="313" w:name="_Ref1239042"/>
      <w:bookmarkStart w:id="314" w:name="_Toc156427256"/>
      <w:r w:rsidRPr="001A7DDF">
        <w:t xml:space="preserve">Figure </w:t>
      </w:r>
      <w:r w:rsidR="00FA5C71" w:rsidRPr="001A7DDF">
        <w:rPr>
          <w:noProof/>
        </w:rPr>
        <w:fldChar w:fldCharType="begin"/>
      </w:r>
      <w:r w:rsidR="00FA5C71" w:rsidRPr="001A7DDF">
        <w:rPr>
          <w:noProof/>
        </w:rPr>
        <w:instrText xml:space="preserve"> STYLEREF 1 \s </w:instrText>
      </w:r>
      <w:r w:rsidR="00FA5C71" w:rsidRPr="001A7DDF">
        <w:rPr>
          <w:noProof/>
        </w:rPr>
        <w:fldChar w:fldCharType="separate"/>
      </w:r>
      <w:r w:rsidR="00E221E2">
        <w:rPr>
          <w:noProof/>
        </w:rPr>
        <w:t>5</w:t>
      </w:r>
      <w:r w:rsidR="00FA5C71" w:rsidRPr="001A7DDF">
        <w:rPr>
          <w:noProof/>
        </w:rPr>
        <w:fldChar w:fldCharType="end"/>
      </w:r>
      <w:r w:rsidR="001B325E" w:rsidRPr="001A7DDF">
        <w:t>.</w:t>
      </w:r>
      <w:r w:rsidR="00FA5C71" w:rsidRPr="001A7DDF">
        <w:rPr>
          <w:noProof/>
        </w:rPr>
        <w:fldChar w:fldCharType="begin"/>
      </w:r>
      <w:r w:rsidR="00FA5C71" w:rsidRPr="001A7DDF">
        <w:rPr>
          <w:noProof/>
        </w:rPr>
        <w:instrText xml:space="preserve"> SEQ Figure \* ARABIC \s 1 </w:instrText>
      </w:r>
      <w:r w:rsidR="00FA5C71" w:rsidRPr="001A7DDF">
        <w:rPr>
          <w:noProof/>
        </w:rPr>
        <w:fldChar w:fldCharType="separate"/>
      </w:r>
      <w:r w:rsidR="00E221E2">
        <w:rPr>
          <w:noProof/>
        </w:rPr>
        <w:t>11</w:t>
      </w:r>
      <w:r w:rsidR="00FA5C71" w:rsidRPr="001A7DDF">
        <w:rPr>
          <w:noProof/>
        </w:rPr>
        <w:fldChar w:fldCharType="end"/>
      </w:r>
      <w:bookmarkEnd w:id="313"/>
      <w:r w:rsidRPr="001A7DDF">
        <w:t xml:space="preserve"> Duration of stay of people in stationary and social activities on weekdays and weekends on 01-27 block segments</w:t>
      </w:r>
      <w:bookmarkEnd w:id="314"/>
    </w:p>
    <w:p w14:paraId="35569243" w14:textId="5D9E32D1" w:rsidR="001C0854" w:rsidRPr="001A7DDF" w:rsidRDefault="001C024C" w:rsidP="001C0854">
      <w:r w:rsidRPr="001A7DDF">
        <w:lastRenderedPageBreak/>
        <w:t>It could be easily concluded that a strong relationship exists between stay duration and the seating opportunity as well as business characters over the street to make the environment live and accounts in preferred third place.</w:t>
      </w:r>
    </w:p>
    <w:tbl>
      <w:tblPr>
        <w:tblW w:w="0" w:type="auto"/>
        <w:tblLook w:val="04A0" w:firstRow="1" w:lastRow="0" w:firstColumn="1" w:lastColumn="0" w:noHBand="0" w:noVBand="1"/>
      </w:tblPr>
      <w:tblGrid>
        <w:gridCol w:w="8503"/>
      </w:tblGrid>
      <w:tr w:rsidR="001A7DDF" w:rsidRPr="001A7DDF" w14:paraId="4A192BE6" w14:textId="77777777" w:rsidTr="007A06F2">
        <w:trPr>
          <w:trHeight w:val="3704"/>
        </w:trPr>
        <w:tc>
          <w:tcPr>
            <w:tcW w:w="7449" w:type="dxa"/>
          </w:tcPr>
          <w:p w14:paraId="37E43D87" w14:textId="314570D3" w:rsidR="00283501" w:rsidRPr="001A7DDF" w:rsidRDefault="00283501" w:rsidP="00283501">
            <w:pPr>
              <w:keepNext/>
              <w:ind w:firstLine="0"/>
              <w:jc w:val="center"/>
            </w:pPr>
            <w:r w:rsidRPr="001A7DDF">
              <w:rPr>
                <w:noProof/>
                <w:lang w:eastAsia="en-IN"/>
              </w:rPr>
              <w:drawing>
                <wp:inline distT="0" distB="0" distL="0" distR="0" wp14:anchorId="50060DD1" wp14:editId="134CE97D">
                  <wp:extent cx="5400053" cy="2832100"/>
                  <wp:effectExtent l="0" t="0" r="10160" b="6350"/>
                  <wp:docPr id="23" name="Chart 23">
                    <a:extLst xmlns:a="http://schemas.openxmlformats.org/drawingml/2006/main">
                      <a:ext uri="{FF2B5EF4-FFF2-40B4-BE49-F238E27FC236}">
                        <a16:creationId xmlns:a16="http://schemas.microsoft.com/office/drawing/2014/main" id="{8E0DE71D-2B4D-467B-9D2F-86AE5296196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tc>
      </w:tr>
    </w:tbl>
    <w:p w14:paraId="700C08D7" w14:textId="509A868F" w:rsidR="000E6D34" w:rsidRPr="001A7DDF" w:rsidRDefault="00283501" w:rsidP="00283501">
      <w:pPr>
        <w:pStyle w:val="Caption"/>
      </w:pPr>
      <w:bookmarkStart w:id="315" w:name="_Ref1239051"/>
      <w:bookmarkStart w:id="316" w:name="_Toc156427257"/>
      <w:r w:rsidRPr="001A7DDF">
        <w:t xml:space="preserve">Figure </w:t>
      </w:r>
      <w:r w:rsidR="00FA5C71" w:rsidRPr="001A7DDF">
        <w:rPr>
          <w:noProof/>
        </w:rPr>
        <w:fldChar w:fldCharType="begin"/>
      </w:r>
      <w:r w:rsidR="00FA5C71" w:rsidRPr="001A7DDF">
        <w:rPr>
          <w:noProof/>
        </w:rPr>
        <w:instrText xml:space="preserve"> STYLEREF 1 \s </w:instrText>
      </w:r>
      <w:r w:rsidR="00FA5C71" w:rsidRPr="001A7DDF">
        <w:rPr>
          <w:noProof/>
        </w:rPr>
        <w:fldChar w:fldCharType="separate"/>
      </w:r>
      <w:r w:rsidR="00E221E2">
        <w:rPr>
          <w:noProof/>
        </w:rPr>
        <w:t>5</w:t>
      </w:r>
      <w:r w:rsidR="00FA5C71" w:rsidRPr="001A7DDF">
        <w:rPr>
          <w:noProof/>
        </w:rPr>
        <w:fldChar w:fldCharType="end"/>
      </w:r>
      <w:r w:rsidR="001B325E" w:rsidRPr="001A7DDF">
        <w:t>.</w:t>
      </w:r>
      <w:r w:rsidR="00FA5C71" w:rsidRPr="001A7DDF">
        <w:rPr>
          <w:noProof/>
        </w:rPr>
        <w:fldChar w:fldCharType="begin"/>
      </w:r>
      <w:r w:rsidR="00FA5C71" w:rsidRPr="001A7DDF">
        <w:rPr>
          <w:noProof/>
        </w:rPr>
        <w:instrText xml:space="preserve"> SEQ Figure \* ARABIC \s 1 </w:instrText>
      </w:r>
      <w:r w:rsidR="00FA5C71" w:rsidRPr="001A7DDF">
        <w:rPr>
          <w:noProof/>
        </w:rPr>
        <w:fldChar w:fldCharType="separate"/>
      </w:r>
      <w:r w:rsidR="00E221E2">
        <w:rPr>
          <w:noProof/>
        </w:rPr>
        <w:t>12</w:t>
      </w:r>
      <w:r w:rsidR="00FA5C71" w:rsidRPr="001A7DDF">
        <w:rPr>
          <w:noProof/>
        </w:rPr>
        <w:fldChar w:fldCharType="end"/>
      </w:r>
      <w:bookmarkEnd w:id="315"/>
      <w:r w:rsidRPr="001A7DDF">
        <w:t xml:space="preserve"> Duration of stay of people in stationary and social activities on weekdays and weekends on 28-57 block segments</w:t>
      </w:r>
      <w:bookmarkEnd w:id="316"/>
    </w:p>
    <w:tbl>
      <w:tblPr>
        <w:tblW w:w="0" w:type="auto"/>
        <w:tblLook w:val="04A0" w:firstRow="1" w:lastRow="0" w:firstColumn="1" w:lastColumn="0" w:noHBand="0" w:noVBand="1"/>
      </w:tblPr>
      <w:tblGrid>
        <w:gridCol w:w="8503"/>
      </w:tblGrid>
      <w:tr w:rsidR="001A7DDF" w:rsidRPr="001A7DDF" w14:paraId="7FDE3990" w14:textId="77777777" w:rsidTr="007A06F2">
        <w:tc>
          <w:tcPr>
            <w:tcW w:w="8493" w:type="dxa"/>
          </w:tcPr>
          <w:p w14:paraId="4587A553" w14:textId="54F5355E" w:rsidR="00283501" w:rsidRPr="001A7DDF" w:rsidRDefault="00283501" w:rsidP="00283501">
            <w:pPr>
              <w:keepNext/>
              <w:ind w:firstLine="0"/>
            </w:pPr>
            <w:r w:rsidRPr="001A7DDF">
              <w:rPr>
                <w:noProof/>
                <w:lang w:eastAsia="en-IN"/>
              </w:rPr>
              <w:drawing>
                <wp:inline distT="0" distB="0" distL="0" distR="0" wp14:anchorId="5E0D27FF" wp14:editId="39C43B1A">
                  <wp:extent cx="5376188" cy="2984500"/>
                  <wp:effectExtent l="0" t="0" r="15240" b="6350"/>
                  <wp:docPr id="25" name="Chart 25">
                    <a:extLst xmlns:a="http://schemas.openxmlformats.org/drawingml/2006/main">
                      <a:ext uri="{FF2B5EF4-FFF2-40B4-BE49-F238E27FC236}">
                        <a16:creationId xmlns:a16="http://schemas.microsoft.com/office/drawing/2014/main" id="{05C1BE95-E4F7-489D-9241-2A596351DA2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tc>
      </w:tr>
    </w:tbl>
    <w:p w14:paraId="6C3F8784" w14:textId="63670789" w:rsidR="00283501" w:rsidRPr="001A7DDF" w:rsidRDefault="00283501">
      <w:pPr>
        <w:pStyle w:val="Caption"/>
      </w:pPr>
      <w:bookmarkStart w:id="317" w:name="_Ref1239059"/>
      <w:bookmarkStart w:id="318" w:name="_Toc156427258"/>
      <w:r w:rsidRPr="001A7DDF">
        <w:t xml:space="preserve">Figure </w:t>
      </w:r>
      <w:r w:rsidR="00FA5C71" w:rsidRPr="001A7DDF">
        <w:rPr>
          <w:noProof/>
        </w:rPr>
        <w:fldChar w:fldCharType="begin"/>
      </w:r>
      <w:r w:rsidR="00FA5C71" w:rsidRPr="001A7DDF">
        <w:rPr>
          <w:noProof/>
        </w:rPr>
        <w:instrText xml:space="preserve"> STYLEREF 1 \s </w:instrText>
      </w:r>
      <w:r w:rsidR="00FA5C71" w:rsidRPr="001A7DDF">
        <w:rPr>
          <w:noProof/>
        </w:rPr>
        <w:fldChar w:fldCharType="separate"/>
      </w:r>
      <w:r w:rsidR="00E221E2">
        <w:rPr>
          <w:noProof/>
        </w:rPr>
        <w:t>5</w:t>
      </w:r>
      <w:r w:rsidR="00FA5C71" w:rsidRPr="001A7DDF">
        <w:rPr>
          <w:noProof/>
        </w:rPr>
        <w:fldChar w:fldCharType="end"/>
      </w:r>
      <w:r w:rsidR="001B325E" w:rsidRPr="001A7DDF">
        <w:t>.</w:t>
      </w:r>
      <w:r w:rsidR="00FA5C71" w:rsidRPr="001A7DDF">
        <w:rPr>
          <w:noProof/>
        </w:rPr>
        <w:fldChar w:fldCharType="begin"/>
      </w:r>
      <w:r w:rsidR="00FA5C71" w:rsidRPr="001A7DDF">
        <w:rPr>
          <w:noProof/>
        </w:rPr>
        <w:instrText xml:space="preserve"> SEQ Figure \* ARABIC \s 1 </w:instrText>
      </w:r>
      <w:r w:rsidR="00FA5C71" w:rsidRPr="001A7DDF">
        <w:rPr>
          <w:noProof/>
        </w:rPr>
        <w:fldChar w:fldCharType="separate"/>
      </w:r>
      <w:r w:rsidR="00E221E2">
        <w:rPr>
          <w:noProof/>
        </w:rPr>
        <w:t>13</w:t>
      </w:r>
      <w:r w:rsidR="00FA5C71" w:rsidRPr="001A7DDF">
        <w:rPr>
          <w:noProof/>
        </w:rPr>
        <w:fldChar w:fldCharType="end"/>
      </w:r>
      <w:bookmarkEnd w:id="317"/>
      <w:r w:rsidRPr="001A7DDF">
        <w:t xml:space="preserve"> Duration of stay of people in stationary and social activities on weekdays and weekends on 58-88 block segments</w:t>
      </w:r>
      <w:bookmarkEnd w:id="318"/>
    </w:p>
    <w:p w14:paraId="0BD97785" w14:textId="77777777" w:rsidR="000E6D34" w:rsidRPr="001A7DDF" w:rsidRDefault="000E6D34" w:rsidP="000E6D34">
      <w:pPr>
        <w:pStyle w:val="Heading3"/>
      </w:pPr>
      <w:bookmarkStart w:id="319" w:name="_Toc156427210"/>
      <w:r w:rsidRPr="001A7DDF">
        <w:lastRenderedPageBreak/>
        <w:t>Measuring liveliness index- Core characteristic for preferred third place</w:t>
      </w:r>
      <w:bookmarkEnd w:id="319"/>
    </w:p>
    <w:p w14:paraId="30CAD7A0" w14:textId="77777777" w:rsidR="000E6D34" w:rsidRPr="001A7DDF" w:rsidRDefault="000E6D34" w:rsidP="000E6D34">
      <w:r w:rsidRPr="001A7DDF">
        <w:t xml:space="preserve">To check and compare the preferred third place, core characteristic as liveliness index was calculated of each block segments (N= 88) and, establish the further relations with various street attributes which contributes in making it as preferred third place. </w:t>
      </w:r>
    </w:p>
    <w:p w14:paraId="63983CCE" w14:textId="300DDCDB" w:rsidR="000E6D34" w:rsidRPr="001A7DDF" w:rsidRDefault="000E6D34" w:rsidP="000E6D34">
      <w:pPr>
        <w:rPr>
          <w:rFonts w:cs="Times New Roman"/>
        </w:rPr>
      </w:pPr>
      <w:r w:rsidRPr="001A7DDF">
        <w:t xml:space="preserve">Liveliness is actually the sum of time spent by each individual or group in any short of stationary or social activities. Using the observations and results of stationary activities as well as social activities happening at the block segments (length </w:t>
      </w:r>
      <w:r w:rsidRPr="001A7DDF">
        <w:rPr>
          <w:rFonts w:cs="Times New Roman"/>
          <w:u w:val="single"/>
        </w:rPr>
        <w:t>~</w:t>
      </w:r>
      <w:r w:rsidRPr="001A7DDF">
        <w:rPr>
          <w:rFonts w:cs="Times New Roman"/>
        </w:rPr>
        <w:t xml:space="preserve"> 60 fit) or </w:t>
      </w:r>
      <w:r w:rsidRPr="001A7DDF">
        <w:t xml:space="preserve">block (length </w:t>
      </w:r>
      <w:r w:rsidRPr="001A7DDF">
        <w:rPr>
          <w:rFonts w:cs="Times New Roman"/>
          <w:u w:val="single"/>
        </w:rPr>
        <w:t>~</w:t>
      </w:r>
      <w:r w:rsidRPr="001A7DDF">
        <w:rPr>
          <w:rFonts w:cs="Times New Roman"/>
        </w:rPr>
        <w:t xml:space="preserve"> 200 fit), and people’s duration of stay at each block segment or block, liveliness index score was calculated and standardized.</w:t>
      </w:r>
    </w:p>
    <w:p w14:paraId="1EDE9800" w14:textId="77777777" w:rsidR="001C024C" w:rsidRPr="001A7DDF" w:rsidRDefault="001C024C" w:rsidP="000E6D34">
      <w:pPr>
        <w:rPr>
          <w:rFonts w:cs="Times New Roman"/>
        </w:rPr>
      </w:pPr>
    </w:p>
    <w:p w14:paraId="62618593" w14:textId="77777777" w:rsidR="000E6D34" w:rsidRPr="001A7DDF" w:rsidRDefault="000E6D34" w:rsidP="000E6D34">
      <w:pPr>
        <w:ind w:left="1134" w:firstLine="0"/>
        <w:rPr>
          <w:rFonts w:cs="Times New Roman"/>
        </w:rPr>
      </w:pPr>
      <w:r w:rsidRPr="001A7DDF">
        <w:rPr>
          <w:rFonts w:cs="Times New Roman"/>
        </w:rPr>
        <w:t>Liveliness score = (A</w:t>
      </w:r>
      <w:r w:rsidRPr="001A7DDF">
        <w:rPr>
          <w:rFonts w:cs="Times New Roman"/>
          <w:vertAlign w:val="subscript"/>
        </w:rPr>
        <w:t>1</w:t>
      </w:r>
      <w:r w:rsidRPr="001A7DDF">
        <w:rPr>
          <w:rFonts w:cs="Times New Roman"/>
        </w:rPr>
        <w:t>*X</w:t>
      </w:r>
      <w:r w:rsidRPr="001A7DDF">
        <w:rPr>
          <w:rFonts w:cs="Times New Roman"/>
          <w:vertAlign w:val="subscript"/>
        </w:rPr>
        <w:t>1</w:t>
      </w:r>
      <w:r w:rsidRPr="001A7DDF">
        <w:rPr>
          <w:rFonts w:cs="Times New Roman"/>
        </w:rPr>
        <w:t>) +(A</w:t>
      </w:r>
      <w:r w:rsidRPr="001A7DDF">
        <w:rPr>
          <w:rFonts w:cs="Times New Roman"/>
          <w:vertAlign w:val="subscript"/>
        </w:rPr>
        <w:t>2</w:t>
      </w:r>
      <w:r w:rsidRPr="001A7DDF">
        <w:rPr>
          <w:rFonts w:cs="Times New Roman"/>
        </w:rPr>
        <w:t>*X</w:t>
      </w:r>
      <w:r w:rsidRPr="001A7DDF">
        <w:rPr>
          <w:rFonts w:cs="Times New Roman"/>
          <w:vertAlign w:val="subscript"/>
        </w:rPr>
        <w:t>2</w:t>
      </w:r>
      <w:r w:rsidRPr="001A7DDF">
        <w:rPr>
          <w:rFonts w:cs="Times New Roman"/>
        </w:rPr>
        <w:t>) +(A</w:t>
      </w:r>
      <w:r w:rsidRPr="001A7DDF">
        <w:rPr>
          <w:rFonts w:cs="Times New Roman"/>
          <w:vertAlign w:val="subscript"/>
        </w:rPr>
        <w:t>3</w:t>
      </w:r>
      <w:r w:rsidRPr="001A7DDF">
        <w:rPr>
          <w:rFonts w:cs="Times New Roman"/>
        </w:rPr>
        <w:t>*X</w:t>
      </w:r>
      <w:r w:rsidRPr="001A7DDF">
        <w:rPr>
          <w:rFonts w:cs="Times New Roman"/>
          <w:vertAlign w:val="subscript"/>
        </w:rPr>
        <w:t>3</w:t>
      </w:r>
      <w:r w:rsidRPr="001A7DDF">
        <w:rPr>
          <w:rFonts w:cs="Times New Roman"/>
        </w:rPr>
        <w:t>) +………(A</w:t>
      </w:r>
      <w:r w:rsidRPr="001A7DDF">
        <w:rPr>
          <w:rFonts w:cs="Times New Roman"/>
          <w:vertAlign w:val="subscript"/>
        </w:rPr>
        <w:t>n</w:t>
      </w:r>
      <w:r w:rsidRPr="001A7DDF">
        <w:rPr>
          <w:rFonts w:cs="Times New Roman"/>
        </w:rPr>
        <w:t>*X</w:t>
      </w:r>
      <w:r w:rsidRPr="001A7DDF">
        <w:rPr>
          <w:rFonts w:cs="Times New Roman"/>
          <w:vertAlign w:val="subscript"/>
        </w:rPr>
        <w:t>n</w:t>
      </w:r>
      <w:r w:rsidRPr="001A7DDF">
        <w:rPr>
          <w:rFonts w:cs="Times New Roman"/>
        </w:rPr>
        <w:t>)</w:t>
      </w:r>
    </w:p>
    <w:p w14:paraId="524E30F7" w14:textId="77777777" w:rsidR="000E6D34" w:rsidRPr="001A7DDF" w:rsidRDefault="000E6D34" w:rsidP="000E6D34">
      <w:pPr>
        <w:ind w:left="1134" w:hanging="850"/>
        <w:rPr>
          <w:rFonts w:cs="Times New Roman"/>
        </w:rPr>
      </w:pPr>
      <w:r w:rsidRPr="001A7DDF">
        <w:rPr>
          <w:rFonts w:cs="Times New Roman"/>
        </w:rPr>
        <w:t>Where:</w:t>
      </w:r>
    </w:p>
    <w:p w14:paraId="1CB96865" w14:textId="2FB0A3A9" w:rsidR="000E6D34" w:rsidRPr="001A7DDF" w:rsidRDefault="000E6D34" w:rsidP="000E6D34">
      <w:pPr>
        <w:ind w:left="1134" w:hanging="850"/>
        <w:rPr>
          <w:rFonts w:cs="Times New Roman"/>
        </w:rPr>
      </w:pPr>
      <w:r w:rsidRPr="001A7DDF">
        <w:rPr>
          <w:rFonts w:cs="Times New Roman"/>
        </w:rPr>
        <w:t>A</w:t>
      </w:r>
      <w:r w:rsidRPr="001A7DDF">
        <w:rPr>
          <w:rFonts w:cs="Times New Roman"/>
          <w:vertAlign w:val="subscript"/>
        </w:rPr>
        <w:t>1</w:t>
      </w:r>
      <w:r w:rsidRPr="001A7DDF">
        <w:rPr>
          <w:rFonts w:cs="Times New Roman"/>
        </w:rPr>
        <w:t>, A</w:t>
      </w:r>
      <w:r w:rsidRPr="001A7DDF">
        <w:rPr>
          <w:rFonts w:cs="Times New Roman"/>
          <w:vertAlign w:val="subscript"/>
        </w:rPr>
        <w:t>2</w:t>
      </w:r>
      <w:r w:rsidRPr="001A7DDF">
        <w:rPr>
          <w:rFonts w:cs="Times New Roman"/>
        </w:rPr>
        <w:t>, A</w:t>
      </w:r>
      <w:r w:rsidRPr="001A7DDF">
        <w:rPr>
          <w:rFonts w:cs="Times New Roman"/>
          <w:vertAlign w:val="subscript"/>
        </w:rPr>
        <w:t>3</w:t>
      </w:r>
      <w:r w:rsidRPr="001A7DDF">
        <w:rPr>
          <w:rFonts w:cs="Times New Roman"/>
        </w:rPr>
        <w:t>…...A</w:t>
      </w:r>
      <w:r w:rsidRPr="001A7DDF">
        <w:rPr>
          <w:rFonts w:cs="Times New Roman"/>
          <w:vertAlign w:val="subscript"/>
        </w:rPr>
        <w:t>n</w:t>
      </w:r>
      <w:r w:rsidRPr="001A7DDF">
        <w:rPr>
          <w:rFonts w:cs="Times New Roman"/>
        </w:rPr>
        <w:t xml:space="preserve"> = Assigned score for various time duration (chapter 3,</w:t>
      </w:r>
      <w:r w:rsidR="00705003" w:rsidRPr="001A7DDF">
        <w:rPr>
          <w:rFonts w:cs="Times New Roman"/>
        </w:rPr>
        <w:t xml:space="preserve"> </w:t>
      </w:r>
      <w:r w:rsidR="00705003" w:rsidRPr="001A7DDF">
        <w:rPr>
          <w:rFonts w:cs="Times New Roman"/>
        </w:rPr>
        <w:fldChar w:fldCharType="begin"/>
      </w:r>
      <w:r w:rsidR="00705003" w:rsidRPr="001A7DDF">
        <w:rPr>
          <w:rFonts w:cs="Times New Roman"/>
        </w:rPr>
        <w:instrText xml:space="preserve"> REF _Ref966422 \h  \* MERGEFORMAT </w:instrText>
      </w:r>
      <w:r w:rsidR="00705003" w:rsidRPr="001A7DDF">
        <w:rPr>
          <w:rFonts w:cs="Times New Roman"/>
        </w:rPr>
      </w:r>
      <w:r w:rsidR="00705003" w:rsidRPr="001A7DDF">
        <w:rPr>
          <w:rFonts w:cs="Times New Roman"/>
        </w:rPr>
        <w:fldChar w:fldCharType="separate"/>
      </w:r>
      <w:r w:rsidR="00E221E2" w:rsidRPr="001A7DDF">
        <w:t xml:space="preserve">Table </w:t>
      </w:r>
      <w:r w:rsidR="00E221E2">
        <w:rPr>
          <w:noProof/>
        </w:rPr>
        <w:t>3</w:t>
      </w:r>
      <w:r w:rsidR="00E221E2" w:rsidRPr="001A7DDF">
        <w:rPr>
          <w:noProof/>
        </w:rPr>
        <w:t>.</w:t>
      </w:r>
      <w:r w:rsidR="00E221E2">
        <w:rPr>
          <w:noProof/>
        </w:rPr>
        <w:t>12</w:t>
      </w:r>
      <w:r w:rsidR="00705003" w:rsidRPr="001A7DDF">
        <w:rPr>
          <w:rFonts w:cs="Times New Roman"/>
        </w:rPr>
        <w:fldChar w:fldCharType="end"/>
      </w:r>
      <w:r w:rsidRPr="001A7DDF">
        <w:rPr>
          <w:rFonts w:cs="Times New Roman"/>
        </w:rPr>
        <w:t>)</w:t>
      </w:r>
    </w:p>
    <w:p w14:paraId="0FE6BD6A" w14:textId="77777777" w:rsidR="000E6D34" w:rsidRPr="001A7DDF" w:rsidRDefault="000E6D34" w:rsidP="000E6D34">
      <w:pPr>
        <w:ind w:left="2552" w:hanging="2268"/>
        <w:rPr>
          <w:rFonts w:cs="Times New Roman"/>
        </w:rPr>
      </w:pPr>
      <w:r w:rsidRPr="001A7DDF">
        <w:rPr>
          <w:rFonts w:cs="Times New Roman"/>
        </w:rPr>
        <w:t>X</w:t>
      </w:r>
      <w:r w:rsidRPr="001A7DDF">
        <w:rPr>
          <w:rFonts w:cs="Times New Roman"/>
          <w:vertAlign w:val="subscript"/>
        </w:rPr>
        <w:t>1</w:t>
      </w:r>
      <w:r w:rsidRPr="001A7DDF">
        <w:rPr>
          <w:rFonts w:cs="Times New Roman"/>
        </w:rPr>
        <w:t>, X</w:t>
      </w:r>
      <w:r w:rsidRPr="001A7DDF">
        <w:rPr>
          <w:rFonts w:cs="Times New Roman"/>
          <w:vertAlign w:val="subscript"/>
        </w:rPr>
        <w:t>2</w:t>
      </w:r>
      <w:r w:rsidRPr="001A7DDF">
        <w:rPr>
          <w:rFonts w:cs="Times New Roman"/>
        </w:rPr>
        <w:t>, X</w:t>
      </w:r>
      <w:r w:rsidRPr="001A7DDF">
        <w:rPr>
          <w:rFonts w:cs="Times New Roman"/>
          <w:vertAlign w:val="subscript"/>
        </w:rPr>
        <w:t>3</w:t>
      </w:r>
      <w:r w:rsidRPr="001A7DDF">
        <w:rPr>
          <w:rFonts w:cs="Times New Roman"/>
        </w:rPr>
        <w:t>…...…X</w:t>
      </w:r>
      <w:r w:rsidRPr="001A7DDF">
        <w:rPr>
          <w:rFonts w:cs="Times New Roman"/>
          <w:vertAlign w:val="subscript"/>
        </w:rPr>
        <w:t>n</w:t>
      </w:r>
      <w:r w:rsidRPr="001A7DDF">
        <w:rPr>
          <w:rFonts w:cs="Times New Roman"/>
        </w:rPr>
        <w:t xml:space="preserve"> = Number of people engaged in stationary or social activity for respective time duration</w:t>
      </w:r>
    </w:p>
    <w:p w14:paraId="11FF8EFF" w14:textId="56D4E041" w:rsidR="000E6D34" w:rsidRPr="001A7DDF" w:rsidRDefault="000E6D34" w:rsidP="000E6D34">
      <w:r w:rsidRPr="001A7DDF">
        <w:t>As discussed in the chapter 3, a Liveliness Index was calculated for each street block and block segments to be able to examine the relationships between user attitudes and perceptions gathered through surveys and interviews, and the liveliness of the street at the scale of the block and block segments (</w:t>
      </w:r>
      <w:r w:rsidR="001C14ED" w:rsidRPr="001A7DDF">
        <w:fldChar w:fldCharType="begin"/>
      </w:r>
      <w:r w:rsidR="001C14ED" w:rsidRPr="001A7DDF">
        <w:instrText xml:space="preserve"> REF _Ref1074148 \h  \* MERGEFORMAT </w:instrText>
      </w:r>
      <w:r w:rsidR="001C14ED" w:rsidRPr="001A7DDF">
        <w:fldChar w:fldCharType="separate"/>
      </w:r>
      <w:r w:rsidR="00E221E2" w:rsidRPr="001A7DDF">
        <w:t xml:space="preserve">Table </w:t>
      </w:r>
      <w:r w:rsidR="00E221E2">
        <w:rPr>
          <w:noProof/>
        </w:rPr>
        <w:t>5</w:t>
      </w:r>
      <w:r w:rsidR="00E221E2" w:rsidRPr="001A7DDF">
        <w:rPr>
          <w:noProof/>
        </w:rPr>
        <w:t>.</w:t>
      </w:r>
      <w:r w:rsidR="00E221E2">
        <w:rPr>
          <w:noProof/>
        </w:rPr>
        <w:t>14</w:t>
      </w:r>
      <w:r w:rsidR="001C14ED" w:rsidRPr="001A7DDF">
        <w:fldChar w:fldCharType="end"/>
      </w:r>
      <w:r w:rsidRPr="001A7DDF">
        <w:t>). Over the street, some blocks had the masjid and mandir which resulted in the accumulation of large amount of people observed before and after the prayers; this showed an unrealistic jump in liveliness index of the block/ street and thus these were exempted from the final liveliness index calculation. Another issue was uneven length of the blocks; which had been moderated to the average length of block present over the street. Accordingly, calculated liveliness index was adjusted (multiplied or divided) to match the average length (200fit) found.</w:t>
      </w:r>
    </w:p>
    <w:p w14:paraId="141D8DAD" w14:textId="30BAA599" w:rsidR="000E6D34" w:rsidRPr="001A7DDF" w:rsidRDefault="000E6D34" w:rsidP="000E6D34">
      <w:pPr>
        <w:pStyle w:val="Caption"/>
        <w:keepNext/>
      </w:pPr>
      <w:bookmarkStart w:id="320" w:name="_Ref1074148"/>
      <w:bookmarkStart w:id="321" w:name="_Toc1168884"/>
      <w:bookmarkStart w:id="322" w:name="_Toc1169050"/>
      <w:bookmarkStart w:id="323" w:name="_Toc22640114"/>
      <w:r w:rsidRPr="001A7DDF">
        <w:lastRenderedPageBreak/>
        <w:t xml:space="preserve">Table </w:t>
      </w:r>
      <w:r w:rsidR="00F171E5" w:rsidRPr="001A7DDF">
        <w:rPr>
          <w:noProof/>
        </w:rPr>
        <w:fldChar w:fldCharType="begin"/>
      </w:r>
      <w:r w:rsidR="00F171E5" w:rsidRPr="001A7DDF">
        <w:rPr>
          <w:noProof/>
        </w:rPr>
        <w:instrText xml:space="preserve"> STYLEREF 1 \s </w:instrText>
      </w:r>
      <w:r w:rsidR="00F171E5" w:rsidRPr="001A7DDF">
        <w:rPr>
          <w:noProof/>
        </w:rPr>
        <w:fldChar w:fldCharType="separate"/>
      </w:r>
      <w:r w:rsidR="00E221E2">
        <w:rPr>
          <w:noProof/>
        </w:rPr>
        <w:t>5</w:t>
      </w:r>
      <w:r w:rsidR="00F171E5" w:rsidRPr="001A7DDF">
        <w:rPr>
          <w:noProof/>
        </w:rPr>
        <w:fldChar w:fldCharType="end"/>
      </w:r>
      <w:r w:rsidR="00BA2DBB" w:rsidRPr="001A7DDF">
        <w:t>.</w:t>
      </w:r>
      <w:r w:rsidR="00F171E5" w:rsidRPr="001A7DDF">
        <w:rPr>
          <w:noProof/>
        </w:rPr>
        <w:fldChar w:fldCharType="begin"/>
      </w:r>
      <w:r w:rsidR="00F171E5" w:rsidRPr="001A7DDF">
        <w:rPr>
          <w:noProof/>
        </w:rPr>
        <w:instrText xml:space="preserve"> SEQ Table \* ARABIC \s 1 </w:instrText>
      </w:r>
      <w:r w:rsidR="00F171E5" w:rsidRPr="001A7DDF">
        <w:rPr>
          <w:noProof/>
        </w:rPr>
        <w:fldChar w:fldCharType="separate"/>
      </w:r>
      <w:r w:rsidR="00E221E2">
        <w:rPr>
          <w:noProof/>
        </w:rPr>
        <w:t>14</w:t>
      </w:r>
      <w:r w:rsidR="00F171E5" w:rsidRPr="001A7DDF">
        <w:rPr>
          <w:noProof/>
        </w:rPr>
        <w:fldChar w:fldCharType="end"/>
      </w:r>
      <w:bookmarkEnd w:id="320"/>
      <w:r w:rsidR="001C14ED" w:rsidRPr="001A7DDF">
        <w:t xml:space="preserve"> Liveliness index at Block segment and Block level</w:t>
      </w:r>
      <w:bookmarkEnd w:id="321"/>
      <w:bookmarkEnd w:id="322"/>
      <w:bookmarkEnd w:id="32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92"/>
        <w:gridCol w:w="867"/>
        <w:gridCol w:w="1037"/>
        <w:gridCol w:w="1208"/>
        <w:gridCol w:w="1395"/>
        <w:gridCol w:w="1378"/>
        <w:gridCol w:w="1416"/>
      </w:tblGrid>
      <w:tr w:rsidR="001A7DDF" w:rsidRPr="001A7DDF" w14:paraId="4B88F709" w14:textId="77777777" w:rsidTr="00B46C21">
        <w:trPr>
          <w:cantSplit/>
          <w:trHeight w:val="266"/>
        </w:trPr>
        <w:tc>
          <w:tcPr>
            <w:tcW w:w="705" w:type="pct"/>
            <w:vMerge w:val="restart"/>
            <w:shd w:val="clear" w:color="auto" w:fill="auto"/>
            <w:vAlign w:val="center"/>
            <w:hideMark/>
          </w:tcPr>
          <w:p w14:paraId="4CD0F2CC"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Study Area Name</w:t>
            </w:r>
          </w:p>
        </w:tc>
        <w:tc>
          <w:tcPr>
            <w:tcW w:w="514" w:type="pct"/>
            <w:vMerge w:val="restart"/>
            <w:shd w:val="clear" w:color="auto" w:fill="auto"/>
            <w:vAlign w:val="center"/>
            <w:hideMark/>
          </w:tcPr>
          <w:p w14:paraId="06FF6ADB"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Block No.</w:t>
            </w:r>
          </w:p>
        </w:tc>
        <w:tc>
          <w:tcPr>
            <w:tcW w:w="614" w:type="pct"/>
            <w:vMerge w:val="restart"/>
            <w:shd w:val="clear" w:color="auto" w:fill="auto"/>
            <w:vAlign w:val="center"/>
            <w:hideMark/>
          </w:tcPr>
          <w:p w14:paraId="0FB318DF"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Block Segment number</w:t>
            </w:r>
          </w:p>
        </w:tc>
        <w:tc>
          <w:tcPr>
            <w:tcW w:w="1515" w:type="pct"/>
            <w:gridSpan w:val="2"/>
            <w:shd w:val="clear" w:color="auto" w:fill="auto"/>
            <w:vAlign w:val="center"/>
            <w:hideMark/>
          </w:tcPr>
          <w:p w14:paraId="64CDD729"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Liveliness per Block Segment</w:t>
            </w:r>
            <w:r w:rsidRPr="001A7DDF">
              <w:rPr>
                <w:rFonts w:ascii="Arial" w:eastAsia="Times New Roman" w:hAnsi="Arial" w:cs="Arial"/>
                <w:sz w:val="20"/>
                <w:szCs w:val="20"/>
                <w:lang w:eastAsia="en-IN"/>
              </w:rPr>
              <w:br/>
              <w:t>(Length of Block Segment: 60')</w:t>
            </w:r>
          </w:p>
        </w:tc>
        <w:tc>
          <w:tcPr>
            <w:tcW w:w="1652" w:type="pct"/>
            <w:gridSpan w:val="2"/>
            <w:shd w:val="clear" w:color="auto" w:fill="auto"/>
            <w:vAlign w:val="center"/>
            <w:hideMark/>
          </w:tcPr>
          <w:p w14:paraId="47C429EB"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 xml:space="preserve">Liveliness per Block </w:t>
            </w:r>
            <w:r w:rsidRPr="001A7DDF">
              <w:rPr>
                <w:rFonts w:ascii="Arial" w:eastAsia="Times New Roman" w:hAnsi="Arial" w:cs="Arial"/>
                <w:sz w:val="20"/>
                <w:szCs w:val="20"/>
                <w:lang w:eastAsia="en-IN"/>
              </w:rPr>
              <w:br/>
              <w:t>(Length of Block: 200')</w:t>
            </w:r>
          </w:p>
        </w:tc>
      </w:tr>
      <w:tr w:rsidR="001A7DDF" w:rsidRPr="001A7DDF" w14:paraId="3447AC91" w14:textId="77777777" w:rsidTr="00B46C21">
        <w:trPr>
          <w:cantSplit/>
          <w:trHeight w:val="458"/>
        </w:trPr>
        <w:tc>
          <w:tcPr>
            <w:tcW w:w="705" w:type="pct"/>
            <w:vMerge/>
            <w:vAlign w:val="center"/>
            <w:hideMark/>
          </w:tcPr>
          <w:p w14:paraId="6079E5DD"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514" w:type="pct"/>
            <w:vMerge/>
            <w:vAlign w:val="center"/>
            <w:hideMark/>
          </w:tcPr>
          <w:p w14:paraId="3F744812"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614" w:type="pct"/>
            <w:vMerge/>
            <w:vAlign w:val="center"/>
            <w:hideMark/>
          </w:tcPr>
          <w:p w14:paraId="6AFDACE2"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715" w:type="pct"/>
            <w:vMerge w:val="restart"/>
            <w:shd w:val="clear" w:color="auto" w:fill="auto"/>
            <w:vAlign w:val="center"/>
            <w:hideMark/>
          </w:tcPr>
          <w:p w14:paraId="20DE4BD8"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Liveliness Score</w:t>
            </w:r>
          </w:p>
        </w:tc>
        <w:tc>
          <w:tcPr>
            <w:tcW w:w="800" w:type="pct"/>
            <w:vMerge w:val="restart"/>
            <w:shd w:val="clear" w:color="auto" w:fill="auto"/>
            <w:vAlign w:val="center"/>
            <w:hideMark/>
          </w:tcPr>
          <w:p w14:paraId="0B106D1F"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Standardized Score</w:t>
            </w:r>
          </w:p>
        </w:tc>
        <w:tc>
          <w:tcPr>
            <w:tcW w:w="815" w:type="pct"/>
            <w:vMerge w:val="restart"/>
            <w:shd w:val="clear" w:color="auto" w:fill="auto"/>
            <w:vAlign w:val="center"/>
            <w:hideMark/>
          </w:tcPr>
          <w:p w14:paraId="1036F4F6"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Liveliness Score</w:t>
            </w:r>
          </w:p>
        </w:tc>
        <w:tc>
          <w:tcPr>
            <w:tcW w:w="837" w:type="pct"/>
            <w:vMerge w:val="restart"/>
            <w:shd w:val="clear" w:color="auto" w:fill="auto"/>
            <w:vAlign w:val="center"/>
            <w:hideMark/>
          </w:tcPr>
          <w:p w14:paraId="27604BC6"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Standardized Score</w:t>
            </w:r>
          </w:p>
        </w:tc>
      </w:tr>
      <w:tr w:rsidR="001A7DDF" w:rsidRPr="001A7DDF" w14:paraId="637ACB9F" w14:textId="77777777" w:rsidTr="00B46C21">
        <w:trPr>
          <w:cantSplit/>
          <w:trHeight w:val="458"/>
        </w:trPr>
        <w:tc>
          <w:tcPr>
            <w:tcW w:w="705" w:type="pct"/>
            <w:vMerge/>
            <w:vAlign w:val="center"/>
            <w:hideMark/>
          </w:tcPr>
          <w:p w14:paraId="3CB41503"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514" w:type="pct"/>
            <w:vMerge/>
            <w:vAlign w:val="center"/>
            <w:hideMark/>
          </w:tcPr>
          <w:p w14:paraId="6396E1DD"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614" w:type="pct"/>
            <w:vMerge/>
            <w:vAlign w:val="center"/>
            <w:hideMark/>
          </w:tcPr>
          <w:p w14:paraId="2E63C9F5"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715" w:type="pct"/>
            <w:vMerge/>
            <w:vAlign w:val="center"/>
            <w:hideMark/>
          </w:tcPr>
          <w:p w14:paraId="45477A58"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800" w:type="pct"/>
            <w:vMerge/>
            <w:vAlign w:val="center"/>
            <w:hideMark/>
          </w:tcPr>
          <w:p w14:paraId="622D609A"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815" w:type="pct"/>
            <w:vMerge/>
            <w:vAlign w:val="center"/>
            <w:hideMark/>
          </w:tcPr>
          <w:p w14:paraId="01DFDD99"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837" w:type="pct"/>
            <w:vMerge/>
            <w:vAlign w:val="center"/>
            <w:hideMark/>
          </w:tcPr>
          <w:p w14:paraId="0444EE68"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r>
      <w:tr w:rsidR="001A7DDF" w:rsidRPr="001A7DDF" w14:paraId="2417BE47" w14:textId="77777777" w:rsidTr="00B46C21">
        <w:trPr>
          <w:cantSplit/>
          <w:trHeight w:val="458"/>
        </w:trPr>
        <w:tc>
          <w:tcPr>
            <w:tcW w:w="705" w:type="pct"/>
            <w:vMerge/>
            <w:vAlign w:val="center"/>
            <w:hideMark/>
          </w:tcPr>
          <w:p w14:paraId="78E27A4D"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514" w:type="pct"/>
            <w:vMerge/>
            <w:vAlign w:val="center"/>
            <w:hideMark/>
          </w:tcPr>
          <w:p w14:paraId="237ACDF1"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614" w:type="pct"/>
            <w:vMerge/>
            <w:vAlign w:val="center"/>
            <w:hideMark/>
          </w:tcPr>
          <w:p w14:paraId="393B54AB"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715" w:type="pct"/>
            <w:vMerge/>
            <w:vAlign w:val="center"/>
            <w:hideMark/>
          </w:tcPr>
          <w:p w14:paraId="342BEDDA"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800" w:type="pct"/>
            <w:vMerge/>
            <w:vAlign w:val="center"/>
            <w:hideMark/>
          </w:tcPr>
          <w:p w14:paraId="145093D9"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815" w:type="pct"/>
            <w:vMerge/>
            <w:vAlign w:val="center"/>
            <w:hideMark/>
          </w:tcPr>
          <w:p w14:paraId="7244A287"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837" w:type="pct"/>
            <w:vMerge/>
            <w:vAlign w:val="center"/>
            <w:hideMark/>
          </w:tcPr>
          <w:p w14:paraId="4E1C05CF"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r>
      <w:tr w:rsidR="001A7DDF" w:rsidRPr="001A7DDF" w14:paraId="1D9EB46A" w14:textId="77777777" w:rsidTr="00B46C21">
        <w:trPr>
          <w:cantSplit/>
          <w:trHeight w:val="266"/>
        </w:trPr>
        <w:tc>
          <w:tcPr>
            <w:tcW w:w="705" w:type="pct"/>
            <w:vMerge w:val="restart"/>
            <w:shd w:val="clear" w:color="auto" w:fill="auto"/>
            <w:noWrap/>
            <w:textDirection w:val="btLr"/>
            <w:vAlign w:val="center"/>
            <w:hideMark/>
          </w:tcPr>
          <w:p w14:paraId="3DEB68BC"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Bhootnath Market</w:t>
            </w:r>
          </w:p>
        </w:tc>
        <w:tc>
          <w:tcPr>
            <w:tcW w:w="514" w:type="pct"/>
            <w:vMerge w:val="restart"/>
            <w:shd w:val="clear" w:color="auto" w:fill="auto"/>
            <w:vAlign w:val="center"/>
            <w:hideMark/>
          </w:tcPr>
          <w:p w14:paraId="0B1DBDF4"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B 01</w:t>
            </w:r>
          </w:p>
        </w:tc>
        <w:tc>
          <w:tcPr>
            <w:tcW w:w="614" w:type="pct"/>
            <w:shd w:val="clear" w:color="auto" w:fill="auto"/>
            <w:noWrap/>
            <w:vAlign w:val="bottom"/>
            <w:hideMark/>
          </w:tcPr>
          <w:p w14:paraId="0F0D0253"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w:t>
            </w:r>
          </w:p>
        </w:tc>
        <w:tc>
          <w:tcPr>
            <w:tcW w:w="715" w:type="pct"/>
            <w:shd w:val="clear" w:color="auto" w:fill="auto"/>
            <w:noWrap/>
            <w:vAlign w:val="bottom"/>
            <w:hideMark/>
          </w:tcPr>
          <w:p w14:paraId="011EE4FA"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657</w:t>
            </w:r>
          </w:p>
        </w:tc>
        <w:tc>
          <w:tcPr>
            <w:tcW w:w="800" w:type="pct"/>
            <w:shd w:val="clear" w:color="auto" w:fill="auto"/>
            <w:vAlign w:val="center"/>
            <w:hideMark/>
          </w:tcPr>
          <w:p w14:paraId="1942EE7D"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2.2</w:t>
            </w:r>
          </w:p>
        </w:tc>
        <w:tc>
          <w:tcPr>
            <w:tcW w:w="815" w:type="pct"/>
            <w:vMerge w:val="restart"/>
            <w:shd w:val="clear" w:color="auto" w:fill="auto"/>
            <w:vAlign w:val="center"/>
            <w:hideMark/>
          </w:tcPr>
          <w:p w14:paraId="37C3F692"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2587</w:t>
            </w:r>
          </w:p>
        </w:tc>
        <w:tc>
          <w:tcPr>
            <w:tcW w:w="837" w:type="pct"/>
            <w:vMerge w:val="restart"/>
            <w:shd w:val="clear" w:color="auto" w:fill="auto"/>
            <w:vAlign w:val="center"/>
            <w:hideMark/>
          </w:tcPr>
          <w:p w14:paraId="73D7171D"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4</w:t>
            </w:r>
          </w:p>
        </w:tc>
      </w:tr>
      <w:tr w:rsidR="001A7DDF" w:rsidRPr="001A7DDF" w14:paraId="25748B6F" w14:textId="77777777" w:rsidTr="00B46C21">
        <w:trPr>
          <w:cantSplit/>
          <w:trHeight w:val="266"/>
        </w:trPr>
        <w:tc>
          <w:tcPr>
            <w:tcW w:w="705" w:type="pct"/>
            <w:vMerge/>
            <w:vAlign w:val="center"/>
            <w:hideMark/>
          </w:tcPr>
          <w:p w14:paraId="6C7C0A2A"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514" w:type="pct"/>
            <w:vMerge/>
            <w:vAlign w:val="center"/>
            <w:hideMark/>
          </w:tcPr>
          <w:p w14:paraId="6D9EEE48"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614" w:type="pct"/>
            <w:shd w:val="clear" w:color="auto" w:fill="auto"/>
            <w:noWrap/>
            <w:vAlign w:val="bottom"/>
            <w:hideMark/>
          </w:tcPr>
          <w:p w14:paraId="05283845"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2</w:t>
            </w:r>
          </w:p>
        </w:tc>
        <w:tc>
          <w:tcPr>
            <w:tcW w:w="715" w:type="pct"/>
            <w:shd w:val="clear" w:color="auto" w:fill="auto"/>
            <w:noWrap/>
            <w:vAlign w:val="bottom"/>
            <w:hideMark/>
          </w:tcPr>
          <w:p w14:paraId="73036922"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784</w:t>
            </w:r>
          </w:p>
        </w:tc>
        <w:tc>
          <w:tcPr>
            <w:tcW w:w="800" w:type="pct"/>
            <w:shd w:val="clear" w:color="auto" w:fill="auto"/>
            <w:noWrap/>
            <w:vAlign w:val="center"/>
            <w:hideMark/>
          </w:tcPr>
          <w:p w14:paraId="64E534C9"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3.3</w:t>
            </w:r>
          </w:p>
        </w:tc>
        <w:tc>
          <w:tcPr>
            <w:tcW w:w="815" w:type="pct"/>
            <w:vMerge/>
            <w:vAlign w:val="center"/>
            <w:hideMark/>
          </w:tcPr>
          <w:p w14:paraId="4826F18A"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837" w:type="pct"/>
            <w:vMerge/>
            <w:vAlign w:val="center"/>
            <w:hideMark/>
          </w:tcPr>
          <w:p w14:paraId="190D11E7"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r>
      <w:tr w:rsidR="001A7DDF" w:rsidRPr="001A7DDF" w14:paraId="7BB7C890" w14:textId="77777777" w:rsidTr="00B46C21">
        <w:trPr>
          <w:cantSplit/>
          <w:trHeight w:val="266"/>
        </w:trPr>
        <w:tc>
          <w:tcPr>
            <w:tcW w:w="705" w:type="pct"/>
            <w:vMerge/>
            <w:vAlign w:val="center"/>
            <w:hideMark/>
          </w:tcPr>
          <w:p w14:paraId="0315E3DD"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514" w:type="pct"/>
            <w:vMerge/>
            <w:vAlign w:val="center"/>
            <w:hideMark/>
          </w:tcPr>
          <w:p w14:paraId="79D35426"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614" w:type="pct"/>
            <w:shd w:val="clear" w:color="auto" w:fill="auto"/>
            <w:noWrap/>
            <w:vAlign w:val="bottom"/>
            <w:hideMark/>
          </w:tcPr>
          <w:p w14:paraId="3B501EDB"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3</w:t>
            </w:r>
          </w:p>
        </w:tc>
        <w:tc>
          <w:tcPr>
            <w:tcW w:w="715" w:type="pct"/>
            <w:shd w:val="clear" w:color="auto" w:fill="auto"/>
            <w:noWrap/>
            <w:vAlign w:val="bottom"/>
            <w:hideMark/>
          </w:tcPr>
          <w:p w14:paraId="0BBC9B71"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887</w:t>
            </w:r>
          </w:p>
        </w:tc>
        <w:tc>
          <w:tcPr>
            <w:tcW w:w="800" w:type="pct"/>
            <w:shd w:val="clear" w:color="auto" w:fill="auto"/>
            <w:noWrap/>
            <w:vAlign w:val="center"/>
            <w:hideMark/>
          </w:tcPr>
          <w:p w14:paraId="5DA3F665"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4.3</w:t>
            </w:r>
          </w:p>
        </w:tc>
        <w:tc>
          <w:tcPr>
            <w:tcW w:w="815" w:type="pct"/>
            <w:vMerge/>
            <w:vAlign w:val="center"/>
            <w:hideMark/>
          </w:tcPr>
          <w:p w14:paraId="7630714E"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837" w:type="pct"/>
            <w:vMerge/>
            <w:vAlign w:val="center"/>
            <w:hideMark/>
          </w:tcPr>
          <w:p w14:paraId="3B77BDC3"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r>
      <w:tr w:rsidR="001A7DDF" w:rsidRPr="001A7DDF" w14:paraId="69048289" w14:textId="77777777" w:rsidTr="00B46C21">
        <w:trPr>
          <w:cantSplit/>
          <w:trHeight w:val="266"/>
        </w:trPr>
        <w:tc>
          <w:tcPr>
            <w:tcW w:w="705" w:type="pct"/>
            <w:vMerge/>
            <w:vAlign w:val="center"/>
            <w:hideMark/>
          </w:tcPr>
          <w:p w14:paraId="54963DA3"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514" w:type="pct"/>
            <w:vMerge w:val="restart"/>
            <w:shd w:val="clear" w:color="auto" w:fill="auto"/>
            <w:vAlign w:val="center"/>
            <w:hideMark/>
          </w:tcPr>
          <w:p w14:paraId="22C783D6"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B 02</w:t>
            </w:r>
          </w:p>
        </w:tc>
        <w:tc>
          <w:tcPr>
            <w:tcW w:w="614" w:type="pct"/>
            <w:shd w:val="clear" w:color="auto" w:fill="auto"/>
            <w:noWrap/>
            <w:vAlign w:val="bottom"/>
            <w:hideMark/>
          </w:tcPr>
          <w:p w14:paraId="5B19789D"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4</w:t>
            </w:r>
          </w:p>
        </w:tc>
        <w:tc>
          <w:tcPr>
            <w:tcW w:w="715" w:type="pct"/>
            <w:shd w:val="clear" w:color="auto" w:fill="auto"/>
            <w:noWrap/>
            <w:vAlign w:val="bottom"/>
            <w:hideMark/>
          </w:tcPr>
          <w:p w14:paraId="7B3510FF"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809</w:t>
            </w:r>
          </w:p>
        </w:tc>
        <w:tc>
          <w:tcPr>
            <w:tcW w:w="800" w:type="pct"/>
            <w:shd w:val="clear" w:color="auto" w:fill="auto"/>
            <w:noWrap/>
            <w:vAlign w:val="center"/>
            <w:hideMark/>
          </w:tcPr>
          <w:p w14:paraId="3DDA1168"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3.6</w:t>
            </w:r>
          </w:p>
        </w:tc>
        <w:tc>
          <w:tcPr>
            <w:tcW w:w="815" w:type="pct"/>
            <w:vMerge w:val="restart"/>
            <w:shd w:val="clear" w:color="auto" w:fill="auto"/>
            <w:vAlign w:val="center"/>
            <w:hideMark/>
          </w:tcPr>
          <w:p w14:paraId="71DA858A"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200</w:t>
            </w:r>
          </w:p>
        </w:tc>
        <w:tc>
          <w:tcPr>
            <w:tcW w:w="837" w:type="pct"/>
            <w:vMerge w:val="restart"/>
            <w:shd w:val="clear" w:color="auto" w:fill="auto"/>
            <w:vAlign w:val="center"/>
            <w:hideMark/>
          </w:tcPr>
          <w:p w14:paraId="6741F944"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0</w:t>
            </w:r>
          </w:p>
        </w:tc>
      </w:tr>
      <w:tr w:rsidR="001A7DDF" w:rsidRPr="001A7DDF" w14:paraId="76FFD78D" w14:textId="77777777" w:rsidTr="00B46C21">
        <w:trPr>
          <w:cantSplit/>
          <w:trHeight w:val="266"/>
        </w:trPr>
        <w:tc>
          <w:tcPr>
            <w:tcW w:w="705" w:type="pct"/>
            <w:vMerge/>
            <w:vAlign w:val="center"/>
            <w:hideMark/>
          </w:tcPr>
          <w:p w14:paraId="6D10C3FE"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514" w:type="pct"/>
            <w:vMerge/>
            <w:vAlign w:val="center"/>
            <w:hideMark/>
          </w:tcPr>
          <w:p w14:paraId="373BDBA3"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614" w:type="pct"/>
            <w:shd w:val="clear" w:color="auto" w:fill="auto"/>
            <w:noWrap/>
            <w:vAlign w:val="bottom"/>
            <w:hideMark/>
          </w:tcPr>
          <w:p w14:paraId="0E65D981"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5</w:t>
            </w:r>
          </w:p>
        </w:tc>
        <w:tc>
          <w:tcPr>
            <w:tcW w:w="715" w:type="pct"/>
            <w:shd w:val="clear" w:color="auto" w:fill="auto"/>
            <w:noWrap/>
            <w:vAlign w:val="bottom"/>
            <w:hideMark/>
          </w:tcPr>
          <w:p w14:paraId="7455E2CE"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799</w:t>
            </w:r>
          </w:p>
        </w:tc>
        <w:tc>
          <w:tcPr>
            <w:tcW w:w="800" w:type="pct"/>
            <w:shd w:val="clear" w:color="auto" w:fill="auto"/>
            <w:noWrap/>
            <w:vAlign w:val="center"/>
            <w:hideMark/>
          </w:tcPr>
          <w:p w14:paraId="1DEAFAD7"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3.5</w:t>
            </w:r>
          </w:p>
        </w:tc>
        <w:tc>
          <w:tcPr>
            <w:tcW w:w="815" w:type="pct"/>
            <w:vMerge/>
            <w:vAlign w:val="center"/>
            <w:hideMark/>
          </w:tcPr>
          <w:p w14:paraId="5AA5C346"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837" w:type="pct"/>
            <w:vMerge/>
            <w:vAlign w:val="center"/>
            <w:hideMark/>
          </w:tcPr>
          <w:p w14:paraId="244144F9"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r>
      <w:tr w:rsidR="001A7DDF" w:rsidRPr="001A7DDF" w14:paraId="1448E892" w14:textId="77777777" w:rsidTr="00B46C21">
        <w:trPr>
          <w:cantSplit/>
          <w:trHeight w:val="266"/>
        </w:trPr>
        <w:tc>
          <w:tcPr>
            <w:tcW w:w="705" w:type="pct"/>
            <w:vMerge/>
            <w:vAlign w:val="center"/>
            <w:hideMark/>
          </w:tcPr>
          <w:p w14:paraId="4FFD26EB"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514" w:type="pct"/>
            <w:vMerge/>
            <w:vAlign w:val="center"/>
            <w:hideMark/>
          </w:tcPr>
          <w:p w14:paraId="3DCAF863"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614" w:type="pct"/>
            <w:shd w:val="clear" w:color="auto" w:fill="auto"/>
            <w:noWrap/>
            <w:vAlign w:val="bottom"/>
            <w:hideMark/>
          </w:tcPr>
          <w:p w14:paraId="2EA7C0D6"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6</w:t>
            </w:r>
          </w:p>
        </w:tc>
        <w:tc>
          <w:tcPr>
            <w:tcW w:w="715" w:type="pct"/>
            <w:shd w:val="clear" w:color="auto" w:fill="auto"/>
            <w:noWrap/>
            <w:vAlign w:val="bottom"/>
            <w:hideMark/>
          </w:tcPr>
          <w:p w14:paraId="749DA788"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896</w:t>
            </w:r>
          </w:p>
        </w:tc>
        <w:tc>
          <w:tcPr>
            <w:tcW w:w="800" w:type="pct"/>
            <w:shd w:val="clear" w:color="auto" w:fill="auto"/>
            <w:noWrap/>
            <w:vAlign w:val="center"/>
            <w:hideMark/>
          </w:tcPr>
          <w:p w14:paraId="5F310BC8"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4.3</w:t>
            </w:r>
          </w:p>
        </w:tc>
        <w:tc>
          <w:tcPr>
            <w:tcW w:w="815" w:type="pct"/>
            <w:vMerge/>
            <w:vAlign w:val="center"/>
            <w:hideMark/>
          </w:tcPr>
          <w:p w14:paraId="779DEFC3"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837" w:type="pct"/>
            <w:vMerge/>
            <w:vAlign w:val="center"/>
            <w:hideMark/>
          </w:tcPr>
          <w:p w14:paraId="01041291"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r>
      <w:tr w:rsidR="001A7DDF" w:rsidRPr="001A7DDF" w14:paraId="68DA701C" w14:textId="77777777" w:rsidTr="00B46C21">
        <w:trPr>
          <w:cantSplit/>
          <w:trHeight w:val="266"/>
        </w:trPr>
        <w:tc>
          <w:tcPr>
            <w:tcW w:w="705" w:type="pct"/>
            <w:vMerge/>
            <w:vAlign w:val="center"/>
            <w:hideMark/>
          </w:tcPr>
          <w:p w14:paraId="4C0EDCBE"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514" w:type="pct"/>
            <w:shd w:val="clear" w:color="auto" w:fill="auto"/>
            <w:vAlign w:val="center"/>
            <w:hideMark/>
          </w:tcPr>
          <w:p w14:paraId="713730BC"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B 03</w:t>
            </w:r>
          </w:p>
        </w:tc>
        <w:tc>
          <w:tcPr>
            <w:tcW w:w="614" w:type="pct"/>
            <w:shd w:val="clear" w:color="auto" w:fill="auto"/>
            <w:noWrap/>
            <w:vAlign w:val="bottom"/>
            <w:hideMark/>
          </w:tcPr>
          <w:p w14:paraId="6D559E5F"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7</w:t>
            </w:r>
          </w:p>
        </w:tc>
        <w:tc>
          <w:tcPr>
            <w:tcW w:w="715" w:type="pct"/>
            <w:shd w:val="clear" w:color="auto" w:fill="auto"/>
            <w:noWrap/>
            <w:vAlign w:val="bottom"/>
            <w:hideMark/>
          </w:tcPr>
          <w:p w14:paraId="08A988F1"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547</w:t>
            </w:r>
          </w:p>
        </w:tc>
        <w:tc>
          <w:tcPr>
            <w:tcW w:w="800" w:type="pct"/>
            <w:shd w:val="clear" w:color="auto" w:fill="auto"/>
            <w:noWrap/>
            <w:vAlign w:val="center"/>
            <w:hideMark/>
          </w:tcPr>
          <w:p w14:paraId="6AF744B7"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1.2</w:t>
            </w:r>
          </w:p>
        </w:tc>
        <w:tc>
          <w:tcPr>
            <w:tcW w:w="815" w:type="pct"/>
            <w:shd w:val="clear" w:color="auto" w:fill="auto"/>
            <w:vAlign w:val="center"/>
            <w:hideMark/>
          </w:tcPr>
          <w:p w14:paraId="2B13FF0B"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1214</w:t>
            </w:r>
          </w:p>
        </w:tc>
        <w:tc>
          <w:tcPr>
            <w:tcW w:w="837" w:type="pct"/>
            <w:shd w:val="clear" w:color="auto" w:fill="auto"/>
            <w:vAlign w:val="center"/>
            <w:hideMark/>
          </w:tcPr>
          <w:p w14:paraId="392C0577"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2</w:t>
            </w:r>
          </w:p>
        </w:tc>
      </w:tr>
      <w:tr w:rsidR="001A7DDF" w:rsidRPr="001A7DDF" w14:paraId="2A7B4CCF" w14:textId="77777777" w:rsidTr="00B46C21">
        <w:trPr>
          <w:cantSplit/>
          <w:trHeight w:val="266"/>
        </w:trPr>
        <w:tc>
          <w:tcPr>
            <w:tcW w:w="705" w:type="pct"/>
            <w:vMerge/>
            <w:vAlign w:val="center"/>
            <w:hideMark/>
          </w:tcPr>
          <w:p w14:paraId="1F0BBFC2"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514" w:type="pct"/>
            <w:vMerge w:val="restart"/>
            <w:shd w:val="clear" w:color="auto" w:fill="auto"/>
            <w:vAlign w:val="center"/>
            <w:hideMark/>
          </w:tcPr>
          <w:p w14:paraId="20C84A4C"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B 04</w:t>
            </w:r>
          </w:p>
        </w:tc>
        <w:tc>
          <w:tcPr>
            <w:tcW w:w="614" w:type="pct"/>
            <w:shd w:val="clear" w:color="auto" w:fill="auto"/>
            <w:noWrap/>
            <w:vAlign w:val="bottom"/>
            <w:hideMark/>
          </w:tcPr>
          <w:p w14:paraId="3ED710C3"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8</w:t>
            </w:r>
          </w:p>
        </w:tc>
        <w:tc>
          <w:tcPr>
            <w:tcW w:w="715" w:type="pct"/>
            <w:shd w:val="clear" w:color="auto" w:fill="auto"/>
            <w:noWrap/>
            <w:vAlign w:val="bottom"/>
            <w:hideMark/>
          </w:tcPr>
          <w:p w14:paraId="5BAAE9CC"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516</w:t>
            </w:r>
          </w:p>
        </w:tc>
        <w:tc>
          <w:tcPr>
            <w:tcW w:w="800" w:type="pct"/>
            <w:shd w:val="clear" w:color="auto" w:fill="auto"/>
            <w:noWrap/>
            <w:vAlign w:val="center"/>
            <w:hideMark/>
          </w:tcPr>
          <w:p w14:paraId="46D81299"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1.0</w:t>
            </w:r>
          </w:p>
        </w:tc>
        <w:tc>
          <w:tcPr>
            <w:tcW w:w="815" w:type="pct"/>
            <w:vMerge w:val="restart"/>
            <w:shd w:val="clear" w:color="auto" w:fill="auto"/>
            <w:vAlign w:val="center"/>
            <w:hideMark/>
          </w:tcPr>
          <w:p w14:paraId="6A4E491A"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4004</w:t>
            </w:r>
          </w:p>
        </w:tc>
        <w:tc>
          <w:tcPr>
            <w:tcW w:w="837" w:type="pct"/>
            <w:vMerge w:val="restart"/>
            <w:shd w:val="clear" w:color="auto" w:fill="auto"/>
            <w:vAlign w:val="center"/>
            <w:hideMark/>
          </w:tcPr>
          <w:p w14:paraId="58575C43"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6</w:t>
            </w:r>
          </w:p>
        </w:tc>
      </w:tr>
      <w:tr w:rsidR="001A7DDF" w:rsidRPr="001A7DDF" w14:paraId="5AE89C73" w14:textId="77777777" w:rsidTr="00B46C21">
        <w:trPr>
          <w:cantSplit/>
          <w:trHeight w:val="266"/>
        </w:trPr>
        <w:tc>
          <w:tcPr>
            <w:tcW w:w="705" w:type="pct"/>
            <w:vMerge/>
            <w:vAlign w:val="center"/>
            <w:hideMark/>
          </w:tcPr>
          <w:p w14:paraId="573E6C34"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514" w:type="pct"/>
            <w:vMerge/>
            <w:vAlign w:val="center"/>
            <w:hideMark/>
          </w:tcPr>
          <w:p w14:paraId="10C9D9EA"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614" w:type="pct"/>
            <w:shd w:val="clear" w:color="auto" w:fill="auto"/>
            <w:noWrap/>
            <w:vAlign w:val="bottom"/>
            <w:hideMark/>
          </w:tcPr>
          <w:p w14:paraId="2AB9A360"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9</w:t>
            </w:r>
          </w:p>
        </w:tc>
        <w:tc>
          <w:tcPr>
            <w:tcW w:w="715" w:type="pct"/>
            <w:shd w:val="clear" w:color="auto" w:fill="auto"/>
            <w:noWrap/>
            <w:vAlign w:val="bottom"/>
            <w:hideMark/>
          </w:tcPr>
          <w:p w14:paraId="2EBD6AA6"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807</w:t>
            </w:r>
          </w:p>
        </w:tc>
        <w:tc>
          <w:tcPr>
            <w:tcW w:w="800" w:type="pct"/>
            <w:shd w:val="clear" w:color="auto" w:fill="auto"/>
            <w:noWrap/>
            <w:vAlign w:val="center"/>
            <w:hideMark/>
          </w:tcPr>
          <w:p w14:paraId="33B134CD"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3.5</w:t>
            </w:r>
          </w:p>
        </w:tc>
        <w:tc>
          <w:tcPr>
            <w:tcW w:w="815" w:type="pct"/>
            <w:vMerge/>
            <w:vAlign w:val="center"/>
            <w:hideMark/>
          </w:tcPr>
          <w:p w14:paraId="304375CA"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837" w:type="pct"/>
            <w:vMerge/>
            <w:vAlign w:val="center"/>
            <w:hideMark/>
          </w:tcPr>
          <w:p w14:paraId="270A8DA4"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r>
      <w:tr w:rsidR="001A7DDF" w:rsidRPr="001A7DDF" w14:paraId="155629FA" w14:textId="77777777" w:rsidTr="00B46C21">
        <w:trPr>
          <w:cantSplit/>
          <w:trHeight w:val="266"/>
        </w:trPr>
        <w:tc>
          <w:tcPr>
            <w:tcW w:w="705" w:type="pct"/>
            <w:vMerge/>
            <w:vAlign w:val="center"/>
            <w:hideMark/>
          </w:tcPr>
          <w:p w14:paraId="28C6D9BF"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514" w:type="pct"/>
            <w:vMerge/>
            <w:vAlign w:val="center"/>
            <w:hideMark/>
          </w:tcPr>
          <w:p w14:paraId="6F9C326D"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614" w:type="pct"/>
            <w:shd w:val="clear" w:color="auto" w:fill="auto"/>
            <w:noWrap/>
            <w:vAlign w:val="bottom"/>
            <w:hideMark/>
          </w:tcPr>
          <w:p w14:paraId="564768B9"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10</w:t>
            </w:r>
          </w:p>
        </w:tc>
        <w:tc>
          <w:tcPr>
            <w:tcW w:w="715" w:type="pct"/>
            <w:shd w:val="clear" w:color="auto" w:fill="auto"/>
            <w:noWrap/>
            <w:vAlign w:val="bottom"/>
            <w:hideMark/>
          </w:tcPr>
          <w:p w14:paraId="0C89550E"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1209</w:t>
            </w:r>
          </w:p>
        </w:tc>
        <w:tc>
          <w:tcPr>
            <w:tcW w:w="800" w:type="pct"/>
            <w:shd w:val="clear" w:color="auto" w:fill="auto"/>
            <w:noWrap/>
            <w:vAlign w:val="center"/>
            <w:hideMark/>
          </w:tcPr>
          <w:p w14:paraId="0B90B761"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7.1</w:t>
            </w:r>
          </w:p>
        </w:tc>
        <w:tc>
          <w:tcPr>
            <w:tcW w:w="815" w:type="pct"/>
            <w:vMerge/>
            <w:vAlign w:val="center"/>
            <w:hideMark/>
          </w:tcPr>
          <w:p w14:paraId="49D7CE0B"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837" w:type="pct"/>
            <w:vMerge/>
            <w:vAlign w:val="center"/>
            <w:hideMark/>
          </w:tcPr>
          <w:p w14:paraId="7708529C"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r>
      <w:tr w:rsidR="001A7DDF" w:rsidRPr="001A7DDF" w14:paraId="3BFDA2A6" w14:textId="77777777" w:rsidTr="00B46C21">
        <w:trPr>
          <w:cantSplit/>
          <w:trHeight w:val="266"/>
        </w:trPr>
        <w:tc>
          <w:tcPr>
            <w:tcW w:w="705" w:type="pct"/>
            <w:vMerge/>
            <w:vAlign w:val="center"/>
            <w:hideMark/>
          </w:tcPr>
          <w:p w14:paraId="259526AD"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514" w:type="pct"/>
            <w:vMerge/>
            <w:vAlign w:val="center"/>
            <w:hideMark/>
          </w:tcPr>
          <w:p w14:paraId="65F97FEE"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614" w:type="pct"/>
            <w:shd w:val="clear" w:color="auto" w:fill="auto"/>
            <w:noWrap/>
            <w:vAlign w:val="bottom"/>
            <w:hideMark/>
          </w:tcPr>
          <w:p w14:paraId="2FADB96F"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11</w:t>
            </w:r>
          </w:p>
        </w:tc>
        <w:tc>
          <w:tcPr>
            <w:tcW w:w="715" w:type="pct"/>
            <w:shd w:val="clear" w:color="auto" w:fill="auto"/>
            <w:noWrap/>
            <w:vAlign w:val="bottom"/>
            <w:hideMark/>
          </w:tcPr>
          <w:p w14:paraId="36AFA759"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1360</w:t>
            </w:r>
          </w:p>
        </w:tc>
        <w:tc>
          <w:tcPr>
            <w:tcW w:w="800" w:type="pct"/>
            <w:shd w:val="clear" w:color="auto" w:fill="auto"/>
            <w:noWrap/>
            <w:vAlign w:val="center"/>
            <w:hideMark/>
          </w:tcPr>
          <w:p w14:paraId="0BB3DAE0"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8.4</w:t>
            </w:r>
          </w:p>
        </w:tc>
        <w:tc>
          <w:tcPr>
            <w:tcW w:w="815" w:type="pct"/>
            <w:vMerge/>
            <w:vAlign w:val="center"/>
            <w:hideMark/>
          </w:tcPr>
          <w:p w14:paraId="0DE0792D"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837" w:type="pct"/>
            <w:vMerge/>
            <w:vAlign w:val="center"/>
            <w:hideMark/>
          </w:tcPr>
          <w:p w14:paraId="779576DB"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r>
      <w:tr w:rsidR="001A7DDF" w:rsidRPr="001A7DDF" w14:paraId="452CBF71" w14:textId="77777777" w:rsidTr="00B46C21">
        <w:trPr>
          <w:cantSplit/>
          <w:trHeight w:val="266"/>
        </w:trPr>
        <w:tc>
          <w:tcPr>
            <w:tcW w:w="705" w:type="pct"/>
            <w:vMerge/>
            <w:vAlign w:val="center"/>
            <w:hideMark/>
          </w:tcPr>
          <w:p w14:paraId="0C559426"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514" w:type="pct"/>
            <w:vMerge/>
            <w:vAlign w:val="center"/>
            <w:hideMark/>
          </w:tcPr>
          <w:p w14:paraId="4A21211D"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614" w:type="pct"/>
            <w:shd w:val="clear" w:color="auto" w:fill="auto"/>
            <w:noWrap/>
            <w:vAlign w:val="bottom"/>
            <w:hideMark/>
          </w:tcPr>
          <w:p w14:paraId="74002EEC"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12</w:t>
            </w:r>
          </w:p>
        </w:tc>
        <w:tc>
          <w:tcPr>
            <w:tcW w:w="715" w:type="pct"/>
            <w:shd w:val="clear" w:color="auto" w:fill="auto"/>
            <w:noWrap/>
            <w:vAlign w:val="bottom"/>
            <w:hideMark/>
          </w:tcPr>
          <w:p w14:paraId="46150853"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1514</w:t>
            </w:r>
          </w:p>
        </w:tc>
        <w:tc>
          <w:tcPr>
            <w:tcW w:w="800" w:type="pct"/>
            <w:shd w:val="clear" w:color="auto" w:fill="auto"/>
            <w:vAlign w:val="center"/>
            <w:hideMark/>
          </w:tcPr>
          <w:p w14:paraId="2FED23E8"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9.8</w:t>
            </w:r>
          </w:p>
        </w:tc>
        <w:tc>
          <w:tcPr>
            <w:tcW w:w="815" w:type="pct"/>
            <w:vMerge/>
            <w:vAlign w:val="center"/>
            <w:hideMark/>
          </w:tcPr>
          <w:p w14:paraId="37874742"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837" w:type="pct"/>
            <w:vMerge/>
            <w:vAlign w:val="center"/>
            <w:hideMark/>
          </w:tcPr>
          <w:p w14:paraId="5BC58FDC"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r>
      <w:tr w:rsidR="001A7DDF" w:rsidRPr="001A7DDF" w14:paraId="78440F27" w14:textId="77777777" w:rsidTr="00B46C21">
        <w:trPr>
          <w:cantSplit/>
          <w:trHeight w:val="266"/>
        </w:trPr>
        <w:tc>
          <w:tcPr>
            <w:tcW w:w="705" w:type="pct"/>
            <w:vMerge/>
            <w:vAlign w:val="center"/>
            <w:hideMark/>
          </w:tcPr>
          <w:p w14:paraId="60B927B1"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514" w:type="pct"/>
            <w:shd w:val="clear" w:color="auto" w:fill="auto"/>
            <w:vAlign w:val="center"/>
            <w:hideMark/>
          </w:tcPr>
          <w:p w14:paraId="3A34A2BE"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B 05</w:t>
            </w:r>
          </w:p>
        </w:tc>
        <w:tc>
          <w:tcPr>
            <w:tcW w:w="614" w:type="pct"/>
            <w:shd w:val="clear" w:color="auto" w:fill="auto"/>
            <w:noWrap/>
            <w:vAlign w:val="bottom"/>
            <w:hideMark/>
          </w:tcPr>
          <w:p w14:paraId="10542D04"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13</w:t>
            </w:r>
          </w:p>
        </w:tc>
        <w:tc>
          <w:tcPr>
            <w:tcW w:w="715" w:type="pct"/>
            <w:shd w:val="clear" w:color="auto" w:fill="auto"/>
            <w:noWrap/>
            <w:vAlign w:val="bottom"/>
            <w:hideMark/>
          </w:tcPr>
          <w:p w14:paraId="084FABB4"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Calibri" w:hAnsi="Calibri" w:cs="Calibri"/>
                <w:sz w:val="22"/>
              </w:rPr>
              <w:t>853</w:t>
            </w:r>
          </w:p>
        </w:tc>
        <w:tc>
          <w:tcPr>
            <w:tcW w:w="800" w:type="pct"/>
            <w:shd w:val="clear" w:color="auto" w:fill="auto"/>
            <w:noWrap/>
            <w:vAlign w:val="center"/>
            <w:hideMark/>
          </w:tcPr>
          <w:p w14:paraId="737AC32C"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Calibri" w:hAnsi="Calibri" w:cs="Calibri"/>
                <w:sz w:val="22"/>
              </w:rPr>
              <w:t>4.0</w:t>
            </w:r>
          </w:p>
        </w:tc>
        <w:tc>
          <w:tcPr>
            <w:tcW w:w="815" w:type="pct"/>
            <w:shd w:val="clear" w:color="auto" w:fill="auto"/>
            <w:vAlign w:val="center"/>
            <w:hideMark/>
          </w:tcPr>
          <w:p w14:paraId="479E6452"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Calibri" w:hAnsi="Calibri" w:cs="Calibri"/>
                <w:sz w:val="22"/>
              </w:rPr>
              <w:t>1896</w:t>
            </w:r>
          </w:p>
        </w:tc>
        <w:tc>
          <w:tcPr>
            <w:tcW w:w="837" w:type="pct"/>
            <w:shd w:val="clear" w:color="auto" w:fill="auto"/>
            <w:vAlign w:val="center"/>
            <w:hideMark/>
          </w:tcPr>
          <w:p w14:paraId="227B8903"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Calibri" w:hAnsi="Calibri" w:cs="Calibri"/>
                <w:sz w:val="22"/>
              </w:rPr>
              <w:t>3</w:t>
            </w:r>
          </w:p>
        </w:tc>
      </w:tr>
      <w:tr w:rsidR="001A7DDF" w:rsidRPr="001A7DDF" w14:paraId="036064BE" w14:textId="77777777" w:rsidTr="00B46C21">
        <w:trPr>
          <w:cantSplit/>
          <w:trHeight w:val="266"/>
        </w:trPr>
        <w:tc>
          <w:tcPr>
            <w:tcW w:w="705" w:type="pct"/>
            <w:vMerge/>
            <w:vAlign w:val="center"/>
            <w:hideMark/>
          </w:tcPr>
          <w:p w14:paraId="66064DEA"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514" w:type="pct"/>
            <w:vMerge w:val="restart"/>
            <w:shd w:val="clear" w:color="auto" w:fill="auto"/>
            <w:vAlign w:val="center"/>
            <w:hideMark/>
          </w:tcPr>
          <w:p w14:paraId="1AE808DD"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B 06</w:t>
            </w:r>
          </w:p>
        </w:tc>
        <w:tc>
          <w:tcPr>
            <w:tcW w:w="614" w:type="pct"/>
            <w:shd w:val="clear" w:color="auto" w:fill="auto"/>
            <w:noWrap/>
            <w:vAlign w:val="bottom"/>
            <w:hideMark/>
          </w:tcPr>
          <w:p w14:paraId="52A8CD9E"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14</w:t>
            </w:r>
          </w:p>
        </w:tc>
        <w:tc>
          <w:tcPr>
            <w:tcW w:w="715" w:type="pct"/>
            <w:shd w:val="clear" w:color="auto" w:fill="auto"/>
            <w:noWrap/>
            <w:vAlign w:val="bottom"/>
            <w:hideMark/>
          </w:tcPr>
          <w:p w14:paraId="30E4FD3E"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1084</w:t>
            </w:r>
          </w:p>
        </w:tc>
        <w:tc>
          <w:tcPr>
            <w:tcW w:w="800" w:type="pct"/>
            <w:shd w:val="clear" w:color="auto" w:fill="auto"/>
            <w:noWrap/>
            <w:vAlign w:val="center"/>
            <w:hideMark/>
          </w:tcPr>
          <w:p w14:paraId="5BD3FB01"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6.0</w:t>
            </w:r>
          </w:p>
        </w:tc>
        <w:tc>
          <w:tcPr>
            <w:tcW w:w="815" w:type="pct"/>
            <w:vMerge w:val="restart"/>
            <w:shd w:val="clear" w:color="auto" w:fill="auto"/>
            <w:vAlign w:val="center"/>
            <w:hideMark/>
          </w:tcPr>
          <w:p w14:paraId="6E513A24"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5230</w:t>
            </w:r>
          </w:p>
        </w:tc>
        <w:tc>
          <w:tcPr>
            <w:tcW w:w="837" w:type="pct"/>
            <w:vMerge w:val="restart"/>
            <w:shd w:val="clear" w:color="auto" w:fill="auto"/>
            <w:vAlign w:val="center"/>
            <w:hideMark/>
          </w:tcPr>
          <w:p w14:paraId="3D305CAE"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8</w:t>
            </w:r>
          </w:p>
        </w:tc>
      </w:tr>
      <w:tr w:rsidR="001A7DDF" w:rsidRPr="001A7DDF" w14:paraId="2E6AF463" w14:textId="77777777" w:rsidTr="00B46C21">
        <w:trPr>
          <w:cantSplit/>
          <w:trHeight w:val="266"/>
        </w:trPr>
        <w:tc>
          <w:tcPr>
            <w:tcW w:w="705" w:type="pct"/>
            <w:vMerge/>
            <w:vAlign w:val="center"/>
            <w:hideMark/>
          </w:tcPr>
          <w:p w14:paraId="24058539"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514" w:type="pct"/>
            <w:vMerge/>
            <w:vAlign w:val="center"/>
            <w:hideMark/>
          </w:tcPr>
          <w:p w14:paraId="02D49807"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614" w:type="pct"/>
            <w:shd w:val="clear" w:color="auto" w:fill="auto"/>
            <w:noWrap/>
            <w:vAlign w:val="bottom"/>
            <w:hideMark/>
          </w:tcPr>
          <w:p w14:paraId="30D9007D"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15</w:t>
            </w:r>
          </w:p>
        </w:tc>
        <w:tc>
          <w:tcPr>
            <w:tcW w:w="715" w:type="pct"/>
            <w:shd w:val="clear" w:color="auto" w:fill="auto"/>
            <w:noWrap/>
            <w:vAlign w:val="bottom"/>
            <w:hideMark/>
          </w:tcPr>
          <w:p w14:paraId="0FF47AE1"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1539</w:t>
            </w:r>
          </w:p>
        </w:tc>
        <w:tc>
          <w:tcPr>
            <w:tcW w:w="800" w:type="pct"/>
            <w:shd w:val="clear" w:color="auto" w:fill="auto"/>
            <w:noWrap/>
            <w:vAlign w:val="center"/>
            <w:hideMark/>
          </w:tcPr>
          <w:p w14:paraId="311ACE73"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10.0</w:t>
            </w:r>
          </w:p>
        </w:tc>
        <w:tc>
          <w:tcPr>
            <w:tcW w:w="815" w:type="pct"/>
            <w:vMerge/>
            <w:vAlign w:val="center"/>
            <w:hideMark/>
          </w:tcPr>
          <w:p w14:paraId="6C6EDAE8"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837" w:type="pct"/>
            <w:vMerge/>
            <w:vAlign w:val="center"/>
            <w:hideMark/>
          </w:tcPr>
          <w:p w14:paraId="73D0DAE8"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r>
      <w:tr w:rsidR="001A7DDF" w:rsidRPr="001A7DDF" w14:paraId="29CF383F" w14:textId="77777777" w:rsidTr="00B46C21">
        <w:trPr>
          <w:cantSplit/>
          <w:trHeight w:val="266"/>
        </w:trPr>
        <w:tc>
          <w:tcPr>
            <w:tcW w:w="705" w:type="pct"/>
            <w:vMerge/>
            <w:vAlign w:val="center"/>
            <w:hideMark/>
          </w:tcPr>
          <w:p w14:paraId="582E486A"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514" w:type="pct"/>
            <w:vMerge/>
            <w:vAlign w:val="center"/>
            <w:hideMark/>
          </w:tcPr>
          <w:p w14:paraId="029CEB2B"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614" w:type="pct"/>
            <w:shd w:val="clear" w:color="auto" w:fill="auto"/>
            <w:noWrap/>
            <w:vAlign w:val="bottom"/>
            <w:hideMark/>
          </w:tcPr>
          <w:p w14:paraId="58F6903C"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16</w:t>
            </w:r>
          </w:p>
        </w:tc>
        <w:tc>
          <w:tcPr>
            <w:tcW w:w="715" w:type="pct"/>
            <w:shd w:val="clear" w:color="auto" w:fill="auto"/>
            <w:noWrap/>
            <w:vAlign w:val="bottom"/>
            <w:hideMark/>
          </w:tcPr>
          <w:p w14:paraId="06082FCF"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1532</w:t>
            </w:r>
          </w:p>
        </w:tc>
        <w:tc>
          <w:tcPr>
            <w:tcW w:w="800" w:type="pct"/>
            <w:shd w:val="clear" w:color="auto" w:fill="auto"/>
            <w:noWrap/>
            <w:vAlign w:val="center"/>
            <w:hideMark/>
          </w:tcPr>
          <w:p w14:paraId="031ED2CC"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9.9</w:t>
            </w:r>
          </w:p>
        </w:tc>
        <w:tc>
          <w:tcPr>
            <w:tcW w:w="815" w:type="pct"/>
            <w:vMerge/>
            <w:vAlign w:val="center"/>
            <w:hideMark/>
          </w:tcPr>
          <w:p w14:paraId="5089913C"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837" w:type="pct"/>
            <w:vMerge/>
            <w:vAlign w:val="center"/>
            <w:hideMark/>
          </w:tcPr>
          <w:p w14:paraId="48957C52"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r>
      <w:tr w:rsidR="001A7DDF" w:rsidRPr="001A7DDF" w14:paraId="77851543" w14:textId="77777777" w:rsidTr="00B46C21">
        <w:trPr>
          <w:cantSplit/>
          <w:trHeight w:val="266"/>
        </w:trPr>
        <w:tc>
          <w:tcPr>
            <w:tcW w:w="705" w:type="pct"/>
            <w:vMerge/>
            <w:vAlign w:val="center"/>
            <w:hideMark/>
          </w:tcPr>
          <w:p w14:paraId="0DAD964B"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514" w:type="pct"/>
            <w:vMerge/>
            <w:vAlign w:val="center"/>
            <w:hideMark/>
          </w:tcPr>
          <w:p w14:paraId="576B60B6"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614" w:type="pct"/>
            <w:shd w:val="clear" w:color="auto" w:fill="auto"/>
            <w:noWrap/>
            <w:vAlign w:val="bottom"/>
            <w:hideMark/>
          </w:tcPr>
          <w:p w14:paraId="4D69F910"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17</w:t>
            </w:r>
          </w:p>
        </w:tc>
        <w:tc>
          <w:tcPr>
            <w:tcW w:w="715" w:type="pct"/>
            <w:shd w:val="clear" w:color="auto" w:fill="auto"/>
            <w:noWrap/>
            <w:vAlign w:val="bottom"/>
            <w:hideMark/>
          </w:tcPr>
          <w:p w14:paraId="7584B792"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1456</w:t>
            </w:r>
          </w:p>
        </w:tc>
        <w:tc>
          <w:tcPr>
            <w:tcW w:w="800" w:type="pct"/>
            <w:shd w:val="clear" w:color="auto" w:fill="auto"/>
            <w:noWrap/>
            <w:vAlign w:val="center"/>
            <w:hideMark/>
          </w:tcPr>
          <w:p w14:paraId="7F83574B"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9.3</w:t>
            </w:r>
          </w:p>
        </w:tc>
        <w:tc>
          <w:tcPr>
            <w:tcW w:w="815" w:type="pct"/>
            <w:vMerge/>
            <w:vAlign w:val="center"/>
            <w:hideMark/>
          </w:tcPr>
          <w:p w14:paraId="6CB8D0CE"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837" w:type="pct"/>
            <w:vMerge/>
            <w:vAlign w:val="center"/>
            <w:hideMark/>
          </w:tcPr>
          <w:p w14:paraId="092F52B8"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r>
      <w:tr w:rsidR="001A7DDF" w:rsidRPr="001A7DDF" w14:paraId="40F476A7" w14:textId="77777777" w:rsidTr="00B46C21">
        <w:trPr>
          <w:cantSplit/>
          <w:trHeight w:val="266"/>
        </w:trPr>
        <w:tc>
          <w:tcPr>
            <w:tcW w:w="705" w:type="pct"/>
            <w:vMerge/>
            <w:vAlign w:val="center"/>
            <w:hideMark/>
          </w:tcPr>
          <w:p w14:paraId="478DA2ED"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514" w:type="pct"/>
            <w:vMerge/>
            <w:vAlign w:val="center"/>
            <w:hideMark/>
          </w:tcPr>
          <w:p w14:paraId="1FB0340B"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614" w:type="pct"/>
            <w:shd w:val="clear" w:color="auto" w:fill="auto"/>
            <w:noWrap/>
            <w:vAlign w:val="bottom"/>
            <w:hideMark/>
          </w:tcPr>
          <w:p w14:paraId="45C94A96"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18</w:t>
            </w:r>
          </w:p>
        </w:tc>
        <w:tc>
          <w:tcPr>
            <w:tcW w:w="715" w:type="pct"/>
            <w:shd w:val="clear" w:color="auto" w:fill="auto"/>
            <w:noWrap/>
            <w:vAlign w:val="bottom"/>
            <w:hideMark/>
          </w:tcPr>
          <w:p w14:paraId="563F25FF"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1452</w:t>
            </w:r>
          </w:p>
        </w:tc>
        <w:tc>
          <w:tcPr>
            <w:tcW w:w="800" w:type="pct"/>
            <w:shd w:val="clear" w:color="auto" w:fill="auto"/>
            <w:noWrap/>
            <w:vAlign w:val="center"/>
            <w:hideMark/>
          </w:tcPr>
          <w:p w14:paraId="4FA188BE"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9.2</w:t>
            </w:r>
          </w:p>
        </w:tc>
        <w:tc>
          <w:tcPr>
            <w:tcW w:w="815" w:type="pct"/>
            <w:vMerge/>
            <w:vAlign w:val="center"/>
            <w:hideMark/>
          </w:tcPr>
          <w:p w14:paraId="0307CA74"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837" w:type="pct"/>
            <w:vMerge/>
            <w:vAlign w:val="center"/>
            <w:hideMark/>
          </w:tcPr>
          <w:p w14:paraId="5CEE670E"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r>
      <w:tr w:rsidR="001A7DDF" w:rsidRPr="001A7DDF" w14:paraId="4DB7ECF7" w14:textId="77777777" w:rsidTr="00B46C21">
        <w:trPr>
          <w:cantSplit/>
          <w:trHeight w:val="266"/>
        </w:trPr>
        <w:tc>
          <w:tcPr>
            <w:tcW w:w="705" w:type="pct"/>
            <w:vMerge/>
            <w:vAlign w:val="center"/>
            <w:hideMark/>
          </w:tcPr>
          <w:p w14:paraId="7D78CB17"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514" w:type="pct"/>
            <w:vMerge w:val="restart"/>
            <w:shd w:val="clear" w:color="auto" w:fill="auto"/>
            <w:vAlign w:val="center"/>
            <w:hideMark/>
          </w:tcPr>
          <w:p w14:paraId="1E143D2D"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B 07</w:t>
            </w:r>
          </w:p>
        </w:tc>
        <w:tc>
          <w:tcPr>
            <w:tcW w:w="614" w:type="pct"/>
            <w:shd w:val="clear" w:color="auto" w:fill="auto"/>
            <w:noWrap/>
            <w:vAlign w:val="bottom"/>
            <w:hideMark/>
          </w:tcPr>
          <w:p w14:paraId="097B98BB"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19</w:t>
            </w:r>
          </w:p>
        </w:tc>
        <w:tc>
          <w:tcPr>
            <w:tcW w:w="715" w:type="pct"/>
            <w:shd w:val="clear" w:color="auto" w:fill="auto"/>
            <w:noWrap/>
            <w:vAlign w:val="bottom"/>
            <w:hideMark/>
          </w:tcPr>
          <w:p w14:paraId="659EE5F1"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1020</w:t>
            </w:r>
          </w:p>
        </w:tc>
        <w:tc>
          <w:tcPr>
            <w:tcW w:w="800" w:type="pct"/>
            <w:shd w:val="clear" w:color="auto" w:fill="auto"/>
            <w:noWrap/>
            <w:vAlign w:val="center"/>
            <w:hideMark/>
          </w:tcPr>
          <w:p w14:paraId="1BE84E9B"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5.4</w:t>
            </w:r>
          </w:p>
        </w:tc>
        <w:tc>
          <w:tcPr>
            <w:tcW w:w="815" w:type="pct"/>
            <w:vMerge w:val="restart"/>
            <w:shd w:val="clear" w:color="auto" w:fill="auto"/>
            <w:vAlign w:val="center"/>
            <w:hideMark/>
          </w:tcPr>
          <w:p w14:paraId="3A1C540B"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3663</w:t>
            </w:r>
          </w:p>
        </w:tc>
        <w:tc>
          <w:tcPr>
            <w:tcW w:w="837" w:type="pct"/>
            <w:vMerge w:val="restart"/>
            <w:shd w:val="clear" w:color="auto" w:fill="auto"/>
            <w:vAlign w:val="center"/>
            <w:hideMark/>
          </w:tcPr>
          <w:p w14:paraId="6BD10BA0"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6</w:t>
            </w:r>
          </w:p>
        </w:tc>
      </w:tr>
      <w:tr w:rsidR="001A7DDF" w:rsidRPr="001A7DDF" w14:paraId="4590AF88" w14:textId="77777777" w:rsidTr="00B46C21">
        <w:trPr>
          <w:cantSplit/>
          <w:trHeight w:val="266"/>
        </w:trPr>
        <w:tc>
          <w:tcPr>
            <w:tcW w:w="705" w:type="pct"/>
            <w:vMerge/>
            <w:vAlign w:val="center"/>
            <w:hideMark/>
          </w:tcPr>
          <w:p w14:paraId="240A92AE"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514" w:type="pct"/>
            <w:vMerge/>
            <w:vAlign w:val="center"/>
            <w:hideMark/>
          </w:tcPr>
          <w:p w14:paraId="44A9D39C"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614" w:type="pct"/>
            <w:shd w:val="clear" w:color="auto" w:fill="auto"/>
            <w:noWrap/>
            <w:vAlign w:val="bottom"/>
            <w:hideMark/>
          </w:tcPr>
          <w:p w14:paraId="4227DC91"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20</w:t>
            </w:r>
          </w:p>
        </w:tc>
        <w:tc>
          <w:tcPr>
            <w:tcW w:w="715" w:type="pct"/>
            <w:shd w:val="clear" w:color="auto" w:fill="auto"/>
            <w:noWrap/>
            <w:vAlign w:val="bottom"/>
            <w:hideMark/>
          </w:tcPr>
          <w:p w14:paraId="0E4578CD"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1012</w:t>
            </w:r>
          </w:p>
        </w:tc>
        <w:tc>
          <w:tcPr>
            <w:tcW w:w="800" w:type="pct"/>
            <w:shd w:val="clear" w:color="auto" w:fill="auto"/>
            <w:noWrap/>
            <w:vAlign w:val="center"/>
            <w:hideMark/>
          </w:tcPr>
          <w:p w14:paraId="1A3806F3"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5.4</w:t>
            </w:r>
          </w:p>
        </w:tc>
        <w:tc>
          <w:tcPr>
            <w:tcW w:w="815" w:type="pct"/>
            <w:vMerge/>
            <w:vAlign w:val="center"/>
            <w:hideMark/>
          </w:tcPr>
          <w:p w14:paraId="726F4DC6"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837" w:type="pct"/>
            <w:vMerge/>
            <w:vAlign w:val="center"/>
            <w:hideMark/>
          </w:tcPr>
          <w:p w14:paraId="3307994B"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r>
      <w:tr w:rsidR="001A7DDF" w:rsidRPr="001A7DDF" w14:paraId="1D90D8F6" w14:textId="77777777" w:rsidTr="00B46C21">
        <w:trPr>
          <w:cantSplit/>
          <w:trHeight w:val="266"/>
        </w:trPr>
        <w:tc>
          <w:tcPr>
            <w:tcW w:w="705" w:type="pct"/>
            <w:vMerge/>
            <w:vAlign w:val="center"/>
            <w:hideMark/>
          </w:tcPr>
          <w:p w14:paraId="5AAAD3B7"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514" w:type="pct"/>
            <w:vMerge/>
            <w:vAlign w:val="center"/>
            <w:hideMark/>
          </w:tcPr>
          <w:p w14:paraId="6688EF1E"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614" w:type="pct"/>
            <w:shd w:val="clear" w:color="auto" w:fill="auto"/>
            <w:noWrap/>
            <w:vAlign w:val="bottom"/>
            <w:hideMark/>
          </w:tcPr>
          <w:p w14:paraId="2E4A315C"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21</w:t>
            </w:r>
          </w:p>
        </w:tc>
        <w:tc>
          <w:tcPr>
            <w:tcW w:w="715" w:type="pct"/>
            <w:shd w:val="clear" w:color="auto" w:fill="auto"/>
            <w:noWrap/>
            <w:vAlign w:val="bottom"/>
            <w:hideMark/>
          </w:tcPr>
          <w:p w14:paraId="6F5459A1"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1116</w:t>
            </w:r>
          </w:p>
        </w:tc>
        <w:tc>
          <w:tcPr>
            <w:tcW w:w="800" w:type="pct"/>
            <w:shd w:val="clear" w:color="auto" w:fill="auto"/>
            <w:noWrap/>
            <w:vAlign w:val="center"/>
            <w:hideMark/>
          </w:tcPr>
          <w:p w14:paraId="11FF7312"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6.3</w:t>
            </w:r>
          </w:p>
        </w:tc>
        <w:tc>
          <w:tcPr>
            <w:tcW w:w="815" w:type="pct"/>
            <w:vMerge/>
            <w:vAlign w:val="center"/>
            <w:hideMark/>
          </w:tcPr>
          <w:p w14:paraId="0FEE3D81"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837" w:type="pct"/>
            <w:vMerge/>
            <w:vAlign w:val="center"/>
            <w:hideMark/>
          </w:tcPr>
          <w:p w14:paraId="41BA27AC"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r>
      <w:tr w:rsidR="001A7DDF" w:rsidRPr="001A7DDF" w14:paraId="408F0AFA" w14:textId="77777777" w:rsidTr="00B46C21">
        <w:trPr>
          <w:cantSplit/>
          <w:trHeight w:val="266"/>
        </w:trPr>
        <w:tc>
          <w:tcPr>
            <w:tcW w:w="705" w:type="pct"/>
            <w:vMerge/>
            <w:vAlign w:val="center"/>
            <w:hideMark/>
          </w:tcPr>
          <w:p w14:paraId="58E02949"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514" w:type="pct"/>
            <w:vMerge/>
            <w:vAlign w:val="center"/>
            <w:hideMark/>
          </w:tcPr>
          <w:p w14:paraId="2A9CC025"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614" w:type="pct"/>
            <w:shd w:val="clear" w:color="auto" w:fill="auto"/>
            <w:noWrap/>
            <w:vAlign w:val="bottom"/>
            <w:hideMark/>
          </w:tcPr>
          <w:p w14:paraId="5A841120"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22</w:t>
            </w:r>
          </w:p>
        </w:tc>
        <w:tc>
          <w:tcPr>
            <w:tcW w:w="715" w:type="pct"/>
            <w:shd w:val="clear" w:color="auto" w:fill="auto"/>
            <w:noWrap/>
            <w:vAlign w:val="bottom"/>
            <w:hideMark/>
          </w:tcPr>
          <w:p w14:paraId="1791CF9F"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1249</w:t>
            </w:r>
          </w:p>
        </w:tc>
        <w:tc>
          <w:tcPr>
            <w:tcW w:w="800" w:type="pct"/>
            <w:shd w:val="clear" w:color="auto" w:fill="auto"/>
            <w:noWrap/>
            <w:vAlign w:val="center"/>
            <w:hideMark/>
          </w:tcPr>
          <w:p w14:paraId="4FD6B5D1"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7.4</w:t>
            </w:r>
          </w:p>
        </w:tc>
        <w:tc>
          <w:tcPr>
            <w:tcW w:w="815" w:type="pct"/>
            <w:vMerge/>
            <w:vAlign w:val="center"/>
            <w:hideMark/>
          </w:tcPr>
          <w:p w14:paraId="7B09EF75"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837" w:type="pct"/>
            <w:vMerge/>
            <w:vAlign w:val="center"/>
            <w:hideMark/>
          </w:tcPr>
          <w:p w14:paraId="47346838"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r>
      <w:tr w:rsidR="001A7DDF" w:rsidRPr="001A7DDF" w14:paraId="27121340" w14:textId="77777777" w:rsidTr="00B46C21">
        <w:trPr>
          <w:cantSplit/>
          <w:trHeight w:val="266"/>
        </w:trPr>
        <w:tc>
          <w:tcPr>
            <w:tcW w:w="705" w:type="pct"/>
            <w:vMerge/>
            <w:vAlign w:val="center"/>
            <w:hideMark/>
          </w:tcPr>
          <w:p w14:paraId="4AA50278"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514" w:type="pct"/>
            <w:shd w:val="clear" w:color="auto" w:fill="auto"/>
            <w:vAlign w:val="center"/>
            <w:hideMark/>
          </w:tcPr>
          <w:p w14:paraId="375C93C8"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B 08</w:t>
            </w:r>
          </w:p>
        </w:tc>
        <w:tc>
          <w:tcPr>
            <w:tcW w:w="614" w:type="pct"/>
            <w:shd w:val="clear" w:color="auto" w:fill="auto"/>
            <w:noWrap/>
            <w:vAlign w:val="bottom"/>
            <w:hideMark/>
          </w:tcPr>
          <w:p w14:paraId="759E1F7E"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23</w:t>
            </w:r>
          </w:p>
        </w:tc>
        <w:tc>
          <w:tcPr>
            <w:tcW w:w="715" w:type="pct"/>
            <w:shd w:val="clear" w:color="auto" w:fill="auto"/>
            <w:noWrap/>
            <w:vAlign w:val="bottom"/>
            <w:hideMark/>
          </w:tcPr>
          <w:p w14:paraId="4E2B1BAF"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1364</w:t>
            </w:r>
          </w:p>
        </w:tc>
        <w:tc>
          <w:tcPr>
            <w:tcW w:w="800" w:type="pct"/>
            <w:shd w:val="clear" w:color="auto" w:fill="auto"/>
            <w:noWrap/>
            <w:vAlign w:val="center"/>
            <w:hideMark/>
          </w:tcPr>
          <w:p w14:paraId="66D1EC9A"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8.5</w:t>
            </w:r>
          </w:p>
        </w:tc>
        <w:tc>
          <w:tcPr>
            <w:tcW w:w="815" w:type="pct"/>
            <w:shd w:val="clear" w:color="auto" w:fill="auto"/>
            <w:vAlign w:val="center"/>
            <w:hideMark/>
          </w:tcPr>
          <w:p w14:paraId="1E6EBC98"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6164</w:t>
            </w:r>
          </w:p>
        </w:tc>
        <w:tc>
          <w:tcPr>
            <w:tcW w:w="837" w:type="pct"/>
            <w:shd w:val="clear" w:color="auto" w:fill="auto"/>
            <w:vAlign w:val="center"/>
            <w:hideMark/>
          </w:tcPr>
          <w:p w14:paraId="1945D53C"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10</w:t>
            </w:r>
          </w:p>
        </w:tc>
      </w:tr>
      <w:tr w:rsidR="001A7DDF" w:rsidRPr="001A7DDF" w14:paraId="684E5B00" w14:textId="77777777" w:rsidTr="00B46C21">
        <w:trPr>
          <w:cantSplit/>
          <w:trHeight w:val="266"/>
        </w:trPr>
        <w:tc>
          <w:tcPr>
            <w:tcW w:w="705" w:type="pct"/>
            <w:vMerge/>
            <w:vAlign w:val="center"/>
            <w:hideMark/>
          </w:tcPr>
          <w:p w14:paraId="7B79376B"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514" w:type="pct"/>
            <w:shd w:val="clear" w:color="auto" w:fill="auto"/>
            <w:vAlign w:val="center"/>
            <w:hideMark/>
          </w:tcPr>
          <w:p w14:paraId="744FF469"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B 09</w:t>
            </w:r>
          </w:p>
        </w:tc>
        <w:tc>
          <w:tcPr>
            <w:tcW w:w="614" w:type="pct"/>
            <w:shd w:val="clear" w:color="auto" w:fill="auto"/>
            <w:noWrap/>
            <w:vAlign w:val="bottom"/>
            <w:hideMark/>
          </w:tcPr>
          <w:p w14:paraId="3A6059C1"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24</w:t>
            </w:r>
          </w:p>
        </w:tc>
        <w:tc>
          <w:tcPr>
            <w:tcW w:w="715" w:type="pct"/>
            <w:shd w:val="clear" w:color="auto" w:fill="auto"/>
            <w:noWrap/>
            <w:vAlign w:val="bottom"/>
            <w:hideMark/>
          </w:tcPr>
          <w:p w14:paraId="1D601376"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1109</w:t>
            </w:r>
          </w:p>
        </w:tc>
        <w:tc>
          <w:tcPr>
            <w:tcW w:w="800" w:type="pct"/>
            <w:shd w:val="clear" w:color="auto" w:fill="auto"/>
            <w:noWrap/>
            <w:vAlign w:val="center"/>
            <w:hideMark/>
          </w:tcPr>
          <w:p w14:paraId="09D76140"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6.2</w:t>
            </w:r>
          </w:p>
        </w:tc>
        <w:tc>
          <w:tcPr>
            <w:tcW w:w="815" w:type="pct"/>
            <w:shd w:val="clear" w:color="auto" w:fill="auto"/>
            <w:vAlign w:val="center"/>
            <w:hideMark/>
          </w:tcPr>
          <w:p w14:paraId="26BA7D63"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2517</w:t>
            </w:r>
          </w:p>
        </w:tc>
        <w:tc>
          <w:tcPr>
            <w:tcW w:w="837" w:type="pct"/>
            <w:shd w:val="clear" w:color="auto" w:fill="auto"/>
            <w:vAlign w:val="center"/>
            <w:hideMark/>
          </w:tcPr>
          <w:p w14:paraId="5B690E16"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4</w:t>
            </w:r>
          </w:p>
        </w:tc>
      </w:tr>
      <w:tr w:rsidR="001A7DDF" w:rsidRPr="001A7DDF" w14:paraId="38BC8947" w14:textId="77777777" w:rsidTr="00B46C21">
        <w:trPr>
          <w:cantSplit/>
          <w:trHeight w:val="266"/>
        </w:trPr>
        <w:tc>
          <w:tcPr>
            <w:tcW w:w="705" w:type="pct"/>
            <w:vMerge/>
            <w:vAlign w:val="center"/>
            <w:hideMark/>
          </w:tcPr>
          <w:p w14:paraId="2105F641"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514" w:type="pct"/>
            <w:vMerge w:val="restart"/>
            <w:shd w:val="clear" w:color="auto" w:fill="auto"/>
            <w:vAlign w:val="center"/>
            <w:hideMark/>
          </w:tcPr>
          <w:p w14:paraId="7CC4DAA0"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B 10</w:t>
            </w:r>
          </w:p>
        </w:tc>
        <w:tc>
          <w:tcPr>
            <w:tcW w:w="614" w:type="pct"/>
            <w:shd w:val="clear" w:color="auto" w:fill="auto"/>
            <w:noWrap/>
            <w:vAlign w:val="bottom"/>
            <w:hideMark/>
          </w:tcPr>
          <w:p w14:paraId="2704231D"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25</w:t>
            </w:r>
          </w:p>
        </w:tc>
        <w:tc>
          <w:tcPr>
            <w:tcW w:w="715" w:type="pct"/>
            <w:shd w:val="clear" w:color="auto" w:fill="auto"/>
            <w:noWrap/>
            <w:vAlign w:val="bottom"/>
            <w:hideMark/>
          </w:tcPr>
          <w:p w14:paraId="64C3D418"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813</w:t>
            </w:r>
          </w:p>
        </w:tc>
        <w:tc>
          <w:tcPr>
            <w:tcW w:w="800" w:type="pct"/>
            <w:shd w:val="clear" w:color="auto" w:fill="auto"/>
            <w:noWrap/>
            <w:vAlign w:val="center"/>
            <w:hideMark/>
          </w:tcPr>
          <w:p w14:paraId="47AC7E46"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3.6</w:t>
            </w:r>
          </w:p>
        </w:tc>
        <w:tc>
          <w:tcPr>
            <w:tcW w:w="815" w:type="pct"/>
            <w:vMerge w:val="restart"/>
            <w:shd w:val="clear" w:color="auto" w:fill="auto"/>
            <w:vAlign w:val="center"/>
            <w:hideMark/>
          </w:tcPr>
          <w:p w14:paraId="3F75304D"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3552</w:t>
            </w:r>
          </w:p>
        </w:tc>
        <w:tc>
          <w:tcPr>
            <w:tcW w:w="837" w:type="pct"/>
            <w:vMerge w:val="restart"/>
            <w:shd w:val="clear" w:color="auto" w:fill="auto"/>
            <w:vAlign w:val="center"/>
            <w:hideMark/>
          </w:tcPr>
          <w:p w14:paraId="0DCAD0E5"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6</w:t>
            </w:r>
          </w:p>
        </w:tc>
      </w:tr>
      <w:tr w:rsidR="001A7DDF" w:rsidRPr="001A7DDF" w14:paraId="275F1AB3" w14:textId="77777777" w:rsidTr="00B46C21">
        <w:trPr>
          <w:cantSplit/>
          <w:trHeight w:val="266"/>
        </w:trPr>
        <w:tc>
          <w:tcPr>
            <w:tcW w:w="705" w:type="pct"/>
            <w:vMerge/>
            <w:vAlign w:val="center"/>
            <w:hideMark/>
          </w:tcPr>
          <w:p w14:paraId="33EB4974"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514" w:type="pct"/>
            <w:vMerge/>
            <w:vAlign w:val="center"/>
            <w:hideMark/>
          </w:tcPr>
          <w:p w14:paraId="646DA6C1"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614" w:type="pct"/>
            <w:shd w:val="clear" w:color="auto" w:fill="auto"/>
            <w:noWrap/>
            <w:vAlign w:val="bottom"/>
            <w:hideMark/>
          </w:tcPr>
          <w:p w14:paraId="5DA31C1E"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26</w:t>
            </w:r>
          </w:p>
        </w:tc>
        <w:tc>
          <w:tcPr>
            <w:tcW w:w="715" w:type="pct"/>
            <w:shd w:val="clear" w:color="auto" w:fill="auto"/>
            <w:noWrap/>
            <w:vAlign w:val="bottom"/>
            <w:hideMark/>
          </w:tcPr>
          <w:p w14:paraId="557A9B37"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959</w:t>
            </w:r>
          </w:p>
        </w:tc>
        <w:tc>
          <w:tcPr>
            <w:tcW w:w="800" w:type="pct"/>
            <w:shd w:val="clear" w:color="auto" w:fill="auto"/>
            <w:noWrap/>
            <w:vAlign w:val="center"/>
            <w:hideMark/>
          </w:tcPr>
          <w:p w14:paraId="5BA17188"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4.9</w:t>
            </w:r>
          </w:p>
        </w:tc>
        <w:tc>
          <w:tcPr>
            <w:tcW w:w="815" w:type="pct"/>
            <w:vMerge/>
            <w:vAlign w:val="center"/>
            <w:hideMark/>
          </w:tcPr>
          <w:p w14:paraId="5B8D6577"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837" w:type="pct"/>
            <w:vMerge/>
            <w:vAlign w:val="center"/>
            <w:hideMark/>
          </w:tcPr>
          <w:p w14:paraId="5A7A781F"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r>
      <w:tr w:rsidR="001A7DDF" w:rsidRPr="001A7DDF" w14:paraId="2BCB5213" w14:textId="77777777" w:rsidTr="00B46C21">
        <w:trPr>
          <w:cantSplit/>
          <w:trHeight w:val="266"/>
        </w:trPr>
        <w:tc>
          <w:tcPr>
            <w:tcW w:w="705" w:type="pct"/>
            <w:vMerge/>
            <w:vAlign w:val="center"/>
            <w:hideMark/>
          </w:tcPr>
          <w:p w14:paraId="06900BEA"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514" w:type="pct"/>
            <w:vMerge/>
            <w:vAlign w:val="center"/>
            <w:hideMark/>
          </w:tcPr>
          <w:p w14:paraId="5F25BD0A"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614" w:type="pct"/>
            <w:shd w:val="clear" w:color="auto" w:fill="auto"/>
            <w:noWrap/>
            <w:vAlign w:val="bottom"/>
            <w:hideMark/>
          </w:tcPr>
          <w:p w14:paraId="45D208D7"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27</w:t>
            </w:r>
          </w:p>
        </w:tc>
        <w:tc>
          <w:tcPr>
            <w:tcW w:w="715" w:type="pct"/>
            <w:shd w:val="clear" w:color="auto" w:fill="auto"/>
            <w:noWrap/>
            <w:vAlign w:val="bottom"/>
            <w:hideMark/>
          </w:tcPr>
          <w:p w14:paraId="25AA02A3"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1159</w:t>
            </w:r>
          </w:p>
        </w:tc>
        <w:tc>
          <w:tcPr>
            <w:tcW w:w="800" w:type="pct"/>
            <w:shd w:val="clear" w:color="auto" w:fill="auto"/>
            <w:noWrap/>
            <w:vAlign w:val="center"/>
            <w:hideMark/>
          </w:tcPr>
          <w:p w14:paraId="0633FB97"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6.7</w:t>
            </w:r>
          </w:p>
        </w:tc>
        <w:tc>
          <w:tcPr>
            <w:tcW w:w="815" w:type="pct"/>
            <w:vMerge/>
            <w:vAlign w:val="center"/>
            <w:hideMark/>
          </w:tcPr>
          <w:p w14:paraId="13477134"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837" w:type="pct"/>
            <w:vMerge/>
            <w:vAlign w:val="center"/>
            <w:hideMark/>
          </w:tcPr>
          <w:p w14:paraId="36CE84D9"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r>
      <w:tr w:rsidR="001A7DDF" w:rsidRPr="001A7DDF" w14:paraId="558FB436" w14:textId="77777777" w:rsidTr="00B46C21">
        <w:trPr>
          <w:cantSplit/>
          <w:trHeight w:val="266"/>
        </w:trPr>
        <w:tc>
          <w:tcPr>
            <w:tcW w:w="705" w:type="pct"/>
            <w:vMerge w:val="restart"/>
            <w:shd w:val="clear" w:color="auto" w:fill="auto"/>
            <w:noWrap/>
            <w:textDirection w:val="btLr"/>
            <w:vAlign w:val="center"/>
            <w:hideMark/>
          </w:tcPr>
          <w:p w14:paraId="32186331"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 xml:space="preserve">Gole Market </w:t>
            </w:r>
          </w:p>
        </w:tc>
        <w:tc>
          <w:tcPr>
            <w:tcW w:w="514" w:type="pct"/>
            <w:shd w:val="clear" w:color="auto" w:fill="auto"/>
            <w:vAlign w:val="center"/>
            <w:hideMark/>
          </w:tcPr>
          <w:p w14:paraId="6CA222CB"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B 11</w:t>
            </w:r>
          </w:p>
        </w:tc>
        <w:tc>
          <w:tcPr>
            <w:tcW w:w="614" w:type="pct"/>
            <w:shd w:val="clear" w:color="auto" w:fill="auto"/>
            <w:noWrap/>
            <w:vAlign w:val="bottom"/>
            <w:hideMark/>
          </w:tcPr>
          <w:p w14:paraId="231DB757"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28</w:t>
            </w:r>
          </w:p>
        </w:tc>
        <w:tc>
          <w:tcPr>
            <w:tcW w:w="715" w:type="pct"/>
            <w:shd w:val="clear" w:color="auto" w:fill="auto"/>
            <w:noWrap/>
            <w:vAlign w:val="bottom"/>
            <w:hideMark/>
          </w:tcPr>
          <w:p w14:paraId="460F462B"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Calibri" w:hAnsi="Calibri" w:cs="Calibri"/>
                <w:sz w:val="22"/>
              </w:rPr>
              <w:t>1051</w:t>
            </w:r>
          </w:p>
        </w:tc>
        <w:tc>
          <w:tcPr>
            <w:tcW w:w="800" w:type="pct"/>
            <w:shd w:val="clear" w:color="auto" w:fill="auto"/>
            <w:noWrap/>
            <w:vAlign w:val="center"/>
            <w:hideMark/>
          </w:tcPr>
          <w:p w14:paraId="5303B6FD"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Calibri" w:hAnsi="Calibri" w:cs="Calibri"/>
                <w:sz w:val="22"/>
              </w:rPr>
              <w:t>5.7</w:t>
            </w:r>
          </w:p>
        </w:tc>
        <w:tc>
          <w:tcPr>
            <w:tcW w:w="815" w:type="pct"/>
            <w:shd w:val="clear" w:color="auto" w:fill="auto"/>
            <w:vAlign w:val="center"/>
            <w:hideMark/>
          </w:tcPr>
          <w:p w14:paraId="508FD9CE"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Calibri" w:hAnsi="Calibri" w:cs="Calibri"/>
                <w:sz w:val="22"/>
              </w:rPr>
              <w:t>3503</w:t>
            </w:r>
          </w:p>
        </w:tc>
        <w:tc>
          <w:tcPr>
            <w:tcW w:w="837" w:type="pct"/>
            <w:shd w:val="clear" w:color="auto" w:fill="auto"/>
            <w:vAlign w:val="center"/>
            <w:hideMark/>
          </w:tcPr>
          <w:p w14:paraId="39A3A222"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Calibri" w:hAnsi="Calibri" w:cs="Calibri"/>
                <w:sz w:val="22"/>
              </w:rPr>
              <w:t>6</w:t>
            </w:r>
          </w:p>
        </w:tc>
      </w:tr>
      <w:tr w:rsidR="001A7DDF" w:rsidRPr="001A7DDF" w14:paraId="09AD47F0" w14:textId="77777777" w:rsidTr="00B46C21">
        <w:trPr>
          <w:cantSplit/>
          <w:trHeight w:val="266"/>
        </w:trPr>
        <w:tc>
          <w:tcPr>
            <w:tcW w:w="705" w:type="pct"/>
            <w:vMerge/>
            <w:vAlign w:val="center"/>
            <w:hideMark/>
          </w:tcPr>
          <w:p w14:paraId="05016EDC"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514" w:type="pct"/>
            <w:vMerge w:val="restart"/>
            <w:shd w:val="clear" w:color="auto" w:fill="auto"/>
            <w:vAlign w:val="center"/>
            <w:hideMark/>
          </w:tcPr>
          <w:p w14:paraId="2306AF56"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B 12</w:t>
            </w:r>
          </w:p>
        </w:tc>
        <w:tc>
          <w:tcPr>
            <w:tcW w:w="614" w:type="pct"/>
            <w:shd w:val="clear" w:color="auto" w:fill="auto"/>
            <w:noWrap/>
            <w:vAlign w:val="bottom"/>
            <w:hideMark/>
          </w:tcPr>
          <w:p w14:paraId="52813FAC"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29</w:t>
            </w:r>
          </w:p>
        </w:tc>
        <w:tc>
          <w:tcPr>
            <w:tcW w:w="715" w:type="pct"/>
            <w:shd w:val="clear" w:color="auto" w:fill="auto"/>
            <w:noWrap/>
            <w:vAlign w:val="bottom"/>
            <w:hideMark/>
          </w:tcPr>
          <w:p w14:paraId="437483A0"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890</w:t>
            </w:r>
          </w:p>
        </w:tc>
        <w:tc>
          <w:tcPr>
            <w:tcW w:w="800" w:type="pct"/>
            <w:shd w:val="clear" w:color="auto" w:fill="auto"/>
            <w:noWrap/>
            <w:vAlign w:val="center"/>
            <w:hideMark/>
          </w:tcPr>
          <w:p w14:paraId="67EA584E"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4.3</w:t>
            </w:r>
          </w:p>
        </w:tc>
        <w:tc>
          <w:tcPr>
            <w:tcW w:w="815" w:type="pct"/>
            <w:vMerge w:val="restart"/>
            <w:shd w:val="clear" w:color="auto" w:fill="auto"/>
            <w:vAlign w:val="center"/>
            <w:hideMark/>
          </w:tcPr>
          <w:p w14:paraId="244A979B"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3578</w:t>
            </w:r>
          </w:p>
        </w:tc>
        <w:tc>
          <w:tcPr>
            <w:tcW w:w="837" w:type="pct"/>
            <w:vMerge w:val="restart"/>
            <w:shd w:val="clear" w:color="auto" w:fill="auto"/>
            <w:vAlign w:val="center"/>
            <w:hideMark/>
          </w:tcPr>
          <w:p w14:paraId="5CA6E508"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6</w:t>
            </w:r>
          </w:p>
        </w:tc>
      </w:tr>
      <w:tr w:rsidR="001A7DDF" w:rsidRPr="001A7DDF" w14:paraId="3D2AE5FF" w14:textId="77777777" w:rsidTr="00B46C21">
        <w:trPr>
          <w:cantSplit/>
          <w:trHeight w:val="266"/>
        </w:trPr>
        <w:tc>
          <w:tcPr>
            <w:tcW w:w="705" w:type="pct"/>
            <w:vMerge/>
            <w:vAlign w:val="center"/>
            <w:hideMark/>
          </w:tcPr>
          <w:p w14:paraId="57AD8878"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514" w:type="pct"/>
            <w:vMerge/>
            <w:vAlign w:val="center"/>
            <w:hideMark/>
          </w:tcPr>
          <w:p w14:paraId="37594BF8"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614" w:type="pct"/>
            <w:shd w:val="clear" w:color="auto" w:fill="auto"/>
            <w:noWrap/>
            <w:vAlign w:val="bottom"/>
            <w:hideMark/>
          </w:tcPr>
          <w:p w14:paraId="77C443E7"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30</w:t>
            </w:r>
          </w:p>
        </w:tc>
        <w:tc>
          <w:tcPr>
            <w:tcW w:w="715" w:type="pct"/>
            <w:shd w:val="clear" w:color="auto" w:fill="auto"/>
            <w:noWrap/>
            <w:vAlign w:val="bottom"/>
            <w:hideMark/>
          </w:tcPr>
          <w:p w14:paraId="3F6DFAD1"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1257</w:t>
            </w:r>
          </w:p>
        </w:tc>
        <w:tc>
          <w:tcPr>
            <w:tcW w:w="800" w:type="pct"/>
            <w:shd w:val="clear" w:color="auto" w:fill="auto"/>
            <w:noWrap/>
            <w:vAlign w:val="center"/>
            <w:hideMark/>
          </w:tcPr>
          <w:p w14:paraId="793BEE2D"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7.5</w:t>
            </w:r>
          </w:p>
        </w:tc>
        <w:tc>
          <w:tcPr>
            <w:tcW w:w="815" w:type="pct"/>
            <w:vMerge/>
            <w:vAlign w:val="center"/>
            <w:hideMark/>
          </w:tcPr>
          <w:p w14:paraId="0B2D34C7"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837" w:type="pct"/>
            <w:vMerge/>
            <w:vAlign w:val="center"/>
            <w:hideMark/>
          </w:tcPr>
          <w:p w14:paraId="604E76A8"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r>
      <w:tr w:rsidR="001A7DDF" w:rsidRPr="001A7DDF" w14:paraId="171953A4" w14:textId="77777777" w:rsidTr="00B46C21">
        <w:trPr>
          <w:cantSplit/>
          <w:trHeight w:val="266"/>
        </w:trPr>
        <w:tc>
          <w:tcPr>
            <w:tcW w:w="705" w:type="pct"/>
            <w:vMerge/>
            <w:vAlign w:val="center"/>
            <w:hideMark/>
          </w:tcPr>
          <w:p w14:paraId="31C62EBF"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514" w:type="pct"/>
            <w:vMerge w:val="restart"/>
            <w:shd w:val="clear" w:color="auto" w:fill="auto"/>
            <w:vAlign w:val="center"/>
            <w:hideMark/>
          </w:tcPr>
          <w:p w14:paraId="1AFC1754"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B 13</w:t>
            </w:r>
          </w:p>
        </w:tc>
        <w:tc>
          <w:tcPr>
            <w:tcW w:w="614" w:type="pct"/>
            <w:shd w:val="clear" w:color="auto" w:fill="auto"/>
            <w:noWrap/>
            <w:vAlign w:val="bottom"/>
            <w:hideMark/>
          </w:tcPr>
          <w:p w14:paraId="54179EFF"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31</w:t>
            </w:r>
          </w:p>
        </w:tc>
        <w:tc>
          <w:tcPr>
            <w:tcW w:w="715" w:type="pct"/>
            <w:shd w:val="clear" w:color="auto" w:fill="auto"/>
            <w:noWrap/>
            <w:vAlign w:val="bottom"/>
            <w:hideMark/>
          </w:tcPr>
          <w:p w14:paraId="293B804B"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949</w:t>
            </w:r>
          </w:p>
        </w:tc>
        <w:tc>
          <w:tcPr>
            <w:tcW w:w="800" w:type="pct"/>
            <w:shd w:val="clear" w:color="auto" w:fill="auto"/>
            <w:noWrap/>
            <w:vAlign w:val="center"/>
            <w:hideMark/>
          </w:tcPr>
          <w:p w14:paraId="6AB5870C"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4.8</w:t>
            </w:r>
          </w:p>
        </w:tc>
        <w:tc>
          <w:tcPr>
            <w:tcW w:w="815" w:type="pct"/>
            <w:vMerge w:val="restart"/>
            <w:shd w:val="clear" w:color="auto" w:fill="auto"/>
            <w:vAlign w:val="center"/>
            <w:hideMark/>
          </w:tcPr>
          <w:p w14:paraId="510AD457"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2992</w:t>
            </w:r>
          </w:p>
        </w:tc>
        <w:tc>
          <w:tcPr>
            <w:tcW w:w="837" w:type="pct"/>
            <w:vMerge w:val="restart"/>
            <w:shd w:val="clear" w:color="auto" w:fill="auto"/>
            <w:vAlign w:val="center"/>
            <w:hideMark/>
          </w:tcPr>
          <w:p w14:paraId="2780E68C"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5</w:t>
            </w:r>
          </w:p>
        </w:tc>
      </w:tr>
      <w:tr w:rsidR="001A7DDF" w:rsidRPr="001A7DDF" w14:paraId="2AD9DB87" w14:textId="77777777" w:rsidTr="00B46C21">
        <w:trPr>
          <w:cantSplit/>
          <w:trHeight w:val="266"/>
        </w:trPr>
        <w:tc>
          <w:tcPr>
            <w:tcW w:w="705" w:type="pct"/>
            <w:vMerge/>
            <w:vAlign w:val="center"/>
            <w:hideMark/>
          </w:tcPr>
          <w:p w14:paraId="41AA78B2"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514" w:type="pct"/>
            <w:vMerge/>
            <w:vAlign w:val="center"/>
            <w:hideMark/>
          </w:tcPr>
          <w:p w14:paraId="43E50E65"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614" w:type="pct"/>
            <w:shd w:val="clear" w:color="auto" w:fill="auto"/>
            <w:noWrap/>
            <w:vAlign w:val="bottom"/>
            <w:hideMark/>
          </w:tcPr>
          <w:p w14:paraId="45660857"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32</w:t>
            </w:r>
          </w:p>
        </w:tc>
        <w:tc>
          <w:tcPr>
            <w:tcW w:w="715" w:type="pct"/>
            <w:shd w:val="clear" w:color="auto" w:fill="auto"/>
            <w:noWrap/>
            <w:vAlign w:val="bottom"/>
            <w:hideMark/>
          </w:tcPr>
          <w:p w14:paraId="765ACEAA"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1016</w:t>
            </w:r>
          </w:p>
        </w:tc>
        <w:tc>
          <w:tcPr>
            <w:tcW w:w="800" w:type="pct"/>
            <w:shd w:val="clear" w:color="auto" w:fill="auto"/>
            <w:noWrap/>
            <w:vAlign w:val="center"/>
            <w:hideMark/>
          </w:tcPr>
          <w:p w14:paraId="14B74087"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5.4</w:t>
            </w:r>
          </w:p>
        </w:tc>
        <w:tc>
          <w:tcPr>
            <w:tcW w:w="815" w:type="pct"/>
            <w:vMerge/>
            <w:vAlign w:val="center"/>
            <w:hideMark/>
          </w:tcPr>
          <w:p w14:paraId="55333CC1"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837" w:type="pct"/>
            <w:vMerge/>
            <w:vAlign w:val="center"/>
            <w:hideMark/>
          </w:tcPr>
          <w:p w14:paraId="29AE9D6B"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r>
      <w:tr w:rsidR="001A7DDF" w:rsidRPr="001A7DDF" w14:paraId="275E53FC" w14:textId="77777777" w:rsidTr="00B46C21">
        <w:trPr>
          <w:cantSplit/>
          <w:trHeight w:val="266"/>
        </w:trPr>
        <w:tc>
          <w:tcPr>
            <w:tcW w:w="705" w:type="pct"/>
            <w:vMerge/>
            <w:vAlign w:val="center"/>
            <w:hideMark/>
          </w:tcPr>
          <w:p w14:paraId="02C792BA"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514" w:type="pct"/>
            <w:vMerge/>
            <w:vAlign w:val="center"/>
            <w:hideMark/>
          </w:tcPr>
          <w:p w14:paraId="3D54A464"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614" w:type="pct"/>
            <w:shd w:val="clear" w:color="auto" w:fill="auto"/>
            <w:noWrap/>
            <w:vAlign w:val="bottom"/>
            <w:hideMark/>
          </w:tcPr>
          <w:p w14:paraId="73335A5B"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33</w:t>
            </w:r>
          </w:p>
        </w:tc>
        <w:tc>
          <w:tcPr>
            <w:tcW w:w="715" w:type="pct"/>
            <w:shd w:val="clear" w:color="auto" w:fill="auto"/>
            <w:noWrap/>
            <w:vAlign w:val="bottom"/>
            <w:hideMark/>
          </w:tcPr>
          <w:p w14:paraId="141E5796"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1061</w:t>
            </w:r>
          </w:p>
        </w:tc>
        <w:tc>
          <w:tcPr>
            <w:tcW w:w="800" w:type="pct"/>
            <w:shd w:val="clear" w:color="auto" w:fill="auto"/>
            <w:noWrap/>
            <w:vAlign w:val="center"/>
            <w:hideMark/>
          </w:tcPr>
          <w:p w14:paraId="6B12D926"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5.8</w:t>
            </w:r>
          </w:p>
        </w:tc>
        <w:tc>
          <w:tcPr>
            <w:tcW w:w="815" w:type="pct"/>
            <w:vMerge/>
            <w:vAlign w:val="center"/>
            <w:hideMark/>
          </w:tcPr>
          <w:p w14:paraId="4D2187D5"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837" w:type="pct"/>
            <w:vMerge/>
            <w:vAlign w:val="center"/>
            <w:hideMark/>
          </w:tcPr>
          <w:p w14:paraId="1A64C821"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r>
      <w:tr w:rsidR="001A7DDF" w:rsidRPr="001A7DDF" w14:paraId="6747D40B" w14:textId="77777777" w:rsidTr="00B46C21">
        <w:trPr>
          <w:cantSplit/>
          <w:trHeight w:val="266"/>
        </w:trPr>
        <w:tc>
          <w:tcPr>
            <w:tcW w:w="705" w:type="pct"/>
            <w:vMerge/>
            <w:vAlign w:val="center"/>
            <w:hideMark/>
          </w:tcPr>
          <w:p w14:paraId="68C8B4A6"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514" w:type="pct"/>
            <w:vMerge/>
            <w:vAlign w:val="center"/>
            <w:hideMark/>
          </w:tcPr>
          <w:p w14:paraId="76C736CB"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614" w:type="pct"/>
            <w:shd w:val="clear" w:color="auto" w:fill="auto"/>
            <w:noWrap/>
            <w:vAlign w:val="bottom"/>
            <w:hideMark/>
          </w:tcPr>
          <w:p w14:paraId="538DF890"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34</w:t>
            </w:r>
          </w:p>
        </w:tc>
        <w:tc>
          <w:tcPr>
            <w:tcW w:w="715" w:type="pct"/>
            <w:shd w:val="clear" w:color="auto" w:fill="auto"/>
            <w:noWrap/>
            <w:vAlign w:val="bottom"/>
            <w:hideMark/>
          </w:tcPr>
          <w:p w14:paraId="08859F08"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1015</w:t>
            </w:r>
          </w:p>
        </w:tc>
        <w:tc>
          <w:tcPr>
            <w:tcW w:w="800" w:type="pct"/>
            <w:shd w:val="clear" w:color="auto" w:fill="auto"/>
            <w:noWrap/>
            <w:vAlign w:val="center"/>
            <w:hideMark/>
          </w:tcPr>
          <w:p w14:paraId="0932ACE8"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5.4</w:t>
            </w:r>
          </w:p>
        </w:tc>
        <w:tc>
          <w:tcPr>
            <w:tcW w:w="815" w:type="pct"/>
            <w:vMerge/>
            <w:vAlign w:val="center"/>
            <w:hideMark/>
          </w:tcPr>
          <w:p w14:paraId="78200031"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837" w:type="pct"/>
            <w:vMerge/>
            <w:vAlign w:val="center"/>
            <w:hideMark/>
          </w:tcPr>
          <w:p w14:paraId="7EB455AD"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r>
      <w:tr w:rsidR="001A7DDF" w:rsidRPr="001A7DDF" w14:paraId="03F1393E" w14:textId="77777777" w:rsidTr="00B46C21">
        <w:trPr>
          <w:cantSplit/>
          <w:trHeight w:val="266"/>
        </w:trPr>
        <w:tc>
          <w:tcPr>
            <w:tcW w:w="705" w:type="pct"/>
            <w:vMerge/>
            <w:vAlign w:val="center"/>
            <w:hideMark/>
          </w:tcPr>
          <w:p w14:paraId="499E9020"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514" w:type="pct"/>
            <w:vMerge w:val="restart"/>
            <w:shd w:val="clear" w:color="auto" w:fill="auto"/>
            <w:vAlign w:val="center"/>
            <w:hideMark/>
          </w:tcPr>
          <w:p w14:paraId="630BE534"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B 14</w:t>
            </w:r>
          </w:p>
        </w:tc>
        <w:tc>
          <w:tcPr>
            <w:tcW w:w="614" w:type="pct"/>
            <w:shd w:val="clear" w:color="auto" w:fill="auto"/>
            <w:noWrap/>
            <w:vAlign w:val="bottom"/>
            <w:hideMark/>
          </w:tcPr>
          <w:p w14:paraId="5A64E3F7"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35</w:t>
            </w:r>
          </w:p>
        </w:tc>
        <w:tc>
          <w:tcPr>
            <w:tcW w:w="715" w:type="pct"/>
            <w:shd w:val="clear" w:color="auto" w:fill="auto"/>
            <w:noWrap/>
            <w:vAlign w:val="bottom"/>
            <w:hideMark/>
          </w:tcPr>
          <w:p w14:paraId="6B8A6008"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904</w:t>
            </w:r>
          </w:p>
        </w:tc>
        <w:tc>
          <w:tcPr>
            <w:tcW w:w="800" w:type="pct"/>
            <w:shd w:val="clear" w:color="auto" w:fill="auto"/>
            <w:noWrap/>
            <w:vAlign w:val="center"/>
            <w:hideMark/>
          </w:tcPr>
          <w:p w14:paraId="369302ED"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4.4</w:t>
            </w:r>
          </w:p>
        </w:tc>
        <w:tc>
          <w:tcPr>
            <w:tcW w:w="815" w:type="pct"/>
            <w:vMerge w:val="restart"/>
            <w:shd w:val="clear" w:color="auto" w:fill="auto"/>
            <w:vAlign w:val="center"/>
            <w:hideMark/>
          </w:tcPr>
          <w:p w14:paraId="40E406DA"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2753</w:t>
            </w:r>
          </w:p>
        </w:tc>
        <w:tc>
          <w:tcPr>
            <w:tcW w:w="837" w:type="pct"/>
            <w:vMerge w:val="restart"/>
            <w:shd w:val="clear" w:color="auto" w:fill="auto"/>
            <w:vAlign w:val="center"/>
            <w:hideMark/>
          </w:tcPr>
          <w:p w14:paraId="06E7C159"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4</w:t>
            </w:r>
          </w:p>
        </w:tc>
      </w:tr>
      <w:tr w:rsidR="001A7DDF" w:rsidRPr="001A7DDF" w14:paraId="66F0559C" w14:textId="77777777" w:rsidTr="00B46C21">
        <w:trPr>
          <w:cantSplit/>
          <w:trHeight w:val="266"/>
        </w:trPr>
        <w:tc>
          <w:tcPr>
            <w:tcW w:w="705" w:type="pct"/>
            <w:vMerge/>
            <w:vAlign w:val="center"/>
            <w:hideMark/>
          </w:tcPr>
          <w:p w14:paraId="582DC50E"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514" w:type="pct"/>
            <w:vMerge/>
            <w:vAlign w:val="center"/>
            <w:hideMark/>
          </w:tcPr>
          <w:p w14:paraId="6EED9980"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614" w:type="pct"/>
            <w:shd w:val="clear" w:color="auto" w:fill="auto"/>
            <w:noWrap/>
            <w:vAlign w:val="bottom"/>
            <w:hideMark/>
          </w:tcPr>
          <w:p w14:paraId="2C26C786"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36</w:t>
            </w:r>
          </w:p>
        </w:tc>
        <w:tc>
          <w:tcPr>
            <w:tcW w:w="715" w:type="pct"/>
            <w:shd w:val="clear" w:color="auto" w:fill="auto"/>
            <w:noWrap/>
            <w:vAlign w:val="bottom"/>
            <w:hideMark/>
          </w:tcPr>
          <w:p w14:paraId="66C13B9D"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1104</w:t>
            </w:r>
          </w:p>
        </w:tc>
        <w:tc>
          <w:tcPr>
            <w:tcW w:w="800" w:type="pct"/>
            <w:shd w:val="clear" w:color="auto" w:fill="auto"/>
            <w:noWrap/>
            <w:vAlign w:val="center"/>
            <w:hideMark/>
          </w:tcPr>
          <w:p w14:paraId="1E18F15F"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6.2</w:t>
            </w:r>
          </w:p>
        </w:tc>
        <w:tc>
          <w:tcPr>
            <w:tcW w:w="815" w:type="pct"/>
            <w:vMerge/>
            <w:vAlign w:val="center"/>
            <w:hideMark/>
          </w:tcPr>
          <w:p w14:paraId="3DF07C3D"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837" w:type="pct"/>
            <w:vMerge/>
            <w:vAlign w:val="center"/>
            <w:hideMark/>
          </w:tcPr>
          <w:p w14:paraId="4DDB08E0"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r>
      <w:tr w:rsidR="001A7DDF" w:rsidRPr="001A7DDF" w14:paraId="14213B8C" w14:textId="77777777" w:rsidTr="00B46C21">
        <w:trPr>
          <w:cantSplit/>
          <w:trHeight w:val="266"/>
        </w:trPr>
        <w:tc>
          <w:tcPr>
            <w:tcW w:w="705" w:type="pct"/>
            <w:vMerge/>
            <w:vAlign w:val="center"/>
            <w:hideMark/>
          </w:tcPr>
          <w:p w14:paraId="2D113284"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514" w:type="pct"/>
            <w:vMerge/>
            <w:vAlign w:val="center"/>
            <w:hideMark/>
          </w:tcPr>
          <w:p w14:paraId="07CBBA90"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614" w:type="pct"/>
            <w:shd w:val="clear" w:color="auto" w:fill="auto"/>
            <w:noWrap/>
            <w:vAlign w:val="bottom"/>
            <w:hideMark/>
          </w:tcPr>
          <w:p w14:paraId="2DC0DA2A"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37</w:t>
            </w:r>
          </w:p>
        </w:tc>
        <w:tc>
          <w:tcPr>
            <w:tcW w:w="715" w:type="pct"/>
            <w:shd w:val="clear" w:color="auto" w:fill="auto"/>
            <w:noWrap/>
            <w:vAlign w:val="bottom"/>
            <w:hideMark/>
          </w:tcPr>
          <w:p w14:paraId="5A7E4B68"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697</w:t>
            </w:r>
          </w:p>
        </w:tc>
        <w:tc>
          <w:tcPr>
            <w:tcW w:w="800" w:type="pct"/>
            <w:shd w:val="clear" w:color="auto" w:fill="auto"/>
            <w:noWrap/>
            <w:vAlign w:val="center"/>
            <w:hideMark/>
          </w:tcPr>
          <w:p w14:paraId="3A1FBFEE"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2.6</w:t>
            </w:r>
          </w:p>
        </w:tc>
        <w:tc>
          <w:tcPr>
            <w:tcW w:w="815" w:type="pct"/>
            <w:vMerge/>
            <w:vAlign w:val="center"/>
            <w:hideMark/>
          </w:tcPr>
          <w:p w14:paraId="6F12DD8F"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837" w:type="pct"/>
            <w:vMerge/>
            <w:vAlign w:val="center"/>
            <w:hideMark/>
          </w:tcPr>
          <w:p w14:paraId="41CA9775"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r>
      <w:tr w:rsidR="001A7DDF" w:rsidRPr="001A7DDF" w14:paraId="55970D9F" w14:textId="77777777" w:rsidTr="00B46C21">
        <w:trPr>
          <w:cantSplit/>
          <w:trHeight w:val="266"/>
        </w:trPr>
        <w:tc>
          <w:tcPr>
            <w:tcW w:w="705" w:type="pct"/>
            <w:vMerge/>
            <w:vAlign w:val="center"/>
            <w:hideMark/>
          </w:tcPr>
          <w:p w14:paraId="59F62DBE"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514" w:type="pct"/>
            <w:vMerge/>
            <w:vAlign w:val="center"/>
            <w:hideMark/>
          </w:tcPr>
          <w:p w14:paraId="5445C197"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614" w:type="pct"/>
            <w:shd w:val="clear" w:color="auto" w:fill="auto"/>
            <w:noWrap/>
            <w:vAlign w:val="bottom"/>
            <w:hideMark/>
          </w:tcPr>
          <w:p w14:paraId="1320A975"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38</w:t>
            </w:r>
          </w:p>
        </w:tc>
        <w:tc>
          <w:tcPr>
            <w:tcW w:w="715" w:type="pct"/>
            <w:shd w:val="clear" w:color="auto" w:fill="auto"/>
            <w:noWrap/>
            <w:vAlign w:val="bottom"/>
            <w:hideMark/>
          </w:tcPr>
          <w:p w14:paraId="67119AAF"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599</w:t>
            </w:r>
          </w:p>
        </w:tc>
        <w:tc>
          <w:tcPr>
            <w:tcW w:w="800" w:type="pct"/>
            <w:shd w:val="clear" w:color="auto" w:fill="auto"/>
            <w:noWrap/>
            <w:vAlign w:val="center"/>
            <w:hideMark/>
          </w:tcPr>
          <w:p w14:paraId="296819B8"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1.7</w:t>
            </w:r>
          </w:p>
        </w:tc>
        <w:tc>
          <w:tcPr>
            <w:tcW w:w="815" w:type="pct"/>
            <w:vMerge/>
            <w:vAlign w:val="center"/>
            <w:hideMark/>
          </w:tcPr>
          <w:p w14:paraId="19AF8223"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837" w:type="pct"/>
            <w:vMerge/>
            <w:vAlign w:val="center"/>
            <w:hideMark/>
          </w:tcPr>
          <w:p w14:paraId="7D202777"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r>
      <w:tr w:rsidR="001A7DDF" w:rsidRPr="001A7DDF" w14:paraId="4E9C27C9" w14:textId="77777777" w:rsidTr="00B46C21">
        <w:trPr>
          <w:cantSplit/>
          <w:trHeight w:val="266"/>
        </w:trPr>
        <w:tc>
          <w:tcPr>
            <w:tcW w:w="705" w:type="pct"/>
            <w:vMerge/>
            <w:vAlign w:val="center"/>
            <w:hideMark/>
          </w:tcPr>
          <w:p w14:paraId="1EF25D50"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514" w:type="pct"/>
            <w:vMerge w:val="restart"/>
            <w:shd w:val="clear" w:color="auto" w:fill="auto"/>
            <w:vAlign w:val="center"/>
            <w:hideMark/>
          </w:tcPr>
          <w:p w14:paraId="52F283A7"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B 15</w:t>
            </w:r>
          </w:p>
        </w:tc>
        <w:tc>
          <w:tcPr>
            <w:tcW w:w="614" w:type="pct"/>
            <w:shd w:val="clear" w:color="auto" w:fill="auto"/>
            <w:noWrap/>
            <w:vAlign w:val="bottom"/>
            <w:hideMark/>
          </w:tcPr>
          <w:p w14:paraId="3CB18359"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39</w:t>
            </w:r>
          </w:p>
        </w:tc>
        <w:tc>
          <w:tcPr>
            <w:tcW w:w="715" w:type="pct"/>
            <w:shd w:val="clear" w:color="auto" w:fill="auto"/>
            <w:noWrap/>
            <w:vAlign w:val="bottom"/>
            <w:hideMark/>
          </w:tcPr>
          <w:p w14:paraId="0108B378"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755</w:t>
            </w:r>
          </w:p>
        </w:tc>
        <w:tc>
          <w:tcPr>
            <w:tcW w:w="800" w:type="pct"/>
            <w:shd w:val="clear" w:color="auto" w:fill="auto"/>
            <w:noWrap/>
            <w:vAlign w:val="center"/>
            <w:hideMark/>
          </w:tcPr>
          <w:p w14:paraId="45D9B6AB"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3.1</w:t>
            </w:r>
          </w:p>
        </w:tc>
        <w:tc>
          <w:tcPr>
            <w:tcW w:w="815" w:type="pct"/>
            <w:vMerge w:val="restart"/>
            <w:shd w:val="clear" w:color="auto" w:fill="auto"/>
            <w:vAlign w:val="center"/>
            <w:hideMark/>
          </w:tcPr>
          <w:p w14:paraId="4C41A12D"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4755</w:t>
            </w:r>
          </w:p>
        </w:tc>
        <w:tc>
          <w:tcPr>
            <w:tcW w:w="837" w:type="pct"/>
            <w:vMerge w:val="restart"/>
            <w:shd w:val="clear" w:color="auto" w:fill="auto"/>
            <w:vAlign w:val="center"/>
            <w:hideMark/>
          </w:tcPr>
          <w:p w14:paraId="0CD12599"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8</w:t>
            </w:r>
          </w:p>
        </w:tc>
      </w:tr>
      <w:tr w:rsidR="001A7DDF" w:rsidRPr="001A7DDF" w14:paraId="4C23C7F7" w14:textId="77777777" w:rsidTr="00B46C21">
        <w:trPr>
          <w:cantSplit/>
          <w:trHeight w:val="266"/>
        </w:trPr>
        <w:tc>
          <w:tcPr>
            <w:tcW w:w="705" w:type="pct"/>
            <w:vMerge/>
            <w:vAlign w:val="center"/>
            <w:hideMark/>
          </w:tcPr>
          <w:p w14:paraId="57AF359E"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514" w:type="pct"/>
            <w:vMerge/>
            <w:vAlign w:val="center"/>
            <w:hideMark/>
          </w:tcPr>
          <w:p w14:paraId="77A8C1F1"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614" w:type="pct"/>
            <w:shd w:val="clear" w:color="auto" w:fill="auto"/>
            <w:noWrap/>
            <w:vAlign w:val="bottom"/>
            <w:hideMark/>
          </w:tcPr>
          <w:p w14:paraId="202528B3"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40</w:t>
            </w:r>
          </w:p>
        </w:tc>
        <w:tc>
          <w:tcPr>
            <w:tcW w:w="715" w:type="pct"/>
            <w:shd w:val="clear" w:color="auto" w:fill="auto"/>
            <w:noWrap/>
            <w:vAlign w:val="bottom"/>
            <w:hideMark/>
          </w:tcPr>
          <w:p w14:paraId="4C970F1A"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1108</w:t>
            </w:r>
          </w:p>
        </w:tc>
        <w:tc>
          <w:tcPr>
            <w:tcW w:w="800" w:type="pct"/>
            <w:shd w:val="clear" w:color="auto" w:fill="auto"/>
            <w:noWrap/>
            <w:vAlign w:val="center"/>
            <w:hideMark/>
          </w:tcPr>
          <w:p w14:paraId="5A2B3B80"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6.2</w:t>
            </w:r>
          </w:p>
        </w:tc>
        <w:tc>
          <w:tcPr>
            <w:tcW w:w="815" w:type="pct"/>
            <w:vMerge/>
            <w:vAlign w:val="center"/>
            <w:hideMark/>
          </w:tcPr>
          <w:p w14:paraId="47967C49"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837" w:type="pct"/>
            <w:vMerge/>
            <w:vAlign w:val="center"/>
            <w:hideMark/>
          </w:tcPr>
          <w:p w14:paraId="732ACDBD"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r>
      <w:tr w:rsidR="001A7DDF" w:rsidRPr="001A7DDF" w14:paraId="6DDCDBE3" w14:textId="77777777" w:rsidTr="00B46C21">
        <w:trPr>
          <w:cantSplit/>
          <w:trHeight w:val="266"/>
        </w:trPr>
        <w:tc>
          <w:tcPr>
            <w:tcW w:w="705" w:type="pct"/>
            <w:vMerge/>
            <w:vAlign w:val="center"/>
            <w:hideMark/>
          </w:tcPr>
          <w:p w14:paraId="13BB35C3"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514" w:type="pct"/>
            <w:vMerge/>
            <w:vAlign w:val="center"/>
            <w:hideMark/>
          </w:tcPr>
          <w:p w14:paraId="100A23F4"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614" w:type="pct"/>
            <w:shd w:val="clear" w:color="auto" w:fill="auto"/>
            <w:noWrap/>
            <w:vAlign w:val="bottom"/>
            <w:hideMark/>
          </w:tcPr>
          <w:p w14:paraId="7011FE43"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41</w:t>
            </w:r>
          </w:p>
        </w:tc>
        <w:tc>
          <w:tcPr>
            <w:tcW w:w="715" w:type="pct"/>
            <w:shd w:val="clear" w:color="auto" w:fill="auto"/>
            <w:noWrap/>
            <w:vAlign w:val="bottom"/>
            <w:hideMark/>
          </w:tcPr>
          <w:p w14:paraId="7D543A23"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1055</w:t>
            </w:r>
          </w:p>
        </w:tc>
        <w:tc>
          <w:tcPr>
            <w:tcW w:w="800" w:type="pct"/>
            <w:shd w:val="clear" w:color="auto" w:fill="auto"/>
            <w:noWrap/>
            <w:vAlign w:val="center"/>
            <w:hideMark/>
          </w:tcPr>
          <w:p w14:paraId="23473CD7"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5.7</w:t>
            </w:r>
          </w:p>
        </w:tc>
        <w:tc>
          <w:tcPr>
            <w:tcW w:w="815" w:type="pct"/>
            <w:vMerge/>
            <w:vAlign w:val="center"/>
            <w:hideMark/>
          </w:tcPr>
          <w:p w14:paraId="7EF5BBC6"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837" w:type="pct"/>
            <w:vMerge/>
            <w:vAlign w:val="center"/>
            <w:hideMark/>
          </w:tcPr>
          <w:p w14:paraId="3431998F"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r>
      <w:tr w:rsidR="001A7DDF" w:rsidRPr="001A7DDF" w14:paraId="6A44CA32" w14:textId="77777777" w:rsidTr="00B46C21">
        <w:trPr>
          <w:cantSplit/>
          <w:trHeight w:val="266"/>
        </w:trPr>
        <w:tc>
          <w:tcPr>
            <w:tcW w:w="705" w:type="pct"/>
            <w:vMerge/>
            <w:vAlign w:val="center"/>
            <w:hideMark/>
          </w:tcPr>
          <w:p w14:paraId="4CEC849B"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514" w:type="pct"/>
            <w:vMerge/>
            <w:vAlign w:val="center"/>
            <w:hideMark/>
          </w:tcPr>
          <w:p w14:paraId="28A812F0"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614" w:type="pct"/>
            <w:shd w:val="clear" w:color="auto" w:fill="auto"/>
            <w:noWrap/>
            <w:vAlign w:val="bottom"/>
            <w:hideMark/>
          </w:tcPr>
          <w:p w14:paraId="52EB58DA"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42</w:t>
            </w:r>
          </w:p>
        </w:tc>
        <w:tc>
          <w:tcPr>
            <w:tcW w:w="715" w:type="pct"/>
            <w:shd w:val="clear" w:color="auto" w:fill="auto"/>
            <w:noWrap/>
            <w:vAlign w:val="bottom"/>
            <w:hideMark/>
          </w:tcPr>
          <w:p w14:paraId="29BC90F8"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1363</w:t>
            </w:r>
          </w:p>
        </w:tc>
        <w:tc>
          <w:tcPr>
            <w:tcW w:w="800" w:type="pct"/>
            <w:shd w:val="clear" w:color="auto" w:fill="auto"/>
            <w:noWrap/>
            <w:vAlign w:val="center"/>
            <w:hideMark/>
          </w:tcPr>
          <w:p w14:paraId="4212318A"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8.4</w:t>
            </w:r>
          </w:p>
        </w:tc>
        <w:tc>
          <w:tcPr>
            <w:tcW w:w="815" w:type="pct"/>
            <w:vMerge/>
            <w:vAlign w:val="center"/>
            <w:hideMark/>
          </w:tcPr>
          <w:p w14:paraId="4F0364DB"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837" w:type="pct"/>
            <w:vMerge/>
            <w:vAlign w:val="center"/>
            <w:hideMark/>
          </w:tcPr>
          <w:p w14:paraId="50410AB6"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r>
      <w:tr w:rsidR="001A7DDF" w:rsidRPr="001A7DDF" w14:paraId="206D782D" w14:textId="77777777" w:rsidTr="00B46C21">
        <w:trPr>
          <w:cantSplit/>
          <w:trHeight w:val="266"/>
        </w:trPr>
        <w:tc>
          <w:tcPr>
            <w:tcW w:w="705" w:type="pct"/>
            <w:vMerge/>
            <w:vAlign w:val="center"/>
            <w:hideMark/>
          </w:tcPr>
          <w:p w14:paraId="6C0DD773"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514" w:type="pct"/>
            <w:vMerge w:val="restart"/>
            <w:shd w:val="clear" w:color="auto" w:fill="auto"/>
            <w:vAlign w:val="center"/>
            <w:hideMark/>
          </w:tcPr>
          <w:p w14:paraId="6A0F3735"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B 16</w:t>
            </w:r>
          </w:p>
        </w:tc>
        <w:tc>
          <w:tcPr>
            <w:tcW w:w="614" w:type="pct"/>
            <w:shd w:val="clear" w:color="auto" w:fill="auto"/>
            <w:noWrap/>
            <w:vAlign w:val="bottom"/>
            <w:hideMark/>
          </w:tcPr>
          <w:p w14:paraId="64C5E3C3"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43</w:t>
            </w:r>
          </w:p>
        </w:tc>
        <w:tc>
          <w:tcPr>
            <w:tcW w:w="715" w:type="pct"/>
            <w:shd w:val="clear" w:color="auto" w:fill="auto"/>
            <w:noWrap/>
            <w:vAlign w:val="bottom"/>
            <w:hideMark/>
          </w:tcPr>
          <w:p w14:paraId="16BFA52E"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665</w:t>
            </w:r>
          </w:p>
        </w:tc>
        <w:tc>
          <w:tcPr>
            <w:tcW w:w="800" w:type="pct"/>
            <w:shd w:val="clear" w:color="auto" w:fill="auto"/>
            <w:noWrap/>
            <w:vAlign w:val="center"/>
            <w:hideMark/>
          </w:tcPr>
          <w:p w14:paraId="51309A6B"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2.3</w:t>
            </w:r>
          </w:p>
        </w:tc>
        <w:tc>
          <w:tcPr>
            <w:tcW w:w="815" w:type="pct"/>
            <w:vMerge w:val="restart"/>
            <w:shd w:val="clear" w:color="auto" w:fill="auto"/>
            <w:vAlign w:val="center"/>
            <w:hideMark/>
          </w:tcPr>
          <w:p w14:paraId="50A0EA5D"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1590</w:t>
            </w:r>
          </w:p>
        </w:tc>
        <w:tc>
          <w:tcPr>
            <w:tcW w:w="837" w:type="pct"/>
            <w:vMerge w:val="restart"/>
            <w:shd w:val="clear" w:color="auto" w:fill="auto"/>
            <w:vAlign w:val="center"/>
            <w:hideMark/>
          </w:tcPr>
          <w:p w14:paraId="484BD66A"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2</w:t>
            </w:r>
          </w:p>
        </w:tc>
      </w:tr>
      <w:tr w:rsidR="001A7DDF" w:rsidRPr="001A7DDF" w14:paraId="3F8AC643" w14:textId="77777777" w:rsidTr="00B46C21">
        <w:trPr>
          <w:cantSplit/>
          <w:trHeight w:val="266"/>
        </w:trPr>
        <w:tc>
          <w:tcPr>
            <w:tcW w:w="705" w:type="pct"/>
            <w:vMerge/>
            <w:vAlign w:val="center"/>
            <w:hideMark/>
          </w:tcPr>
          <w:p w14:paraId="22A81DC2"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514" w:type="pct"/>
            <w:vMerge/>
            <w:vAlign w:val="center"/>
            <w:hideMark/>
          </w:tcPr>
          <w:p w14:paraId="268A52ED"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614" w:type="pct"/>
            <w:shd w:val="clear" w:color="auto" w:fill="auto"/>
            <w:noWrap/>
            <w:vAlign w:val="bottom"/>
            <w:hideMark/>
          </w:tcPr>
          <w:p w14:paraId="239C1176"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44</w:t>
            </w:r>
          </w:p>
        </w:tc>
        <w:tc>
          <w:tcPr>
            <w:tcW w:w="715" w:type="pct"/>
            <w:shd w:val="clear" w:color="auto" w:fill="auto"/>
            <w:noWrap/>
            <w:vAlign w:val="bottom"/>
            <w:hideMark/>
          </w:tcPr>
          <w:p w14:paraId="35569AA8"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600</w:t>
            </w:r>
          </w:p>
        </w:tc>
        <w:tc>
          <w:tcPr>
            <w:tcW w:w="800" w:type="pct"/>
            <w:shd w:val="clear" w:color="auto" w:fill="auto"/>
            <w:noWrap/>
            <w:vAlign w:val="center"/>
            <w:hideMark/>
          </w:tcPr>
          <w:p w14:paraId="5678011D"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1.7</w:t>
            </w:r>
          </w:p>
        </w:tc>
        <w:tc>
          <w:tcPr>
            <w:tcW w:w="815" w:type="pct"/>
            <w:vMerge/>
            <w:vAlign w:val="center"/>
            <w:hideMark/>
          </w:tcPr>
          <w:p w14:paraId="54CF8675"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837" w:type="pct"/>
            <w:vMerge/>
            <w:vAlign w:val="center"/>
            <w:hideMark/>
          </w:tcPr>
          <w:p w14:paraId="386616F0"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r>
      <w:tr w:rsidR="001A7DDF" w:rsidRPr="001A7DDF" w14:paraId="399779E3" w14:textId="77777777" w:rsidTr="00B46C21">
        <w:trPr>
          <w:cantSplit/>
          <w:trHeight w:val="266"/>
        </w:trPr>
        <w:tc>
          <w:tcPr>
            <w:tcW w:w="705" w:type="pct"/>
            <w:vMerge/>
            <w:vAlign w:val="center"/>
            <w:hideMark/>
          </w:tcPr>
          <w:p w14:paraId="49E4C058"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514" w:type="pct"/>
            <w:vMerge/>
            <w:vAlign w:val="center"/>
            <w:hideMark/>
          </w:tcPr>
          <w:p w14:paraId="67B3DF29"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614" w:type="pct"/>
            <w:shd w:val="clear" w:color="auto" w:fill="auto"/>
            <w:noWrap/>
            <w:vAlign w:val="bottom"/>
            <w:hideMark/>
          </w:tcPr>
          <w:p w14:paraId="7A851703"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45</w:t>
            </w:r>
          </w:p>
        </w:tc>
        <w:tc>
          <w:tcPr>
            <w:tcW w:w="715" w:type="pct"/>
            <w:shd w:val="clear" w:color="auto" w:fill="auto"/>
            <w:noWrap/>
            <w:vAlign w:val="bottom"/>
            <w:hideMark/>
          </w:tcPr>
          <w:p w14:paraId="5ED0B63D"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405</w:t>
            </w:r>
          </w:p>
        </w:tc>
        <w:tc>
          <w:tcPr>
            <w:tcW w:w="800" w:type="pct"/>
            <w:shd w:val="clear" w:color="auto" w:fill="auto"/>
            <w:noWrap/>
            <w:vAlign w:val="center"/>
            <w:hideMark/>
          </w:tcPr>
          <w:p w14:paraId="07EC2E96"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0.0</w:t>
            </w:r>
          </w:p>
        </w:tc>
        <w:tc>
          <w:tcPr>
            <w:tcW w:w="815" w:type="pct"/>
            <w:vMerge/>
            <w:vAlign w:val="center"/>
            <w:hideMark/>
          </w:tcPr>
          <w:p w14:paraId="0AC3DD9A"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837" w:type="pct"/>
            <w:vMerge/>
            <w:vAlign w:val="center"/>
            <w:hideMark/>
          </w:tcPr>
          <w:p w14:paraId="17191DC3"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r>
      <w:tr w:rsidR="001A7DDF" w:rsidRPr="001A7DDF" w14:paraId="4A78CC43" w14:textId="77777777" w:rsidTr="00B46C21">
        <w:trPr>
          <w:cantSplit/>
          <w:trHeight w:val="266"/>
        </w:trPr>
        <w:tc>
          <w:tcPr>
            <w:tcW w:w="705" w:type="pct"/>
            <w:vMerge/>
            <w:vAlign w:val="center"/>
            <w:hideMark/>
          </w:tcPr>
          <w:p w14:paraId="032BCE36"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514" w:type="pct"/>
            <w:vMerge w:val="restart"/>
            <w:shd w:val="clear" w:color="auto" w:fill="auto"/>
            <w:vAlign w:val="center"/>
            <w:hideMark/>
          </w:tcPr>
          <w:p w14:paraId="4292B1CD"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B 17</w:t>
            </w:r>
          </w:p>
        </w:tc>
        <w:tc>
          <w:tcPr>
            <w:tcW w:w="614" w:type="pct"/>
            <w:shd w:val="clear" w:color="auto" w:fill="auto"/>
            <w:noWrap/>
            <w:vAlign w:val="bottom"/>
            <w:hideMark/>
          </w:tcPr>
          <w:p w14:paraId="10BBEA8E"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46</w:t>
            </w:r>
          </w:p>
        </w:tc>
        <w:tc>
          <w:tcPr>
            <w:tcW w:w="715" w:type="pct"/>
            <w:shd w:val="clear" w:color="auto" w:fill="auto"/>
            <w:noWrap/>
            <w:vAlign w:val="bottom"/>
            <w:hideMark/>
          </w:tcPr>
          <w:p w14:paraId="14221557"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1228</w:t>
            </w:r>
          </w:p>
        </w:tc>
        <w:tc>
          <w:tcPr>
            <w:tcW w:w="800" w:type="pct"/>
            <w:shd w:val="clear" w:color="auto" w:fill="auto"/>
            <w:noWrap/>
            <w:vAlign w:val="center"/>
            <w:hideMark/>
          </w:tcPr>
          <w:p w14:paraId="7A997694"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7.3</w:t>
            </w:r>
          </w:p>
        </w:tc>
        <w:tc>
          <w:tcPr>
            <w:tcW w:w="815" w:type="pct"/>
            <w:vMerge w:val="restart"/>
            <w:shd w:val="clear" w:color="auto" w:fill="auto"/>
            <w:vAlign w:val="center"/>
            <w:hideMark/>
          </w:tcPr>
          <w:p w14:paraId="6C671302"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2747</w:t>
            </w:r>
          </w:p>
        </w:tc>
        <w:tc>
          <w:tcPr>
            <w:tcW w:w="837" w:type="pct"/>
            <w:vMerge w:val="restart"/>
            <w:shd w:val="clear" w:color="auto" w:fill="auto"/>
            <w:vAlign w:val="center"/>
            <w:hideMark/>
          </w:tcPr>
          <w:p w14:paraId="49512EAF"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4</w:t>
            </w:r>
          </w:p>
        </w:tc>
      </w:tr>
      <w:tr w:rsidR="001A7DDF" w:rsidRPr="001A7DDF" w14:paraId="2796FC8F" w14:textId="77777777" w:rsidTr="00B46C21">
        <w:trPr>
          <w:cantSplit/>
          <w:trHeight w:val="266"/>
        </w:trPr>
        <w:tc>
          <w:tcPr>
            <w:tcW w:w="705" w:type="pct"/>
            <w:vMerge/>
            <w:vAlign w:val="center"/>
            <w:hideMark/>
          </w:tcPr>
          <w:p w14:paraId="1740F445"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514" w:type="pct"/>
            <w:vMerge/>
            <w:vAlign w:val="center"/>
            <w:hideMark/>
          </w:tcPr>
          <w:p w14:paraId="31E7AAF2"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614" w:type="pct"/>
            <w:shd w:val="clear" w:color="auto" w:fill="auto"/>
            <w:noWrap/>
            <w:vAlign w:val="bottom"/>
            <w:hideMark/>
          </w:tcPr>
          <w:p w14:paraId="1F95E261"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47</w:t>
            </w:r>
          </w:p>
        </w:tc>
        <w:tc>
          <w:tcPr>
            <w:tcW w:w="715" w:type="pct"/>
            <w:shd w:val="clear" w:color="auto" w:fill="auto"/>
            <w:noWrap/>
            <w:vAlign w:val="bottom"/>
            <w:hideMark/>
          </w:tcPr>
          <w:p w14:paraId="541A5C42"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1102</w:t>
            </w:r>
          </w:p>
        </w:tc>
        <w:tc>
          <w:tcPr>
            <w:tcW w:w="800" w:type="pct"/>
            <w:shd w:val="clear" w:color="auto" w:fill="auto"/>
            <w:noWrap/>
            <w:vAlign w:val="center"/>
            <w:hideMark/>
          </w:tcPr>
          <w:p w14:paraId="12523296"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6.1</w:t>
            </w:r>
          </w:p>
        </w:tc>
        <w:tc>
          <w:tcPr>
            <w:tcW w:w="815" w:type="pct"/>
            <w:vMerge/>
            <w:vAlign w:val="center"/>
            <w:hideMark/>
          </w:tcPr>
          <w:p w14:paraId="766B5977"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837" w:type="pct"/>
            <w:vMerge/>
            <w:vAlign w:val="center"/>
            <w:hideMark/>
          </w:tcPr>
          <w:p w14:paraId="0F54142F"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r>
      <w:tr w:rsidR="001A7DDF" w:rsidRPr="001A7DDF" w14:paraId="73B45B34" w14:textId="77777777" w:rsidTr="00B46C21">
        <w:trPr>
          <w:cantSplit/>
          <w:trHeight w:val="266"/>
        </w:trPr>
        <w:tc>
          <w:tcPr>
            <w:tcW w:w="705" w:type="pct"/>
            <w:vMerge/>
            <w:vAlign w:val="center"/>
            <w:hideMark/>
          </w:tcPr>
          <w:p w14:paraId="6663B73D"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514" w:type="pct"/>
            <w:vMerge/>
            <w:vAlign w:val="center"/>
            <w:hideMark/>
          </w:tcPr>
          <w:p w14:paraId="1A798F55"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614" w:type="pct"/>
            <w:shd w:val="clear" w:color="auto" w:fill="auto"/>
            <w:noWrap/>
            <w:vAlign w:val="bottom"/>
            <w:hideMark/>
          </w:tcPr>
          <w:p w14:paraId="447C6022"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48</w:t>
            </w:r>
          </w:p>
        </w:tc>
        <w:tc>
          <w:tcPr>
            <w:tcW w:w="715" w:type="pct"/>
            <w:shd w:val="clear" w:color="auto" w:fill="auto"/>
            <w:noWrap/>
            <w:vAlign w:val="bottom"/>
            <w:hideMark/>
          </w:tcPr>
          <w:p w14:paraId="7280D14A"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555</w:t>
            </w:r>
          </w:p>
        </w:tc>
        <w:tc>
          <w:tcPr>
            <w:tcW w:w="800" w:type="pct"/>
            <w:shd w:val="clear" w:color="auto" w:fill="auto"/>
            <w:noWrap/>
            <w:vAlign w:val="center"/>
            <w:hideMark/>
          </w:tcPr>
          <w:p w14:paraId="52E9F506"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1.3</w:t>
            </w:r>
          </w:p>
        </w:tc>
        <w:tc>
          <w:tcPr>
            <w:tcW w:w="815" w:type="pct"/>
            <w:vMerge/>
            <w:vAlign w:val="center"/>
            <w:hideMark/>
          </w:tcPr>
          <w:p w14:paraId="7469CBCE"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837" w:type="pct"/>
            <w:vMerge/>
            <w:vAlign w:val="center"/>
            <w:hideMark/>
          </w:tcPr>
          <w:p w14:paraId="19BC9BDE"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r>
      <w:tr w:rsidR="001A7DDF" w:rsidRPr="001A7DDF" w14:paraId="5FF891AD" w14:textId="77777777" w:rsidTr="00B46C21">
        <w:trPr>
          <w:cantSplit/>
          <w:trHeight w:val="266"/>
        </w:trPr>
        <w:tc>
          <w:tcPr>
            <w:tcW w:w="705" w:type="pct"/>
            <w:vMerge/>
            <w:vAlign w:val="center"/>
            <w:hideMark/>
          </w:tcPr>
          <w:p w14:paraId="691BC5A3"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514" w:type="pct"/>
            <w:vMerge w:val="restart"/>
            <w:shd w:val="clear" w:color="auto" w:fill="auto"/>
            <w:vAlign w:val="center"/>
            <w:hideMark/>
          </w:tcPr>
          <w:p w14:paraId="6979DFD8"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B 18</w:t>
            </w:r>
          </w:p>
        </w:tc>
        <w:tc>
          <w:tcPr>
            <w:tcW w:w="614" w:type="pct"/>
            <w:shd w:val="clear" w:color="auto" w:fill="auto"/>
            <w:noWrap/>
            <w:vAlign w:val="bottom"/>
            <w:hideMark/>
          </w:tcPr>
          <w:p w14:paraId="038D5550"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49</w:t>
            </w:r>
          </w:p>
        </w:tc>
        <w:tc>
          <w:tcPr>
            <w:tcW w:w="715" w:type="pct"/>
            <w:shd w:val="clear" w:color="auto" w:fill="auto"/>
            <w:noWrap/>
            <w:vAlign w:val="bottom"/>
            <w:hideMark/>
          </w:tcPr>
          <w:p w14:paraId="600E8A7E"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543</w:t>
            </w:r>
          </w:p>
        </w:tc>
        <w:tc>
          <w:tcPr>
            <w:tcW w:w="800" w:type="pct"/>
            <w:shd w:val="clear" w:color="auto" w:fill="auto"/>
            <w:noWrap/>
            <w:vAlign w:val="center"/>
            <w:hideMark/>
          </w:tcPr>
          <w:p w14:paraId="28E3F8F7"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1.2</w:t>
            </w:r>
          </w:p>
        </w:tc>
        <w:tc>
          <w:tcPr>
            <w:tcW w:w="815" w:type="pct"/>
            <w:vMerge w:val="restart"/>
            <w:shd w:val="clear" w:color="auto" w:fill="auto"/>
            <w:vAlign w:val="center"/>
            <w:hideMark/>
          </w:tcPr>
          <w:p w14:paraId="4CD2D281"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2957</w:t>
            </w:r>
          </w:p>
        </w:tc>
        <w:tc>
          <w:tcPr>
            <w:tcW w:w="837" w:type="pct"/>
            <w:vMerge w:val="restart"/>
            <w:shd w:val="clear" w:color="auto" w:fill="auto"/>
            <w:vAlign w:val="center"/>
            <w:hideMark/>
          </w:tcPr>
          <w:p w14:paraId="4EE2703C"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5</w:t>
            </w:r>
          </w:p>
        </w:tc>
      </w:tr>
      <w:tr w:rsidR="001A7DDF" w:rsidRPr="001A7DDF" w14:paraId="2114E2D9" w14:textId="77777777" w:rsidTr="00B46C21">
        <w:trPr>
          <w:cantSplit/>
          <w:trHeight w:val="266"/>
        </w:trPr>
        <w:tc>
          <w:tcPr>
            <w:tcW w:w="705" w:type="pct"/>
            <w:vMerge/>
            <w:vAlign w:val="center"/>
            <w:hideMark/>
          </w:tcPr>
          <w:p w14:paraId="5DF9788E"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514" w:type="pct"/>
            <w:vMerge/>
            <w:vAlign w:val="center"/>
            <w:hideMark/>
          </w:tcPr>
          <w:p w14:paraId="4692D034"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614" w:type="pct"/>
            <w:shd w:val="clear" w:color="auto" w:fill="auto"/>
            <w:noWrap/>
            <w:vAlign w:val="bottom"/>
            <w:hideMark/>
          </w:tcPr>
          <w:p w14:paraId="094A34F5"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50</w:t>
            </w:r>
          </w:p>
        </w:tc>
        <w:tc>
          <w:tcPr>
            <w:tcW w:w="715" w:type="pct"/>
            <w:shd w:val="clear" w:color="auto" w:fill="auto"/>
            <w:noWrap/>
            <w:vAlign w:val="bottom"/>
            <w:hideMark/>
          </w:tcPr>
          <w:p w14:paraId="7EDE5B37"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602</w:t>
            </w:r>
          </w:p>
        </w:tc>
        <w:tc>
          <w:tcPr>
            <w:tcW w:w="800" w:type="pct"/>
            <w:shd w:val="clear" w:color="auto" w:fill="auto"/>
            <w:noWrap/>
            <w:vAlign w:val="center"/>
            <w:hideMark/>
          </w:tcPr>
          <w:p w14:paraId="335E405F"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1.7</w:t>
            </w:r>
          </w:p>
        </w:tc>
        <w:tc>
          <w:tcPr>
            <w:tcW w:w="815" w:type="pct"/>
            <w:vMerge/>
            <w:vAlign w:val="center"/>
            <w:hideMark/>
          </w:tcPr>
          <w:p w14:paraId="41D84BDC"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837" w:type="pct"/>
            <w:vMerge/>
            <w:vAlign w:val="center"/>
            <w:hideMark/>
          </w:tcPr>
          <w:p w14:paraId="21E31E7A"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r>
      <w:tr w:rsidR="001A7DDF" w:rsidRPr="001A7DDF" w14:paraId="63B1770A" w14:textId="77777777" w:rsidTr="00B46C21">
        <w:trPr>
          <w:cantSplit/>
          <w:trHeight w:val="266"/>
        </w:trPr>
        <w:tc>
          <w:tcPr>
            <w:tcW w:w="705" w:type="pct"/>
            <w:vMerge/>
            <w:vAlign w:val="center"/>
            <w:hideMark/>
          </w:tcPr>
          <w:p w14:paraId="394F5EF9"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514" w:type="pct"/>
            <w:vMerge/>
            <w:vAlign w:val="center"/>
            <w:hideMark/>
          </w:tcPr>
          <w:p w14:paraId="34FB3C84"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614" w:type="pct"/>
            <w:shd w:val="clear" w:color="auto" w:fill="auto"/>
            <w:noWrap/>
            <w:vAlign w:val="bottom"/>
            <w:hideMark/>
          </w:tcPr>
          <w:p w14:paraId="254D676D"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51</w:t>
            </w:r>
          </w:p>
        </w:tc>
        <w:tc>
          <w:tcPr>
            <w:tcW w:w="715" w:type="pct"/>
            <w:shd w:val="clear" w:color="auto" w:fill="auto"/>
            <w:noWrap/>
            <w:vAlign w:val="bottom"/>
            <w:hideMark/>
          </w:tcPr>
          <w:p w14:paraId="2585816A"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578</w:t>
            </w:r>
          </w:p>
        </w:tc>
        <w:tc>
          <w:tcPr>
            <w:tcW w:w="800" w:type="pct"/>
            <w:shd w:val="clear" w:color="auto" w:fill="auto"/>
            <w:noWrap/>
            <w:vAlign w:val="center"/>
            <w:hideMark/>
          </w:tcPr>
          <w:p w14:paraId="0DC2778F"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1.5</w:t>
            </w:r>
          </w:p>
        </w:tc>
        <w:tc>
          <w:tcPr>
            <w:tcW w:w="815" w:type="pct"/>
            <w:vMerge/>
            <w:vAlign w:val="center"/>
            <w:hideMark/>
          </w:tcPr>
          <w:p w14:paraId="78715754"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837" w:type="pct"/>
            <w:vMerge/>
            <w:vAlign w:val="center"/>
            <w:hideMark/>
          </w:tcPr>
          <w:p w14:paraId="2F301C11"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r>
      <w:tr w:rsidR="001A7DDF" w:rsidRPr="001A7DDF" w14:paraId="70ABE8B9" w14:textId="77777777" w:rsidTr="00B46C21">
        <w:trPr>
          <w:cantSplit/>
          <w:trHeight w:val="266"/>
        </w:trPr>
        <w:tc>
          <w:tcPr>
            <w:tcW w:w="705" w:type="pct"/>
            <w:vMerge/>
            <w:vAlign w:val="center"/>
            <w:hideMark/>
          </w:tcPr>
          <w:p w14:paraId="2A30A3AF"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514" w:type="pct"/>
            <w:vMerge/>
            <w:vAlign w:val="center"/>
            <w:hideMark/>
          </w:tcPr>
          <w:p w14:paraId="27043D61"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614" w:type="pct"/>
            <w:shd w:val="clear" w:color="auto" w:fill="auto"/>
            <w:noWrap/>
            <w:vAlign w:val="bottom"/>
            <w:hideMark/>
          </w:tcPr>
          <w:p w14:paraId="68B36CAE"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52</w:t>
            </w:r>
          </w:p>
        </w:tc>
        <w:tc>
          <w:tcPr>
            <w:tcW w:w="715" w:type="pct"/>
            <w:shd w:val="clear" w:color="auto" w:fill="auto"/>
            <w:noWrap/>
            <w:vAlign w:val="bottom"/>
            <w:hideMark/>
          </w:tcPr>
          <w:p w14:paraId="465D4320"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1102</w:t>
            </w:r>
          </w:p>
        </w:tc>
        <w:tc>
          <w:tcPr>
            <w:tcW w:w="800" w:type="pct"/>
            <w:shd w:val="clear" w:color="auto" w:fill="auto"/>
            <w:noWrap/>
            <w:vAlign w:val="center"/>
            <w:hideMark/>
          </w:tcPr>
          <w:p w14:paraId="02E4FC65"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6.1</w:t>
            </w:r>
          </w:p>
        </w:tc>
        <w:tc>
          <w:tcPr>
            <w:tcW w:w="815" w:type="pct"/>
            <w:vMerge/>
            <w:vAlign w:val="center"/>
            <w:hideMark/>
          </w:tcPr>
          <w:p w14:paraId="25B35309"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837" w:type="pct"/>
            <w:vMerge/>
            <w:vAlign w:val="center"/>
            <w:hideMark/>
          </w:tcPr>
          <w:p w14:paraId="6B85376B"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r>
      <w:tr w:rsidR="001A7DDF" w:rsidRPr="001A7DDF" w14:paraId="074960C7" w14:textId="77777777" w:rsidTr="00B46C21">
        <w:trPr>
          <w:cantSplit/>
          <w:trHeight w:val="266"/>
        </w:trPr>
        <w:tc>
          <w:tcPr>
            <w:tcW w:w="705" w:type="pct"/>
            <w:vMerge/>
            <w:vAlign w:val="center"/>
            <w:hideMark/>
          </w:tcPr>
          <w:p w14:paraId="0E0BEDEE"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514" w:type="pct"/>
            <w:vMerge/>
            <w:vAlign w:val="center"/>
            <w:hideMark/>
          </w:tcPr>
          <w:p w14:paraId="7AB38C83"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614" w:type="pct"/>
            <w:shd w:val="clear" w:color="auto" w:fill="auto"/>
            <w:noWrap/>
            <w:vAlign w:val="bottom"/>
            <w:hideMark/>
          </w:tcPr>
          <w:p w14:paraId="5522819D"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53</w:t>
            </w:r>
          </w:p>
        </w:tc>
        <w:tc>
          <w:tcPr>
            <w:tcW w:w="715" w:type="pct"/>
            <w:shd w:val="clear" w:color="auto" w:fill="auto"/>
            <w:noWrap/>
            <w:vAlign w:val="bottom"/>
            <w:hideMark/>
          </w:tcPr>
          <w:p w14:paraId="27D33FF9"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1168</w:t>
            </w:r>
          </w:p>
        </w:tc>
        <w:tc>
          <w:tcPr>
            <w:tcW w:w="800" w:type="pct"/>
            <w:shd w:val="clear" w:color="auto" w:fill="auto"/>
            <w:noWrap/>
            <w:vAlign w:val="center"/>
            <w:hideMark/>
          </w:tcPr>
          <w:p w14:paraId="6E4A086C"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6.7</w:t>
            </w:r>
          </w:p>
        </w:tc>
        <w:tc>
          <w:tcPr>
            <w:tcW w:w="815" w:type="pct"/>
            <w:vMerge/>
            <w:vAlign w:val="center"/>
            <w:hideMark/>
          </w:tcPr>
          <w:p w14:paraId="293216B0"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837" w:type="pct"/>
            <w:vMerge/>
            <w:vAlign w:val="center"/>
            <w:hideMark/>
          </w:tcPr>
          <w:p w14:paraId="019D36BB"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r>
      <w:tr w:rsidR="001A7DDF" w:rsidRPr="001A7DDF" w14:paraId="350A2D95" w14:textId="77777777" w:rsidTr="00B46C21">
        <w:trPr>
          <w:cantSplit/>
          <w:trHeight w:val="266"/>
        </w:trPr>
        <w:tc>
          <w:tcPr>
            <w:tcW w:w="705" w:type="pct"/>
            <w:vMerge/>
            <w:vAlign w:val="center"/>
            <w:hideMark/>
          </w:tcPr>
          <w:p w14:paraId="251278A7"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514" w:type="pct"/>
            <w:vMerge w:val="restart"/>
            <w:shd w:val="clear" w:color="auto" w:fill="auto"/>
            <w:vAlign w:val="center"/>
            <w:hideMark/>
          </w:tcPr>
          <w:p w14:paraId="50AB7326"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B 19</w:t>
            </w:r>
          </w:p>
        </w:tc>
        <w:tc>
          <w:tcPr>
            <w:tcW w:w="614" w:type="pct"/>
            <w:shd w:val="clear" w:color="auto" w:fill="auto"/>
            <w:noWrap/>
            <w:vAlign w:val="bottom"/>
            <w:hideMark/>
          </w:tcPr>
          <w:p w14:paraId="5C6D5E25"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54</w:t>
            </w:r>
          </w:p>
        </w:tc>
        <w:tc>
          <w:tcPr>
            <w:tcW w:w="715" w:type="pct"/>
            <w:shd w:val="clear" w:color="auto" w:fill="auto"/>
            <w:noWrap/>
            <w:vAlign w:val="bottom"/>
            <w:hideMark/>
          </w:tcPr>
          <w:p w14:paraId="6AC191CC"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1349</w:t>
            </w:r>
          </w:p>
        </w:tc>
        <w:tc>
          <w:tcPr>
            <w:tcW w:w="800" w:type="pct"/>
            <w:shd w:val="clear" w:color="auto" w:fill="auto"/>
            <w:noWrap/>
            <w:vAlign w:val="center"/>
            <w:hideMark/>
          </w:tcPr>
          <w:p w14:paraId="1F032F94"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8.3</w:t>
            </w:r>
          </w:p>
        </w:tc>
        <w:tc>
          <w:tcPr>
            <w:tcW w:w="815" w:type="pct"/>
            <w:vMerge w:val="restart"/>
            <w:shd w:val="clear" w:color="auto" w:fill="auto"/>
            <w:vAlign w:val="center"/>
            <w:hideMark/>
          </w:tcPr>
          <w:p w14:paraId="58450CE4"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4700</w:t>
            </w:r>
          </w:p>
        </w:tc>
        <w:tc>
          <w:tcPr>
            <w:tcW w:w="837" w:type="pct"/>
            <w:vMerge w:val="restart"/>
            <w:shd w:val="clear" w:color="auto" w:fill="auto"/>
            <w:vAlign w:val="center"/>
            <w:hideMark/>
          </w:tcPr>
          <w:p w14:paraId="6C0C75A5"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8</w:t>
            </w:r>
          </w:p>
        </w:tc>
      </w:tr>
      <w:tr w:rsidR="001A7DDF" w:rsidRPr="001A7DDF" w14:paraId="52B4CEF3" w14:textId="77777777" w:rsidTr="00B46C21">
        <w:trPr>
          <w:cantSplit/>
          <w:trHeight w:val="266"/>
        </w:trPr>
        <w:tc>
          <w:tcPr>
            <w:tcW w:w="705" w:type="pct"/>
            <w:vMerge/>
            <w:vAlign w:val="center"/>
            <w:hideMark/>
          </w:tcPr>
          <w:p w14:paraId="628383AB"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514" w:type="pct"/>
            <w:vMerge/>
            <w:vAlign w:val="center"/>
            <w:hideMark/>
          </w:tcPr>
          <w:p w14:paraId="6A5F2F74"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614" w:type="pct"/>
            <w:shd w:val="clear" w:color="auto" w:fill="auto"/>
            <w:noWrap/>
            <w:vAlign w:val="bottom"/>
            <w:hideMark/>
          </w:tcPr>
          <w:p w14:paraId="60AC6A67"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55</w:t>
            </w:r>
          </w:p>
        </w:tc>
        <w:tc>
          <w:tcPr>
            <w:tcW w:w="715" w:type="pct"/>
            <w:shd w:val="clear" w:color="auto" w:fill="auto"/>
            <w:noWrap/>
            <w:vAlign w:val="bottom"/>
            <w:hideMark/>
          </w:tcPr>
          <w:p w14:paraId="517AD585"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1457</w:t>
            </w:r>
          </w:p>
        </w:tc>
        <w:tc>
          <w:tcPr>
            <w:tcW w:w="800" w:type="pct"/>
            <w:shd w:val="clear" w:color="auto" w:fill="auto"/>
            <w:noWrap/>
            <w:vAlign w:val="center"/>
            <w:hideMark/>
          </w:tcPr>
          <w:p w14:paraId="705E42EE"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9.3</w:t>
            </w:r>
          </w:p>
        </w:tc>
        <w:tc>
          <w:tcPr>
            <w:tcW w:w="815" w:type="pct"/>
            <w:vMerge/>
            <w:vAlign w:val="center"/>
            <w:hideMark/>
          </w:tcPr>
          <w:p w14:paraId="6B3A88B6"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837" w:type="pct"/>
            <w:vMerge/>
            <w:vAlign w:val="center"/>
            <w:hideMark/>
          </w:tcPr>
          <w:p w14:paraId="3F9BAFD2"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r>
      <w:tr w:rsidR="001A7DDF" w:rsidRPr="001A7DDF" w14:paraId="579844ED" w14:textId="77777777" w:rsidTr="00B46C21">
        <w:trPr>
          <w:cantSplit/>
          <w:trHeight w:val="266"/>
        </w:trPr>
        <w:tc>
          <w:tcPr>
            <w:tcW w:w="705" w:type="pct"/>
            <w:vMerge/>
            <w:vAlign w:val="center"/>
            <w:hideMark/>
          </w:tcPr>
          <w:p w14:paraId="7D741AF0"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514" w:type="pct"/>
            <w:vMerge/>
            <w:vAlign w:val="center"/>
            <w:hideMark/>
          </w:tcPr>
          <w:p w14:paraId="6A3A6125"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614" w:type="pct"/>
            <w:shd w:val="clear" w:color="auto" w:fill="auto"/>
            <w:noWrap/>
            <w:vAlign w:val="bottom"/>
            <w:hideMark/>
          </w:tcPr>
          <w:p w14:paraId="5CADC14D"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56</w:t>
            </w:r>
          </w:p>
        </w:tc>
        <w:tc>
          <w:tcPr>
            <w:tcW w:w="715" w:type="pct"/>
            <w:shd w:val="clear" w:color="auto" w:fill="auto"/>
            <w:noWrap/>
            <w:vAlign w:val="bottom"/>
            <w:hideMark/>
          </w:tcPr>
          <w:p w14:paraId="10DD804A"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1424</w:t>
            </w:r>
          </w:p>
        </w:tc>
        <w:tc>
          <w:tcPr>
            <w:tcW w:w="800" w:type="pct"/>
            <w:shd w:val="clear" w:color="auto" w:fill="auto"/>
            <w:noWrap/>
            <w:vAlign w:val="center"/>
            <w:hideMark/>
          </w:tcPr>
          <w:p w14:paraId="1C8F5E24"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9.0</w:t>
            </w:r>
          </w:p>
        </w:tc>
        <w:tc>
          <w:tcPr>
            <w:tcW w:w="815" w:type="pct"/>
            <w:vMerge/>
            <w:vAlign w:val="center"/>
            <w:hideMark/>
          </w:tcPr>
          <w:p w14:paraId="431B5AF4"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837" w:type="pct"/>
            <w:vMerge/>
            <w:vAlign w:val="center"/>
            <w:hideMark/>
          </w:tcPr>
          <w:p w14:paraId="0B7D0E3F"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r>
      <w:tr w:rsidR="001A7DDF" w:rsidRPr="001A7DDF" w14:paraId="6E858267" w14:textId="77777777" w:rsidTr="00B46C21">
        <w:trPr>
          <w:cantSplit/>
          <w:trHeight w:val="266"/>
        </w:trPr>
        <w:tc>
          <w:tcPr>
            <w:tcW w:w="705" w:type="pct"/>
            <w:vMerge/>
            <w:vAlign w:val="center"/>
            <w:hideMark/>
          </w:tcPr>
          <w:p w14:paraId="0799213A"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514" w:type="pct"/>
            <w:vMerge/>
            <w:vAlign w:val="center"/>
            <w:hideMark/>
          </w:tcPr>
          <w:p w14:paraId="189C5B7B"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614" w:type="pct"/>
            <w:shd w:val="clear" w:color="auto" w:fill="auto"/>
            <w:noWrap/>
            <w:vAlign w:val="bottom"/>
            <w:hideMark/>
          </w:tcPr>
          <w:p w14:paraId="416E3402"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57</w:t>
            </w:r>
          </w:p>
        </w:tc>
        <w:tc>
          <w:tcPr>
            <w:tcW w:w="715" w:type="pct"/>
            <w:shd w:val="clear" w:color="auto" w:fill="auto"/>
            <w:noWrap/>
            <w:vAlign w:val="bottom"/>
            <w:hideMark/>
          </w:tcPr>
          <w:p w14:paraId="3BCDFEA7"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1411</w:t>
            </w:r>
          </w:p>
        </w:tc>
        <w:tc>
          <w:tcPr>
            <w:tcW w:w="800" w:type="pct"/>
            <w:shd w:val="clear" w:color="auto" w:fill="auto"/>
            <w:noWrap/>
            <w:vAlign w:val="center"/>
            <w:hideMark/>
          </w:tcPr>
          <w:p w14:paraId="68AF22E9"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8.9</w:t>
            </w:r>
          </w:p>
        </w:tc>
        <w:tc>
          <w:tcPr>
            <w:tcW w:w="815" w:type="pct"/>
            <w:vMerge/>
            <w:vAlign w:val="center"/>
            <w:hideMark/>
          </w:tcPr>
          <w:p w14:paraId="21DB211C"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837" w:type="pct"/>
            <w:vMerge/>
            <w:vAlign w:val="center"/>
            <w:hideMark/>
          </w:tcPr>
          <w:p w14:paraId="6E91E831"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r>
      <w:tr w:rsidR="001A7DDF" w:rsidRPr="001A7DDF" w14:paraId="34F70335" w14:textId="77777777" w:rsidTr="00B46C21">
        <w:trPr>
          <w:cantSplit/>
          <w:trHeight w:val="266"/>
        </w:trPr>
        <w:tc>
          <w:tcPr>
            <w:tcW w:w="705" w:type="pct"/>
            <w:vMerge w:val="restart"/>
            <w:shd w:val="clear" w:color="auto" w:fill="auto"/>
            <w:noWrap/>
            <w:textDirection w:val="btLr"/>
            <w:vAlign w:val="center"/>
            <w:hideMark/>
          </w:tcPr>
          <w:p w14:paraId="12E8AB1F"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Kapoorthala Market</w:t>
            </w:r>
          </w:p>
        </w:tc>
        <w:tc>
          <w:tcPr>
            <w:tcW w:w="514" w:type="pct"/>
            <w:vMerge w:val="restart"/>
            <w:shd w:val="clear" w:color="auto" w:fill="auto"/>
            <w:vAlign w:val="center"/>
            <w:hideMark/>
          </w:tcPr>
          <w:p w14:paraId="02F987ED"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B 20</w:t>
            </w:r>
          </w:p>
        </w:tc>
        <w:tc>
          <w:tcPr>
            <w:tcW w:w="614" w:type="pct"/>
            <w:shd w:val="clear" w:color="auto" w:fill="auto"/>
            <w:noWrap/>
            <w:vAlign w:val="bottom"/>
            <w:hideMark/>
          </w:tcPr>
          <w:p w14:paraId="39E04366"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58</w:t>
            </w:r>
          </w:p>
        </w:tc>
        <w:tc>
          <w:tcPr>
            <w:tcW w:w="715" w:type="pct"/>
            <w:shd w:val="clear" w:color="auto" w:fill="auto"/>
            <w:noWrap/>
            <w:vAlign w:val="bottom"/>
            <w:hideMark/>
          </w:tcPr>
          <w:p w14:paraId="6B8671A7"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614</w:t>
            </w:r>
          </w:p>
        </w:tc>
        <w:tc>
          <w:tcPr>
            <w:tcW w:w="800" w:type="pct"/>
            <w:shd w:val="clear" w:color="auto" w:fill="auto"/>
            <w:noWrap/>
            <w:vAlign w:val="center"/>
            <w:hideMark/>
          </w:tcPr>
          <w:p w14:paraId="1FC2FD18"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1.8</w:t>
            </w:r>
          </w:p>
        </w:tc>
        <w:tc>
          <w:tcPr>
            <w:tcW w:w="815" w:type="pct"/>
            <w:vMerge w:val="restart"/>
            <w:shd w:val="clear" w:color="auto" w:fill="auto"/>
            <w:vAlign w:val="center"/>
            <w:hideMark/>
          </w:tcPr>
          <w:p w14:paraId="16744B14"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3512</w:t>
            </w:r>
          </w:p>
        </w:tc>
        <w:tc>
          <w:tcPr>
            <w:tcW w:w="837" w:type="pct"/>
            <w:vMerge w:val="restart"/>
            <w:shd w:val="clear" w:color="auto" w:fill="auto"/>
            <w:vAlign w:val="center"/>
            <w:hideMark/>
          </w:tcPr>
          <w:p w14:paraId="0670EB14"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6</w:t>
            </w:r>
          </w:p>
        </w:tc>
      </w:tr>
      <w:tr w:rsidR="001A7DDF" w:rsidRPr="001A7DDF" w14:paraId="5DEF5E6B" w14:textId="77777777" w:rsidTr="00B46C21">
        <w:trPr>
          <w:cantSplit/>
          <w:trHeight w:val="266"/>
        </w:trPr>
        <w:tc>
          <w:tcPr>
            <w:tcW w:w="705" w:type="pct"/>
            <w:vMerge/>
            <w:vAlign w:val="center"/>
            <w:hideMark/>
          </w:tcPr>
          <w:p w14:paraId="0342D0CA"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514" w:type="pct"/>
            <w:vMerge/>
            <w:vAlign w:val="center"/>
            <w:hideMark/>
          </w:tcPr>
          <w:p w14:paraId="35508244"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614" w:type="pct"/>
            <w:shd w:val="clear" w:color="auto" w:fill="auto"/>
            <w:noWrap/>
            <w:vAlign w:val="bottom"/>
            <w:hideMark/>
          </w:tcPr>
          <w:p w14:paraId="6CA23CF9"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59</w:t>
            </w:r>
          </w:p>
        </w:tc>
        <w:tc>
          <w:tcPr>
            <w:tcW w:w="715" w:type="pct"/>
            <w:shd w:val="clear" w:color="auto" w:fill="auto"/>
            <w:noWrap/>
            <w:vAlign w:val="bottom"/>
            <w:hideMark/>
          </w:tcPr>
          <w:p w14:paraId="270A1E3C"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996</w:t>
            </w:r>
          </w:p>
        </w:tc>
        <w:tc>
          <w:tcPr>
            <w:tcW w:w="800" w:type="pct"/>
            <w:shd w:val="clear" w:color="auto" w:fill="auto"/>
            <w:noWrap/>
            <w:vAlign w:val="center"/>
            <w:hideMark/>
          </w:tcPr>
          <w:p w14:paraId="4A36AE5A"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5.2</w:t>
            </w:r>
          </w:p>
        </w:tc>
        <w:tc>
          <w:tcPr>
            <w:tcW w:w="815" w:type="pct"/>
            <w:vMerge/>
            <w:vAlign w:val="center"/>
            <w:hideMark/>
          </w:tcPr>
          <w:p w14:paraId="2ECB8245"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837" w:type="pct"/>
            <w:vMerge/>
            <w:vAlign w:val="center"/>
            <w:hideMark/>
          </w:tcPr>
          <w:p w14:paraId="50516729"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r>
      <w:tr w:rsidR="001A7DDF" w:rsidRPr="001A7DDF" w14:paraId="18A9C214" w14:textId="77777777" w:rsidTr="00B46C21">
        <w:trPr>
          <w:cantSplit/>
          <w:trHeight w:val="266"/>
        </w:trPr>
        <w:tc>
          <w:tcPr>
            <w:tcW w:w="705" w:type="pct"/>
            <w:vMerge/>
            <w:vAlign w:val="center"/>
            <w:hideMark/>
          </w:tcPr>
          <w:p w14:paraId="4306167F"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514" w:type="pct"/>
            <w:vMerge/>
            <w:vAlign w:val="center"/>
            <w:hideMark/>
          </w:tcPr>
          <w:p w14:paraId="5B99E7FE"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614" w:type="pct"/>
            <w:shd w:val="clear" w:color="auto" w:fill="auto"/>
            <w:noWrap/>
            <w:vAlign w:val="bottom"/>
            <w:hideMark/>
          </w:tcPr>
          <w:p w14:paraId="3A65DDA8"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60</w:t>
            </w:r>
          </w:p>
        </w:tc>
        <w:tc>
          <w:tcPr>
            <w:tcW w:w="715" w:type="pct"/>
            <w:shd w:val="clear" w:color="auto" w:fill="auto"/>
            <w:noWrap/>
            <w:vAlign w:val="bottom"/>
            <w:hideMark/>
          </w:tcPr>
          <w:p w14:paraId="70F53C76"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725</w:t>
            </w:r>
          </w:p>
        </w:tc>
        <w:tc>
          <w:tcPr>
            <w:tcW w:w="800" w:type="pct"/>
            <w:shd w:val="clear" w:color="auto" w:fill="auto"/>
            <w:noWrap/>
            <w:vAlign w:val="center"/>
            <w:hideMark/>
          </w:tcPr>
          <w:p w14:paraId="0B1D712F"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2.8</w:t>
            </w:r>
          </w:p>
        </w:tc>
        <w:tc>
          <w:tcPr>
            <w:tcW w:w="815" w:type="pct"/>
            <w:vMerge/>
            <w:vAlign w:val="center"/>
            <w:hideMark/>
          </w:tcPr>
          <w:p w14:paraId="038BC45C"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837" w:type="pct"/>
            <w:vMerge/>
            <w:vAlign w:val="center"/>
            <w:hideMark/>
          </w:tcPr>
          <w:p w14:paraId="23F8BE50"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r>
      <w:tr w:rsidR="001A7DDF" w:rsidRPr="001A7DDF" w14:paraId="76AA1DF2" w14:textId="77777777" w:rsidTr="00B46C21">
        <w:trPr>
          <w:cantSplit/>
          <w:trHeight w:val="266"/>
        </w:trPr>
        <w:tc>
          <w:tcPr>
            <w:tcW w:w="705" w:type="pct"/>
            <w:vMerge/>
            <w:vAlign w:val="center"/>
            <w:hideMark/>
          </w:tcPr>
          <w:p w14:paraId="438749E3"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514" w:type="pct"/>
            <w:vMerge/>
            <w:vAlign w:val="center"/>
            <w:hideMark/>
          </w:tcPr>
          <w:p w14:paraId="382A7463"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614" w:type="pct"/>
            <w:shd w:val="clear" w:color="auto" w:fill="auto"/>
            <w:noWrap/>
            <w:vAlign w:val="bottom"/>
            <w:hideMark/>
          </w:tcPr>
          <w:p w14:paraId="4FBFDB85"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61</w:t>
            </w:r>
          </w:p>
        </w:tc>
        <w:tc>
          <w:tcPr>
            <w:tcW w:w="715" w:type="pct"/>
            <w:shd w:val="clear" w:color="auto" w:fill="auto"/>
            <w:noWrap/>
            <w:vAlign w:val="bottom"/>
            <w:hideMark/>
          </w:tcPr>
          <w:p w14:paraId="0E556A31"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504</w:t>
            </w:r>
          </w:p>
        </w:tc>
        <w:tc>
          <w:tcPr>
            <w:tcW w:w="800" w:type="pct"/>
            <w:shd w:val="clear" w:color="auto" w:fill="auto"/>
            <w:noWrap/>
            <w:vAlign w:val="center"/>
            <w:hideMark/>
          </w:tcPr>
          <w:p w14:paraId="7DD78A5A"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0.9</w:t>
            </w:r>
          </w:p>
        </w:tc>
        <w:tc>
          <w:tcPr>
            <w:tcW w:w="815" w:type="pct"/>
            <w:vMerge/>
            <w:vAlign w:val="center"/>
            <w:hideMark/>
          </w:tcPr>
          <w:p w14:paraId="50E39382"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837" w:type="pct"/>
            <w:vMerge/>
            <w:vAlign w:val="center"/>
            <w:hideMark/>
          </w:tcPr>
          <w:p w14:paraId="459EC2F5"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r>
      <w:tr w:rsidR="001A7DDF" w:rsidRPr="001A7DDF" w14:paraId="6B8429AA" w14:textId="77777777" w:rsidTr="00B46C21">
        <w:trPr>
          <w:cantSplit/>
          <w:trHeight w:val="266"/>
        </w:trPr>
        <w:tc>
          <w:tcPr>
            <w:tcW w:w="705" w:type="pct"/>
            <w:vMerge/>
            <w:vAlign w:val="center"/>
            <w:hideMark/>
          </w:tcPr>
          <w:p w14:paraId="774BD129"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514" w:type="pct"/>
            <w:vMerge/>
            <w:vAlign w:val="center"/>
            <w:hideMark/>
          </w:tcPr>
          <w:p w14:paraId="32A402AA"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614" w:type="pct"/>
            <w:shd w:val="clear" w:color="auto" w:fill="auto"/>
            <w:noWrap/>
            <w:vAlign w:val="bottom"/>
            <w:hideMark/>
          </w:tcPr>
          <w:p w14:paraId="5906F578"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62</w:t>
            </w:r>
          </w:p>
        </w:tc>
        <w:tc>
          <w:tcPr>
            <w:tcW w:w="715" w:type="pct"/>
            <w:shd w:val="clear" w:color="auto" w:fill="auto"/>
            <w:noWrap/>
            <w:vAlign w:val="bottom"/>
            <w:hideMark/>
          </w:tcPr>
          <w:p w14:paraId="7B03E1E5"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1104</w:t>
            </w:r>
          </w:p>
        </w:tc>
        <w:tc>
          <w:tcPr>
            <w:tcW w:w="800" w:type="pct"/>
            <w:shd w:val="clear" w:color="auto" w:fill="auto"/>
            <w:noWrap/>
            <w:vAlign w:val="center"/>
            <w:hideMark/>
          </w:tcPr>
          <w:p w14:paraId="5EFDFE35"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6.2</w:t>
            </w:r>
          </w:p>
        </w:tc>
        <w:tc>
          <w:tcPr>
            <w:tcW w:w="815" w:type="pct"/>
            <w:vMerge/>
            <w:vAlign w:val="center"/>
            <w:hideMark/>
          </w:tcPr>
          <w:p w14:paraId="510E265F"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837" w:type="pct"/>
            <w:vMerge/>
            <w:vAlign w:val="center"/>
            <w:hideMark/>
          </w:tcPr>
          <w:p w14:paraId="26E2F2AA"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r>
      <w:tr w:rsidR="001A7DDF" w:rsidRPr="001A7DDF" w14:paraId="40D8DEED" w14:textId="77777777" w:rsidTr="00B46C21">
        <w:trPr>
          <w:cantSplit/>
          <w:trHeight w:val="266"/>
        </w:trPr>
        <w:tc>
          <w:tcPr>
            <w:tcW w:w="705" w:type="pct"/>
            <w:vMerge/>
            <w:vAlign w:val="center"/>
            <w:hideMark/>
          </w:tcPr>
          <w:p w14:paraId="483F4AA8"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514" w:type="pct"/>
            <w:vMerge/>
            <w:vAlign w:val="center"/>
            <w:hideMark/>
          </w:tcPr>
          <w:p w14:paraId="3F1FD816"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614" w:type="pct"/>
            <w:shd w:val="clear" w:color="auto" w:fill="auto"/>
            <w:noWrap/>
            <w:vAlign w:val="bottom"/>
            <w:hideMark/>
          </w:tcPr>
          <w:p w14:paraId="43B1A1A7"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63</w:t>
            </w:r>
          </w:p>
        </w:tc>
        <w:tc>
          <w:tcPr>
            <w:tcW w:w="715" w:type="pct"/>
            <w:shd w:val="clear" w:color="auto" w:fill="auto"/>
            <w:noWrap/>
            <w:vAlign w:val="bottom"/>
            <w:hideMark/>
          </w:tcPr>
          <w:p w14:paraId="10935F75"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1502</w:t>
            </w:r>
          </w:p>
        </w:tc>
        <w:tc>
          <w:tcPr>
            <w:tcW w:w="800" w:type="pct"/>
            <w:shd w:val="clear" w:color="auto" w:fill="auto"/>
            <w:noWrap/>
            <w:vAlign w:val="center"/>
            <w:hideMark/>
          </w:tcPr>
          <w:p w14:paraId="00C1D28A"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9.7</w:t>
            </w:r>
          </w:p>
        </w:tc>
        <w:tc>
          <w:tcPr>
            <w:tcW w:w="815" w:type="pct"/>
            <w:vMerge/>
            <w:vAlign w:val="center"/>
            <w:hideMark/>
          </w:tcPr>
          <w:p w14:paraId="26B6B31A"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837" w:type="pct"/>
            <w:vMerge/>
            <w:vAlign w:val="center"/>
            <w:hideMark/>
          </w:tcPr>
          <w:p w14:paraId="4A01C469"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r>
      <w:tr w:rsidR="001A7DDF" w:rsidRPr="001A7DDF" w14:paraId="5C6206BC" w14:textId="77777777" w:rsidTr="00B46C21">
        <w:trPr>
          <w:cantSplit/>
          <w:trHeight w:val="266"/>
        </w:trPr>
        <w:tc>
          <w:tcPr>
            <w:tcW w:w="705" w:type="pct"/>
            <w:vMerge/>
            <w:vAlign w:val="center"/>
            <w:hideMark/>
          </w:tcPr>
          <w:p w14:paraId="5AED061C"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514" w:type="pct"/>
            <w:vMerge/>
            <w:vAlign w:val="center"/>
            <w:hideMark/>
          </w:tcPr>
          <w:p w14:paraId="52103C1C"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614" w:type="pct"/>
            <w:shd w:val="clear" w:color="auto" w:fill="auto"/>
            <w:noWrap/>
            <w:vAlign w:val="bottom"/>
            <w:hideMark/>
          </w:tcPr>
          <w:p w14:paraId="53DED324"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64</w:t>
            </w:r>
          </w:p>
        </w:tc>
        <w:tc>
          <w:tcPr>
            <w:tcW w:w="715" w:type="pct"/>
            <w:shd w:val="clear" w:color="auto" w:fill="auto"/>
            <w:noWrap/>
            <w:vAlign w:val="bottom"/>
            <w:hideMark/>
          </w:tcPr>
          <w:p w14:paraId="2656E52B"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1475</w:t>
            </w:r>
          </w:p>
        </w:tc>
        <w:tc>
          <w:tcPr>
            <w:tcW w:w="800" w:type="pct"/>
            <w:shd w:val="clear" w:color="auto" w:fill="auto"/>
            <w:noWrap/>
            <w:vAlign w:val="center"/>
            <w:hideMark/>
          </w:tcPr>
          <w:p w14:paraId="6EA27B55"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9.4</w:t>
            </w:r>
          </w:p>
        </w:tc>
        <w:tc>
          <w:tcPr>
            <w:tcW w:w="815" w:type="pct"/>
            <w:vMerge/>
            <w:vAlign w:val="center"/>
            <w:hideMark/>
          </w:tcPr>
          <w:p w14:paraId="6A626E7A"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837" w:type="pct"/>
            <w:vMerge/>
            <w:vAlign w:val="center"/>
            <w:hideMark/>
          </w:tcPr>
          <w:p w14:paraId="5D352F3C"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r>
      <w:tr w:rsidR="001A7DDF" w:rsidRPr="001A7DDF" w14:paraId="4B3340A4" w14:textId="77777777" w:rsidTr="00B46C21">
        <w:trPr>
          <w:cantSplit/>
          <w:trHeight w:val="266"/>
        </w:trPr>
        <w:tc>
          <w:tcPr>
            <w:tcW w:w="705" w:type="pct"/>
            <w:vMerge/>
            <w:vAlign w:val="center"/>
            <w:hideMark/>
          </w:tcPr>
          <w:p w14:paraId="37A93064"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514" w:type="pct"/>
            <w:vMerge/>
            <w:vAlign w:val="center"/>
            <w:hideMark/>
          </w:tcPr>
          <w:p w14:paraId="70B23ADA"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614" w:type="pct"/>
            <w:shd w:val="clear" w:color="auto" w:fill="auto"/>
            <w:noWrap/>
            <w:vAlign w:val="bottom"/>
            <w:hideMark/>
          </w:tcPr>
          <w:p w14:paraId="0088A4D3"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65</w:t>
            </w:r>
          </w:p>
        </w:tc>
        <w:tc>
          <w:tcPr>
            <w:tcW w:w="715" w:type="pct"/>
            <w:shd w:val="clear" w:color="auto" w:fill="auto"/>
            <w:noWrap/>
            <w:vAlign w:val="bottom"/>
            <w:hideMark/>
          </w:tcPr>
          <w:p w14:paraId="1527EE39"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1367</w:t>
            </w:r>
          </w:p>
        </w:tc>
        <w:tc>
          <w:tcPr>
            <w:tcW w:w="800" w:type="pct"/>
            <w:shd w:val="clear" w:color="auto" w:fill="auto"/>
            <w:noWrap/>
            <w:vAlign w:val="center"/>
            <w:hideMark/>
          </w:tcPr>
          <w:p w14:paraId="37EAC3B2"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8.5</w:t>
            </w:r>
          </w:p>
        </w:tc>
        <w:tc>
          <w:tcPr>
            <w:tcW w:w="815" w:type="pct"/>
            <w:vMerge/>
            <w:vAlign w:val="center"/>
            <w:hideMark/>
          </w:tcPr>
          <w:p w14:paraId="4462517A"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837" w:type="pct"/>
            <w:vMerge/>
            <w:vAlign w:val="center"/>
            <w:hideMark/>
          </w:tcPr>
          <w:p w14:paraId="0ADC9455"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r>
      <w:tr w:rsidR="001A7DDF" w:rsidRPr="001A7DDF" w14:paraId="4191B080" w14:textId="77777777" w:rsidTr="00B46C21">
        <w:trPr>
          <w:cantSplit/>
          <w:trHeight w:val="266"/>
        </w:trPr>
        <w:tc>
          <w:tcPr>
            <w:tcW w:w="705" w:type="pct"/>
            <w:vMerge/>
            <w:vAlign w:val="center"/>
            <w:hideMark/>
          </w:tcPr>
          <w:p w14:paraId="0843C386"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514" w:type="pct"/>
            <w:vMerge/>
            <w:vAlign w:val="center"/>
            <w:hideMark/>
          </w:tcPr>
          <w:p w14:paraId="2AB0AD65"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614" w:type="pct"/>
            <w:shd w:val="clear" w:color="auto" w:fill="auto"/>
            <w:noWrap/>
            <w:vAlign w:val="bottom"/>
            <w:hideMark/>
          </w:tcPr>
          <w:p w14:paraId="56F8BAA1"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66</w:t>
            </w:r>
          </w:p>
        </w:tc>
        <w:tc>
          <w:tcPr>
            <w:tcW w:w="715" w:type="pct"/>
            <w:shd w:val="clear" w:color="auto" w:fill="auto"/>
            <w:noWrap/>
            <w:vAlign w:val="bottom"/>
            <w:hideMark/>
          </w:tcPr>
          <w:p w14:paraId="1F1CA282"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1198</w:t>
            </w:r>
          </w:p>
        </w:tc>
        <w:tc>
          <w:tcPr>
            <w:tcW w:w="800" w:type="pct"/>
            <w:shd w:val="clear" w:color="auto" w:fill="auto"/>
            <w:noWrap/>
            <w:vAlign w:val="center"/>
            <w:hideMark/>
          </w:tcPr>
          <w:p w14:paraId="28931DE9"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7.0</w:t>
            </w:r>
          </w:p>
        </w:tc>
        <w:tc>
          <w:tcPr>
            <w:tcW w:w="815" w:type="pct"/>
            <w:vMerge/>
            <w:vAlign w:val="center"/>
            <w:hideMark/>
          </w:tcPr>
          <w:p w14:paraId="2EEF2E77"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837" w:type="pct"/>
            <w:vMerge/>
            <w:vAlign w:val="center"/>
            <w:hideMark/>
          </w:tcPr>
          <w:p w14:paraId="28D65543"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r>
      <w:tr w:rsidR="001A7DDF" w:rsidRPr="001A7DDF" w14:paraId="03ECD628" w14:textId="77777777" w:rsidTr="00B46C21">
        <w:trPr>
          <w:cantSplit/>
          <w:trHeight w:val="266"/>
        </w:trPr>
        <w:tc>
          <w:tcPr>
            <w:tcW w:w="705" w:type="pct"/>
            <w:vMerge/>
            <w:vAlign w:val="center"/>
            <w:hideMark/>
          </w:tcPr>
          <w:p w14:paraId="0D2CEB15"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514" w:type="pct"/>
            <w:vMerge w:val="restart"/>
            <w:shd w:val="clear" w:color="auto" w:fill="auto"/>
            <w:vAlign w:val="center"/>
            <w:hideMark/>
          </w:tcPr>
          <w:p w14:paraId="0F432A2C"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B 21</w:t>
            </w:r>
          </w:p>
        </w:tc>
        <w:tc>
          <w:tcPr>
            <w:tcW w:w="614" w:type="pct"/>
            <w:shd w:val="clear" w:color="auto" w:fill="auto"/>
            <w:noWrap/>
            <w:vAlign w:val="bottom"/>
            <w:hideMark/>
          </w:tcPr>
          <w:p w14:paraId="1EB58D8A"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67</w:t>
            </w:r>
          </w:p>
        </w:tc>
        <w:tc>
          <w:tcPr>
            <w:tcW w:w="715" w:type="pct"/>
            <w:shd w:val="clear" w:color="auto" w:fill="auto"/>
            <w:noWrap/>
            <w:vAlign w:val="bottom"/>
            <w:hideMark/>
          </w:tcPr>
          <w:p w14:paraId="36039969"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1360</w:t>
            </w:r>
          </w:p>
        </w:tc>
        <w:tc>
          <w:tcPr>
            <w:tcW w:w="800" w:type="pct"/>
            <w:shd w:val="clear" w:color="auto" w:fill="auto"/>
            <w:noWrap/>
            <w:vAlign w:val="center"/>
            <w:hideMark/>
          </w:tcPr>
          <w:p w14:paraId="4321266A"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8.4</w:t>
            </w:r>
          </w:p>
        </w:tc>
        <w:tc>
          <w:tcPr>
            <w:tcW w:w="815" w:type="pct"/>
            <w:vMerge w:val="restart"/>
            <w:shd w:val="clear" w:color="auto" w:fill="auto"/>
            <w:vAlign w:val="center"/>
            <w:hideMark/>
          </w:tcPr>
          <w:p w14:paraId="69CB7F1B"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4771</w:t>
            </w:r>
          </w:p>
        </w:tc>
        <w:tc>
          <w:tcPr>
            <w:tcW w:w="837" w:type="pct"/>
            <w:vMerge w:val="restart"/>
            <w:shd w:val="clear" w:color="auto" w:fill="auto"/>
            <w:vAlign w:val="center"/>
            <w:hideMark/>
          </w:tcPr>
          <w:p w14:paraId="3ED81D67"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8</w:t>
            </w:r>
          </w:p>
        </w:tc>
      </w:tr>
      <w:tr w:rsidR="001A7DDF" w:rsidRPr="001A7DDF" w14:paraId="447FAD9F" w14:textId="77777777" w:rsidTr="00B46C21">
        <w:trPr>
          <w:cantSplit/>
          <w:trHeight w:val="266"/>
        </w:trPr>
        <w:tc>
          <w:tcPr>
            <w:tcW w:w="705" w:type="pct"/>
            <w:vMerge/>
            <w:vAlign w:val="center"/>
            <w:hideMark/>
          </w:tcPr>
          <w:p w14:paraId="2FE078ED"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514" w:type="pct"/>
            <w:vMerge/>
            <w:vAlign w:val="center"/>
            <w:hideMark/>
          </w:tcPr>
          <w:p w14:paraId="518BDF02"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614" w:type="pct"/>
            <w:shd w:val="clear" w:color="auto" w:fill="auto"/>
            <w:noWrap/>
            <w:vAlign w:val="bottom"/>
            <w:hideMark/>
          </w:tcPr>
          <w:p w14:paraId="7DF7316E"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68</w:t>
            </w:r>
          </w:p>
        </w:tc>
        <w:tc>
          <w:tcPr>
            <w:tcW w:w="715" w:type="pct"/>
            <w:shd w:val="clear" w:color="auto" w:fill="auto"/>
            <w:noWrap/>
            <w:vAlign w:val="bottom"/>
            <w:hideMark/>
          </w:tcPr>
          <w:p w14:paraId="0F3043C6"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1503</w:t>
            </w:r>
          </w:p>
        </w:tc>
        <w:tc>
          <w:tcPr>
            <w:tcW w:w="800" w:type="pct"/>
            <w:shd w:val="clear" w:color="auto" w:fill="auto"/>
            <w:noWrap/>
            <w:vAlign w:val="center"/>
            <w:hideMark/>
          </w:tcPr>
          <w:p w14:paraId="49A4AB51"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9.7</w:t>
            </w:r>
          </w:p>
        </w:tc>
        <w:tc>
          <w:tcPr>
            <w:tcW w:w="815" w:type="pct"/>
            <w:vMerge/>
            <w:vAlign w:val="center"/>
            <w:hideMark/>
          </w:tcPr>
          <w:p w14:paraId="4D4D1898"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837" w:type="pct"/>
            <w:vMerge/>
            <w:vAlign w:val="center"/>
            <w:hideMark/>
          </w:tcPr>
          <w:p w14:paraId="21B554B7"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r>
      <w:tr w:rsidR="001A7DDF" w:rsidRPr="001A7DDF" w14:paraId="3770F6BE" w14:textId="77777777" w:rsidTr="00B46C21">
        <w:trPr>
          <w:cantSplit/>
          <w:trHeight w:val="266"/>
        </w:trPr>
        <w:tc>
          <w:tcPr>
            <w:tcW w:w="705" w:type="pct"/>
            <w:vMerge/>
            <w:vAlign w:val="center"/>
            <w:hideMark/>
          </w:tcPr>
          <w:p w14:paraId="71348EFD"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514" w:type="pct"/>
            <w:vMerge w:val="restart"/>
            <w:shd w:val="clear" w:color="auto" w:fill="auto"/>
            <w:vAlign w:val="center"/>
            <w:hideMark/>
          </w:tcPr>
          <w:p w14:paraId="085E8523"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B 22</w:t>
            </w:r>
          </w:p>
        </w:tc>
        <w:tc>
          <w:tcPr>
            <w:tcW w:w="614" w:type="pct"/>
            <w:shd w:val="clear" w:color="auto" w:fill="auto"/>
            <w:noWrap/>
            <w:vAlign w:val="bottom"/>
            <w:hideMark/>
          </w:tcPr>
          <w:p w14:paraId="2D2641B2"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69</w:t>
            </w:r>
          </w:p>
        </w:tc>
        <w:tc>
          <w:tcPr>
            <w:tcW w:w="715" w:type="pct"/>
            <w:shd w:val="clear" w:color="auto" w:fill="auto"/>
            <w:noWrap/>
            <w:vAlign w:val="bottom"/>
            <w:hideMark/>
          </w:tcPr>
          <w:p w14:paraId="2FB3030F"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1260</w:t>
            </w:r>
          </w:p>
        </w:tc>
        <w:tc>
          <w:tcPr>
            <w:tcW w:w="800" w:type="pct"/>
            <w:shd w:val="clear" w:color="auto" w:fill="auto"/>
            <w:noWrap/>
            <w:vAlign w:val="center"/>
            <w:hideMark/>
          </w:tcPr>
          <w:p w14:paraId="0189358A"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7.5</w:t>
            </w:r>
          </w:p>
        </w:tc>
        <w:tc>
          <w:tcPr>
            <w:tcW w:w="815" w:type="pct"/>
            <w:vMerge w:val="restart"/>
            <w:shd w:val="clear" w:color="auto" w:fill="auto"/>
            <w:vAlign w:val="center"/>
            <w:hideMark/>
          </w:tcPr>
          <w:p w14:paraId="07D78F81"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4638</w:t>
            </w:r>
          </w:p>
        </w:tc>
        <w:tc>
          <w:tcPr>
            <w:tcW w:w="837" w:type="pct"/>
            <w:vMerge w:val="restart"/>
            <w:shd w:val="clear" w:color="auto" w:fill="auto"/>
            <w:vAlign w:val="center"/>
            <w:hideMark/>
          </w:tcPr>
          <w:p w14:paraId="73A90D52"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7</w:t>
            </w:r>
          </w:p>
        </w:tc>
      </w:tr>
      <w:tr w:rsidR="001A7DDF" w:rsidRPr="001A7DDF" w14:paraId="4FC368D4" w14:textId="77777777" w:rsidTr="00B46C21">
        <w:trPr>
          <w:cantSplit/>
          <w:trHeight w:val="266"/>
        </w:trPr>
        <w:tc>
          <w:tcPr>
            <w:tcW w:w="705" w:type="pct"/>
            <w:vMerge/>
            <w:vAlign w:val="center"/>
            <w:hideMark/>
          </w:tcPr>
          <w:p w14:paraId="03B6A122"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514" w:type="pct"/>
            <w:vMerge/>
            <w:vAlign w:val="center"/>
            <w:hideMark/>
          </w:tcPr>
          <w:p w14:paraId="10503B1E"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614" w:type="pct"/>
            <w:shd w:val="clear" w:color="auto" w:fill="auto"/>
            <w:noWrap/>
            <w:vAlign w:val="bottom"/>
            <w:hideMark/>
          </w:tcPr>
          <w:p w14:paraId="70F8B65A"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70</w:t>
            </w:r>
          </w:p>
        </w:tc>
        <w:tc>
          <w:tcPr>
            <w:tcW w:w="715" w:type="pct"/>
            <w:shd w:val="clear" w:color="auto" w:fill="auto"/>
            <w:noWrap/>
            <w:vAlign w:val="bottom"/>
            <w:hideMark/>
          </w:tcPr>
          <w:p w14:paraId="10788D57"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1521</w:t>
            </w:r>
          </w:p>
        </w:tc>
        <w:tc>
          <w:tcPr>
            <w:tcW w:w="800" w:type="pct"/>
            <w:shd w:val="clear" w:color="auto" w:fill="auto"/>
            <w:noWrap/>
            <w:vAlign w:val="center"/>
            <w:hideMark/>
          </w:tcPr>
          <w:p w14:paraId="7BD2F2C8"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9.8</w:t>
            </w:r>
          </w:p>
        </w:tc>
        <w:tc>
          <w:tcPr>
            <w:tcW w:w="815" w:type="pct"/>
            <w:vMerge/>
            <w:vAlign w:val="center"/>
            <w:hideMark/>
          </w:tcPr>
          <w:p w14:paraId="66B8DAFD"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837" w:type="pct"/>
            <w:vMerge/>
            <w:vAlign w:val="center"/>
            <w:hideMark/>
          </w:tcPr>
          <w:p w14:paraId="5CB61152"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r>
      <w:tr w:rsidR="001A7DDF" w:rsidRPr="001A7DDF" w14:paraId="28174261" w14:textId="77777777" w:rsidTr="00B46C21">
        <w:trPr>
          <w:cantSplit/>
          <w:trHeight w:val="266"/>
        </w:trPr>
        <w:tc>
          <w:tcPr>
            <w:tcW w:w="705" w:type="pct"/>
            <w:vMerge/>
            <w:vAlign w:val="center"/>
            <w:hideMark/>
          </w:tcPr>
          <w:p w14:paraId="16997864"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514" w:type="pct"/>
            <w:vMerge/>
            <w:vAlign w:val="center"/>
            <w:hideMark/>
          </w:tcPr>
          <w:p w14:paraId="18AC52F9"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614" w:type="pct"/>
            <w:shd w:val="clear" w:color="auto" w:fill="auto"/>
            <w:noWrap/>
            <w:vAlign w:val="bottom"/>
            <w:hideMark/>
          </w:tcPr>
          <w:p w14:paraId="25F7C83D"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71</w:t>
            </w:r>
          </w:p>
        </w:tc>
        <w:tc>
          <w:tcPr>
            <w:tcW w:w="715" w:type="pct"/>
            <w:shd w:val="clear" w:color="auto" w:fill="auto"/>
            <w:noWrap/>
            <w:vAlign w:val="bottom"/>
            <w:hideMark/>
          </w:tcPr>
          <w:p w14:paraId="2DC9A554"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1448</w:t>
            </w:r>
          </w:p>
        </w:tc>
        <w:tc>
          <w:tcPr>
            <w:tcW w:w="800" w:type="pct"/>
            <w:shd w:val="clear" w:color="auto" w:fill="auto"/>
            <w:noWrap/>
            <w:vAlign w:val="center"/>
            <w:hideMark/>
          </w:tcPr>
          <w:p w14:paraId="2BD840D6"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9.2</w:t>
            </w:r>
          </w:p>
        </w:tc>
        <w:tc>
          <w:tcPr>
            <w:tcW w:w="815" w:type="pct"/>
            <w:vMerge/>
            <w:vAlign w:val="center"/>
            <w:hideMark/>
          </w:tcPr>
          <w:p w14:paraId="223C29DC"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837" w:type="pct"/>
            <w:vMerge/>
            <w:vAlign w:val="center"/>
            <w:hideMark/>
          </w:tcPr>
          <w:p w14:paraId="791EA7C6"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r>
      <w:tr w:rsidR="001A7DDF" w:rsidRPr="001A7DDF" w14:paraId="78A9F4A7" w14:textId="77777777" w:rsidTr="00B46C21">
        <w:trPr>
          <w:cantSplit/>
          <w:trHeight w:val="266"/>
        </w:trPr>
        <w:tc>
          <w:tcPr>
            <w:tcW w:w="705" w:type="pct"/>
            <w:vMerge/>
            <w:vAlign w:val="center"/>
            <w:hideMark/>
          </w:tcPr>
          <w:p w14:paraId="1F5A4900"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514" w:type="pct"/>
            <w:vMerge/>
            <w:vAlign w:val="center"/>
            <w:hideMark/>
          </w:tcPr>
          <w:p w14:paraId="65AF3C98"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614" w:type="pct"/>
            <w:shd w:val="clear" w:color="auto" w:fill="auto"/>
            <w:noWrap/>
            <w:vAlign w:val="bottom"/>
            <w:hideMark/>
          </w:tcPr>
          <w:p w14:paraId="0EB48AE2"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72</w:t>
            </w:r>
          </w:p>
        </w:tc>
        <w:tc>
          <w:tcPr>
            <w:tcW w:w="715" w:type="pct"/>
            <w:shd w:val="clear" w:color="auto" w:fill="auto"/>
            <w:noWrap/>
            <w:vAlign w:val="bottom"/>
            <w:hideMark/>
          </w:tcPr>
          <w:p w14:paraId="3F40B6A6"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1478</w:t>
            </w:r>
          </w:p>
        </w:tc>
        <w:tc>
          <w:tcPr>
            <w:tcW w:w="800" w:type="pct"/>
            <w:shd w:val="clear" w:color="auto" w:fill="auto"/>
            <w:noWrap/>
            <w:vAlign w:val="center"/>
            <w:hideMark/>
          </w:tcPr>
          <w:p w14:paraId="30ABE123"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9.5</w:t>
            </w:r>
          </w:p>
        </w:tc>
        <w:tc>
          <w:tcPr>
            <w:tcW w:w="815" w:type="pct"/>
            <w:vMerge/>
            <w:vAlign w:val="center"/>
            <w:hideMark/>
          </w:tcPr>
          <w:p w14:paraId="4CE8C598"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837" w:type="pct"/>
            <w:vMerge/>
            <w:vAlign w:val="center"/>
            <w:hideMark/>
          </w:tcPr>
          <w:p w14:paraId="18F135CF"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r>
      <w:tr w:rsidR="001A7DDF" w:rsidRPr="001A7DDF" w14:paraId="16845E14" w14:textId="77777777" w:rsidTr="00B46C21">
        <w:trPr>
          <w:cantSplit/>
          <w:trHeight w:val="266"/>
        </w:trPr>
        <w:tc>
          <w:tcPr>
            <w:tcW w:w="705" w:type="pct"/>
            <w:vMerge/>
            <w:vAlign w:val="center"/>
            <w:hideMark/>
          </w:tcPr>
          <w:p w14:paraId="2B1B9C30"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514" w:type="pct"/>
            <w:vMerge/>
            <w:vAlign w:val="center"/>
            <w:hideMark/>
          </w:tcPr>
          <w:p w14:paraId="5D43981B"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614" w:type="pct"/>
            <w:shd w:val="clear" w:color="auto" w:fill="auto"/>
            <w:noWrap/>
            <w:vAlign w:val="bottom"/>
            <w:hideMark/>
          </w:tcPr>
          <w:p w14:paraId="052F2645"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73</w:t>
            </w:r>
          </w:p>
        </w:tc>
        <w:tc>
          <w:tcPr>
            <w:tcW w:w="715" w:type="pct"/>
            <w:shd w:val="clear" w:color="auto" w:fill="auto"/>
            <w:noWrap/>
            <w:vAlign w:val="bottom"/>
            <w:hideMark/>
          </w:tcPr>
          <w:p w14:paraId="7CDBCC1A"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1252</w:t>
            </w:r>
          </w:p>
        </w:tc>
        <w:tc>
          <w:tcPr>
            <w:tcW w:w="800" w:type="pct"/>
            <w:shd w:val="clear" w:color="auto" w:fill="auto"/>
            <w:noWrap/>
            <w:vAlign w:val="center"/>
            <w:hideMark/>
          </w:tcPr>
          <w:p w14:paraId="1731F3A4"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7.5</w:t>
            </w:r>
          </w:p>
        </w:tc>
        <w:tc>
          <w:tcPr>
            <w:tcW w:w="815" w:type="pct"/>
            <w:vMerge/>
            <w:vAlign w:val="center"/>
            <w:hideMark/>
          </w:tcPr>
          <w:p w14:paraId="725C8728"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837" w:type="pct"/>
            <w:vMerge/>
            <w:vAlign w:val="center"/>
            <w:hideMark/>
          </w:tcPr>
          <w:p w14:paraId="62BA0CA7"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r>
      <w:tr w:rsidR="001A7DDF" w:rsidRPr="001A7DDF" w14:paraId="5C6CEA84" w14:textId="77777777" w:rsidTr="00B46C21">
        <w:trPr>
          <w:cantSplit/>
          <w:trHeight w:val="266"/>
        </w:trPr>
        <w:tc>
          <w:tcPr>
            <w:tcW w:w="705" w:type="pct"/>
            <w:vMerge/>
            <w:vAlign w:val="center"/>
            <w:hideMark/>
          </w:tcPr>
          <w:p w14:paraId="6F19DEF5"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514" w:type="pct"/>
            <w:vMerge w:val="restart"/>
            <w:shd w:val="clear" w:color="auto" w:fill="auto"/>
            <w:vAlign w:val="center"/>
            <w:hideMark/>
          </w:tcPr>
          <w:p w14:paraId="4E8B57F6"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B 23</w:t>
            </w:r>
          </w:p>
        </w:tc>
        <w:tc>
          <w:tcPr>
            <w:tcW w:w="614" w:type="pct"/>
            <w:shd w:val="clear" w:color="auto" w:fill="auto"/>
            <w:noWrap/>
            <w:vAlign w:val="bottom"/>
            <w:hideMark/>
          </w:tcPr>
          <w:p w14:paraId="52BA550D"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74</w:t>
            </w:r>
          </w:p>
        </w:tc>
        <w:tc>
          <w:tcPr>
            <w:tcW w:w="715" w:type="pct"/>
            <w:shd w:val="clear" w:color="auto" w:fill="auto"/>
            <w:noWrap/>
            <w:vAlign w:val="bottom"/>
            <w:hideMark/>
          </w:tcPr>
          <w:p w14:paraId="515DC803"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1010</w:t>
            </w:r>
          </w:p>
        </w:tc>
        <w:tc>
          <w:tcPr>
            <w:tcW w:w="800" w:type="pct"/>
            <w:shd w:val="clear" w:color="auto" w:fill="auto"/>
            <w:noWrap/>
            <w:vAlign w:val="center"/>
            <w:hideMark/>
          </w:tcPr>
          <w:p w14:paraId="15CEF156"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5.3</w:t>
            </w:r>
          </w:p>
        </w:tc>
        <w:tc>
          <w:tcPr>
            <w:tcW w:w="815" w:type="pct"/>
            <w:vMerge w:val="restart"/>
            <w:shd w:val="clear" w:color="auto" w:fill="auto"/>
            <w:vAlign w:val="center"/>
            <w:hideMark/>
          </w:tcPr>
          <w:p w14:paraId="3F0D2657"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2660</w:t>
            </w:r>
          </w:p>
        </w:tc>
        <w:tc>
          <w:tcPr>
            <w:tcW w:w="837" w:type="pct"/>
            <w:vMerge w:val="restart"/>
            <w:shd w:val="clear" w:color="auto" w:fill="auto"/>
            <w:vAlign w:val="center"/>
            <w:hideMark/>
          </w:tcPr>
          <w:p w14:paraId="7684B6FC"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4</w:t>
            </w:r>
          </w:p>
        </w:tc>
      </w:tr>
      <w:tr w:rsidR="001A7DDF" w:rsidRPr="001A7DDF" w14:paraId="4B33C485" w14:textId="77777777" w:rsidTr="00B46C21">
        <w:trPr>
          <w:cantSplit/>
          <w:trHeight w:val="266"/>
        </w:trPr>
        <w:tc>
          <w:tcPr>
            <w:tcW w:w="705" w:type="pct"/>
            <w:vMerge/>
            <w:vAlign w:val="center"/>
            <w:hideMark/>
          </w:tcPr>
          <w:p w14:paraId="596DA54A"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514" w:type="pct"/>
            <w:vMerge/>
            <w:vAlign w:val="center"/>
            <w:hideMark/>
          </w:tcPr>
          <w:p w14:paraId="5E6AF1D4"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614" w:type="pct"/>
            <w:shd w:val="clear" w:color="auto" w:fill="auto"/>
            <w:noWrap/>
            <w:vAlign w:val="bottom"/>
            <w:hideMark/>
          </w:tcPr>
          <w:p w14:paraId="47CC4C13"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75</w:t>
            </w:r>
          </w:p>
        </w:tc>
        <w:tc>
          <w:tcPr>
            <w:tcW w:w="715" w:type="pct"/>
            <w:shd w:val="clear" w:color="auto" w:fill="auto"/>
            <w:noWrap/>
            <w:vAlign w:val="bottom"/>
            <w:hideMark/>
          </w:tcPr>
          <w:p w14:paraId="038F4AA0"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963</w:t>
            </w:r>
          </w:p>
        </w:tc>
        <w:tc>
          <w:tcPr>
            <w:tcW w:w="800" w:type="pct"/>
            <w:shd w:val="clear" w:color="auto" w:fill="auto"/>
            <w:noWrap/>
            <w:vAlign w:val="center"/>
            <w:hideMark/>
          </w:tcPr>
          <w:p w14:paraId="2B2E87CF"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4.9</w:t>
            </w:r>
          </w:p>
        </w:tc>
        <w:tc>
          <w:tcPr>
            <w:tcW w:w="815" w:type="pct"/>
            <w:vMerge/>
            <w:vAlign w:val="center"/>
            <w:hideMark/>
          </w:tcPr>
          <w:p w14:paraId="331CE611"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837" w:type="pct"/>
            <w:vMerge/>
            <w:vAlign w:val="center"/>
            <w:hideMark/>
          </w:tcPr>
          <w:p w14:paraId="76B2FA28"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r>
      <w:tr w:rsidR="001A7DDF" w:rsidRPr="001A7DDF" w14:paraId="43F5599D" w14:textId="77777777" w:rsidTr="00B46C21">
        <w:trPr>
          <w:cantSplit/>
          <w:trHeight w:val="266"/>
        </w:trPr>
        <w:tc>
          <w:tcPr>
            <w:tcW w:w="705" w:type="pct"/>
            <w:vMerge/>
            <w:vAlign w:val="center"/>
            <w:hideMark/>
          </w:tcPr>
          <w:p w14:paraId="1C07030D"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514" w:type="pct"/>
            <w:vMerge/>
            <w:vAlign w:val="center"/>
            <w:hideMark/>
          </w:tcPr>
          <w:p w14:paraId="540CD04E"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614" w:type="pct"/>
            <w:shd w:val="clear" w:color="auto" w:fill="auto"/>
            <w:noWrap/>
            <w:vAlign w:val="bottom"/>
            <w:hideMark/>
          </w:tcPr>
          <w:p w14:paraId="0AA01E3A"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76</w:t>
            </w:r>
          </w:p>
        </w:tc>
        <w:tc>
          <w:tcPr>
            <w:tcW w:w="715" w:type="pct"/>
            <w:shd w:val="clear" w:color="auto" w:fill="auto"/>
            <w:noWrap/>
            <w:vAlign w:val="bottom"/>
            <w:hideMark/>
          </w:tcPr>
          <w:p w14:paraId="3BB43B09"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615</w:t>
            </w:r>
          </w:p>
        </w:tc>
        <w:tc>
          <w:tcPr>
            <w:tcW w:w="800" w:type="pct"/>
            <w:shd w:val="clear" w:color="auto" w:fill="auto"/>
            <w:noWrap/>
            <w:vAlign w:val="center"/>
            <w:hideMark/>
          </w:tcPr>
          <w:p w14:paraId="0C49A94E"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1.9</w:t>
            </w:r>
          </w:p>
        </w:tc>
        <w:tc>
          <w:tcPr>
            <w:tcW w:w="815" w:type="pct"/>
            <w:vMerge/>
            <w:vAlign w:val="center"/>
            <w:hideMark/>
          </w:tcPr>
          <w:p w14:paraId="00F0D16F"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837" w:type="pct"/>
            <w:vMerge/>
            <w:vAlign w:val="center"/>
            <w:hideMark/>
          </w:tcPr>
          <w:p w14:paraId="319F365D"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r>
      <w:tr w:rsidR="001A7DDF" w:rsidRPr="001A7DDF" w14:paraId="1375A011" w14:textId="77777777" w:rsidTr="00B46C21">
        <w:trPr>
          <w:cantSplit/>
          <w:trHeight w:val="266"/>
        </w:trPr>
        <w:tc>
          <w:tcPr>
            <w:tcW w:w="705" w:type="pct"/>
            <w:vMerge/>
            <w:vAlign w:val="center"/>
            <w:hideMark/>
          </w:tcPr>
          <w:p w14:paraId="367BBA7C"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514" w:type="pct"/>
            <w:vMerge/>
            <w:vAlign w:val="center"/>
            <w:hideMark/>
          </w:tcPr>
          <w:p w14:paraId="43ADEC22"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614" w:type="pct"/>
            <w:shd w:val="clear" w:color="auto" w:fill="auto"/>
            <w:noWrap/>
            <w:vAlign w:val="bottom"/>
            <w:hideMark/>
          </w:tcPr>
          <w:p w14:paraId="024899F7"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77</w:t>
            </w:r>
          </w:p>
        </w:tc>
        <w:tc>
          <w:tcPr>
            <w:tcW w:w="715" w:type="pct"/>
            <w:shd w:val="clear" w:color="auto" w:fill="auto"/>
            <w:noWrap/>
            <w:vAlign w:val="bottom"/>
            <w:hideMark/>
          </w:tcPr>
          <w:p w14:paraId="36474264"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546</w:t>
            </w:r>
          </w:p>
        </w:tc>
        <w:tc>
          <w:tcPr>
            <w:tcW w:w="800" w:type="pct"/>
            <w:shd w:val="clear" w:color="auto" w:fill="auto"/>
            <w:noWrap/>
            <w:vAlign w:val="center"/>
            <w:hideMark/>
          </w:tcPr>
          <w:p w14:paraId="66CACFDE"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1.2</w:t>
            </w:r>
          </w:p>
        </w:tc>
        <w:tc>
          <w:tcPr>
            <w:tcW w:w="815" w:type="pct"/>
            <w:vMerge/>
            <w:vAlign w:val="center"/>
            <w:hideMark/>
          </w:tcPr>
          <w:p w14:paraId="0D956AD1"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837" w:type="pct"/>
            <w:vMerge/>
            <w:vAlign w:val="center"/>
            <w:hideMark/>
          </w:tcPr>
          <w:p w14:paraId="382F8E5F"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r>
      <w:tr w:rsidR="001A7DDF" w:rsidRPr="001A7DDF" w14:paraId="2A3EE22F" w14:textId="77777777" w:rsidTr="00B46C21">
        <w:trPr>
          <w:cantSplit/>
          <w:trHeight w:val="266"/>
        </w:trPr>
        <w:tc>
          <w:tcPr>
            <w:tcW w:w="705" w:type="pct"/>
            <w:vMerge/>
            <w:vAlign w:val="center"/>
            <w:hideMark/>
          </w:tcPr>
          <w:p w14:paraId="228A5F94"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514" w:type="pct"/>
            <w:vMerge/>
            <w:vAlign w:val="center"/>
            <w:hideMark/>
          </w:tcPr>
          <w:p w14:paraId="31817B78"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614" w:type="pct"/>
            <w:shd w:val="clear" w:color="auto" w:fill="auto"/>
            <w:noWrap/>
            <w:vAlign w:val="bottom"/>
            <w:hideMark/>
          </w:tcPr>
          <w:p w14:paraId="4F6A881B"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78</w:t>
            </w:r>
          </w:p>
        </w:tc>
        <w:tc>
          <w:tcPr>
            <w:tcW w:w="715" w:type="pct"/>
            <w:shd w:val="clear" w:color="auto" w:fill="auto"/>
            <w:noWrap/>
            <w:vAlign w:val="bottom"/>
            <w:hideMark/>
          </w:tcPr>
          <w:p w14:paraId="44F441A9"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857</w:t>
            </w:r>
          </w:p>
        </w:tc>
        <w:tc>
          <w:tcPr>
            <w:tcW w:w="800" w:type="pct"/>
            <w:shd w:val="clear" w:color="auto" w:fill="auto"/>
            <w:noWrap/>
            <w:vAlign w:val="center"/>
            <w:hideMark/>
          </w:tcPr>
          <w:p w14:paraId="6987BFAB"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4.0</w:t>
            </w:r>
          </w:p>
        </w:tc>
        <w:tc>
          <w:tcPr>
            <w:tcW w:w="815" w:type="pct"/>
            <w:vMerge/>
            <w:vAlign w:val="center"/>
            <w:hideMark/>
          </w:tcPr>
          <w:p w14:paraId="17D0E3B5"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837" w:type="pct"/>
            <w:vMerge/>
            <w:vAlign w:val="center"/>
            <w:hideMark/>
          </w:tcPr>
          <w:p w14:paraId="43BC4F66"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r>
      <w:tr w:rsidR="001A7DDF" w:rsidRPr="001A7DDF" w14:paraId="3728B84A" w14:textId="77777777" w:rsidTr="00B46C21">
        <w:trPr>
          <w:cantSplit/>
          <w:trHeight w:val="266"/>
        </w:trPr>
        <w:tc>
          <w:tcPr>
            <w:tcW w:w="705" w:type="pct"/>
            <w:vMerge/>
            <w:vAlign w:val="center"/>
            <w:hideMark/>
          </w:tcPr>
          <w:p w14:paraId="4977EEA7"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514" w:type="pct"/>
            <w:vMerge w:val="restart"/>
            <w:shd w:val="clear" w:color="auto" w:fill="auto"/>
            <w:vAlign w:val="center"/>
            <w:hideMark/>
          </w:tcPr>
          <w:p w14:paraId="190B64BF"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B 24</w:t>
            </w:r>
          </w:p>
        </w:tc>
        <w:tc>
          <w:tcPr>
            <w:tcW w:w="614" w:type="pct"/>
            <w:shd w:val="clear" w:color="auto" w:fill="auto"/>
            <w:noWrap/>
            <w:vAlign w:val="bottom"/>
            <w:hideMark/>
          </w:tcPr>
          <w:p w14:paraId="6524B253"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79</w:t>
            </w:r>
          </w:p>
        </w:tc>
        <w:tc>
          <w:tcPr>
            <w:tcW w:w="715" w:type="pct"/>
            <w:shd w:val="clear" w:color="auto" w:fill="auto"/>
            <w:noWrap/>
            <w:vAlign w:val="bottom"/>
            <w:hideMark/>
          </w:tcPr>
          <w:p w14:paraId="4BDA0A2B"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1502</w:t>
            </w:r>
          </w:p>
        </w:tc>
        <w:tc>
          <w:tcPr>
            <w:tcW w:w="800" w:type="pct"/>
            <w:shd w:val="clear" w:color="auto" w:fill="auto"/>
            <w:noWrap/>
            <w:vAlign w:val="center"/>
            <w:hideMark/>
          </w:tcPr>
          <w:p w14:paraId="06C502AB"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9.7</w:t>
            </w:r>
          </w:p>
        </w:tc>
        <w:tc>
          <w:tcPr>
            <w:tcW w:w="815" w:type="pct"/>
            <w:vMerge w:val="restart"/>
            <w:shd w:val="clear" w:color="auto" w:fill="auto"/>
            <w:vAlign w:val="center"/>
            <w:hideMark/>
          </w:tcPr>
          <w:p w14:paraId="4F0414F0"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4487</w:t>
            </w:r>
          </w:p>
        </w:tc>
        <w:tc>
          <w:tcPr>
            <w:tcW w:w="837" w:type="pct"/>
            <w:vMerge w:val="restart"/>
            <w:shd w:val="clear" w:color="auto" w:fill="auto"/>
            <w:vAlign w:val="center"/>
            <w:hideMark/>
          </w:tcPr>
          <w:p w14:paraId="6AA42B94"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7</w:t>
            </w:r>
          </w:p>
        </w:tc>
      </w:tr>
      <w:tr w:rsidR="001A7DDF" w:rsidRPr="001A7DDF" w14:paraId="11B52C32" w14:textId="77777777" w:rsidTr="00B46C21">
        <w:trPr>
          <w:cantSplit/>
          <w:trHeight w:val="266"/>
        </w:trPr>
        <w:tc>
          <w:tcPr>
            <w:tcW w:w="705" w:type="pct"/>
            <w:vMerge/>
            <w:vAlign w:val="center"/>
            <w:hideMark/>
          </w:tcPr>
          <w:p w14:paraId="3032BB76"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514" w:type="pct"/>
            <w:vMerge/>
            <w:vAlign w:val="center"/>
            <w:hideMark/>
          </w:tcPr>
          <w:p w14:paraId="254E69C6"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614" w:type="pct"/>
            <w:shd w:val="clear" w:color="auto" w:fill="auto"/>
            <w:noWrap/>
            <w:vAlign w:val="bottom"/>
            <w:hideMark/>
          </w:tcPr>
          <w:p w14:paraId="4C3C847B"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80</w:t>
            </w:r>
          </w:p>
        </w:tc>
        <w:tc>
          <w:tcPr>
            <w:tcW w:w="715" w:type="pct"/>
            <w:shd w:val="clear" w:color="auto" w:fill="auto"/>
            <w:noWrap/>
            <w:vAlign w:val="bottom"/>
            <w:hideMark/>
          </w:tcPr>
          <w:p w14:paraId="48B33B53"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1304</w:t>
            </w:r>
          </w:p>
        </w:tc>
        <w:tc>
          <w:tcPr>
            <w:tcW w:w="800" w:type="pct"/>
            <w:shd w:val="clear" w:color="auto" w:fill="auto"/>
            <w:noWrap/>
            <w:vAlign w:val="center"/>
            <w:hideMark/>
          </w:tcPr>
          <w:p w14:paraId="1EF7B46C"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7.9</w:t>
            </w:r>
          </w:p>
        </w:tc>
        <w:tc>
          <w:tcPr>
            <w:tcW w:w="815" w:type="pct"/>
            <w:vMerge/>
            <w:vAlign w:val="center"/>
            <w:hideMark/>
          </w:tcPr>
          <w:p w14:paraId="1FD161D6"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837" w:type="pct"/>
            <w:vMerge/>
            <w:vAlign w:val="center"/>
            <w:hideMark/>
          </w:tcPr>
          <w:p w14:paraId="3EA316F9"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r>
      <w:tr w:rsidR="001A7DDF" w:rsidRPr="001A7DDF" w14:paraId="634B03FB" w14:textId="77777777" w:rsidTr="00B46C21">
        <w:trPr>
          <w:cantSplit/>
          <w:trHeight w:val="266"/>
        </w:trPr>
        <w:tc>
          <w:tcPr>
            <w:tcW w:w="705" w:type="pct"/>
            <w:vMerge/>
            <w:vAlign w:val="center"/>
            <w:hideMark/>
          </w:tcPr>
          <w:p w14:paraId="6E6D368E"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514" w:type="pct"/>
            <w:vMerge/>
            <w:vAlign w:val="center"/>
            <w:hideMark/>
          </w:tcPr>
          <w:p w14:paraId="6ED2CEDC"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614" w:type="pct"/>
            <w:shd w:val="clear" w:color="auto" w:fill="auto"/>
            <w:noWrap/>
            <w:vAlign w:val="bottom"/>
            <w:hideMark/>
          </w:tcPr>
          <w:p w14:paraId="2856AFB4"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81</w:t>
            </w:r>
          </w:p>
        </w:tc>
        <w:tc>
          <w:tcPr>
            <w:tcW w:w="715" w:type="pct"/>
            <w:shd w:val="clear" w:color="auto" w:fill="auto"/>
            <w:noWrap/>
            <w:vAlign w:val="bottom"/>
            <w:hideMark/>
          </w:tcPr>
          <w:p w14:paraId="209F67E1"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1507</w:t>
            </w:r>
          </w:p>
        </w:tc>
        <w:tc>
          <w:tcPr>
            <w:tcW w:w="800" w:type="pct"/>
            <w:shd w:val="clear" w:color="auto" w:fill="auto"/>
            <w:noWrap/>
            <w:vAlign w:val="center"/>
            <w:hideMark/>
          </w:tcPr>
          <w:p w14:paraId="1E60F443"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9.7</w:t>
            </w:r>
          </w:p>
        </w:tc>
        <w:tc>
          <w:tcPr>
            <w:tcW w:w="815" w:type="pct"/>
            <w:vMerge/>
            <w:vAlign w:val="center"/>
            <w:hideMark/>
          </w:tcPr>
          <w:p w14:paraId="088779CC"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837" w:type="pct"/>
            <w:vMerge/>
            <w:vAlign w:val="center"/>
            <w:hideMark/>
          </w:tcPr>
          <w:p w14:paraId="50583736"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r>
      <w:tr w:rsidR="001A7DDF" w:rsidRPr="001A7DDF" w14:paraId="594B0E86" w14:textId="77777777" w:rsidTr="00B46C21">
        <w:trPr>
          <w:cantSplit/>
          <w:trHeight w:val="266"/>
        </w:trPr>
        <w:tc>
          <w:tcPr>
            <w:tcW w:w="705" w:type="pct"/>
            <w:vMerge/>
            <w:vAlign w:val="center"/>
            <w:hideMark/>
          </w:tcPr>
          <w:p w14:paraId="4FE4AD91"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514" w:type="pct"/>
            <w:vMerge/>
            <w:vAlign w:val="center"/>
            <w:hideMark/>
          </w:tcPr>
          <w:p w14:paraId="12E37769"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614" w:type="pct"/>
            <w:shd w:val="clear" w:color="auto" w:fill="auto"/>
            <w:noWrap/>
            <w:vAlign w:val="bottom"/>
            <w:hideMark/>
          </w:tcPr>
          <w:p w14:paraId="3B68A18E"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82</w:t>
            </w:r>
          </w:p>
        </w:tc>
        <w:tc>
          <w:tcPr>
            <w:tcW w:w="715" w:type="pct"/>
            <w:shd w:val="clear" w:color="auto" w:fill="auto"/>
            <w:noWrap/>
            <w:vAlign w:val="bottom"/>
            <w:hideMark/>
          </w:tcPr>
          <w:p w14:paraId="380A9715"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1363</w:t>
            </w:r>
          </w:p>
        </w:tc>
        <w:tc>
          <w:tcPr>
            <w:tcW w:w="800" w:type="pct"/>
            <w:shd w:val="clear" w:color="auto" w:fill="auto"/>
            <w:noWrap/>
            <w:vAlign w:val="center"/>
            <w:hideMark/>
          </w:tcPr>
          <w:p w14:paraId="0952D9F2"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8.5</w:t>
            </w:r>
          </w:p>
        </w:tc>
        <w:tc>
          <w:tcPr>
            <w:tcW w:w="815" w:type="pct"/>
            <w:vMerge/>
            <w:vAlign w:val="center"/>
            <w:hideMark/>
          </w:tcPr>
          <w:p w14:paraId="4A7FE02C"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837" w:type="pct"/>
            <w:vMerge/>
            <w:vAlign w:val="center"/>
            <w:hideMark/>
          </w:tcPr>
          <w:p w14:paraId="26C7C7DC"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r>
      <w:tr w:rsidR="001A7DDF" w:rsidRPr="001A7DDF" w14:paraId="7E64D578" w14:textId="77777777" w:rsidTr="00B46C21">
        <w:trPr>
          <w:cantSplit/>
          <w:trHeight w:val="266"/>
        </w:trPr>
        <w:tc>
          <w:tcPr>
            <w:tcW w:w="705" w:type="pct"/>
            <w:vMerge/>
            <w:vAlign w:val="center"/>
            <w:hideMark/>
          </w:tcPr>
          <w:p w14:paraId="2F790F16"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514" w:type="pct"/>
            <w:vMerge/>
            <w:vAlign w:val="center"/>
            <w:hideMark/>
          </w:tcPr>
          <w:p w14:paraId="524481C1"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614" w:type="pct"/>
            <w:shd w:val="clear" w:color="auto" w:fill="auto"/>
            <w:noWrap/>
            <w:vAlign w:val="bottom"/>
            <w:hideMark/>
          </w:tcPr>
          <w:p w14:paraId="29329CE3"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83</w:t>
            </w:r>
          </w:p>
        </w:tc>
        <w:tc>
          <w:tcPr>
            <w:tcW w:w="715" w:type="pct"/>
            <w:shd w:val="clear" w:color="auto" w:fill="auto"/>
            <w:noWrap/>
            <w:vAlign w:val="bottom"/>
            <w:hideMark/>
          </w:tcPr>
          <w:p w14:paraId="15B966CA"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1055</w:t>
            </w:r>
          </w:p>
        </w:tc>
        <w:tc>
          <w:tcPr>
            <w:tcW w:w="800" w:type="pct"/>
            <w:shd w:val="clear" w:color="auto" w:fill="auto"/>
            <w:noWrap/>
            <w:vAlign w:val="center"/>
            <w:hideMark/>
          </w:tcPr>
          <w:p w14:paraId="04A92150"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5.7</w:t>
            </w:r>
          </w:p>
        </w:tc>
        <w:tc>
          <w:tcPr>
            <w:tcW w:w="815" w:type="pct"/>
            <w:vMerge/>
            <w:vAlign w:val="center"/>
            <w:hideMark/>
          </w:tcPr>
          <w:p w14:paraId="676FA9F1"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837" w:type="pct"/>
            <w:vMerge/>
            <w:vAlign w:val="center"/>
            <w:hideMark/>
          </w:tcPr>
          <w:p w14:paraId="41D75F03"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r>
      <w:tr w:rsidR="001A7DDF" w:rsidRPr="001A7DDF" w14:paraId="69E1090C" w14:textId="77777777" w:rsidTr="00B46C21">
        <w:trPr>
          <w:cantSplit/>
          <w:trHeight w:val="266"/>
        </w:trPr>
        <w:tc>
          <w:tcPr>
            <w:tcW w:w="705" w:type="pct"/>
            <w:vMerge/>
            <w:vAlign w:val="center"/>
            <w:hideMark/>
          </w:tcPr>
          <w:p w14:paraId="7D5E658F"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514" w:type="pct"/>
            <w:vMerge w:val="restart"/>
            <w:shd w:val="clear" w:color="auto" w:fill="auto"/>
            <w:vAlign w:val="center"/>
            <w:hideMark/>
          </w:tcPr>
          <w:p w14:paraId="296B20A7"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B 25</w:t>
            </w:r>
          </w:p>
        </w:tc>
        <w:tc>
          <w:tcPr>
            <w:tcW w:w="614" w:type="pct"/>
            <w:shd w:val="clear" w:color="auto" w:fill="auto"/>
            <w:noWrap/>
            <w:vAlign w:val="bottom"/>
            <w:hideMark/>
          </w:tcPr>
          <w:p w14:paraId="0DD06A55"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84</w:t>
            </w:r>
          </w:p>
        </w:tc>
        <w:tc>
          <w:tcPr>
            <w:tcW w:w="715" w:type="pct"/>
            <w:shd w:val="clear" w:color="auto" w:fill="auto"/>
            <w:noWrap/>
            <w:vAlign w:val="bottom"/>
            <w:hideMark/>
          </w:tcPr>
          <w:p w14:paraId="0F8BF32F"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759</w:t>
            </w:r>
          </w:p>
        </w:tc>
        <w:tc>
          <w:tcPr>
            <w:tcW w:w="800" w:type="pct"/>
            <w:shd w:val="clear" w:color="auto" w:fill="auto"/>
            <w:noWrap/>
            <w:vAlign w:val="center"/>
            <w:hideMark/>
          </w:tcPr>
          <w:p w14:paraId="06FCFD50"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3.1</w:t>
            </w:r>
          </w:p>
        </w:tc>
        <w:tc>
          <w:tcPr>
            <w:tcW w:w="815" w:type="pct"/>
            <w:vMerge w:val="restart"/>
            <w:shd w:val="clear" w:color="auto" w:fill="auto"/>
            <w:vAlign w:val="center"/>
            <w:hideMark/>
          </w:tcPr>
          <w:p w14:paraId="328E921F"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2741</w:t>
            </w:r>
          </w:p>
        </w:tc>
        <w:tc>
          <w:tcPr>
            <w:tcW w:w="837" w:type="pct"/>
            <w:vMerge w:val="restart"/>
            <w:shd w:val="clear" w:color="auto" w:fill="auto"/>
            <w:vAlign w:val="center"/>
            <w:hideMark/>
          </w:tcPr>
          <w:p w14:paraId="2288819C"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4</w:t>
            </w:r>
          </w:p>
        </w:tc>
      </w:tr>
      <w:tr w:rsidR="001A7DDF" w:rsidRPr="001A7DDF" w14:paraId="1BF2D6D5" w14:textId="77777777" w:rsidTr="00B46C21">
        <w:trPr>
          <w:cantSplit/>
          <w:trHeight w:val="266"/>
        </w:trPr>
        <w:tc>
          <w:tcPr>
            <w:tcW w:w="705" w:type="pct"/>
            <w:vMerge/>
            <w:vAlign w:val="center"/>
            <w:hideMark/>
          </w:tcPr>
          <w:p w14:paraId="79250738"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514" w:type="pct"/>
            <w:vMerge/>
            <w:vAlign w:val="center"/>
            <w:hideMark/>
          </w:tcPr>
          <w:p w14:paraId="1C92E4D5"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614" w:type="pct"/>
            <w:shd w:val="clear" w:color="auto" w:fill="auto"/>
            <w:noWrap/>
            <w:vAlign w:val="bottom"/>
            <w:hideMark/>
          </w:tcPr>
          <w:p w14:paraId="4A619206"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85</w:t>
            </w:r>
          </w:p>
        </w:tc>
        <w:tc>
          <w:tcPr>
            <w:tcW w:w="715" w:type="pct"/>
            <w:shd w:val="clear" w:color="auto" w:fill="auto"/>
            <w:noWrap/>
            <w:vAlign w:val="bottom"/>
            <w:hideMark/>
          </w:tcPr>
          <w:p w14:paraId="1C2BD76F"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800</w:t>
            </w:r>
          </w:p>
        </w:tc>
        <w:tc>
          <w:tcPr>
            <w:tcW w:w="800" w:type="pct"/>
            <w:shd w:val="clear" w:color="auto" w:fill="auto"/>
            <w:noWrap/>
            <w:vAlign w:val="center"/>
            <w:hideMark/>
          </w:tcPr>
          <w:p w14:paraId="58F47C56"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3.5</w:t>
            </w:r>
          </w:p>
        </w:tc>
        <w:tc>
          <w:tcPr>
            <w:tcW w:w="815" w:type="pct"/>
            <w:vMerge/>
            <w:vAlign w:val="center"/>
            <w:hideMark/>
          </w:tcPr>
          <w:p w14:paraId="3652E63B"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837" w:type="pct"/>
            <w:vMerge/>
            <w:vAlign w:val="center"/>
            <w:hideMark/>
          </w:tcPr>
          <w:p w14:paraId="255729FF"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r>
      <w:tr w:rsidR="001A7DDF" w:rsidRPr="001A7DDF" w14:paraId="197783AA" w14:textId="77777777" w:rsidTr="00B46C21">
        <w:trPr>
          <w:cantSplit/>
          <w:trHeight w:val="266"/>
        </w:trPr>
        <w:tc>
          <w:tcPr>
            <w:tcW w:w="705" w:type="pct"/>
            <w:vMerge/>
            <w:vAlign w:val="center"/>
            <w:hideMark/>
          </w:tcPr>
          <w:p w14:paraId="4E286FE3"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514" w:type="pct"/>
            <w:vMerge/>
            <w:vAlign w:val="center"/>
            <w:hideMark/>
          </w:tcPr>
          <w:p w14:paraId="00592E63"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614" w:type="pct"/>
            <w:shd w:val="clear" w:color="auto" w:fill="auto"/>
            <w:noWrap/>
            <w:vAlign w:val="bottom"/>
            <w:hideMark/>
          </w:tcPr>
          <w:p w14:paraId="7855340C"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86</w:t>
            </w:r>
          </w:p>
        </w:tc>
        <w:tc>
          <w:tcPr>
            <w:tcW w:w="715" w:type="pct"/>
            <w:shd w:val="clear" w:color="auto" w:fill="auto"/>
            <w:noWrap/>
            <w:vAlign w:val="bottom"/>
            <w:hideMark/>
          </w:tcPr>
          <w:p w14:paraId="77BAB761"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908</w:t>
            </w:r>
          </w:p>
        </w:tc>
        <w:tc>
          <w:tcPr>
            <w:tcW w:w="800" w:type="pct"/>
            <w:shd w:val="clear" w:color="auto" w:fill="auto"/>
            <w:noWrap/>
            <w:vAlign w:val="center"/>
            <w:hideMark/>
          </w:tcPr>
          <w:p w14:paraId="5119F89A"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4.4</w:t>
            </w:r>
          </w:p>
        </w:tc>
        <w:tc>
          <w:tcPr>
            <w:tcW w:w="815" w:type="pct"/>
            <w:vMerge/>
            <w:vAlign w:val="center"/>
            <w:hideMark/>
          </w:tcPr>
          <w:p w14:paraId="6C63093B"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837" w:type="pct"/>
            <w:vMerge/>
            <w:vAlign w:val="center"/>
            <w:hideMark/>
          </w:tcPr>
          <w:p w14:paraId="2E65FBBE"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r>
      <w:tr w:rsidR="001A7DDF" w:rsidRPr="001A7DDF" w14:paraId="7B083FC5" w14:textId="77777777" w:rsidTr="00B46C21">
        <w:trPr>
          <w:cantSplit/>
          <w:trHeight w:val="266"/>
        </w:trPr>
        <w:tc>
          <w:tcPr>
            <w:tcW w:w="705" w:type="pct"/>
            <w:vMerge/>
            <w:vAlign w:val="center"/>
            <w:hideMark/>
          </w:tcPr>
          <w:p w14:paraId="1902C9DB"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514" w:type="pct"/>
            <w:vMerge w:val="restart"/>
            <w:shd w:val="clear" w:color="auto" w:fill="auto"/>
            <w:vAlign w:val="center"/>
            <w:hideMark/>
          </w:tcPr>
          <w:p w14:paraId="1B0699C6"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B 26</w:t>
            </w:r>
          </w:p>
        </w:tc>
        <w:tc>
          <w:tcPr>
            <w:tcW w:w="614" w:type="pct"/>
            <w:shd w:val="clear" w:color="auto" w:fill="auto"/>
            <w:noWrap/>
            <w:vAlign w:val="bottom"/>
            <w:hideMark/>
          </w:tcPr>
          <w:p w14:paraId="6745F1C8"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87</w:t>
            </w:r>
          </w:p>
        </w:tc>
        <w:tc>
          <w:tcPr>
            <w:tcW w:w="715" w:type="pct"/>
            <w:shd w:val="clear" w:color="auto" w:fill="auto"/>
            <w:noWrap/>
            <w:vAlign w:val="bottom"/>
            <w:hideMark/>
          </w:tcPr>
          <w:p w14:paraId="01596FFC"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999</w:t>
            </w:r>
          </w:p>
        </w:tc>
        <w:tc>
          <w:tcPr>
            <w:tcW w:w="800" w:type="pct"/>
            <w:shd w:val="clear" w:color="auto" w:fill="auto"/>
            <w:noWrap/>
            <w:vAlign w:val="center"/>
            <w:hideMark/>
          </w:tcPr>
          <w:p w14:paraId="5F29C05B"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5.2</w:t>
            </w:r>
          </w:p>
        </w:tc>
        <w:tc>
          <w:tcPr>
            <w:tcW w:w="815" w:type="pct"/>
            <w:vMerge w:val="restart"/>
            <w:shd w:val="clear" w:color="auto" w:fill="auto"/>
            <w:vAlign w:val="center"/>
            <w:hideMark/>
          </w:tcPr>
          <w:p w14:paraId="5FC54A89"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3428</w:t>
            </w:r>
          </w:p>
        </w:tc>
        <w:tc>
          <w:tcPr>
            <w:tcW w:w="837" w:type="pct"/>
            <w:vMerge w:val="restart"/>
            <w:shd w:val="clear" w:color="auto" w:fill="auto"/>
            <w:vAlign w:val="center"/>
            <w:hideMark/>
          </w:tcPr>
          <w:p w14:paraId="2EC94928"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5</w:t>
            </w:r>
          </w:p>
        </w:tc>
      </w:tr>
      <w:tr w:rsidR="001A7DDF" w:rsidRPr="001A7DDF" w14:paraId="451C81EC" w14:textId="77777777" w:rsidTr="00B46C21">
        <w:trPr>
          <w:cantSplit/>
          <w:trHeight w:val="266"/>
        </w:trPr>
        <w:tc>
          <w:tcPr>
            <w:tcW w:w="705" w:type="pct"/>
            <w:vMerge/>
            <w:vAlign w:val="center"/>
            <w:hideMark/>
          </w:tcPr>
          <w:p w14:paraId="06836A45"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514" w:type="pct"/>
            <w:vMerge/>
            <w:vAlign w:val="center"/>
            <w:hideMark/>
          </w:tcPr>
          <w:p w14:paraId="7A909CB9"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614" w:type="pct"/>
            <w:shd w:val="clear" w:color="auto" w:fill="auto"/>
            <w:noWrap/>
            <w:vAlign w:val="bottom"/>
            <w:hideMark/>
          </w:tcPr>
          <w:p w14:paraId="18D9663C"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88</w:t>
            </w:r>
          </w:p>
        </w:tc>
        <w:tc>
          <w:tcPr>
            <w:tcW w:w="715" w:type="pct"/>
            <w:shd w:val="clear" w:color="auto" w:fill="auto"/>
            <w:noWrap/>
            <w:vAlign w:val="bottom"/>
            <w:hideMark/>
          </w:tcPr>
          <w:p w14:paraId="6733DD8B"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1058</w:t>
            </w:r>
          </w:p>
        </w:tc>
        <w:tc>
          <w:tcPr>
            <w:tcW w:w="800" w:type="pct"/>
            <w:shd w:val="clear" w:color="auto" w:fill="auto"/>
            <w:noWrap/>
            <w:vAlign w:val="center"/>
            <w:hideMark/>
          </w:tcPr>
          <w:p w14:paraId="4BC6FDDA" w14:textId="77777777" w:rsidR="000E6D34" w:rsidRPr="001A7DDF" w:rsidRDefault="000E6D34" w:rsidP="00B46C21">
            <w:pPr>
              <w:spacing w:before="0" w:beforeAutospacing="0" w:after="0" w:afterAutospacing="0" w:line="240" w:lineRule="auto"/>
              <w:ind w:firstLine="0"/>
              <w:jc w:val="center"/>
              <w:rPr>
                <w:rFonts w:ascii="Arial" w:eastAsia="Times New Roman" w:hAnsi="Arial" w:cs="Arial"/>
                <w:sz w:val="20"/>
                <w:szCs w:val="20"/>
                <w:lang w:eastAsia="en-IN"/>
              </w:rPr>
            </w:pPr>
            <w:r w:rsidRPr="001A7DDF">
              <w:rPr>
                <w:rFonts w:ascii="Arial" w:eastAsia="Times New Roman" w:hAnsi="Arial" w:cs="Arial"/>
                <w:sz w:val="20"/>
                <w:szCs w:val="20"/>
                <w:lang w:eastAsia="en-IN"/>
              </w:rPr>
              <w:t>5.8</w:t>
            </w:r>
          </w:p>
        </w:tc>
        <w:tc>
          <w:tcPr>
            <w:tcW w:w="815" w:type="pct"/>
            <w:vMerge/>
            <w:vAlign w:val="center"/>
            <w:hideMark/>
          </w:tcPr>
          <w:p w14:paraId="2C0584AA"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c>
          <w:tcPr>
            <w:tcW w:w="837" w:type="pct"/>
            <w:vMerge/>
            <w:vAlign w:val="center"/>
            <w:hideMark/>
          </w:tcPr>
          <w:p w14:paraId="6ABF39E2" w14:textId="77777777" w:rsidR="000E6D34" w:rsidRPr="001A7DDF" w:rsidRDefault="000E6D34" w:rsidP="00B46C21">
            <w:pPr>
              <w:spacing w:before="0" w:beforeAutospacing="0" w:after="0" w:afterAutospacing="0" w:line="240" w:lineRule="auto"/>
              <w:ind w:firstLine="0"/>
              <w:jc w:val="left"/>
              <w:rPr>
                <w:rFonts w:ascii="Arial" w:eastAsia="Times New Roman" w:hAnsi="Arial" w:cs="Arial"/>
                <w:sz w:val="20"/>
                <w:szCs w:val="20"/>
                <w:lang w:eastAsia="en-IN"/>
              </w:rPr>
            </w:pPr>
          </w:p>
        </w:tc>
      </w:tr>
    </w:tbl>
    <w:p w14:paraId="71B10702" w14:textId="77777777" w:rsidR="000E6D34" w:rsidRPr="001A7DDF" w:rsidRDefault="000E6D34" w:rsidP="00E3246E">
      <w:pPr>
        <w:pStyle w:val="Heading3"/>
      </w:pPr>
      <w:bookmarkStart w:id="324" w:name="_Toc156427211"/>
      <w:r w:rsidRPr="001A7DDF">
        <w:lastRenderedPageBreak/>
        <w:t>Discussion</w:t>
      </w:r>
      <w:bookmarkEnd w:id="324"/>
    </w:p>
    <w:p w14:paraId="2F66D47C" w14:textId="4BE7BC08" w:rsidR="000E6D34" w:rsidRPr="001A7DDF" w:rsidRDefault="000E6D34" w:rsidP="000E6D34">
      <w:r w:rsidRPr="001A7DDF">
        <w:t xml:space="preserve">The study and analysis performed in preceding section aimed to measure liveliness index of the block segment or block of the neighbourhood commercial street which was directly affected by the attributes of built environment setting. Apart from the unstructured direct observation; direct observations </w:t>
      </w:r>
      <w:r w:rsidR="001C14ED" w:rsidRPr="001A7DDF">
        <w:t>reveal</w:t>
      </w:r>
      <w:r w:rsidRPr="001A7DDF">
        <w:t xml:space="preserve"> about the comfort and desires of the people, and marked their behaviour, as where and how they wanted to stand, lean, and linger, and up to what duration; in other ways, who’s amongst them or which group wanted to use any space for what activity and for how much time.</w:t>
      </w:r>
    </w:p>
    <w:p w14:paraId="16F25D29" w14:textId="67E7E59D" w:rsidR="000E6D34" w:rsidRPr="001A7DDF" w:rsidRDefault="000E6D34" w:rsidP="000E6D34">
      <w:r w:rsidRPr="001A7DDF">
        <w:t xml:space="preserve">Start with, behavioural mapping of the street and its associated spaces had given the above-mentioned required data. From there, activities accounted in preferred third place designation were marked, their time duration were recorded; and computed to achieve the liveliness index of the block segment or block. It is revealed in results of liveliness index data that some block segments which were not even had significant attributes were comparatively livelier that other block segments. For an instance, at block segment 79 and 81 of block 24 over Kapoorthala market area, this block segment had nothing except some open space with a coffee machine, while 81 had just a vacant part of land. People </w:t>
      </w:r>
      <w:r w:rsidR="001C14ED" w:rsidRPr="001A7DDF">
        <w:t>preferred</w:t>
      </w:r>
      <w:r w:rsidRPr="001A7DDF">
        <w:t xml:space="preserve"> these spaces just to stand and watch the street while at block segment 81, group of people used to perform some activities like guitar, violin and stayed there for longer period of time. However, it is very clear through the analysis that liveliness may increase if a greater number of people visiting even for a shorter duration; or a smaller number of people staying for a longer duration. In other words, to increase the liveliness, a rhythmic flow should be maintained or, there must have some magnet for lingering people. </w:t>
      </w:r>
    </w:p>
    <w:p w14:paraId="6AECA5A4" w14:textId="4660B012" w:rsidR="000E6D34" w:rsidRPr="001A7DDF" w:rsidRDefault="000E6D34" w:rsidP="000E6D34">
      <w:r w:rsidRPr="001A7DDF">
        <w:t xml:space="preserve"> Further, liveliness index data were standardized between 1 to 10 at block segment level and block level each, for comparative study and establishing relation between the activities and their enabled built environment attributes. </w:t>
      </w:r>
    </w:p>
    <w:p w14:paraId="064F7BEF" w14:textId="325227B0" w:rsidR="001C14ED" w:rsidRPr="001A7DDF" w:rsidRDefault="001C14ED" w:rsidP="000E6D34"/>
    <w:p w14:paraId="14C956B1" w14:textId="0B0F9048" w:rsidR="001C14ED" w:rsidRPr="001A7DDF" w:rsidRDefault="001C14ED" w:rsidP="000E6D34"/>
    <w:p w14:paraId="6F1ED4AC" w14:textId="0CD1C55F" w:rsidR="001C14ED" w:rsidRPr="001A7DDF" w:rsidRDefault="001C14ED" w:rsidP="000E6D34"/>
    <w:p w14:paraId="4BE7A42E" w14:textId="77777777" w:rsidR="000E6D34" w:rsidRPr="001A7DDF" w:rsidRDefault="000E6D34" w:rsidP="000E6D34">
      <w:r w:rsidRPr="001A7DDF">
        <w:lastRenderedPageBreak/>
        <w:t>In this section of the chapter, research had tried to identify the relation if exist between the attributes of the built environment setting and, the activities and user behaviour over the street in context of preferred third place. Wide range of direct observations were carried out at the three study areas to map user-behaviour added with field notes, photographs, and short videos. Observations discovered that people interacted with several characteristics of the street, and certain qualities supported their activities and behaviours. These potentials and characteristics were often physical characteristics, but they also jumbled the kind of businesses on the street and how these businesses and the street space were managed and operated. These characteristics were followed as unstructured observation from the focus group survey at the beginning and interviews taken for the street environment to counterpart the structured observation data collected through observations. Together they provided a body of empirical information on the aspects of the street environment that contributed to retaining people on neighbourhood commercial streets and supporting preferred third place’s determinations.</w:t>
      </w:r>
    </w:p>
    <w:p w14:paraId="109253E7" w14:textId="77777777" w:rsidR="000E6D34" w:rsidRPr="001A7DDF" w:rsidRDefault="000E6D34" w:rsidP="000E6D34">
      <w:pPr>
        <w:pStyle w:val="Heading2"/>
      </w:pPr>
      <w:bookmarkStart w:id="325" w:name="_Toc156427212"/>
      <w:r w:rsidRPr="001A7DDF">
        <w:t>Variety of goods and services</w:t>
      </w:r>
      <w:bookmarkEnd w:id="325"/>
    </w:p>
    <w:p w14:paraId="21EB9229" w14:textId="0549F33C" w:rsidR="001C0854" w:rsidRPr="001A7DDF" w:rsidRDefault="000E6D34" w:rsidP="000E6D34">
      <w:r w:rsidRPr="001A7DDF">
        <w:tab/>
        <w:t xml:space="preserve">As revealed from the focus group survey, user of the street indicated about the multiple choices in their daily routine or other items, they were happy about the stationary shops, computer shops, mobile stores, food joints at one single block or along the street; and even they were quite satisfied in visiting multiple shops for any single item during </w:t>
      </w:r>
    </w:p>
    <w:p w14:paraId="78CFE89C" w14:textId="0A3B9D8D" w:rsidR="000E6D34" w:rsidRPr="001A7DDF" w:rsidRDefault="000E6D34" w:rsidP="008301E7">
      <w:pPr>
        <w:pStyle w:val="Caption"/>
        <w:keepNext/>
        <w:ind w:firstLine="0"/>
      </w:pPr>
      <w:bookmarkStart w:id="326" w:name="_Ref1075837"/>
      <w:bookmarkStart w:id="327" w:name="_Toc1168885"/>
      <w:bookmarkStart w:id="328" w:name="_Toc1169051"/>
      <w:bookmarkStart w:id="329" w:name="_Toc22640115"/>
      <w:r w:rsidRPr="001A7DDF">
        <w:t xml:space="preserve">Table </w:t>
      </w:r>
      <w:r w:rsidR="00F171E5" w:rsidRPr="001A7DDF">
        <w:rPr>
          <w:noProof/>
        </w:rPr>
        <w:fldChar w:fldCharType="begin"/>
      </w:r>
      <w:r w:rsidR="00F171E5" w:rsidRPr="001A7DDF">
        <w:rPr>
          <w:noProof/>
        </w:rPr>
        <w:instrText xml:space="preserve"> STYLEREF 1 \s </w:instrText>
      </w:r>
      <w:r w:rsidR="00F171E5" w:rsidRPr="001A7DDF">
        <w:rPr>
          <w:noProof/>
        </w:rPr>
        <w:fldChar w:fldCharType="separate"/>
      </w:r>
      <w:r w:rsidR="00E221E2">
        <w:rPr>
          <w:noProof/>
        </w:rPr>
        <w:t>5</w:t>
      </w:r>
      <w:r w:rsidR="00F171E5" w:rsidRPr="001A7DDF">
        <w:rPr>
          <w:noProof/>
        </w:rPr>
        <w:fldChar w:fldCharType="end"/>
      </w:r>
      <w:r w:rsidR="00BA2DBB" w:rsidRPr="001A7DDF">
        <w:t>.</w:t>
      </w:r>
      <w:r w:rsidR="00F171E5" w:rsidRPr="001A7DDF">
        <w:rPr>
          <w:noProof/>
        </w:rPr>
        <w:fldChar w:fldCharType="begin"/>
      </w:r>
      <w:r w:rsidR="00F171E5" w:rsidRPr="001A7DDF">
        <w:rPr>
          <w:noProof/>
        </w:rPr>
        <w:instrText xml:space="preserve"> SEQ Table \* ARABIC \s 1 </w:instrText>
      </w:r>
      <w:r w:rsidR="00F171E5" w:rsidRPr="001A7DDF">
        <w:rPr>
          <w:noProof/>
        </w:rPr>
        <w:fldChar w:fldCharType="separate"/>
      </w:r>
      <w:r w:rsidR="00E221E2">
        <w:rPr>
          <w:noProof/>
        </w:rPr>
        <w:t>15</w:t>
      </w:r>
      <w:r w:rsidR="00F171E5" w:rsidRPr="001A7DDF">
        <w:rPr>
          <w:noProof/>
        </w:rPr>
        <w:fldChar w:fldCharType="end"/>
      </w:r>
      <w:bookmarkEnd w:id="326"/>
      <w:r w:rsidR="00D95CB7" w:rsidRPr="001A7DDF">
        <w:t xml:space="preserve"> Correlation matrix: variety of goods and services, and liveliness</w:t>
      </w:r>
      <w:bookmarkEnd w:id="327"/>
      <w:bookmarkEnd w:id="328"/>
      <w:bookmarkEnd w:id="329"/>
    </w:p>
    <w:tbl>
      <w:tblPr>
        <w:tblW w:w="4858"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000" w:firstRow="0" w:lastRow="0" w:firstColumn="0" w:lastColumn="0" w:noHBand="0" w:noVBand="0"/>
      </w:tblPr>
      <w:tblGrid>
        <w:gridCol w:w="2480"/>
        <w:gridCol w:w="1791"/>
        <w:gridCol w:w="2066"/>
        <w:gridCol w:w="1925"/>
      </w:tblGrid>
      <w:tr w:rsidR="001A7DDF" w:rsidRPr="001A7DDF" w14:paraId="4E6F939A" w14:textId="77777777" w:rsidTr="0095476A">
        <w:trPr>
          <w:cantSplit/>
          <w:trHeight w:val="303"/>
        </w:trPr>
        <w:tc>
          <w:tcPr>
            <w:tcW w:w="5000" w:type="pct"/>
            <w:gridSpan w:val="4"/>
            <w:tcBorders>
              <w:top w:val="nil"/>
              <w:left w:val="nil"/>
              <w:bottom w:val="nil"/>
              <w:right w:val="nil"/>
            </w:tcBorders>
            <w:shd w:val="clear" w:color="auto" w:fill="FFFFFF"/>
          </w:tcPr>
          <w:p w14:paraId="5B1BA401"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b/>
                <w:bCs/>
                <w:sz w:val="18"/>
                <w:szCs w:val="18"/>
              </w:rPr>
              <w:t>Correlations</w:t>
            </w:r>
          </w:p>
        </w:tc>
      </w:tr>
      <w:tr w:rsidR="001A7DDF" w:rsidRPr="001A7DDF" w14:paraId="59867E33" w14:textId="77777777" w:rsidTr="0095476A">
        <w:trPr>
          <w:cantSplit/>
          <w:trHeight w:val="880"/>
        </w:trPr>
        <w:tc>
          <w:tcPr>
            <w:tcW w:w="2585" w:type="pct"/>
            <w:gridSpan w:val="2"/>
            <w:tcBorders>
              <w:top w:val="single" w:sz="16" w:space="0" w:color="000000"/>
              <w:left w:val="single" w:sz="16" w:space="0" w:color="000000"/>
              <w:bottom w:val="single" w:sz="16" w:space="0" w:color="000000"/>
              <w:right w:val="nil"/>
            </w:tcBorders>
            <w:shd w:val="clear" w:color="auto" w:fill="FFFFFF"/>
          </w:tcPr>
          <w:p w14:paraId="297E619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1250" w:type="pct"/>
            <w:tcBorders>
              <w:top w:val="single" w:sz="16" w:space="0" w:color="000000"/>
              <w:left w:val="single" w:sz="16" w:space="0" w:color="000000"/>
              <w:bottom w:val="single" w:sz="16" w:space="0" w:color="000000"/>
            </w:tcBorders>
            <w:shd w:val="clear" w:color="auto" w:fill="FFFFFF"/>
          </w:tcPr>
          <w:p w14:paraId="7072FE93"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sz w:val="18"/>
                <w:szCs w:val="18"/>
              </w:rPr>
              <w:t>core characteristic of preferred third place (liveliness)</w:t>
            </w:r>
          </w:p>
        </w:tc>
        <w:tc>
          <w:tcPr>
            <w:tcW w:w="1165" w:type="pct"/>
            <w:tcBorders>
              <w:top w:val="single" w:sz="16" w:space="0" w:color="000000"/>
              <w:bottom w:val="single" w:sz="16" w:space="0" w:color="000000"/>
              <w:right w:val="single" w:sz="16" w:space="0" w:color="000000"/>
            </w:tcBorders>
            <w:shd w:val="clear" w:color="auto" w:fill="FFFFFF"/>
          </w:tcPr>
          <w:p w14:paraId="069D3EFF"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sz w:val="18"/>
                <w:szCs w:val="18"/>
              </w:rPr>
              <w:t>street characteristic 1: variety of goods and services</w:t>
            </w:r>
          </w:p>
        </w:tc>
      </w:tr>
      <w:tr w:rsidR="001A7DDF" w:rsidRPr="001A7DDF" w14:paraId="34F62E44" w14:textId="77777777" w:rsidTr="0095476A">
        <w:trPr>
          <w:cantSplit/>
          <w:trHeight w:val="303"/>
        </w:trPr>
        <w:tc>
          <w:tcPr>
            <w:tcW w:w="1501" w:type="pct"/>
            <w:vMerge w:val="restart"/>
            <w:tcBorders>
              <w:top w:val="single" w:sz="16" w:space="0" w:color="000000"/>
              <w:left w:val="single" w:sz="16" w:space="0" w:color="000000"/>
              <w:bottom w:val="nil"/>
              <w:right w:val="nil"/>
            </w:tcBorders>
            <w:shd w:val="clear" w:color="auto" w:fill="FFFFFF"/>
            <w:vAlign w:val="center"/>
          </w:tcPr>
          <w:p w14:paraId="17A441E6"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core characteristic of preferred third place (liveliness)</w:t>
            </w:r>
          </w:p>
        </w:tc>
        <w:tc>
          <w:tcPr>
            <w:tcW w:w="1083" w:type="pct"/>
            <w:tcBorders>
              <w:top w:val="single" w:sz="16" w:space="0" w:color="000000"/>
              <w:left w:val="nil"/>
              <w:bottom w:val="nil"/>
              <w:right w:val="single" w:sz="16" w:space="0" w:color="000000"/>
            </w:tcBorders>
            <w:shd w:val="clear" w:color="auto" w:fill="FFFFFF"/>
            <w:vAlign w:val="center"/>
          </w:tcPr>
          <w:p w14:paraId="1380C017"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Pearson Correlation</w:t>
            </w:r>
          </w:p>
        </w:tc>
        <w:tc>
          <w:tcPr>
            <w:tcW w:w="1250" w:type="pct"/>
            <w:tcBorders>
              <w:top w:val="single" w:sz="16" w:space="0" w:color="000000"/>
              <w:left w:val="single" w:sz="16" w:space="0" w:color="000000"/>
              <w:bottom w:val="nil"/>
            </w:tcBorders>
            <w:shd w:val="clear" w:color="auto" w:fill="FFFFFF"/>
            <w:vAlign w:val="center"/>
          </w:tcPr>
          <w:p w14:paraId="4D55FA4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w:t>
            </w:r>
          </w:p>
        </w:tc>
        <w:tc>
          <w:tcPr>
            <w:tcW w:w="1165" w:type="pct"/>
            <w:tcBorders>
              <w:top w:val="single" w:sz="16" w:space="0" w:color="000000"/>
              <w:bottom w:val="nil"/>
              <w:right w:val="single" w:sz="16" w:space="0" w:color="000000"/>
            </w:tcBorders>
            <w:shd w:val="clear" w:color="auto" w:fill="FFFFFF"/>
            <w:vAlign w:val="center"/>
          </w:tcPr>
          <w:p w14:paraId="766FAABE"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.506</w:t>
            </w:r>
            <w:r w:rsidRPr="001A7DDF">
              <w:rPr>
                <w:rFonts w:ascii="Arial" w:hAnsi="Arial" w:cs="Arial"/>
                <w:sz w:val="18"/>
                <w:szCs w:val="18"/>
                <w:vertAlign w:val="superscript"/>
              </w:rPr>
              <w:t>**</w:t>
            </w:r>
          </w:p>
        </w:tc>
      </w:tr>
      <w:tr w:rsidR="001A7DDF" w:rsidRPr="001A7DDF" w14:paraId="5461E516" w14:textId="77777777" w:rsidTr="0095476A">
        <w:trPr>
          <w:cantSplit/>
          <w:trHeight w:val="349"/>
        </w:trPr>
        <w:tc>
          <w:tcPr>
            <w:tcW w:w="1501" w:type="pct"/>
            <w:vMerge/>
            <w:tcBorders>
              <w:top w:val="single" w:sz="16" w:space="0" w:color="000000"/>
              <w:left w:val="single" w:sz="16" w:space="0" w:color="000000"/>
              <w:bottom w:val="nil"/>
              <w:right w:val="nil"/>
            </w:tcBorders>
            <w:shd w:val="clear" w:color="auto" w:fill="FFFFFF"/>
            <w:vAlign w:val="center"/>
          </w:tcPr>
          <w:p w14:paraId="6359A843"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ascii="Arial" w:hAnsi="Arial" w:cs="Arial"/>
                <w:sz w:val="18"/>
                <w:szCs w:val="18"/>
              </w:rPr>
            </w:pPr>
          </w:p>
        </w:tc>
        <w:tc>
          <w:tcPr>
            <w:tcW w:w="1083" w:type="pct"/>
            <w:tcBorders>
              <w:top w:val="nil"/>
              <w:left w:val="nil"/>
              <w:bottom w:val="nil"/>
              <w:right w:val="single" w:sz="16" w:space="0" w:color="000000"/>
            </w:tcBorders>
            <w:shd w:val="clear" w:color="auto" w:fill="FFFFFF"/>
            <w:vAlign w:val="center"/>
          </w:tcPr>
          <w:p w14:paraId="01991013"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Sig. (2-tailed)</w:t>
            </w:r>
          </w:p>
        </w:tc>
        <w:tc>
          <w:tcPr>
            <w:tcW w:w="1250" w:type="pct"/>
            <w:tcBorders>
              <w:top w:val="nil"/>
              <w:left w:val="single" w:sz="16" w:space="0" w:color="000000"/>
              <w:bottom w:val="nil"/>
            </w:tcBorders>
            <w:shd w:val="clear" w:color="auto" w:fill="FFFFFF"/>
          </w:tcPr>
          <w:p w14:paraId="680A546F"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1165" w:type="pct"/>
            <w:tcBorders>
              <w:top w:val="nil"/>
              <w:bottom w:val="nil"/>
              <w:right w:val="single" w:sz="16" w:space="0" w:color="000000"/>
            </w:tcBorders>
            <w:shd w:val="clear" w:color="auto" w:fill="FFFFFF"/>
            <w:vAlign w:val="center"/>
          </w:tcPr>
          <w:p w14:paraId="6F56149E"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.000</w:t>
            </w:r>
          </w:p>
        </w:tc>
      </w:tr>
      <w:tr w:rsidR="001A7DDF" w:rsidRPr="001A7DDF" w14:paraId="7F6C1332" w14:textId="77777777" w:rsidTr="0095476A">
        <w:trPr>
          <w:cantSplit/>
          <w:trHeight w:val="349"/>
        </w:trPr>
        <w:tc>
          <w:tcPr>
            <w:tcW w:w="1501" w:type="pct"/>
            <w:vMerge/>
            <w:tcBorders>
              <w:top w:val="single" w:sz="16" w:space="0" w:color="000000"/>
              <w:left w:val="single" w:sz="16" w:space="0" w:color="000000"/>
              <w:bottom w:val="nil"/>
              <w:right w:val="nil"/>
            </w:tcBorders>
            <w:shd w:val="clear" w:color="auto" w:fill="FFFFFF"/>
            <w:vAlign w:val="center"/>
          </w:tcPr>
          <w:p w14:paraId="4A9E6837"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ascii="Arial" w:hAnsi="Arial" w:cs="Arial"/>
                <w:sz w:val="18"/>
                <w:szCs w:val="18"/>
              </w:rPr>
            </w:pPr>
          </w:p>
        </w:tc>
        <w:tc>
          <w:tcPr>
            <w:tcW w:w="1083" w:type="pct"/>
            <w:tcBorders>
              <w:top w:val="nil"/>
              <w:left w:val="nil"/>
              <w:bottom w:val="nil"/>
              <w:right w:val="single" w:sz="16" w:space="0" w:color="000000"/>
            </w:tcBorders>
            <w:shd w:val="clear" w:color="auto" w:fill="FFFFFF"/>
            <w:vAlign w:val="center"/>
          </w:tcPr>
          <w:p w14:paraId="3A10DD0C"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N</w:t>
            </w:r>
          </w:p>
        </w:tc>
        <w:tc>
          <w:tcPr>
            <w:tcW w:w="1250" w:type="pct"/>
            <w:tcBorders>
              <w:top w:val="nil"/>
              <w:left w:val="single" w:sz="16" w:space="0" w:color="000000"/>
              <w:bottom w:val="nil"/>
            </w:tcBorders>
            <w:shd w:val="clear" w:color="auto" w:fill="FFFFFF"/>
            <w:vAlign w:val="center"/>
          </w:tcPr>
          <w:p w14:paraId="33FCF1BF"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88</w:t>
            </w:r>
          </w:p>
        </w:tc>
        <w:tc>
          <w:tcPr>
            <w:tcW w:w="1165" w:type="pct"/>
            <w:tcBorders>
              <w:top w:val="nil"/>
              <w:bottom w:val="nil"/>
              <w:right w:val="single" w:sz="16" w:space="0" w:color="000000"/>
            </w:tcBorders>
            <w:shd w:val="clear" w:color="auto" w:fill="FFFFFF"/>
            <w:vAlign w:val="center"/>
          </w:tcPr>
          <w:p w14:paraId="09D304CE"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88</w:t>
            </w:r>
          </w:p>
        </w:tc>
      </w:tr>
      <w:tr w:rsidR="001A7DDF" w:rsidRPr="001A7DDF" w14:paraId="5CF76B24" w14:textId="77777777" w:rsidTr="0095476A">
        <w:trPr>
          <w:cantSplit/>
          <w:trHeight w:val="303"/>
        </w:trPr>
        <w:tc>
          <w:tcPr>
            <w:tcW w:w="1501" w:type="pct"/>
            <w:vMerge w:val="restart"/>
            <w:tcBorders>
              <w:top w:val="nil"/>
              <w:left w:val="single" w:sz="16" w:space="0" w:color="000000"/>
              <w:bottom w:val="single" w:sz="16" w:space="0" w:color="000000"/>
              <w:right w:val="nil"/>
            </w:tcBorders>
            <w:shd w:val="clear" w:color="auto" w:fill="FFFFFF"/>
            <w:vAlign w:val="center"/>
          </w:tcPr>
          <w:p w14:paraId="7029667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street characteristic 1: variety of goods and services</w:t>
            </w:r>
          </w:p>
        </w:tc>
        <w:tc>
          <w:tcPr>
            <w:tcW w:w="1083" w:type="pct"/>
            <w:tcBorders>
              <w:top w:val="nil"/>
              <w:left w:val="nil"/>
              <w:bottom w:val="nil"/>
              <w:right w:val="single" w:sz="16" w:space="0" w:color="000000"/>
            </w:tcBorders>
            <w:shd w:val="clear" w:color="auto" w:fill="FFFFFF"/>
            <w:vAlign w:val="center"/>
          </w:tcPr>
          <w:p w14:paraId="7F4DB707"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Pearson Correlation</w:t>
            </w:r>
          </w:p>
        </w:tc>
        <w:tc>
          <w:tcPr>
            <w:tcW w:w="1250" w:type="pct"/>
            <w:tcBorders>
              <w:top w:val="nil"/>
              <w:left w:val="single" w:sz="16" w:space="0" w:color="000000"/>
              <w:bottom w:val="nil"/>
            </w:tcBorders>
            <w:shd w:val="clear" w:color="auto" w:fill="FFFFFF"/>
            <w:vAlign w:val="center"/>
          </w:tcPr>
          <w:p w14:paraId="63737DD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.506</w:t>
            </w:r>
            <w:r w:rsidRPr="001A7DDF">
              <w:rPr>
                <w:rFonts w:ascii="Arial" w:hAnsi="Arial" w:cs="Arial"/>
                <w:sz w:val="18"/>
                <w:szCs w:val="18"/>
                <w:vertAlign w:val="superscript"/>
              </w:rPr>
              <w:t>**</w:t>
            </w:r>
          </w:p>
        </w:tc>
        <w:tc>
          <w:tcPr>
            <w:tcW w:w="1165" w:type="pct"/>
            <w:tcBorders>
              <w:top w:val="nil"/>
              <w:bottom w:val="nil"/>
              <w:right w:val="single" w:sz="16" w:space="0" w:color="000000"/>
            </w:tcBorders>
            <w:shd w:val="clear" w:color="auto" w:fill="FFFFFF"/>
            <w:vAlign w:val="center"/>
          </w:tcPr>
          <w:p w14:paraId="60B00D3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w:t>
            </w:r>
          </w:p>
        </w:tc>
      </w:tr>
      <w:tr w:rsidR="001A7DDF" w:rsidRPr="001A7DDF" w14:paraId="66CDD760" w14:textId="77777777" w:rsidTr="0095476A">
        <w:trPr>
          <w:cantSplit/>
          <w:trHeight w:val="349"/>
        </w:trPr>
        <w:tc>
          <w:tcPr>
            <w:tcW w:w="1501" w:type="pct"/>
            <w:vMerge/>
            <w:tcBorders>
              <w:top w:val="nil"/>
              <w:left w:val="single" w:sz="16" w:space="0" w:color="000000"/>
              <w:bottom w:val="single" w:sz="16" w:space="0" w:color="000000"/>
              <w:right w:val="nil"/>
            </w:tcBorders>
            <w:shd w:val="clear" w:color="auto" w:fill="FFFFFF"/>
            <w:vAlign w:val="center"/>
          </w:tcPr>
          <w:p w14:paraId="1AD62975"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ascii="Arial" w:hAnsi="Arial" w:cs="Arial"/>
                <w:sz w:val="18"/>
                <w:szCs w:val="18"/>
              </w:rPr>
            </w:pPr>
          </w:p>
        </w:tc>
        <w:tc>
          <w:tcPr>
            <w:tcW w:w="1083" w:type="pct"/>
            <w:tcBorders>
              <w:top w:val="nil"/>
              <w:left w:val="nil"/>
              <w:bottom w:val="nil"/>
              <w:right w:val="single" w:sz="16" w:space="0" w:color="000000"/>
            </w:tcBorders>
            <w:shd w:val="clear" w:color="auto" w:fill="FFFFFF"/>
            <w:vAlign w:val="center"/>
          </w:tcPr>
          <w:p w14:paraId="25013E21"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Sig. (2-tailed)</w:t>
            </w:r>
          </w:p>
        </w:tc>
        <w:tc>
          <w:tcPr>
            <w:tcW w:w="1250" w:type="pct"/>
            <w:tcBorders>
              <w:top w:val="nil"/>
              <w:left w:val="single" w:sz="16" w:space="0" w:color="000000"/>
              <w:bottom w:val="nil"/>
            </w:tcBorders>
            <w:shd w:val="clear" w:color="auto" w:fill="FFFFFF"/>
            <w:vAlign w:val="center"/>
          </w:tcPr>
          <w:p w14:paraId="3BB93C8C"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.000</w:t>
            </w:r>
          </w:p>
        </w:tc>
        <w:tc>
          <w:tcPr>
            <w:tcW w:w="1165" w:type="pct"/>
            <w:tcBorders>
              <w:top w:val="nil"/>
              <w:bottom w:val="nil"/>
              <w:right w:val="single" w:sz="16" w:space="0" w:color="000000"/>
            </w:tcBorders>
            <w:shd w:val="clear" w:color="auto" w:fill="FFFFFF"/>
          </w:tcPr>
          <w:p w14:paraId="4C54A86A"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r>
      <w:tr w:rsidR="001A7DDF" w:rsidRPr="001A7DDF" w14:paraId="0C72F1F0" w14:textId="77777777" w:rsidTr="0095476A">
        <w:trPr>
          <w:cantSplit/>
          <w:trHeight w:val="33"/>
        </w:trPr>
        <w:tc>
          <w:tcPr>
            <w:tcW w:w="1501" w:type="pct"/>
            <w:vMerge/>
            <w:tcBorders>
              <w:top w:val="nil"/>
              <w:left w:val="single" w:sz="16" w:space="0" w:color="000000"/>
              <w:bottom w:val="single" w:sz="16" w:space="0" w:color="000000"/>
              <w:right w:val="nil"/>
            </w:tcBorders>
            <w:shd w:val="clear" w:color="auto" w:fill="FFFFFF"/>
            <w:vAlign w:val="center"/>
          </w:tcPr>
          <w:p w14:paraId="01CC7B29"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1083" w:type="pct"/>
            <w:tcBorders>
              <w:top w:val="nil"/>
              <w:left w:val="nil"/>
              <w:bottom w:val="single" w:sz="16" w:space="0" w:color="000000"/>
              <w:right w:val="single" w:sz="16" w:space="0" w:color="000000"/>
            </w:tcBorders>
            <w:shd w:val="clear" w:color="auto" w:fill="FFFFFF"/>
            <w:vAlign w:val="center"/>
          </w:tcPr>
          <w:p w14:paraId="1C9D7BFC"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N</w:t>
            </w:r>
          </w:p>
        </w:tc>
        <w:tc>
          <w:tcPr>
            <w:tcW w:w="1250" w:type="pct"/>
            <w:tcBorders>
              <w:top w:val="nil"/>
              <w:left w:val="single" w:sz="16" w:space="0" w:color="000000"/>
              <w:bottom w:val="single" w:sz="16" w:space="0" w:color="000000"/>
            </w:tcBorders>
            <w:shd w:val="clear" w:color="auto" w:fill="FFFFFF"/>
            <w:vAlign w:val="center"/>
          </w:tcPr>
          <w:p w14:paraId="60AA2CD7"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88</w:t>
            </w:r>
          </w:p>
        </w:tc>
        <w:tc>
          <w:tcPr>
            <w:tcW w:w="1165" w:type="pct"/>
            <w:tcBorders>
              <w:top w:val="nil"/>
              <w:bottom w:val="single" w:sz="16" w:space="0" w:color="000000"/>
              <w:right w:val="single" w:sz="16" w:space="0" w:color="000000"/>
            </w:tcBorders>
            <w:shd w:val="clear" w:color="auto" w:fill="FFFFFF"/>
            <w:vAlign w:val="center"/>
          </w:tcPr>
          <w:p w14:paraId="7B87311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88</w:t>
            </w:r>
          </w:p>
        </w:tc>
      </w:tr>
      <w:tr w:rsidR="001A7DDF" w:rsidRPr="001A7DDF" w14:paraId="4A640938" w14:textId="77777777" w:rsidTr="0095476A">
        <w:trPr>
          <w:cantSplit/>
          <w:trHeight w:val="303"/>
        </w:trPr>
        <w:tc>
          <w:tcPr>
            <w:tcW w:w="5000" w:type="pct"/>
            <w:gridSpan w:val="4"/>
            <w:tcBorders>
              <w:top w:val="nil"/>
              <w:left w:val="nil"/>
              <w:bottom w:val="nil"/>
              <w:right w:val="nil"/>
            </w:tcBorders>
            <w:shd w:val="clear" w:color="auto" w:fill="FFFFFF"/>
          </w:tcPr>
          <w:p w14:paraId="23FD604C" w14:textId="10710D6E" w:rsidR="000E6D34" w:rsidRPr="001A7DDF" w:rsidRDefault="000E6D34" w:rsidP="0095476A">
            <w:pPr>
              <w:keepNext/>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lastRenderedPageBreak/>
              <w:t>**. Correlation is significant at the 0.01 level (2-tailed).</w:t>
            </w:r>
          </w:p>
        </w:tc>
      </w:tr>
    </w:tbl>
    <w:p w14:paraId="7AC2795D" w14:textId="77777777" w:rsidR="000E6D34" w:rsidRPr="001A7DDF" w:rsidRDefault="000E6D34" w:rsidP="000E6D34">
      <w:pPr>
        <w:keepNext/>
        <w:ind w:firstLine="0"/>
        <w:jc w:val="center"/>
      </w:pPr>
      <w:r w:rsidRPr="001A7DDF">
        <w:rPr>
          <w:rFonts w:cs="Times New Roman"/>
          <w:noProof/>
          <w:szCs w:val="24"/>
          <w:lang w:eastAsia="en-IN"/>
        </w:rPr>
        <w:drawing>
          <wp:inline distT="0" distB="0" distL="0" distR="0" wp14:anchorId="633B0487" wp14:editId="35516393">
            <wp:extent cx="4956084" cy="3968045"/>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964045" cy="3974419"/>
                    </a:xfrm>
                    <a:prstGeom prst="rect">
                      <a:avLst/>
                    </a:prstGeom>
                    <a:noFill/>
                    <a:ln>
                      <a:noFill/>
                    </a:ln>
                  </pic:spPr>
                </pic:pic>
              </a:graphicData>
            </a:graphic>
          </wp:inline>
        </w:drawing>
      </w:r>
    </w:p>
    <w:p w14:paraId="11B6E4B1" w14:textId="5E7A6E18" w:rsidR="000E6D34" w:rsidRPr="001A7DDF" w:rsidRDefault="000E6D34" w:rsidP="008301E7">
      <w:pPr>
        <w:pStyle w:val="Caption"/>
        <w:ind w:firstLine="0"/>
      </w:pPr>
      <w:bookmarkStart w:id="330" w:name="_Ref1075861"/>
      <w:bookmarkStart w:id="331" w:name="_Toc1163305"/>
      <w:bookmarkStart w:id="332" w:name="_Toc1164784"/>
      <w:bookmarkStart w:id="333" w:name="_Toc156427259"/>
      <w:r w:rsidRPr="001A7DDF">
        <w:t xml:space="preserve">Figure </w:t>
      </w:r>
      <w:r w:rsidR="00FA5C71" w:rsidRPr="001A7DDF">
        <w:rPr>
          <w:noProof/>
        </w:rPr>
        <w:fldChar w:fldCharType="begin"/>
      </w:r>
      <w:r w:rsidR="00FA5C71" w:rsidRPr="001A7DDF">
        <w:rPr>
          <w:noProof/>
        </w:rPr>
        <w:instrText xml:space="preserve"> STYLEREF 1 \s </w:instrText>
      </w:r>
      <w:r w:rsidR="00FA5C71" w:rsidRPr="001A7DDF">
        <w:rPr>
          <w:noProof/>
        </w:rPr>
        <w:fldChar w:fldCharType="separate"/>
      </w:r>
      <w:r w:rsidR="00E221E2">
        <w:rPr>
          <w:noProof/>
        </w:rPr>
        <w:t>5</w:t>
      </w:r>
      <w:r w:rsidR="00FA5C71" w:rsidRPr="001A7DDF">
        <w:rPr>
          <w:noProof/>
        </w:rPr>
        <w:fldChar w:fldCharType="end"/>
      </w:r>
      <w:r w:rsidR="001B325E" w:rsidRPr="001A7DDF">
        <w:t>.</w:t>
      </w:r>
      <w:r w:rsidR="00FA5C71" w:rsidRPr="001A7DDF">
        <w:rPr>
          <w:noProof/>
        </w:rPr>
        <w:fldChar w:fldCharType="begin"/>
      </w:r>
      <w:r w:rsidR="00FA5C71" w:rsidRPr="001A7DDF">
        <w:rPr>
          <w:noProof/>
        </w:rPr>
        <w:instrText xml:space="preserve"> SEQ Figure \* ARABIC \s 1 </w:instrText>
      </w:r>
      <w:r w:rsidR="00FA5C71" w:rsidRPr="001A7DDF">
        <w:rPr>
          <w:noProof/>
        </w:rPr>
        <w:fldChar w:fldCharType="separate"/>
      </w:r>
      <w:r w:rsidR="00E221E2">
        <w:rPr>
          <w:noProof/>
        </w:rPr>
        <w:t>14</w:t>
      </w:r>
      <w:r w:rsidR="00FA5C71" w:rsidRPr="001A7DDF">
        <w:rPr>
          <w:noProof/>
        </w:rPr>
        <w:fldChar w:fldCharType="end"/>
      </w:r>
      <w:bookmarkEnd w:id="330"/>
      <w:r w:rsidR="00D95CB7" w:rsidRPr="001A7DDF">
        <w:t xml:space="preserve"> Relationship between variety of goods and services, and liveliness</w:t>
      </w:r>
      <w:bookmarkEnd w:id="331"/>
      <w:bookmarkEnd w:id="332"/>
      <w:bookmarkEnd w:id="333"/>
    </w:p>
    <w:p w14:paraId="38141753" w14:textId="39376875" w:rsidR="0095476A" w:rsidRPr="001A7DDF" w:rsidRDefault="0095476A" w:rsidP="0095476A">
      <w:pPr>
        <w:ind w:firstLine="0"/>
      </w:pPr>
      <w:r w:rsidRPr="001A7DDF">
        <w:t>their one single visit. So, in unstructured direct observation, variety of goods and services were seen as an important factor in determining their preferences for the block or street. In structured direct observation, (</w:t>
      </w:r>
      <w:r w:rsidRPr="001A7DDF">
        <w:fldChar w:fldCharType="begin"/>
      </w:r>
      <w:r w:rsidRPr="001A7DDF">
        <w:instrText xml:space="preserve"> REF _Ref1075837 \h  \* MERGEFORMAT </w:instrText>
      </w:r>
      <w:r w:rsidRPr="001A7DDF">
        <w:fldChar w:fldCharType="separate"/>
      </w:r>
      <w:r w:rsidR="00E221E2" w:rsidRPr="001A7DDF">
        <w:t xml:space="preserve">Table </w:t>
      </w:r>
      <w:r w:rsidR="00E221E2">
        <w:t>5</w:t>
      </w:r>
      <w:r w:rsidR="00E221E2" w:rsidRPr="001A7DDF">
        <w:t>.</w:t>
      </w:r>
      <w:r w:rsidR="00E221E2">
        <w:t>15</w:t>
      </w:r>
      <w:r w:rsidRPr="001A7DDF">
        <w:fldChar w:fldCharType="end"/>
      </w:r>
      <w:r w:rsidRPr="001A7DDF">
        <w:t xml:space="preserve">, </w:t>
      </w:r>
      <w:r w:rsidRPr="001A7DDF">
        <w:fldChar w:fldCharType="begin"/>
      </w:r>
      <w:r w:rsidRPr="001A7DDF">
        <w:instrText xml:space="preserve"> REF _Ref1075861 \h  \* MERGEFORMAT </w:instrText>
      </w:r>
      <w:r w:rsidRPr="001A7DDF">
        <w:fldChar w:fldCharType="separate"/>
      </w:r>
      <w:r w:rsidR="00E221E2" w:rsidRPr="001A7DDF">
        <w:t xml:space="preserve">Figure </w:t>
      </w:r>
      <w:r w:rsidR="00E221E2">
        <w:t>5</w:t>
      </w:r>
      <w:r w:rsidR="00E221E2" w:rsidRPr="001A7DDF">
        <w:t>.</w:t>
      </w:r>
      <w:r w:rsidR="00E221E2">
        <w:t>14</w:t>
      </w:r>
      <w:r w:rsidRPr="001A7DDF">
        <w:fldChar w:fldCharType="end"/>
      </w:r>
      <w:r w:rsidRPr="001A7DDF">
        <w:t>) it reveals that variety of goods and services were significantly correlated (Pearson’s Correlation r=.506, p˂.01), it means the block which had variety of goods and services were also livelier.</w:t>
      </w:r>
    </w:p>
    <w:p w14:paraId="3070102D" w14:textId="0105016B" w:rsidR="000E6D34" w:rsidRPr="001A7DDF" w:rsidRDefault="000E6D34" w:rsidP="000E6D34">
      <w:pPr>
        <w:pStyle w:val="Heading2"/>
      </w:pPr>
      <w:bookmarkStart w:id="334" w:name="_Toc156427213"/>
      <w:r w:rsidRPr="001A7DDF">
        <w:t>Permeability of street front</w:t>
      </w:r>
      <w:bookmarkEnd w:id="334"/>
    </w:p>
    <w:p w14:paraId="562958D3" w14:textId="0477D04E" w:rsidR="000E6D34" w:rsidRPr="001A7DDF" w:rsidRDefault="000E6D34" w:rsidP="000E6D34">
      <w:pPr>
        <w:rPr>
          <w:rFonts w:cs="Times New Roman"/>
          <w:szCs w:val="24"/>
        </w:rPr>
      </w:pPr>
      <w:r w:rsidRPr="001A7DDF">
        <w:t xml:space="preserve">Sensing the inside from outside is an important phenomenon to make any space or area livelier, at the three-study area taken unstructured direct observations reveals during focus group survey that window shopping, fashion trends specially in females, toys display in case of kids, foods/ snacks specially smells attracts people to visit the block. Same in structured direct observation, analysis found that the street wall/ store front etc. which had more permeability were livelier and people </w:t>
      </w:r>
      <w:r w:rsidR="000535F6" w:rsidRPr="001A7DDF">
        <w:t>preferred</w:t>
      </w:r>
      <w:r w:rsidRPr="001A7DDF">
        <w:t xml:space="preserve"> the block. The </w:t>
      </w:r>
      <w:r w:rsidRPr="001A7DDF">
        <w:lastRenderedPageBreak/>
        <w:t>preferences of the people were in a kind of standing or in bowing posture with support of bikes parked, gossiping in front of these shops, stores or street walls even. Correlation matrix (</w:t>
      </w:r>
      <w:r w:rsidR="008E75C0" w:rsidRPr="001A7DDF">
        <w:fldChar w:fldCharType="begin"/>
      </w:r>
      <w:r w:rsidR="008E75C0" w:rsidRPr="001A7DDF">
        <w:instrText xml:space="preserve"> REF _Ref1075899 \h </w:instrText>
      </w:r>
      <w:r w:rsidR="00037286" w:rsidRPr="001A7DDF">
        <w:instrText xml:space="preserve"> \* MERGEFORMAT </w:instrText>
      </w:r>
      <w:r w:rsidR="008E75C0" w:rsidRPr="001A7DDF">
        <w:fldChar w:fldCharType="separate"/>
      </w:r>
      <w:r w:rsidR="00E221E2" w:rsidRPr="001A7DDF">
        <w:t xml:space="preserve">Table </w:t>
      </w:r>
      <w:r w:rsidR="00E221E2">
        <w:t>5</w:t>
      </w:r>
      <w:r w:rsidR="00E221E2" w:rsidRPr="001A7DDF">
        <w:t>.</w:t>
      </w:r>
      <w:r w:rsidR="00E221E2">
        <w:t>16</w:t>
      </w:r>
      <w:r w:rsidR="008E75C0" w:rsidRPr="001A7DDF">
        <w:fldChar w:fldCharType="end"/>
      </w:r>
      <w:r w:rsidR="008E75C0" w:rsidRPr="001A7DDF">
        <w:t xml:space="preserve">, </w:t>
      </w:r>
      <w:r w:rsidR="008E75C0" w:rsidRPr="001A7DDF">
        <w:fldChar w:fldCharType="begin"/>
      </w:r>
      <w:r w:rsidR="008E75C0" w:rsidRPr="001A7DDF">
        <w:instrText xml:space="preserve"> REF _Ref1075912 \h </w:instrText>
      </w:r>
      <w:r w:rsidR="00037286" w:rsidRPr="001A7DDF">
        <w:instrText xml:space="preserve"> \* MERGEFORMAT </w:instrText>
      </w:r>
      <w:r w:rsidR="008E75C0" w:rsidRPr="001A7DDF">
        <w:fldChar w:fldCharType="separate"/>
      </w:r>
      <w:r w:rsidR="00E221E2" w:rsidRPr="001A7DDF">
        <w:t xml:space="preserve">Figure </w:t>
      </w:r>
      <w:r w:rsidR="00E221E2">
        <w:t>5</w:t>
      </w:r>
      <w:r w:rsidR="00E221E2" w:rsidRPr="001A7DDF">
        <w:t>.</w:t>
      </w:r>
      <w:r w:rsidR="00E221E2">
        <w:t>15</w:t>
      </w:r>
      <w:r w:rsidR="008E75C0" w:rsidRPr="001A7DDF">
        <w:fldChar w:fldCharType="end"/>
      </w:r>
      <w:r w:rsidRPr="001A7DDF">
        <w:t>) showed that variable as permeability of street wall façade is significantly correlated (Pearson’s Correlation r=.590, p˂.01) to dependent variable as liveliness.</w:t>
      </w:r>
    </w:p>
    <w:p w14:paraId="294FD0ED" w14:textId="1CCB296A" w:rsidR="00F075C7" w:rsidRPr="001A7DDF" w:rsidRDefault="000E6D34" w:rsidP="008301E7">
      <w:pPr>
        <w:pStyle w:val="Caption"/>
        <w:ind w:firstLine="0"/>
      </w:pPr>
      <w:bookmarkStart w:id="335" w:name="_Ref1075899"/>
      <w:bookmarkStart w:id="336" w:name="_Toc1168886"/>
      <w:bookmarkStart w:id="337" w:name="_Toc1169052"/>
      <w:bookmarkStart w:id="338" w:name="_Toc22640116"/>
      <w:r w:rsidRPr="001A7DDF">
        <w:t xml:space="preserve">Table </w:t>
      </w:r>
      <w:r w:rsidR="00F171E5" w:rsidRPr="001A7DDF">
        <w:rPr>
          <w:noProof/>
        </w:rPr>
        <w:fldChar w:fldCharType="begin"/>
      </w:r>
      <w:r w:rsidR="00F171E5" w:rsidRPr="001A7DDF">
        <w:rPr>
          <w:noProof/>
        </w:rPr>
        <w:instrText xml:space="preserve"> STYLEREF 1 \s </w:instrText>
      </w:r>
      <w:r w:rsidR="00F171E5" w:rsidRPr="001A7DDF">
        <w:rPr>
          <w:noProof/>
        </w:rPr>
        <w:fldChar w:fldCharType="separate"/>
      </w:r>
      <w:r w:rsidR="00E221E2">
        <w:rPr>
          <w:noProof/>
        </w:rPr>
        <w:t>5</w:t>
      </w:r>
      <w:r w:rsidR="00F171E5" w:rsidRPr="001A7DDF">
        <w:rPr>
          <w:noProof/>
        </w:rPr>
        <w:fldChar w:fldCharType="end"/>
      </w:r>
      <w:r w:rsidR="00BA2DBB" w:rsidRPr="001A7DDF">
        <w:t>.</w:t>
      </w:r>
      <w:r w:rsidR="00F171E5" w:rsidRPr="001A7DDF">
        <w:rPr>
          <w:noProof/>
        </w:rPr>
        <w:fldChar w:fldCharType="begin"/>
      </w:r>
      <w:r w:rsidR="00F171E5" w:rsidRPr="001A7DDF">
        <w:rPr>
          <w:noProof/>
        </w:rPr>
        <w:instrText xml:space="preserve"> SEQ Table \* ARABIC \s 1 </w:instrText>
      </w:r>
      <w:r w:rsidR="00F171E5" w:rsidRPr="001A7DDF">
        <w:rPr>
          <w:noProof/>
        </w:rPr>
        <w:fldChar w:fldCharType="separate"/>
      </w:r>
      <w:r w:rsidR="00E221E2">
        <w:rPr>
          <w:noProof/>
        </w:rPr>
        <w:t>16</w:t>
      </w:r>
      <w:r w:rsidR="00F171E5" w:rsidRPr="001A7DDF">
        <w:rPr>
          <w:noProof/>
        </w:rPr>
        <w:fldChar w:fldCharType="end"/>
      </w:r>
      <w:bookmarkEnd w:id="335"/>
      <w:r w:rsidR="00D95CB7" w:rsidRPr="001A7DDF">
        <w:t xml:space="preserve"> Correlation matrix:</w:t>
      </w:r>
      <w:r w:rsidR="00F075C7" w:rsidRPr="001A7DDF">
        <w:t xml:space="preserve"> permeability of street wall façade, and liveliness</w:t>
      </w:r>
      <w:bookmarkEnd w:id="336"/>
      <w:bookmarkEnd w:id="337"/>
      <w:bookmarkEnd w:id="338"/>
    </w:p>
    <w:tbl>
      <w:tblPr>
        <w:tblW w:w="5017"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000" w:firstRow="0" w:lastRow="0" w:firstColumn="0" w:lastColumn="0" w:noHBand="0" w:noVBand="0"/>
      </w:tblPr>
      <w:tblGrid>
        <w:gridCol w:w="2839"/>
        <w:gridCol w:w="1838"/>
        <w:gridCol w:w="1867"/>
        <w:gridCol w:w="1988"/>
      </w:tblGrid>
      <w:tr w:rsidR="001A7DDF" w:rsidRPr="001A7DDF" w14:paraId="59D58AF8" w14:textId="77777777" w:rsidTr="001C0854">
        <w:trPr>
          <w:cantSplit/>
          <w:trHeight w:val="331"/>
        </w:trPr>
        <w:tc>
          <w:tcPr>
            <w:tcW w:w="5000" w:type="pct"/>
            <w:gridSpan w:val="4"/>
            <w:tcBorders>
              <w:top w:val="nil"/>
              <w:left w:val="nil"/>
              <w:bottom w:val="nil"/>
              <w:right w:val="nil"/>
            </w:tcBorders>
            <w:shd w:val="clear" w:color="auto" w:fill="FFFFFF"/>
          </w:tcPr>
          <w:p w14:paraId="6BAFFEF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b/>
                <w:bCs/>
                <w:sz w:val="18"/>
                <w:szCs w:val="18"/>
              </w:rPr>
              <w:t>Correlations</w:t>
            </w:r>
          </w:p>
        </w:tc>
      </w:tr>
      <w:tr w:rsidR="001A7DDF" w:rsidRPr="001A7DDF" w14:paraId="6241200D" w14:textId="77777777" w:rsidTr="001144D6">
        <w:trPr>
          <w:cantSplit/>
          <w:trHeight w:val="963"/>
        </w:trPr>
        <w:tc>
          <w:tcPr>
            <w:tcW w:w="2741" w:type="pct"/>
            <w:gridSpan w:val="2"/>
            <w:tcBorders>
              <w:top w:val="single" w:sz="16" w:space="0" w:color="000000"/>
              <w:left w:val="single" w:sz="16" w:space="0" w:color="000000"/>
              <w:bottom w:val="single" w:sz="16" w:space="0" w:color="000000"/>
              <w:right w:val="nil"/>
            </w:tcBorders>
            <w:shd w:val="clear" w:color="auto" w:fill="FFFFFF"/>
          </w:tcPr>
          <w:p w14:paraId="70413750"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1094" w:type="pct"/>
            <w:tcBorders>
              <w:top w:val="single" w:sz="16" w:space="0" w:color="000000"/>
              <w:left w:val="single" w:sz="16" w:space="0" w:color="000000"/>
              <w:bottom w:val="single" w:sz="16" w:space="0" w:color="000000"/>
            </w:tcBorders>
            <w:shd w:val="clear" w:color="auto" w:fill="FFFFFF"/>
          </w:tcPr>
          <w:p w14:paraId="10F3F57F"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sz w:val="18"/>
                <w:szCs w:val="18"/>
              </w:rPr>
              <w:t>core characteristic of preferred third place (liveliness)</w:t>
            </w:r>
          </w:p>
        </w:tc>
        <w:tc>
          <w:tcPr>
            <w:tcW w:w="1165" w:type="pct"/>
            <w:tcBorders>
              <w:top w:val="single" w:sz="16" w:space="0" w:color="000000"/>
              <w:bottom w:val="single" w:sz="16" w:space="0" w:color="000000"/>
              <w:right w:val="single" w:sz="16" w:space="0" w:color="000000"/>
            </w:tcBorders>
            <w:shd w:val="clear" w:color="auto" w:fill="FFFFFF"/>
          </w:tcPr>
          <w:p w14:paraId="7A1DBF4F"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sz w:val="18"/>
                <w:szCs w:val="18"/>
              </w:rPr>
              <w:t>street characteristic 2: permeability of street wall façade</w:t>
            </w:r>
          </w:p>
        </w:tc>
      </w:tr>
      <w:tr w:rsidR="001A7DDF" w:rsidRPr="001A7DDF" w14:paraId="14448BA9" w14:textId="77777777" w:rsidTr="001144D6">
        <w:trPr>
          <w:cantSplit/>
          <w:trHeight w:val="331"/>
        </w:trPr>
        <w:tc>
          <w:tcPr>
            <w:tcW w:w="1664" w:type="pct"/>
            <w:vMerge w:val="restart"/>
            <w:tcBorders>
              <w:top w:val="single" w:sz="16" w:space="0" w:color="000000"/>
              <w:left w:val="single" w:sz="16" w:space="0" w:color="000000"/>
              <w:bottom w:val="nil"/>
              <w:right w:val="nil"/>
            </w:tcBorders>
            <w:shd w:val="clear" w:color="auto" w:fill="FFFFFF"/>
            <w:vAlign w:val="center"/>
          </w:tcPr>
          <w:p w14:paraId="7777715B"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core characteristic of preferred third place (liveliness)</w:t>
            </w:r>
          </w:p>
        </w:tc>
        <w:tc>
          <w:tcPr>
            <w:tcW w:w="1077" w:type="pct"/>
            <w:tcBorders>
              <w:top w:val="single" w:sz="16" w:space="0" w:color="000000"/>
              <w:left w:val="nil"/>
              <w:bottom w:val="nil"/>
              <w:right w:val="single" w:sz="16" w:space="0" w:color="000000"/>
            </w:tcBorders>
            <w:shd w:val="clear" w:color="auto" w:fill="FFFFFF"/>
            <w:vAlign w:val="center"/>
          </w:tcPr>
          <w:p w14:paraId="3C4499B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Pearson Correlation</w:t>
            </w:r>
          </w:p>
        </w:tc>
        <w:tc>
          <w:tcPr>
            <w:tcW w:w="1094" w:type="pct"/>
            <w:tcBorders>
              <w:top w:val="single" w:sz="16" w:space="0" w:color="000000"/>
              <w:left w:val="single" w:sz="16" w:space="0" w:color="000000"/>
              <w:bottom w:val="nil"/>
            </w:tcBorders>
            <w:shd w:val="clear" w:color="auto" w:fill="FFFFFF"/>
            <w:vAlign w:val="center"/>
          </w:tcPr>
          <w:p w14:paraId="2EC99317"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w:t>
            </w:r>
          </w:p>
        </w:tc>
        <w:tc>
          <w:tcPr>
            <w:tcW w:w="1165" w:type="pct"/>
            <w:tcBorders>
              <w:top w:val="single" w:sz="16" w:space="0" w:color="000000"/>
              <w:bottom w:val="nil"/>
              <w:right w:val="single" w:sz="16" w:space="0" w:color="000000"/>
            </w:tcBorders>
            <w:shd w:val="clear" w:color="auto" w:fill="FFFFFF"/>
            <w:vAlign w:val="center"/>
          </w:tcPr>
          <w:p w14:paraId="061CA723"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.590</w:t>
            </w:r>
            <w:r w:rsidRPr="001A7DDF">
              <w:rPr>
                <w:rFonts w:ascii="Arial" w:hAnsi="Arial" w:cs="Arial"/>
                <w:sz w:val="18"/>
                <w:szCs w:val="18"/>
                <w:vertAlign w:val="superscript"/>
              </w:rPr>
              <w:t>**</w:t>
            </w:r>
          </w:p>
        </w:tc>
      </w:tr>
      <w:tr w:rsidR="001A7DDF" w:rsidRPr="001A7DDF" w14:paraId="1F264F43" w14:textId="77777777" w:rsidTr="001144D6">
        <w:trPr>
          <w:cantSplit/>
          <w:trHeight w:val="361"/>
        </w:trPr>
        <w:tc>
          <w:tcPr>
            <w:tcW w:w="1664" w:type="pct"/>
            <w:vMerge/>
            <w:tcBorders>
              <w:top w:val="single" w:sz="16" w:space="0" w:color="000000"/>
              <w:left w:val="single" w:sz="16" w:space="0" w:color="000000"/>
              <w:bottom w:val="nil"/>
              <w:right w:val="nil"/>
            </w:tcBorders>
            <w:shd w:val="clear" w:color="auto" w:fill="FFFFFF"/>
            <w:vAlign w:val="center"/>
          </w:tcPr>
          <w:p w14:paraId="24AE90BD"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ascii="Arial" w:hAnsi="Arial" w:cs="Arial"/>
                <w:sz w:val="18"/>
                <w:szCs w:val="18"/>
              </w:rPr>
            </w:pPr>
          </w:p>
        </w:tc>
        <w:tc>
          <w:tcPr>
            <w:tcW w:w="1077" w:type="pct"/>
            <w:tcBorders>
              <w:top w:val="nil"/>
              <w:left w:val="nil"/>
              <w:bottom w:val="nil"/>
              <w:right w:val="single" w:sz="16" w:space="0" w:color="000000"/>
            </w:tcBorders>
            <w:shd w:val="clear" w:color="auto" w:fill="FFFFFF"/>
            <w:vAlign w:val="center"/>
          </w:tcPr>
          <w:p w14:paraId="57F35AEE"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Sig. (2-tailed)</w:t>
            </w:r>
          </w:p>
        </w:tc>
        <w:tc>
          <w:tcPr>
            <w:tcW w:w="1094" w:type="pct"/>
            <w:tcBorders>
              <w:top w:val="nil"/>
              <w:left w:val="single" w:sz="16" w:space="0" w:color="000000"/>
              <w:bottom w:val="nil"/>
            </w:tcBorders>
            <w:shd w:val="clear" w:color="auto" w:fill="FFFFFF"/>
          </w:tcPr>
          <w:p w14:paraId="2DF4461C" w14:textId="77777777" w:rsidR="000E6D34" w:rsidRPr="001A7DDF" w:rsidRDefault="000E6D34" w:rsidP="00B46C21">
            <w:pPr>
              <w:autoSpaceDE w:val="0"/>
              <w:autoSpaceDN w:val="0"/>
              <w:adjustRightInd w:val="0"/>
              <w:spacing w:before="0" w:beforeAutospacing="0" w:after="0" w:afterAutospacing="0" w:line="240" w:lineRule="auto"/>
              <w:ind w:firstLine="0"/>
              <w:jc w:val="right"/>
              <w:rPr>
                <w:rFonts w:cs="Times New Roman"/>
                <w:szCs w:val="24"/>
              </w:rPr>
            </w:pPr>
          </w:p>
        </w:tc>
        <w:tc>
          <w:tcPr>
            <w:tcW w:w="1165" w:type="pct"/>
            <w:tcBorders>
              <w:top w:val="nil"/>
              <w:bottom w:val="nil"/>
              <w:right w:val="single" w:sz="16" w:space="0" w:color="000000"/>
            </w:tcBorders>
            <w:shd w:val="clear" w:color="auto" w:fill="FFFFFF"/>
            <w:vAlign w:val="center"/>
          </w:tcPr>
          <w:p w14:paraId="0F327E5C"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.000</w:t>
            </w:r>
          </w:p>
        </w:tc>
      </w:tr>
      <w:tr w:rsidR="001A7DDF" w:rsidRPr="001A7DDF" w14:paraId="5525EB7F" w14:textId="77777777" w:rsidTr="001144D6">
        <w:trPr>
          <w:cantSplit/>
          <w:trHeight w:val="361"/>
        </w:trPr>
        <w:tc>
          <w:tcPr>
            <w:tcW w:w="1664" w:type="pct"/>
            <w:vMerge/>
            <w:tcBorders>
              <w:top w:val="single" w:sz="16" w:space="0" w:color="000000"/>
              <w:left w:val="single" w:sz="16" w:space="0" w:color="000000"/>
              <w:bottom w:val="nil"/>
              <w:right w:val="nil"/>
            </w:tcBorders>
            <w:shd w:val="clear" w:color="auto" w:fill="FFFFFF"/>
            <w:vAlign w:val="center"/>
          </w:tcPr>
          <w:p w14:paraId="1BBB8DE4"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ascii="Arial" w:hAnsi="Arial" w:cs="Arial"/>
                <w:sz w:val="18"/>
                <w:szCs w:val="18"/>
              </w:rPr>
            </w:pPr>
          </w:p>
        </w:tc>
        <w:tc>
          <w:tcPr>
            <w:tcW w:w="1077" w:type="pct"/>
            <w:tcBorders>
              <w:top w:val="nil"/>
              <w:left w:val="nil"/>
              <w:bottom w:val="nil"/>
              <w:right w:val="single" w:sz="16" w:space="0" w:color="000000"/>
            </w:tcBorders>
            <w:shd w:val="clear" w:color="auto" w:fill="FFFFFF"/>
            <w:vAlign w:val="center"/>
          </w:tcPr>
          <w:p w14:paraId="053F216C"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N</w:t>
            </w:r>
          </w:p>
        </w:tc>
        <w:tc>
          <w:tcPr>
            <w:tcW w:w="1094" w:type="pct"/>
            <w:tcBorders>
              <w:top w:val="nil"/>
              <w:left w:val="single" w:sz="16" w:space="0" w:color="000000"/>
              <w:bottom w:val="nil"/>
            </w:tcBorders>
            <w:shd w:val="clear" w:color="auto" w:fill="FFFFFF"/>
            <w:vAlign w:val="center"/>
          </w:tcPr>
          <w:p w14:paraId="61F1EB8C"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88</w:t>
            </w:r>
          </w:p>
        </w:tc>
        <w:tc>
          <w:tcPr>
            <w:tcW w:w="1165" w:type="pct"/>
            <w:tcBorders>
              <w:top w:val="nil"/>
              <w:bottom w:val="nil"/>
              <w:right w:val="single" w:sz="16" w:space="0" w:color="000000"/>
            </w:tcBorders>
            <w:shd w:val="clear" w:color="auto" w:fill="FFFFFF"/>
            <w:vAlign w:val="center"/>
          </w:tcPr>
          <w:p w14:paraId="18E6465C"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88</w:t>
            </w:r>
          </w:p>
        </w:tc>
      </w:tr>
      <w:tr w:rsidR="001A7DDF" w:rsidRPr="001A7DDF" w14:paraId="5B7D6B2F" w14:textId="77777777" w:rsidTr="001144D6">
        <w:trPr>
          <w:cantSplit/>
          <w:trHeight w:val="331"/>
        </w:trPr>
        <w:tc>
          <w:tcPr>
            <w:tcW w:w="1664" w:type="pct"/>
            <w:vMerge w:val="restart"/>
            <w:tcBorders>
              <w:top w:val="nil"/>
              <w:left w:val="single" w:sz="16" w:space="0" w:color="000000"/>
              <w:bottom w:val="single" w:sz="16" w:space="0" w:color="000000"/>
              <w:right w:val="nil"/>
            </w:tcBorders>
            <w:shd w:val="clear" w:color="auto" w:fill="FFFFFF"/>
            <w:vAlign w:val="center"/>
          </w:tcPr>
          <w:p w14:paraId="2AC84A32"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street characteristic 2: permeability of street wall façade</w:t>
            </w:r>
          </w:p>
        </w:tc>
        <w:tc>
          <w:tcPr>
            <w:tcW w:w="1077" w:type="pct"/>
            <w:tcBorders>
              <w:top w:val="nil"/>
              <w:left w:val="nil"/>
              <w:bottom w:val="nil"/>
              <w:right w:val="single" w:sz="16" w:space="0" w:color="000000"/>
            </w:tcBorders>
            <w:shd w:val="clear" w:color="auto" w:fill="FFFFFF"/>
            <w:vAlign w:val="center"/>
          </w:tcPr>
          <w:p w14:paraId="60D3189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Pearson Correlation</w:t>
            </w:r>
          </w:p>
        </w:tc>
        <w:tc>
          <w:tcPr>
            <w:tcW w:w="1094" w:type="pct"/>
            <w:tcBorders>
              <w:top w:val="nil"/>
              <w:left w:val="single" w:sz="16" w:space="0" w:color="000000"/>
              <w:bottom w:val="nil"/>
            </w:tcBorders>
            <w:shd w:val="clear" w:color="auto" w:fill="FFFFFF"/>
            <w:vAlign w:val="center"/>
          </w:tcPr>
          <w:p w14:paraId="1D6303B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.590</w:t>
            </w:r>
            <w:r w:rsidRPr="001A7DDF">
              <w:rPr>
                <w:rFonts w:ascii="Arial" w:hAnsi="Arial" w:cs="Arial"/>
                <w:sz w:val="18"/>
                <w:szCs w:val="18"/>
                <w:vertAlign w:val="superscript"/>
              </w:rPr>
              <w:t>**</w:t>
            </w:r>
          </w:p>
        </w:tc>
        <w:tc>
          <w:tcPr>
            <w:tcW w:w="1165" w:type="pct"/>
            <w:tcBorders>
              <w:top w:val="nil"/>
              <w:bottom w:val="nil"/>
              <w:right w:val="single" w:sz="16" w:space="0" w:color="000000"/>
            </w:tcBorders>
            <w:shd w:val="clear" w:color="auto" w:fill="FFFFFF"/>
            <w:vAlign w:val="center"/>
          </w:tcPr>
          <w:p w14:paraId="7A92596C"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w:t>
            </w:r>
          </w:p>
        </w:tc>
      </w:tr>
      <w:tr w:rsidR="001A7DDF" w:rsidRPr="001A7DDF" w14:paraId="4D223FBE" w14:textId="77777777" w:rsidTr="001144D6">
        <w:trPr>
          <w:cantSplit/>
          <w:trHeight w:val="361"/>
        </w:trPr>
        <w:tc>
          <w:tcPr>
            <w:tcW w:w="1664" w:type="pct"/>
            <w:vMerge/>
            <w:tcBorders>
              <w:top w:val="nil"/>
              <w:left w:val="single" w:sz="16" w:space="0" w:color="000000"/>
              <w:bottom w:val="single" w:sz="16" w:space="0" w:color="000000"/>
              <w:right w:val="nil"/>
            </w:tcBorders>
            <w:shd w:val="clear" w:color="auto" w:fill="FFFFFF"/>
            <w:vAlign w:val="center"/>
          </w:tcPr>
          <w:p w14:paraId="7585DA17"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ascii="Arial" w:hAnsi="Arial" w:cs="Arial"/>
                <w:sz w:val="18"/>
                <w:szCs w:val="18"/>
              </w:rPr>
            </w:pPr>
          </w:p>
        </w:tc>
        <w:tc>
          <w:tcPr>
            <w:tcW w:w="1077" w:type="pct"/>
            <w:tcBorders>
              <w:top w:val="nil"/>
              <w:left w:val="nil"/>
              <w:bottom w:val="nil"/>
              <w:right w:val="single" w:sz="16" w:space="0" w:color="000000"/>
            </w:tcBorders>
            <w:shd w:val="clear" w:color="auto" w:fill="FFFFFF"/>
            <w:vAlign w:val="center"/>
          </w:tcPr>
          <w:p w14:paraId="2B0C9367"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Sig. (2-tailed)</w:t>
            </w:r>
          </w:p>
        </w:tc>
        <w:tc>
          <w:tcPr>
            <w:tcW w:w="1094" w:type="pct"/>
            <w:tcBorders>
              <w:top w:val="nil"/>
              <w:left w:val="single" w:sz="16" w:space="0" w:color="000000"/>
              <w:bottom w:val="nil"/>
            </w:tcBorders>
            <w:shd w:val="clear" w:color="auto" w:fill="FFFFFF"/>
            <w:vAlign w:val="center"/>
          </w:tcPr>
          <w:p w14:paraId="1C7F916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.000</w:t>
            </w:r>
          </w:p>
        </w:tc>
        <w:tc>
          <w:tcPr>
            <w:tcW w:w="1165" w:type="pct"/>
            <w:tcBorders>
              <w:top w:val="nil"/>
              <w:bottom w:val="nil"/>
              <w:right w:val="single" w:sz="16" w:space="0" w:color="000000"/>
            </w:tcBorders>
            <w:shd w:val="clear" w:color="auto" w:fill="FFFFFF"/>
          </w:tcPr>
          <w:p w14:paraId="64F95AEE" w14:textId="77777777" w:rsidR="000E6D34" w:rsidRPr="001A7DDF" w:rsidRDefault="000E6D34" w:rsidP="00B46C21">
            <w:pPr>
              <w:autoSpaceDE w:val="0"/>
              <w:autoSpaceDN w:val="0"/>
              <w:adjustRightInd w:val="0"/>
              <w:spacing w:before="0" w:beforeAutospacing="0" w:after="0" w:afterAutospacing="0" w:line="240" w:lineRule="auto"/>
              <w:ind w:firstLine="0"/>
              <w:jc w:val="right"/>
              <w:rPr>
                <w:rFonts w:cs="Times New Roman"/>
                <w:szCs w:val="24"/>
              </w:rPr>
            </w:pPr>
          </w:p>
        </w:tc>
      </w:tr>
      <w:tr w:rsidR="001A7DDF" w:rsidRPr="001A7DDF" w14:paraId="7D99743D" w14:textId="77777777" w:rsidTr="001144D6">
        <w:trPr>
          <w:cantSplit/>
          <w:trHeight w:val="361"/>
        </w:trPr>
        <w:tc>
          <w:tcPr>
            <w:tcW w:w="1664" w:type="pct"/>
            <w:vMerge/>
            <w:tcBorders>
              <w:top w:val="nil"/>
              <w:left w:val="single" w:sz="16" w:space="0" w:color="000000"/>
              <w:bottom w:val="single" w:sz="16" w:space="0" w:color="000000"/>
              <w:right w:val="nil"/>
            </w:tcBorders>
            <w:shd w:val="clear" w:color="auto" w:fill="FFFFFF"/>
            <w:vAlign w:val="center"/>
          </w:tcPr>
          <w:p w14:paraId="35F4295A"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1077" w:type="pct"/>
            <w:tcBorders>
              <w:top w:val="nil"/>
              <w:left w:val="nil"/>
              <w:bottom w:val="single" w:sz="16" w:space="0" w:color="000000"/>
              <w:right w:val="single" w:sz="16" w:space="0" w:color="000000"/>
            </w:tcBorders>
            <w:shd w:val="clear" w:color="auto" w:fill="FFFFFF"/>
            <w:vAlign w:val="center"/>
          </w:tcPr>
          <w:p w14:paraId="72E3268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N</w:t>
            </w:r>
          </w:p>
        </w:tc>
        <w:tc>
          <w:tcPr>
            <w:tcW w:w="1094" w:type="pct"/>
            <w:tcBorders>
              <w:top w:val="nil"/>
              <w:left w:val="single" w:sz="16" w:space="0" w:color="000000"/>
              <w:bottom w:val="single" w:sz="16" w:space="0" w:color="000000"/>
            </w:tcBorders>
            <w:shd w:val="clear" w:color="auto" w:fill="FFFFFF"/>
            <w:vAlign w:val="center"/>
          </w:tcPr>
          <w:p w14:paraId="0F4AECA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88</w:t>
            </w:r>
          </w:p>
        </w:tc>
        <w:tc>
          <w:tcPr>
            <w:tcW w:w="1165" w:type="pct"/>
            <w:tcBorders>
              <w:top w:val="nil"/>
              <w:bottom w:val="single" w:sz="16" w:space="0" w:color="000000"/>
              <w:right w:val="single" w:sz="16" w:space="0" w:color="000000"/>
            </w:tcBorders>
            <w:shd w:val="clear" w:color="auto" w:fill="FFFFFF"/>
            <w:vAlign w:val="center"/>
          </w:tcPr>
          <w:p w14:paraId="48659F3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88</w:t>
            </w:r>
          </w:p>
        </w:tc>
      </w:tr>
      <w:tr w:rsidR="001A7DDF" w:rsidRPr="001A7DDF" w14:paraId="30502184" w14:textId="77777777" w:rsidTr="001C0854">
        <w:trPr>
          <w:cantSplit/>
          <w:trHeight w:val="331"/>
        </w:trPr>
        <w:tc>
          <w:tcPr>
            <w:tcW w:w="5000" w:type="pct"/>
            <w:gridSpan w:val="4"/>
            <w:tcBorders>
              <w:top w:val="nil"/>
              <w:left w:val="nil"/>
              <w:bottom w:val="nil"/>
              <w:right w:val="nil"/>
            </w:tcBorders>
            <w:shd w:val="clear" w:color="auto" w:fill="FFFFFF"/>
          </w:tcPr>
          <w:p w14:paraId="030D4D03"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 Correlation is significant at the 0.01 level (2-tailed).</w:t>
            </w:r>
          </w:p>
        </w:tc>
      </w:tr>
    </w:tbl>
    <w:p w14:paraId="0D228BFE" w14:textId="77777777" w:rsidR="000E6D34" w:rsidRPr="001A7DDF" w:rsidRDefault="000E6D34" w:rsidP="000E6D34">
      <w:pPr>
        <w:autoSpaceDE w:val="0"/>
        <w:autoSpaceDN w:val="0"/>
        <w:adjustRightInd w:val="0"/>
        <w:spacing w:before="0" w:beforeAutospacing="0" w:after="0" w:afterAutospacing="0" w:line="400" w:lineRule="atLeast"/>
        <w:ind w:firstLine="0"/>
        <w:jc w:val="left"/>
        <w:rPr>
          <w:rFonts w:cs="Times New Roman"/>
          <w:szCs w:val="24"/>
        </w:rPr>
      </w:pPr>
    </w:p>
    <w:p w14:paraId="01613AE3" w14:textId="77777777" w:rsidR="000E6D34" w:rsidRPr="001A7DDF" w:rsidRDefault="000E6D34" w:rsidP="000E6D34">
      <w:pPr>
        <w:keepNext/>
        <w:autoSpaceDE w:val="0"/>
        <w:autoSpaceDN w:val="0"/>
        <w:adjustRightInd w:val="0"/>
        <w:spacing w:before="0" w:beforeAutospacing="0" w:after="0" w:afterAutospacing="0" w:line="400" w:lineRule="atLeast"/>
        <w:ind w:firstLine="0"/>
        <w:jc w:val="center"/>
      </w:pPr>
      <w:r w:rsidRPr="001A7DDF">
        <w:rPr>
          <w:rFonts w:cs="Times New Roman"/>
          <w:noProof/>
          <w:szCs w:val="24"/>
          <w:lang w:eastAsia="en-IN"/>
        </w:rPr>
        <w:drawing>
          <wp:inline distT="0" distB="0" distL="0" distR="0" wp14:anchorId="5B4C0008" wp14:editId="5B75F3D4">
            <wp:extent cx="4267200" cy="3416238"/>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285429" cy="3430831"/>
                    </a:xfrm>
                    <a:prstGeom prst="rect">
                      <a:avLst/>
                    </a:prstGeom>
                    <a:noFill/>
                    <a:ln>
                      <a:noFill/>
                    </a:ln>
                  </pic:spPr>
                </pic:pic>
              </a:graphicData>
            </a:graphic>
          </wp:inline>
        </w:drawing>
      </w:r>
    </w:p>
    <w:p w14:paraId="0A1CBF01" w14:textId="7B36A9EE" w:rsidR="000E6D34" w:rsidRPr="001A7DDF" w:rsidRDefault="000E6D34" w:rsidP="00F075C7">
      <w:pPr>
        <w:pStyle w:val="Caption"/>
        <w:ind w:firstLine="0"/>
      </w:pPr>
      <w:bookmarkStart w:id="339" w:name="_Ref1075912"/>
      <w:bookmarkStart w:id="340" w:name="_Toc1163306"/>
      <w:bookmarkStart w:id="341" w:name="_Toc1164785"/>
      <w:bookmarkStart w:id="342" w:name="_Toc156427260"/>
      <w:r w:rsidRPr="001A7DDF">
        <w:t xml:space="preserve">Figure </w:t>
      </w:r>
      <w:r w:rsidR="00FA5C71" w:rsidRPr="001A7DDF">
        <w:rPr>
          <w:noProof/>
        </w:rPr>
        <w:fldChar w:fldCharType="begin"/>
      </w:r>
      <w:r w:rsidR="00FA5C71" w:rsidRPr="001A7DDF">
        <w:rPr>
          <w:noProof/>
        </w:rPr>
        <w:instrText xml:space="preserve"> STYLEREF 1 \s </w:instrText>
      </w:r>
      <w:r w:rsidR="00FA5C71" w:rsidRPr="001A7DDF">
        <w:rPr>
          <w:noProof/>
        </w:rPr>
        <w:fldChar w:fldCharType="separate"/>
      </w:r>
      <w:r w:rsidR="00E221E2">
        <w:rPr>
          <w:noProof/>
        </w:rPr>
        <w:t>5</w:t>
      </w:r>
      <w:r w:rsidR="00FA5C71" w:rsidRPr="001A7DDF">
        <w:rPr>
          <w:noProof/>
        </w:rPr>
        <w:fldChar w:fldCharType="end"/>
      </w:r>
      <w:r w:rsidR="001B325E" w:rsidRPr="001A7DDF">
        <w:t>.</w:t>
      </w:r>
      <w:r w:rsidR="00FA5C71" w:rsidRPr="001A7DDF">
        <w:rPr>
          <w:noProof/>
        </w:rPr>
        <w:fldChar w:fldCharType="begin"/>
      </w:r>
      <w:r w:rsidR="00FA5C71" w:rsidRPr="001A7DDF">
        <w:rPr>
          <w:noProof/>
        </w:rPr>
        <w:instrText xml:space="preserve"> SEQ Figure \* ARABIC \s 1 </w:instrText>
      </w:r>
      <w:r w:rsidR="00FA5C71" w:rsidRPr="001A7DDF">
        <w:rPr>
          <w:noProof/>
        </w:rPr>
        <w:fldChar w:fldCharType="separate"/>
      </w:r>
      <w:r w:rsidR="00E221E2">
        <w:rPr>
          <w:noProof/>
        </w:rPr>
        <w:t>15</w:t>
      </w:r>
      <w:r w:rsidR="00FA5C71" w:rsidRPr="001A7DDF">
        <w:rPr>
          <w:noProof/>
        </w:rPr>
        <w:fldChar w:fldCharType="end"/>
      </w:r>
      <w:bookmarkEnd w:id="339"/>
      <w:r w:rsidR="00F075C7" w:rsidRPr="001A7DDF">
        <w:t xml:space="preserve"> Relationship between permeability of street wall façade, and liveliness</w:t>
      </w:r>
      <w:bookmarkEnd w:id="340"/>
      <w:bookmarkEnd w:id="341"/>
      <w:bookmarkEnd w:id="342"/>
    </w:p>
    <w:p w14:paraId="0BD8471C" w14:textId="77777777" w:rsidR="000E6D34" w:rsidRPr="001A7DDF" w:rsidRDefault="000E6D34" w:rsidP="000E6D34">
      <w:pPr>
        <w:pStyle w:val="Heading2"/>
      </w:pPr>
      <w:bookmarkStart w:id="343" w:name="_Toc156427214"/>
      <w:r w:rsidRPr="001A7DDF">
        <w:lastRenderedPageBreak/>
        <w:t>Personalization of street front</w:t>
      </w:r>
      <w:bookmarkEnd w:id="343"/>
    </w:p>
    <w:p w14:paraId="6CBE45F2" w14:textId="77777777" w:rsidR="00E221E2" w:rsidRPr="001A7DDF" w:rsidRDefault="000E6D34" w:rsidP="000535F6">
      <w:r w:rsidRPr="001A7DDF">
        <w:t xml:space="preserve">The personalization of places serves many purposes: psychological security and symbolic aesthetic as well as the adaptation of the environment to meet the needs of specific activity patterns. Above all, however, personalization marks territory. The expression of territorial claim varied with the support of personalization, store fronts especially mobile, computer, and snacks vendors were claiming and extending their territory through distinguish paintings, displaying posters, with signage stands, bringing their goods and stack in front of their shops, or by putting chairs or benches in front of their shops and stores over the all three-study area. At block segment number 63 of block 20, snack vendor had put up their chulha in front of his shop and spare some space to a cigarette kiosk too; through this, he had tried to personalize his part and expanded his territory. Table 21 indicates the liveliness index of this block segment was 9.7 too. With similar other block segment data, result indicates that the block segment with a higher degree of personalization were better able to afford an increased level of territorial behaviour on the street and were thus livelier. </w:t>
      </w:r>
      <w:r w:rsidR="008E75C0" w:rsidRPr="001A7DDF">
        <w:fldChar w:fldCharType="begin"/>
      </w:r>
      <w:r w:rsidR="008E75C0" w:rsidRPr="001A7DDF">
        <w:instrText xml:space="preserve"> REF _Ref1075952 \h  \* MERGEFORMAT </w:instrText>
      </w:r>
      <w:r w:rsidR="008E75C0" w:rsidRPr="001A7DDF">
        <w:fldChar w:fldCharType="separate"/>
      </w:r>
    </w:p>
    <w:p w14:paraId="7A3099EB" w14:textId="41CA20B1" w:rsidR="000535F6" w:rsidRPr="001A7DDF" w:rsidRDefault="00E221E2" w:rsidP="000535F6">
      <w:r w:rsidRPr="001A7DDF">
        <w:t>Table</w:t>
      </w:r>
      <w:r w:rsidRPr="001A7DDF">
        <w:rPr>
          <w:noProof/>
        </w:rPr>
        <w:t xml:space="preserve"> </w:t>
      </w:r>
      <w:r>
        <w:rPr>
          <w:noProof/>
        </w:rPr>
        <w:t>5</w:t>
      </w:r>
      <w:r w:rsidRPr="001A7DDF">
        <w:rPr>
          <w:noProof/>
        </w:rPr>
        <w:t>.</w:t>
      </w:r>
      <w:r>
        <w:rPr>
          <w:noProof/>
        </w:rPr>
        <w:t>17</w:t>
      </w:r>
      <w:r w:rsidR="008E75C0" w:rsidRPr="001A7DDF">
        <w:fldChar w:fldCharType="end"/>
      </w:r>
      <w:r w:rsidR="008E75C0" w:rsidRPr="001A7DDF">
        <w:t xml:space="preserve"> and </w:t>
      </w:r>
      <w:r w:rsidR="008E75C0" w:rsidRPr="001A7DDF">
        <w:fldChar w:fldCharType="begin"/>
      </w:r>
      <w:r w:rsidR="008E75C0" w:rsidRPr="001A7DDF">
        <w:instrText xml:space="preserve"> REF _Ref1076038 \h  \* MERGEFORMAT </w:instrText>
      </w:r>
      <w:r w:rsidR="008E75C0" w:rsidRPr="001A7DDF">
        <w:fldChar w:fldCharType="separate"/>
      </w:r>
      <w:r w:rsidRPr="001A7DDF">
        <w:t xml:space="preserve">Figure </w:t>
      </w:r>
      <w:r>
        <w:rPr>
          <w:noProof/>
        </w:rPr>
        <w:t>5</w:t>
      </w:r>
      <w:r w:rsidRPr="001A7DDF">
        <w:rPr>
          <w:noProof/>
        </w:rPr>
        <w:t>.</w:t>
      </w:r>
      <w:r>
        <w:rPr>
          <w:noProof/>
        </w:rPr>
        <w:t>16</w:t>
      </w:r>
      <w:r w:rsidR="008E75C0" w:rsidRPr="001A7DDF">
        <w:fldChar w:fldCharType="end"/>
      </w:r>
      <w:r w:rsidR="008E75C0" w:rsidRPr="001A7DDF">
        <w:t xml:space="preserve"> </w:t>
      </w:r>
      <w:r w:rsidR="000E6D34" w:rsidRPr="001A7DDF">
        <w:t>showed that both dependent and independent variables were strongly correlated (Pearson’s Correlation r=.647, p˂.01). The articulation of the building façade at the street level and at the entrance</w:t>
      </w:r>
      <w:r w:rsidR="000535F6" w:rsidRPr="001A7DDF">
        <w:t>,</w:t>
      </w:r>
      <w:r w:rsidR="000E6D34" w:rsidRPr="001A7DDF">
        <w:t xml:space="preserve"> played a significant role in forming transitional space between the street and interior that could be personalized and </w:t>
      </w:r>
      <w:bookmarkStart w:id="344" w:name="_Ref1075952"/>
    </w:p>
    <w:p w14:paraId="6457F3DA" w14:textId="207CC4C9" w:rsidR="000E6D34" w:rsidRPr="001A7DDF" w:rsidRDefault="000E6D34" w:rsidP="000535F6">
      <w:bookmarkStart w:id="345" w:name="_Toc1168887"/>
      <w:bookmarkStart w:id="346" w:name="_Toc1169053"/>
      <w:bookmarkStart w:id="347" w:name="_Toc22640117"/>
      <w:r w:rsidRPr="001A7DDF">
        <w:t xml:space="preserve">Table </w:t>
      </w:r>
      <w:r w:rsidR="00F171E5" w:rsidRPr="001A7DDF">
        <w:rPr>
          <w:noProof/>
        </w:rPr>
        <w:fldChar w:fldCharType="begin"/>
      </w:r>
      <w:r w:rsidR="00F171E5" w:rsidRPr="001A7DDF">
        <w:rPr>
          <w:noProof/>
        </w:rPr>
        <w:instrText xml:space="preserve"> STYLEREF 1 \s </w:instrText>
      </w:r>
      <w:r w:rsidR="00F171E5" w:rsidRPr="001A7DDF">
        <w:rPr>
          <w:noProof/>
        </w:rPr>
        <w:fldChar w:fldCharType="separate"/>
      </w:r>
      <w:r w:rsidR="00E221E2">
        <w:rPr>
          <w:noProof/>
        </w:rPr>
        <w:t>5</w:t>
      </w:r>
      <w:r w:rsidR="00F171E5" w:rsidRPr="001A7DDF">
        <w:rPr>
          <w:noProof/>
        </w:rPr>
        <w:fldChar w:fldCharType="end"/>
      </w:r>
      <w:r w:rsidR="00BA2DBB" w:rsidRPr="001A7DDF">
        <w:t>.</w:t>
      </w:r>
      <w:r w:rsidR="00F171E5" w:rsidRPr="001A7DDF">
        <w:rPr>
          <w:noProof/>
        </w:rPr>
        <w:fldChar w:fldCharType="begin"/>
      </w:r>
      <w:r w:rsidR="00F171E5" w:rsidRPr="001A7DDF">
        <w:rPr>
          <w:noProof/>
        </w:rPr>
        <w:instrText xml:space="preserve"> SEQ Table \* ARABIC \s 1 </w:instrText>
      </w:r>
      <w:r w:rsidR="00F171E5" w:rsidRPr="001A7DDF">
        <w:rPr>
          <w:noProof/>
        </w:rPr>
        <w:fldChar w:fldCharType="separate"/>
      </w:r>
      <w:r w:rsidR="00E221E2">
        <w:rPr>
          <w:noProof/>
        </w:rPr>
        <w:t>17</w:t>
      </w:r>
      <w:r w:rsidR="00F171E5" w:rsidRPr="001A7DDF">
        <w:rPr>
          <w:noProof/>
        </w:rPr>
        <w:fldChar w:fldCharType="end"/>
      </w:r>
      <w:bookmarkEnd w:id="344"/>
      <w:r w:rsidR="00F075C7" w:rsidRPr="001A7DDF">
        <w:t xml:space="preserve"> Correlation matrix: personalization of the façade, and liveliness</w:t>
      </w:r>
      <w:bookmarkEnd w:id="345"/>
      <w:bookmarkEnd w:id="346"/>
      <w:bookmarkEnd w:id="347"/>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000" w:firstRow="0" w:lastRow="0" w:firstColumn="0" w:lastColumn="0" w:noHBand="0" w:noVBand="0"/>
      </w:tblPr>
      <w:tblGrid>
        <w:gridCol w:w="2829"/>
        <w:gridCol w:w="1849"/>
        <w:gridCol w:w="1842"/>
        <w:gridCol w:w="1983"/>
      </w:tblGrid>
      <w:tr w:rsidR="001A7DDF" w:rsidRPr="001A7DDF" w14:paraId="410DEADE" w14:textId="77777777" w:rsidTr="000535F6">
        <w:trPr>
          <w:cantSplit/>
        </w:trPr>
        <w:tc>
          <w:tcPr>
            <w:tcW w:w="5000" w:type="pct"/>
            <w:gridSpan w:val="4"/>
            <w:tcBorders>
              <w:top w:val="nil"/>
              <w:left w:val="nil"/>
              <w:bottom w:val="nil"/>
              <w:right w:val="nil"/>
            </w:tcBorders>
            <w:shd w:val="clear" w:color="auto" w:fill="FFFFFF"/>
          </w:tcPr>
          <w:p w14:paraId="1D32CDC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b/>
                <w:bCs/>
                <w:sz w:val="18"/>
                <w:szCs w:val="18"/>
              </w:rPr>
              <w:t>Correlations</w:t>
            </w:r>
          </w:p>
        </w:tc>
      </w:tr>
      <w:tr w:rsidR="001A7DDF" w:rsidRPr="001A7DDF" w14:paraId="3F4C743C" w14:textId="77777777" w:rsidTr="000535F6">
        <w:trPr>
          <w:cantSplit/>
        </w:trPr>
        <w:tc>
          <w:tcPr>
            <w:tcW w:w="2751" w:type="pct"/>
            <w:gridSpan w:val="2"/>
            <w:tcBorders>
              <w:top w:val="single" w:sz="16" w:space="0" w:color="000000"/>
              <w:left w:val="single" w:sz="16" w:space="0" w:color="000000"/>
              <w:bottom w:val="single" w:sz="16" w:space="0" w:color="000000"/>
              <w:right w:val="nil"/>
            </w:tcBorders>
            <w:shd w:val="clear" w:color="auto" w:fill="FFFFFF"/>
          </w:tcPr>
          <w:p w14:paraId="4DF825BB"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1083" w:type="pct"/>
            <w:tcBorders>
              <w:top w:val="single" w:sz="16" w:space="0" w:color="000000"/>
              <w:left w:val="single" w:sz="16" w:space="0" w:color="000000"/>
              <w:bottom w:val="single" w:sz="16" w:space="0" w:color="000000"/>
            </w:tcBorders>
            <w:shd w:val="clear" w:color="auto" w:fill="FFFFFF"/>
          </w:tcPr>
          <w:p w14:paraId="43CC6407"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sz w:val="18"/>
                <w:szCs w:val="18"/>
              </w:rPr>
              <w:t>core characteristic of preferred third place (liveliness)</w:t>
            </w:r>
          </w:p>
        </w:tc>
        <w:tc>
          <w:tcPr>
            <w:tcW w:w="1166" w:type="pct"/>
            <w:tcBorders>
              <w:top w:val="single" w:sz="16" w:space="0" w:color="000000"/>
              <w:bottom w:val="single" w:sz="16" w:space="0" w:color="000000"/>
              <w:right w:val="single" w:sz="16" w:space="0" w:color="000000"/>
            </w:tcBorders>
            <w:shd w:val="clear" w:color="auto" w:fill="FFFFFF"/>
          </w:tcPr>
          <w:p w14:paraId="13264C5E"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sz w:val="18"/>
                <w:szCs w:val="18"/>
              </w:rPr>
              <w:t>street characteristic 3: personalization of the façade</w:t>
            </w:r>
          </w:p>
        </w:tc>
      </w:tr>
      <w:tr w:rsidR="001A7DDF" w:rsidRPr="001A7DDF" w14:paraId="6A5C80E2" w14:textId="77777777" w:rsidTr="000535F6">
        <w:trPr>
          <w:cantSplit/>
        </w:trPr>
        <w:tc>
          <w:tcPr>
            <w:tcW w:w="1664" w:type="pct"/>
            <w:vMerge w:val="restart"/>
            <w:tcBorders>
              <w:top w:val="single" w:sz="16" w:space="0" w:color="000000"/>
              <w:left w:val="single" w:sz="16" w:space="0" w:color="000000"/>
              <w:bottom w:val="nil"/>
              <w:right w:val="nil"/>
            </w:tcBorders>
            <w:shd w:val="clear" w:color="auto" w:fill="FFFFFF"/>
            <w:vAlign w:val="center"/>
          </w:tcPr>
          <w:p w14:paraId="73140393"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core characteristic of preferred third place (liveliness)</w:t>
            </w:r>
          </w:p>
        </w:tc>
        <w:tc>
          <w:tcPr>
            <w:tcW w:w="1087" w:type="pct"/>
            <w:tcBorders>
              <w:top w:val="single" w:sz="16" w:space="0" w:color="000000"/>
              <w:left w:val="nil"/>
              <w:bottom w:val="nil"/>
              <w:right w:val="single" w:sz="16" w:space="0" w:color="000000"/>
            </w:tcBorders>
            <w:shd w:val="clear" w:color="auto" w:fill="FFFFFF"/>
            <w:vAlign w:val="center"/>
          </w:tcPr>
          <w:p w14:paraId="61DA202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Pearson Correlation</w:t>
            </w:r>
          </w:p>
        </w:tc>
        <w:tc>
          <w:tcPr>
            <w:tcW w:w="1083" w:type="pct"/>
            <w:tcBorders>
              <w:top w:val="single" w:sz="16" w:space="0" w:color="000000"/>
              <w:left w:val="single" w:sz="16" w:space="0" w:color="000000"/>
              <w:bottom w:val="nil"/>
            </w:tcBorders>
            <w:shd w:val="clear" w:color="auto" w:fill="FFFFFF"/>
            <w:vAlign w:val="center"/>
          </w:tcPr>
          <w:p w14:paraId="08114F4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w:t>
            </w:r>
          </w:p>
        </w:tc>
        <w:tc>
          <w:tcPr>
            <w:tcW w:w="1166" w:type="pct"/>
            <w:tcBorders>
              <w:top w:val="single" w:sz="16" w:space="0" w:color="000000"/>
              <w:bottom w:val="nil"/>
              <w:right w:val="single" w:sz="16" w:space="0" w:color="000000"/>
            </w:tcBorders>
            <w:shd w:val="clear" w:color="auto" w:fill="FFFFFF"/>
            <w:vAlign w:val="center"/>
          </w:tcPr>
          <w:p w14:paraId="1B1AB34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.647</w:t>
            </w:r>
            <w:r w:rsidRPr="001A7DDF">
              <w:rPr>
                <w:rFonts w:ascii="Arial" w:hAnsi="Arial" w:cs="Arial"/>
                <w:sz w:val="18"/>
                <w:szCs w:val="18"/>
                <w:vertAlign w:val="superscript"/>
              </w:rPr>
              <w:t>**</w:t>
            </w:r>
          </w:p>
        </w:tc>
      </w:tr>
      <w:tr w:rsidR="001A7DDF" w:rsidRPr="001A7DDF" w14:paraId="58D30FB3" w14:textId="77777777" w:rsidTr="000535F6">
        <w:trPr>
          <w:cantSplit/>
        </w:trPr>
        <w:tc>
          <w:tcPr>
            <w:tcW w:w="1664" w:type="pct"/>
            <w:vMerge/>
            <w:tcBorders>
              <w:top w:val="single" w:sz="16" w:space="0" w:color="000000"/>
              <w:left w:val="single" w:sz="16" w:space="0" w:color="000000"/>
              <w:bottom w:val="nil"/>
              <w:right w:val="nil"/>
            </w:tcBorders>
            <w:shd w:val="clear" w:color="auto" w:fill="FFFFFF"/>
            <w:vAlign w:val="center"/>
          </w:tcPr>
          <w:p w14:paraId="79C952FD"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ascii="Arial" w:hAnsi="Arial" w:cs="Arial"/>
                <w:sz w:val="18"/>
                <w:szCs w:val="18"/>
              </w:rPr>
            </w:pPr>
          </w:p>
        </w:tc>
        <w:tc>
          <w:tcPr>
            <w:tcW w:w="1087" w:type="pct"/>
            <w:tcBorders>
              <w:top w:val="nil"/>
              <w:left w:val="nil"/>
              <w:bottom w:val="nil"/>
              <w:right w:val="single" w:sz="16" w:space="0" w:color="000000"/>
            </w:tcBorders>
            <w:shd w:val="clear" w:color="auto" w:fill="FFFFFF"/>
            <w:vAlign w:val="center"/>
          </w:tcPr>
          <w:p w14:paraId="3B819B8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Sig. (2-tailed)</w:t>
            </w:r>
          </w:p>
        </w:tc>
        <w:tc>
          <w:tcPr>
            <w:tcW w:w="1083" w:type="pct"/>
            <w:tcBorders>
              <w:top w:val="nil"/>
              <w:left w:val="single" w:sz="16" w:space="0" w:color="000000"/>
              <w:bottom w:val="nil"/>
            </w:tcBorders>
            <w:shd w:val="clear" w:color="auto" w:fill="FFFFFF"/>
          </w:tcPr>
          <w:p w14:paraId="7638B8B3"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1166" w:type="pct"/>
            <w:tcBorders>
              <w:top w:val="nil"/>
              <w:bottom w:val="nil"/>
              <w:right w:val="single" w:sz="16" w:space="0" w:color="000000"/>
            </w:tcBorders>
            <w:shd w:val="clear" w:color="auto" w:fill="FFFFFF"/>
            <w:vAlign w:val="center"/>
          </w:tcPr>
          <w:p w14:paraId="79129460"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.000</w:t>
            </w:r>
          </w:p>
        </w:tc>
      </w:tr>
      <w:tr w:rsidR="001A7DDF" w:rsidRPr="001A7DDF" w14:paraId="17211F15" w14:textId="77777777" w:rsidTr="000535F6">
        <w:trPr>
          <w:cantSplit/>
        </w:trPr>
        <w:tc>
          <w:tcPr>
            <w:tcW w:w="1664" w:type="pct"/>
            <w:vMerge/>
            <w:tcBorders>
              <w:top w:val="single" w:sz="16" w:space="0" w:color="000000"/>
              <w:left w:val="single" w:sz="16" w:space="0" w:color="000000"/>
              <w:bottom w:val="nil"/>
              <w:right w:val="nil"/>
            </w:tcBorders>
            <w:shd w:val="clear" w:color="auto" w:fill="FFFFFF"/>
            <w:vAlign w:val="center"/>
          </w:tcPr>
          <w:p w14:paraId="340E245D"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ascii="Arial" w:hAnsi="Arial" w:cs="Arial"/>
                <w:sz w:val="18"/>
                <w:szCs w:val="18"/>
              </w:rPr>
            </w:pPr>
          </w:p>
        </w:tc>
        <w:tc>
          <w:tcPr>
            <w:tcW w:w="1087" w:type="pct"/>
            <w:tcBorders>
              <w:top w:val="nil"/>
              <w:left w:val="nil"/>
              <w:bottom w:val="nil"/>
              <w:right w:val="single" w:sz="16" w:space="0" w:color="000000"/>
            </w:tcBorders>
            <w:shd w:val="clear" w:color="auto" w:fill="FFFFFF"/>
            <w:vAlign w:val="center"/>
          </w:tcPr>
          <w:p w14:paraId="1D95D190"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N</w:t>
            </w:r>
          </w:p>
        </w:tc>
        <w:tc>
          <w:tcPr>
            <w:tcW w:w="1083" w:type="pct"/>
            <w:tcBorders>
              <w:top w:val="nil"/>
              <w:left w:val="single" w:sz="16" w:space="0" w:color="000000"/>
              <w:bottom w:val="nil"/>
            </w:tcBorders>
            <w:shd w:val="clear" w:color="auto" w:fill="FFFFFF"/>
            <w:vAlign w:val="center"/>
          </w:tcPr>
          <w:p w14:paraId="1795499F"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88</w:t>
            </w:r>
          </w:p>
        </w:tc>
        <w:tc>
          <w:tcPr>
            <w:tcW w:w="1166" w:type="pct"/>
            <w:tcBorders>
              <w:top w:val="nil"/>
              <w:bottom w:val="nil"/>
              <w:right w:val="single" w:sz="16" w:space="0" w:color="000000"/>
            </w:tcBorders>
            <w:shd w:val="clear" w:color="auto" w:fill="FFFFFF"/>
            <w:vAlign w:val="center"/>
          </w:tcPr>
          <w:p w14:paraId="5536171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88</w:t>
            </w:r>
          </w:p>
        </w:tc>
      </w:tr>
      <w:tr w:rsidR="001A7DDF" w:rsidRPr="001A7DDF" w14:paraId="04C40A7E" w14:textId="77777777" w:rsidTr="000535F6">
        <w:trPr>
          <w:cantSplit/>
        </w:trPr>
        <w:tc>
          <w:tcPr>
            <w:tcW w:w="1664" w:type="pct"/>
            <w:vMerge w:val="restart"/>
            <w:tcBorders>
              <w:top w:val="nil"/>
              <w:left w:val="single" w:sz="16" w:space="0" w:color="000000"/>
              <w:bottom w:val="single" w:sz="16" w:space="0" w:color="000000"/>
              <w:right w:val="nil"/>
            </w:tcBorders>
            <w:shd w:val="clear" w:color="auto" w:fill="FFFFFF"/>
            <w:vAlign w:val="center"/>
          </w:tcPr>
          <w:p w14:paraId="6CB22BE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street characteristic 3: personalization of the façade</w:t>
            </w:r>
          </w:p>
        </w:tc>
        <w:tc>
          <w:tcPr>
            <w:tcW w:w="1087" w:type="pct"/>
            <w:tcBorders>
              <w:top w:val="nil"/>
              <w:left w:val="nil"/>
              <w:bottom w:val="nil"/>
              <w:right w:val="single" w:sz="16" w:space="0" w:color="000000"/>
            </w:tcBorders>
            <w:shd w:val="clear" w:color="auto" w:fill="FFFFFF"/>
            <w:vAlign w:val="center"/>
          </w:tcPr>
          <w:p w14:paraId="0A4B8E32"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Pearson Correlation</w:t>
            </w:r>
          </w:p>
        </w:tc>
        <w:tc>
          <w:tcPr>
            <w:tcW w:w="1083" w:type="pct"/>
            <w:tcBorders>
              <w:top w:val="nil"/>
              <w:left w:val="single" w:sz="16" w:space="0" w:color="000000"/>
              <w:bottom w:val="nil"/>
            </w:tcBorders>
            <w:shd w:val="clear" w:color="auto" w:fill="FFFFFF"/>
            <w:vAlign w:val="center"/>
          </w:tcPr>
          <w:p w14:paraId="0F9AD41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.647</w:t>
            </w:r>
            <w:r w:rsidRPr="001A7DDF">
              <w:rPr>
                <w:rFonts w:ascii="Arial" w:hAnsi="Arial" w:cs="Arial"/>
                <w:sz w:val="18"/>
                <w:szCs w:val="18"/>
                <w:vertAlign w:val="superscript"/>
              </w:rPr>
              <w:t>**</w:t>
            </w:r>
          </w:p>
        </w:tc>
        <w:tc>
          <w:tcPr>
            <w:tcW w:w="1166" w:type="pct"/>
            <w:tcBorders>
              <w:top w:val="nil"/>
              <w:bottom w:val="nil"/>
              <w:right w:val="single" w:sz="16" w:space="0" w:color="000000"/>
            </w:tcBorders>
            <w:shd w:val="clear" w:color="auto" w:fill="FFFFFF"/>
            <w:vAlign w:val="center"/>
          </w:tcPr>
          <w:p w14:paraId="41C6DAC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w:t>
            </w:r>
          </w:p>
        </w:tc>
      </w:tr>
      <w:tr w:rsidR="001A7DDF" w:rsidRPr="001A7DDF" w14:paraId="15AEB4FD" w14:textId="77777777" w:rsidTr="000535F6">
        <w:trPr>
          <w:cantSplit/>
        </w:trPr>
        <w:tc>
          <w:tcPr>
            <w:tcW w:w="1664" w:type="pct"/>
            <w:vMerge/>
            <w:tcBorders>
              <w:top w:val="nil"/>
              <w:left w:val="single" w:sz="16" w:space="0" w:color="000000"/>
              <w:bottom w:val="single" w:sz="16" w:space="0" w:color="000000"/>
              <w:right w:val="nil"/>
            </w:tcBorders>
            <w:shd w:val="clear" w:color="auto" w:fill="FFFFFF"/>
            <w:vAlign w:val="center"/>
          </w:tcPr>
          <w:p w14:paraId="6FD34376"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ascii="Arial" w:hAnsi="Arial" w:cs="Arial"/>
                <w:sz w:val="18"/>
                <w:szCs w:val="18"/>
              </w:rPr>
            </w:pPr>
          </w:p>
        </w:tc>
        <w:tc>
          <w:tcPr>
            <w:tcW w:w="1087" w:type="pct"/>
            <w:tcBorders>
              <w:top w:val="nil"/>
              <w:left w:val="nil"/>
              <w:bottom w:val="nil"/>
              <w:right w:val="single" w:sz="16" w:space="0" w:color="000000"/>
            </w:tcBorders>
            <w:shd w:val="clear" w:color="auto" w:fill="FFFFFF"/>
            <w:vAlign w:val="center"/>
          </w:tcPr>
          <w:p w14:paraId="16CFEED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Sig. (2-tailed)</w:t>
            </w:r>
          </w:p>
        </w:tc>
        <w:tc>
          <w:tcPr>
            <w:tcW w:w="1083" w:type="pct"/>
            <w:tcBorders>
              <w:top w:val="nil"/>
              <w:left w:val="single" w:sz="16" w:space="0" w:color="000000"/>
              <w:bottom w:val="nil"/>
            </w:tcBorders>
            <w:shd w:val="clear" w:color="auto" w:fill="FFFFFF"/>
            <w:vAlign w:val="center"/>
          </w:tcPr>
          <w:p w14:paraId="420A9A61"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.000</w:t>
            </w:r>
          </w:p>
        </w:tc>
        <w:tc>
          <w:tcPr>
            <w:tcW w:w="1166" w:type="pct"/>
            <w:tcBorders>
              <w:top w:val="nil"/>
              <w:bottom w:val="nil"/>
              <w:right w:val="single" w:sz="16" w:space="0" w:color="000000"/>
            </w:tcBorders>
            <w:shd w:val="clear" w:color="auto" w:fill="FFFFFF"/>
          </w:tcPr>
          <w:p w14:paraId="2BD140C6"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r>
      <w:tr w:rsidR="001A7DDF" w:rsidRPr="001A7DDF" w14:paraId="60D12D57" w14:textId="77777777" w:rsidTr="000535F6">
        <w:trPr>
          <w:cantSplit/>
        </w:trPr>
        <w:tc>
          <w:tcPr>
            <w:tcW w:w="1664" w:type="pct"/>
            <w:vMerge/>
            <w:tcBorders>
              <w:top w:val="nil"/>
              <w:left w:val="single" w:sz="16" w:space="0" w:color="000000"/>
              <w:bottom w:val="single" w:sz="16" w:space="0" w:color="000000"/>
              <w:right w:val="nil"/>
            </w:tcBorders>
            <w:shd w:val="clear" w:color="auto" w:fill="FFFFFF"/>
            <w:vAlign w:val="center"/>
          </w:tcPr>
          <w:p w14:paraId="6A620534"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1087" w:type="pct"/>
            <w:tcBorders>
              <w:top w:val="nil"/>
              <w:left w:val="nil"/>
              <w:bottom w:val="single" w:sz="16" w:space="0" w:color="000000"/>
              <w:right w:val="single" w:sz="16" w:space="0" w:color="000000"/>
            </w:tcBorders>
            <w:shd w:val="clear" w:color="auto" w:fill="FFFFFF"/>
            <w:vAlign w:val="center"/>
          </w:tcPr>
          <w:p w14:paraId="4D6E9E0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N</w:t>
            </w:r>
          </w:p>
        </w:tc>
        <w:tc>
          <w:tcPr>
            <w:tcW w:w="1083" w:type="pct"/>
            <w:tcBorders>
              <w:top w:val="nil"/>
              <w:left w:val="single" w:sz="16" w:space="0" w:color="000000"/>
              <w:bottom w:val="single" w:sz="16" w:space="0" w:color="000000"/>
            </w:tcBorders>
            <w:shd w:val="clear" w:color="auto" w:fill="FFFFFF"/>
            <w:vAlign w:val="center"/>
          </w:tcPr>
          <w:p w14:paraId="27B1D30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88</w:t>
            </w:r>
          </w:p>
        </w:tc>
        <w:tc>
          <w:tcPr>
            <w:tcW w:w="1166" w:type="pct"/>
            <w:tcBorders>
              <w:top w:val="nil"/>
              <w:bottom w:val="single" w:sz="16" w:space="0" w:color="000000"/>
              <w:right w:val="single" w:sz="16" w:space="0" w:color="000000"/>
            </w:tcBorders>
            <w:shd w:val="clear" w:color="auto" w:fill="FFFFFF"/>
            <w:vAlign w:val="center"/>
          </w:tcPr>
          <w:p w14:paraId="6BF994DF"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88</w:t>
            </w:r>
          </w:p>
        </w:tc>
      </w:tr>
      <w:tr w:rsidR="001A7DDF" w:rsidRPr="001A7DDF" w14:paraId="521CA288" w14:textId="77777777" w:rsidTr="000535F6">
        <w:trPr>
          <w:cantSplit/>
        </w:trPr>
        <w:tc>
          <w:tcPr>
            <w:tcW w:w="5000" w:type="pct"/>
            <w:gridSpan w:val="4"/>
            <w:tcBorders>
              <w:top w:val="nil"/>
              <w:left w:val="nil"/>
              <w:bottom w:val="nil"/>
              <w:right w:val="nil"/>
            </w:tcBorders>
            <w:shd w:val="clear" w:color="auto" w:fill="FFFFFF"/>
          </w:tcPr>
          <w:p w14:paraId="1CBA0C0B"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 Correlation is significant at the 0.01 level (2-tailed).</w:t>
            </w:r>
          </w:p>
          <w:p w14:paraId="53C54609" w14:textId="358DD1E5" w:rsidR="000535F6" w:rsidRPr="001A7DDF" w:rsidRDefault="000535F6"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r>
    </w:tbl>
    <w:p w14:paraId="32427FB7" w14:textId="77777777" w:rsidR="008E75C0" w:rsidRPr="001A7DDF" w:rsidRDefault="000E6D34" w:rsidP="000535F6">
      <w:pPr>
        <w:keepNext/>
        <w:autoSpaceDE w:val="0"/>
        <w:autoSpaceDN w:val="0"/>
        <w:adjustRightInd w:val="0"/>
        <w:spacing w:before="0" w:beforeAutospacing="0" w:after="0" w:afterAutospacing="0" w:line="240" w:lineRule="auto"/>
        <w:ind w:firstLine="0"/>
        <w:jc w:val="center"/>
      </w:pPr>
      <w:r w:rsidRPr="001A7DDF">
        <w:rPr>
          <w:rFonts w:cs="Times New Roman"/>
          <w:noProof/>
          <w:szCs w:val="24"/>
          <w:lang w:eastAsia="en-IN"/>
        </w:rPr>
        <w:lastRenderedPageBreak/>
        <w:drawing>
          <wp:inline distT="0" distB="0" distL="0" distR="0" wp14:anchorId="53AE7F68" wp14:editId="1AD8E8E9">
            <wp:extent cx="4486275" cy="3591977"/>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507429" cy="3608914"/>
                    </a:xfrm>
                    <a:prstGeom prst="rect">
                      <a:avLst/>
                    </a:prstGeom>
                    <a:noFill/>
                    <a:ln>
                      <a:noFill/>
                    </a:ln>
                  </pic:spPr>
                </pic:pic>
              </a:graphicData>
            </a:graphic>
          </wp:inline>
        </w:drawing>
      </w:r>
    </w:p>
    <w:p w14:paraId="2F941E63" w14:textId="2E55EA22" w:rsidR="000E6D34" w:rsidRPr="001A7DDF" w:rsidRDefault="008E75C0" w:rsidP="008E75C0">
      <w:pPr>
        <w:pStyle w:val="Caption"/>
        <w:jc w:val="left"/>
        <w:rPr>
          <w:rFonts w:cs="Times New Roman"/>
          <w:szCs w:val="24"/>
        </w:rPr>
      </w:pPr>
      <w:bookmarkStart w:id="348" w:name="_Ref1076038"/>
      <w:bookmarkStart w:id="349" w:name="_Toc1163307"/>
      <w:bookmarkStart w:id="350" w:name="_Toc1164786"/>
      <w:bookmarkStart w:id="351" w:name="_Toc156427261"/>
      <w:r w:rsidRPr="001A7DDF">
        <w:t xml:space="preserve">Figure </w:t>
      </w:r>
      <w:r w:rsidR="00FA5C71" w:rsidRPr="001A7DDF">
        <w:rPr>
          <w:noProof/>
        </w:rPr>
        <w:fldChar w:fldCharType="begin"/>
      </w:r>
      <w:r w:rsidR="00FA5C71" w:rsidRPr="001A7DDF">
        <w:rPr>
          <w:noProof/>
        </w:rPr>
        <w:instrText xml:space="preserve"> STYLEREF 1 \s </w:instrText>
      </w:r>
      <w:r w:rsidR="00FA5C71" w:rsidRPr="001A7DDF">
        <w:rPr>
          <w:noProof/>
        </w:rPr>
        <w:fldChar w:fldCharType="separate"/>
      </w:r>
      <w:r w:rsidR="00E221E2">
        <w:rPr>
          <w:noProof/>
        </w:rPr>
        <w:t>5</w:t>
      </w:r>
      <w:r w:rsidR="00FA5C71" w:rsidRPr="001A7DDF">
        <w:rPr>
          <w:noProof/>
        </w:rPr>
        <w:fldChar w:fldCharType="end"/>
      </w:r>
      <w:r w:rsidR="001B325E" w:rsidRPr="001A7DDF">
        <w:t>.</w:t>
      </w:r>
      <w:r w:rsidR="00FA5C71" w:rsidRPr="001A7DDF">
        <w:rPr>
          <w:noProof/>
        </w:rPr>
        <w:fldChar w:fldCharType="begin"/>
      </w:r>
      <w:r w:rsidR="00FA5C71" w:rsidRPr="001A7DDF">
        <w:rPr>
          <w:noProof/>
        </w:rPr>
        <w:instrText xml:space="preserve"> SEQ Figure \* ARABIC \s 1 </w:instrText>
      </w:r>
      <w:r w:rsidR="00FA5C71" w:rsidRPr="001A7DDF">
        <w:rPr>
          <w:noProof/>
        </w:rPr>
        <w:fldChar w:fldCharType="separate"/>
      </w:r>
      <w:r w:rsidR="00E221E2">
        <w:rPr>
          <w:noProof/>
        </w:rPr>
        <w:t>16</w:t>
      </w:r>
      <w:r w:rsidR="00FA5C71" w:rsidRPr="001A7DDF">
        <w:rPr>
          <w:noProof/>
        </w:rPr>
        <w:fldChar w:fldCharType="end"/>
      </w:r>
      <w:bookmarkEnd w:id="348"/>
      <w:r w:rsidRPr="001A7DDF">
        <w:t xml:space="preserve"> Relationship between personalization of the façade, and liveliness</w:t>
      </w:r>
      <w:bookmarkEnd w:id="349"/>
      <w:bookmarkEnd w:id="350"/>
      <w:bookmarkEnd w:id="351"/>
    </w:p>
    <w:p w14:paraId="0C8D2561" w14:textId="1DDFC10C" w:rsidR="001144D6" w:rsidRPr="001A7DDF" w:rsidRDefault="001144D6" w:rsidP="001144D6">
      <w:pPr>
        <w:ind w:firstLine="0"/>
      </w:pPr>
      <w:bookmarkStart w:id="352" w:name="_Hlk395117"/>
      <w:r w:rsidRPr="001A7DDF">
        <w:t>territorialized by the storeowners. The presence of this space to mediate between the street and store’s interior space helped in supporting physical expressions of a claim to territory on the street.</w:t>
      </w:r>
    </w:p>
    <w:p w14:paraId="605E93C7" w14:textId="755D04C6" w:rsidR="000E6D34" w:rsidRPr="001A7DDF" w:rsidRDefault="000E6D34" w:rsidP="000E6D34">
      <w:pPr>
        <w:pStyle w:val="Heading2"/>
      </w:pPr>
      <w:bookmarkStart w:id="353" w:name="_Toc156427215"/>
      <w:r w:rsidRPr="001A7DDF">
        <w:t xml:space="preserve">Articulation </w:t>
      </w:r>
      <w:bookmarkEnd w:id="352"/>
      <w:r w:rsidRPr="001A7DDF">
        <w:t>of street front</w:t>
      </w:r>
      <w:bookmarkEnd w:id="353"/>
    </w:p>
    <w:p w14:paraId="27583500" w14:textId="0AD6FE5D" w:rsidR="000E6D34" w:rsidRPr="001A7DDF" w:rsidRDefault="000E6D34" w:rsidP="000E6D34">
      <w:r w:rsidRPr="001A7DDF">
        <w:t xml:space="preserve">The articulation of the street front is actually the articulation of building façade placed over the </w:t>
      </w:r>
      <w:r w:rsidR="00037286" w:rsidRPr="001A7DDF">
        <w:t>street;</w:t>
      </w:r>
      <w:r w:rsidRPr="001A7DDF">
        <w:t xml:space="preserve"> it is a characteristic that is determined by the architecture of the buildings located there. Physical characteristics and uses identified as causal to retaining people in public spaces and possibly supporting social behaviour include a high degree of articulation with nooks, corners, small setbacks in adjacent walls, and so on </w:t>
      </w:r>
      <w:sdt>
        <w:sdtPr>
          <w:id w:val="312765286"/>
          <w:citation/>
        </w:sdtPr>
        <w:sdtContent>
          <w:r w:rsidRPr="001A7DDF">
            <w:fldChar w:fldCharType="begin"/>
          </w:r>
          <w:r w:rsidRPr="001A7DDF">
            <w:instrText xml:space="preserve">CITATION Chr77 \m Joa78 \m Jan87 \t  \m Wil80 \t  \l 16393 </w:instrText>
          </w:r>
          <w:r w:rsidRPr="001A7DDF">
            <w:fldChar w:fldCharType="separate"/>
          </w:r>
          <w:r w:rsidR="00D2637D" w:rsidRPr="001A7DDF">
            <w:rPr>
              <w:noProof/>
            </w:rPr>
            <w:t>(Alexander, 1977; Joardar &amp; Neill, 1978; Gehl, 1987; Whyte, 1980)</w:t>
          </w:r>
          <w:r w:rsidRPr="001A7DDF">
            <w:fldChar w:fldCharType="end"/>
          </w:r>
        </w:sdtContent>
      </w:sdt>
      <w:r w:rsidRPr="001A7DDF">
        <w:t xml:space="preserve">. Attractiveness and Interesting Appearance were measured on a visual rating scale, and related to stimuli from fixed, semi-fixed, and movable elements such as the articulation of the building façade, the openings at street level, lighting fixtures, furniture on the sidewalk, signs, plantings, displays, and a variety in these elements. Hence, articulation of street front was taken up as variables in an attempt to capture the sensory pleasure that the street environment as a setting was able to offer to its users. In context to research and study area taken, it was </w:t>
      </w:r>
      <w:r w:rsidRPr="001A7DDF">
        <w:lastRenderedPageBreak/>
        <w:t>evident that articulation was not playing the role that may be because of extensiveness of signages, billboards, posters etc. were placed in a very haphazard way and the originality of façade articulation overlooked somehow. In analysis (</w:t>
      </w:r>
      <w:r w:rsidR="008E75C0" w:rsidRPr="001A7DDF">
        <w:fldChar w:fldCharType="begin"/>
      </w:r>
      <w:r w:rsidR="008E75C0" w:rsidRPr="001A7DDF">
        <w:instrText xml:space="preserve"> REF _Ref1076098 \h </w:instrText>
      </w:r>
      <w:r w:rsidR="00037286" w:rsidRPr="001A7DDF">
        <w:instrText xml:space="preserve"> \* MERGEFORMAT </w:instrText>
      </w:r>
      <w:r w:rsidR="008E75C0" w:rsidRPr="001A7DDF">
        <w:fldChar w:fldCharType="separate"/>
      </w:r>
      <w:r w:rsidR="00E221E2" w:rsidRPr="001A7DDF">
        <w:t xml:space="preserve">Table </w:t>
      </w:r>
      <w:r w:rsidR="00E221E2">
        <w:t>5</w:t>
      </w:r>
      <w:r w:rsidR="00E221E2" w:rsidRPr="001A7DDF">
        <w:t>.</w:t>
      </w:r>
      <w:r w:rsidR="00E221E2">
        <w:t>18</w:t>
      </w:r>
      <w:r w:rsidR="008E75C0" w:rsidRPr="001A7DDF">
        <w:fldChar w:fldCharType="end"/>
      </w:r>
      <w:r w:rsidR="008E75C0" w:rsidRPr="001A7DDF">
        <w:t xml:space="preserve">, </w:t>
      </w:r>
      <w:r w:rsidR="008E75C0" w:rsidRPr="001A7DDF">
        <w:fldChar w:fldCharType="begin"/>
      </w:r>
      <w:r w:rsidR="008E75C0" w:rsidRPr="001A7DDF">
        <w:instrText xml:space="preserve"> REF _Ref1076109 \h </w:instrText>
      </w:r>
      <w:r w:rsidR="00037286" w:rsidRPr="001A7DDF">
        <w:instrText xml:space="preserve"> \* MERGEFORMAT </w:instrText>
      </w:r>
      <w:r w:rsidR="008E75C0" w:rsidRPr="001A7DDF">
        <w:fldChar w:fldCharType="separate"/>
      </w:r>
      <w:r w:rsidR="00E221E2" w:rsidRPr="001A7DDF">
        <w:t xml:space="preserve">Figure </w:t>
      </w:r>
      <w:r w:rsidR="00E221E2">
        <w:t>5</w:t>
      </w:r>
      <w:r w:rsidR="00E221E2" w:rsidRPr="001A7DDF">
        <w:t>.</w:t>
      </w:r>
      <w:r w:rsidR="00E221E2">
        <w:t>17</w:t>
      </w:r>
      <w:r w:rsidR="008E75C0" w:rsidRPr="001A7DDF">
        <w:fldChar w:fldCharType="end"/>
      </w:r>
      <w:r w:rsidRPr="001A7DDF">
        <w:t xml:space="preserve">) with the value of Pearson Correlation r =.155, it was found that the users were not noticing the articulation part but rather the other street characteristics. </w:t>
      </w:r>
    </w:p>
    <w:p w14:paraId="7DF61691" w14:textId="732641F3" w:rsidR="000E6D34" w:rsidRPr="001A7DDF" w:rsidRDefault="000E6D34" w:rsidP="008301E7">
      <w:pPr>
        <w:pStyle w:val="Caption"/>
        <w:keepNext/>
        <w:ind w:firstLine="0"/>
      </w:pPr>
      <w:bookmarkStart w:id="354" w:name="_Ref1076098"/>
      <w:bookmarkStart w:id="355" w:name="_Toc1168888"/>
      <w:bookmarkStart w:id="356" w:name="_Toc1169054"/>
      <w:bookmarkStart w:id="357" w:name="_Toc22640118"/>
      <w:r w:rsidRPr="001A7DDF">
        <w:t xml:space="preserve">Table </w:t>
      </w:r>
      <w:r w:rsidR="00F171E5" w:rsidRPr="001A7DDF">
        <w:rPr>
          <w:noProof/>
        </w:rPr>
        <w:fldChar w:fldCharType="begin"/>
      </w:r>
      <w:r w:rsidR="00F171E5" w:rsidRPr="001A7DDF">
        <w:rPr>
          <w:noProof/>
        </w:rPr>
        <w:instrText xml:space="preserve"> STYLEREF 1 \s </w:instrText>
      </w:r>
      <w:r w:rsidR="00F171E5" w:rsidRPr="001A7DDF">
        <w:rPr>
          <w:noProof/>
        </w:rPr>
        <w:fldChar w:fldCharType="separate"/>
      </w:r>
      <w:r w:rsidR="00E221E2">
        <w:rPr>
          <w:noProof/>
        </w:rPr>
        <w:t>5</w:t>
      </w:r>
      <w:r w:rsidR="00F171E5" w:rsidRPr="001A7DDF">
        <w:rPr>
          <w:noProof/>
        </w:rPr>
        <w:fldChar w:fldCharType="end"/>
      </w:r>
      <w:r w:rsidR="00BA2DBB" w:rsidRPr="001A7DDF">
        <w:t>.</w:t>
      </w:r>
      <w:r w:rsidR="00F171E5" w:rsidRPr="001A7DDF">
        <w:rPr>
          <w:noProof/>
        </w:rPr>
        <w:fldChar w:fldCharType="begin"/>
      </w:r>
      <w:r w:rsidR="00F171E5" w:rsidRPr="001A7DDF">
        <w:rPr>
          <w:noProof/>
        </w:rPr>
        <w:instrText xml:space="preserve"> SEQ Table \* ARABIC \s 1 </w:instrText>
      </w:r>
      <w:r w:rsidR="00F171E5" w:rsidRPr="001A7DDF">
        <w:rPr>
          <w:noProof/>
        </w:rPr>
        <w:fldChar w:fldCharType="separate"/>
      </w:r>
      <w:r w:rsidR="00E221E2">
        <w:rPr>
          <w:noProof/>
        </w:rPr>
        <w:t>18</w:t>
      </w:r>
      <w:r w:rsidR="00F171E5" w:rsidRPr="001A7DDF">
        <w:rPr>
          <w:noProof/>
        </w:rPr>
        <w:fldChar w:fldCharType="end"/>
      </w:r>
      <w:bookmarkEnd w:id="354"/>
      <w:r w:rsidR="00F075C7" w:rsidRPr="001A7DDF">
        <w:t xml:space="preserve"> Correlation matrix: street wall façade articulation, and liveliness</w:t>
      </w:r>
      <w:bookmarkEnd w:id="355"/>
      <w:bookmarkEnd w:id="356"/>
      <w:bookmarkEnd w:id="357"/>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000" w:firstRow="0" w:lastRow="0" w:firstColumn="0" w:lastColumn="0" w:noHBand="0" w:noVBand="0"/>
      </w:tblPr>
      <w:tblGrid>
        <w:gridCol w:w="2829"/>
        <w:gridCol w:w="1849"/>
        <w:gridCol w:w="1985"/>
        <w:gridCol w:w="1840"/>
      </w:tblGrid>
      <w:tr w:rsidR="001A7DDF" w:rsidRPr="001A7DDF" w14:paraId="199BC6FE" w14:textId="77777777" w:rsidTr="00B46C21">
        <w:trPr>
          <w:cantSplit/>
        </w:trPr>
        <w:tc>
          <w:tcPr>
            <w:tcW w:w="5000" w:type="pct"/>
            <w:gridSpan w:val="4"/>
            <w:tcBorders>
              <w:top w:val="nil"/>
              <w:left w:val="nil"/>
              <w:bottom w:val="nil"/>
              <w:right w:val="nil"/>
            </w:tcBorders>
            <w:shd w:val="clear" w:color="auto" w:fill="FFFFFF"/>
          </w:tcPr>
          <w:p w14:paraId="64CCA326"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b/>
                <w:bCs/>
                <w:sz w:val="18"/>
                <w:szCs w:val="18"/>
              </w:rPr>
              <w:t>Correlations</w:t>
            </w:r>
          </w:p>
        </w:tc>
      </w:tr>
      <w:tr w:rsidR="001A7DDF" w:rsidRPr="001A7DDF" w14:paraId="535F65CE" w14:textId="77777777" w:rsidTr="00B46C21">
        <w:trPr>
          <w:cantSplit/>
        </w:trPr>
        <w:tc>
          <w:tcPr>
            <w:tcW w:w="2751" w:type="pct"/>
            <w:gridSpan w:val="2"/>
            <w:tcBorders>
              <w:top w:val="single" w:sz="16" w:space="0" w:color="000000"/>
              <w:left w:val="single" w:sz="16" w:space="0" w:color="000000"/>
              <w:bottom w:val="single" w:sz="16" w:space="0" w:color="000000"/>
              <w:right w:val="nil"/>
            </w:tcBorders>
            <w:shd w:val="clear" w:color="auto" w:fill="FFFFFF"/>
          </w:tcPr>
          <w:p w14:paraId="082DBE1E"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1167" w:type="pct"/>
            <w:tcBorders>
              <w:top w:val="single" w:sz="16" w:space="0" w:color="000000"/>
              <w:left w:val="single" w:sz="16" w:space="0" w:color="000000"/>
              <w:bottom w:val="single" w:sz="16" w:space="0" w:color="000000"/>
            </w:tcBorders>
            <w:shd w:val="clear" w:color="auto" w:fill="FFFFFF"/>
          </w:tcPr>
          <w:p w14:paraId="5DE32F1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sz w:val="18"/>
                <w:szCs w:val="18"/>
              </w:rPr>
              <w:t>core characteristic of preferred third place (liveliness)</w:t>
            </w:r>
          </w:p>
        </w:tc>
        <w:tc>
          <w:tcPr>
            <w:tcW w:w="1082" w:type="pct"/>
            <w:tcBorders>
              <w:top w:val="single" w:sz="16" w:space="0" w:color="000000"/>
              <w:bottom w:val="single" w:sz="16" w:space="0" w:color="000000"/>
              <w:right w:val="single" w:sz="16" w:space="0" w:color="000000"/>
            </w:tcBorders>
            <w:shd w:val="clear" w:color="auto" w:fill="FFFFFF"/>
          </w:tcPr>
          <w:p w14:paraId="6F921C9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sz w:val="18"/>
                <w:szCs w:val="18"/>
              </w:rPr>
              <w:t>street characteristic 4: street wall façade articulation</w:t>
            </w:r>
          </w:p>
        </w:tc>
      </w:tr>
      <w:tr w:rsidR="001A7DDF" w:rsidRPr="001A7DDF" w14:paraId="6702822F" w14:textId="77777777" w:rsidTr="00B46C21">
        <w:trPr>
          <w:cantSplit/>
        </w:trPr>
        <w:tc>
          <w:tcPr>
            <w:tcW w:w="1664" w:type="pct"/>
            <w:vMerge w:val="restart"/>
            <w:tcBorders>
              <w:top w:val="single" w:sz="16" w:space="0" w:color="000000"/>
              <w:left w:val="single" w:sz="16" w:space="0" w:color="000000"/>
              <w:bottom w:val="nil"/>
              <w:right w:val="nil"/>
            </w:tcBorders>
            <w:shd w:val="clear" w:color="auto" w:fill="FFFFFF"/>
            <w:vAlign w:val="center"/>
          </w:tcPr>
          <w:p w14:paraId="0DD17C6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core characteristic of preferred third place (liveliness)</w:t>
            </w:r>
          </w:p>
        </w:tc>
        <w:tc>
          <w:tcPr>
            <w:tcW w:w="1087" w:type="pct"/>
            <w:tcBorders>
              <w:top w:val="single" w:sz="16" w:space="0" w:color="000000"/>
              <w:left w:val="nil"/>
              <w:bottom w:val="nil"/>
              <w:right w:val="single" w:sz="16" w:space="0" w:color="000000"/>
            </w:tcBorders>
            <w:shd w:val="clear" w:color="auto" w:fill="FFFFFF"/>
            <w:vAlign w:val="center"/>
          </w:tcPr>
          <w:p w14:paraId="389E8330"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Pearson Correlation</w:t>
            </w:r>
          </w:p>
        </w:tc>
        <w:tc>
          <w:tcPr>
            <w:tcW w:w="1167" w:type="pct"/>
            <w:tcBorders>
              <w:top w:val="single" w:sz="16" w:space="0" w:color="000000"/>
              <w:left w:val="single" w:sz="16" w:space="0" w:color="000000"/>
              <w:bottom w:val="nil"/>
            </w:tcBorders>
            <w:shd w:val="clear" w:color="auto" w:fill="FFFFFF"/>
            <w:vAlign w:val="center"/>
          </w:tcPr>
          <w:p w14:paraId="341BA75F"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w:t>
            </w:r>
          </w:p>
        </w:tc>
        <w:tc>
          <w:tcPr>
            <w:tcW w:w="1082" w:type="pct"/>
            <w:tcBorders>
              <w:top w:val="single" w:sz="16" w:space="0" w:color="000000"/>
              <w:bottom w:val="nil"/>
              <w:right w:val="single" w:sz="16" w:space="0" w:color="000000"/>
            </w:tcBorders>
            <w:shd w:val="clear" w:color="auto" w:fill="FFFFFF"/>
            <w:vAlign w:val="center"/>
          </w:tcPr>
          <w:p w14:paraId="23F0C6AC"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.155</w:t>
            </w:r>
          </w:p>
        </w:tc>
      </w:tr>
      <w:tr w:rsidR="001A7DDF" w:rsidRPr="001A7DDF" w14:paraId="19F25514" w14:textId="77777777" w:rsidTr="00B46C21">
        <w:trPr>
          <w:cantSplit/>
        </w:trPr>
        <w:tc>
          <w:tcPr>
            <w:tcW w:w="1664" w:type="pct"/>
            <w:vMerge/>
            <w:tcBorders>
              <w:top w:val="single" w:sz="16" w:space="0" w:color="000000"/>
              <w:left w:val="single" w:sz="16" w:space="0" w:color="000000"/>
              <w:bottom w:val="nil"/>
              <w:right w:val="nil"/>
            </w:tcBorders>
            <w:shd w:val="clear" w:color="auto" w:fill="FFFFFF"/>
            <w:vAlign w:val="center"/>
          </w:tcPr>
          <w:p w14:paraId="66492CC6"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ascii="Arial" w:hAnsi="Arial" w:cs="Arial"/>
                <w:sz w:val="18"/>
                <w:szCs w:val="18"/>
              </w:rPr>
            </w:pPr>
          </w:p>
        </w:tc>
        <w:tc>
          <w:tcPr>
            <w:tcW w:w="1087" w:type="pct"/>
            <w:tcBorders>
              <w:top w:val="nil"/>
              <w:left w:val="nil"/>
              <w:bottom w:val="nil"/>
              <w:right w:val="single" w:sz="16" w:space="0" w:color="000000"/>
            </w:tcBorders>
            <w:shd w:val="clear" w:color="auto" w:fill="FFFFFF"/>
            <w:vAlign w:val="center"/>
          </w:tcPr>
          <w:p w14:paraId="204790C2"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Sig. (2-tailed)</w:t>
            </w:r>
          </w:p>
        </w:tc>
        <w:tc>
          <w:tcPr>
            <w:tcW w:w="1167" w:type="pct"/>
            <w:tcBorders>
              <w:top w:val="nil"/>
              <w:left w:val="single" w:sz="16" w:space="0" w:color="000000"/>
              <w:bottom w:val="nil"/>
            </w:tcBorders>
            <w:shd w:val="clear" w:color="auto" w:fill="FFFFFF"/>
          </w:tcPr>
          <w:p w14:paraId="74891A5F"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1082" w:type="pct"/>
            <w:tcBorders>
              <w:top w:val="nil"/>
              <w:bottom w:val="nil"/>
              <w:right w:val="single" w:sz="16" w:space="0" w:color="000000"/>
            </w:tcBorders>
            <w:shd w:val="clear" w:color="auto" w:fill="FFFFFF"/>
            <w:vAlign w:val="center"/>
          </w:tcPr>
          <w:p w14:paraId="4AC59BAF"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.150</w:t>
            </w:r>
          </w:p>
        </w:tc>
      </w:tr>
      <w:tr w:rsidR="001A7DDF" w:rsidRPr="001A7DDF" w14:paraId="5BB30FF3" w14:textId="77777777" w:rsidTr="00B46C21">
        <w:trPr>
          <w:cantSplit/>
        </w:trPr>
        <w:tc>
          <w:tcPr>
            <w:tcW w:w="1664" w:type="pct"/>
            <w:vMerge/>
            <w:tcBorders>
              <w:top w:val="single" w:sz="16" w:space="0" w:color="000000"/>
              <w:left w:val="single" w:sz="16" w:space="0" w:color="000000"/>
              <w:bottom w:val="nil"/>
              <w:right w:val="nil"/>
            </w:tcBorders>
            <w:shd w:val="clear" w:color="auto" w:fill="FFFFFF"/>
            <w:vAlign w:val="center"/>
          </w:tcPr>
          <w:p w14:paraId="00B6A534"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ascii="Arial" w:hAnsi="Arial" w:cs="Arial"/>
                <w:sz w:val="18"/>
                <w:szCs w:val="18"/>
              </w:rPr>
            </w:pPr>
          </w:p>
        </w:tc>
        <w:tc>
          <w:tcPr>
            <w:tcW w:w="1087" w:type="pct"/>
            <w:tcBorders>
              <w:top w:val="nil"/>
              <w:left w:val="nil"/>
              <w:bottom w:val="nil"/>
              <w:right w:val="single" w:sz="16" w:space="0" w:color="000000"/>
            </w:tcBorders>
            <w:shd w:val="clear" w:color="auto" w:fill="FFFFFF"/>
            <w:vAlign w:val="center"/>
          </w:tcPr>
          <w:p w14:paraId="79EC738F"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N</w:t>
            </w:r>
          </w:p>
        </w:tc>
        <w:tc>
          <w:tcPr>
            <w:tcW w:w="1167" w:type="pct"/>
            <w:tcBorders>
              <w:top w:val="nil"/>
              <w:left w:val="single" w:sz="16" w:space="0" w:color="000000"/>
              <w:bottom w:val="nil"/>
            </w:tcBorders>
            <w:shd w:val="clear" w:color="auto" w:fill="FFFFFF"/>
            <w:vAlign w:val="center"/>
          </w:tcPr>
          <w:p w14:paraId="7F1A3393"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88</w:t>
            </w:r>
          </w:p>
        </w:tc>
        <w:tc>
          <w:tcPr>
            <w:tcW w:w="1082" w:type="pct"/>
            <w:tcBorders>
              <w:top w:val="nil"/>
              <w:bottom w:val="nil"/>
              <w:right w:val="single" w:sz="16" w:space="0" w:color="000000"/>
            </w:tcBorders>
            <w:shd w:val="clear" w:color="auto" w:fill="FFFFFF"/>
            <w:vAlign w:val="center"/>
          </w:tcPr>
          <w:p w14:paraId="2B39991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88</w:t>
            </w:r>
          </w:p>
        </w:tc>
      </w:tr>
      <w:tr w:rsidR="001A7DDF" w:rsidRPr="001A7DDF" w14:paraId="48DCA7CE" w14:textId="77777777" w:rsidTr="00B46C21">
        <w:trPr>
          <w:cantSplit/>
        </w:trPr>
        <w:tc>
          <w:tcPr>
            <w:tcW w:w="1664" w:type="pct"/>
            <w:vMerge w:val="restart"/>
            <w:tcBorders>
              <w:top w:val="nil"/>
              <w:left w:val="single" w:sz="16" w:space="0" w:color="000000"/>
              <w:bottom w:val="single" w:sz="16" w:space="0" w:color="000000"/>
              <w:right w:val="nil"/>
            </w:tcBorders>
            <w:shd w:val="clear" w:color="auto" w:fill="FFFFFF"/>
            <w:vAlign w:val="center"/>
          </w:tcPr>
          <w:p w14:paraId="7F77BC22"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street characteristic 4: street wall façade articulation</w:t>
            </w:r>
          </w:p>
        </w:tc>
        <w:tc>
          <w:tcPr>
            <w:tcW w:w="1087" w:type="pct"/>
            <w:tcBorders>
              <w:top w:val="nil"/>
              <w:left w:val="nil"/>
              <w:bottom w:val="nil"/>
              <w:right w:val="single" w:sz="16" w:space="0" w:color="000000"/>
            </w:tcBorders>
            <w:shd w:val="clear" w:color="auto" w:fill="FFFFFF"/>
            <w:vAlign w:val="center"/>
          </w:tcPr>
          <w:p w14:paraId="2F7962E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Pearson Correlation</w:t>
            </w:r>
          </w:p>
        </w:tc>
        <w:tc>
          <w:tcPr>
            <w:tcW w:w="1167" w:type="pct"/>
            <w:tcBorders>
              <w:top w:val="nil"/>
              <w:left w:val="single" w:sz="16" w:space="0" w:color="000000"/>
              <w:bottom w:val="nil"/>
            </w:tcBorders>
            <w:shd w:val="clear" w:color="auto" w:fill="FFFFFF"/>
            <w:vAlign w:val="center"/>
          </w:tcPr>
          <w:p w14:paraId="5ED4302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.155</w:t>
            </w:r>
          </w:p>
        </w:tc>
        <w:tc>
          <w:tcPr>
            <w:tcW w:w="1082" w:type="pct"/>
            <w:tcBorders>
              <w:top w:val="nil"/>
              <w:bottom w:val="nil"/>
              <w:right w:val="single" w:sz="16" w:space="0" w:color="000000"/>
            </w:tcBorders>
            <w:shd w:val="clear" w:color="auto" w:fill="FFFFFF"/>
            <w:vAlign w:val="center"/>
          </w:tcPr>
          <w:p w14:paraId="0D491CA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w:t>
            </w:r>
          </w:p>
        </w:tc>
      </w:tr>
      <w:tr w:rsidR="001A7DDF" w:rsidRPr="001A7DDF" w14:paraId="10ACBF1A" w14:textId="77777777" w:rsidTr="00B46C21">
        <w:trPr>
          <w:cantSplit/>
        </w:trPr>
        <w:tc>
          <w:tcPr>
            <w:tcW w:w="1664" w:type="pct"/>
            <w:vMerge/>
            <w:tcBorders>
              <w:top w:val="nil"/>
              <w:left w:val="single" w:sz="16" w:space="0" w:color="000000"/>
              <w:bottom w:val="single" w:sz="16" w:space="0" w:color="000000"/>
              <w:right w:val="nil"/>
            </w:tcBorders>
            <w:shd w:val="clear" w:color="auto" w:fill="FFFFFF"/>
            <w:vAlign w:val="center"/>
          </w:tcPr>
          <w:p w14:paraId="541E56B6"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ascii="Arial" w:hAnsi="Arial" w:cs="Arial"/>
                <w:sz w:val="18"/>
                <w:szCs w:val="18"/>
              </w:rPr>
            </w:pPr>
          </w:p>
        </w:tc>
        <w:tc>
          <w:tcPr>
            <w:tcW w:w="1087" w:type="pct"/>
            <w:tcBorders>
              <w:top w:val="nil"/>
              <w:left w:val="nil"/>
              <w:bottom w:val="nil"/>
              <w:right w:val="single" w:sz="16" w:space="0" w:color="000000"/>
            </w:tcBorders>
            <w:shd w:val="clear" w:color="auto" w:fill="FFFFFF"/>
            <w:vAlign w:val="center"/>
          </w:tcPr>
          <w:p w14:paraId="2AF16BE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Sig. (2-tailed)</w:t>
            </w:r>
          </w:p>
        </w:tc>
        <w:tc>
          <w:tcPr>
            <w:tcW w:w="1167" w:type="pct"/>
            <w:tcBorders>
              <w:top w:val="nil"/>
              <w:left w:val="single" w:sz="16" w:space="0" w:color="000000"/>
              <w:bottom w:val="nil"/>
            </w:tcBorders>
            <w:shd w:val="clear" w:color="auto" w:fill="FFFFFF"/>
            <w:vAlign w:val="center"/>
          </w:tcPr>
          <w:p w14:paraId="0AC4F9A0"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.150</w:t>
            </w:r>
          </w:p>
        </w:tc>
        <w:tc>
          <w:tcPr>
            <w:tcW w:w="1082" w:type="pct"/>
            <w:tcBorders>
              <w:top w:val="nil"/>
              <w:bottom w:val="nil"/>
              <w:right w:val="single" w:sz="16" w:space="0" w:color="000000"/>
            </w:tcBorders>
            <w:shd w:val="clear" w:color="auto" w:fill="FFFFFF"/>
          </w:tcPr>
          <w:p w14:paraId="41A922E7"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r>
      <w:tr w:rsidR="001A7DDF" w:rsidRPr="001A7DDF" w14:paraId="1FC98A0E" w14:textId="77777777" w:rsidTr="00B46C21">
        <w:trPr>
          <w:cantSplit/>
        </w:trPr>
        <w:tc>
          <w:tcPr>
            <w:tcW w:w="1664" w:type="pct"/>
            <w:vMerge/>
            <w:tcBorders>
              <w:top w:val="nil"/>
              <w:left w:val="single" w:sz="16" w:space="0" w:color="000000"/>
              <w:bottom w:val="single" w:sz="16" w:space="0" w:color="000000"/>
              <w:right w:val="nil"/>
            </w:tcBorders>
            <w:shd w:val="clear" w:color="auto" w:fill="FFFFFF"/>
            <w:vAlign w:val="center"/>
          </w:tcPr>
          <w:p w14:paraId="4E2C115A"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1087" w:type="pct"/>
            <w:tcBorders>
              <w:top w:val="nil"/>
              <w:left w:val="nil"/>
              <w:bottom w:val="single" w:sz="16" w:space="0" w:color="000000"/>
              <w:right w:val="single" w:sz="16" w:space="0" w:color="000000"/>
            </w:tcBorders>
            <w:shd w:val="clear" w:color="auto" w:fill="FFFFFF"/>
            <w:vAlign w:val="center"/>
          </w:tcPr>
          <w:p w14:paraId="0BA2796C"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N</w:t>
            </w:r>
          </w:p>
        </w:tc>
        <w:tc>
          <w:tcPr>
            <w:tcW w:w="1167" w:type="pct"/>
            <w:tcBorders>
              <w:top w:val="nil"/>
              <w:left w:val="single" w:sz="16" w:space="0" w:color="000000"/>
              <w:bottom w:val="single" w:sz="16" w:space="0" w:color="000000"/>
            </w:tcBorders>
            <w:shd w:val="clear" w:color="auto" w:fill="FFFFFF"/>
            <w:vAlign w:val="center"/>
          </w:tcPr>
          <w:p w14:paraId="7318E1E6"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88</w:t>
            </w:r>
          </w:p>
        </w:tc>
        <w:tc>
          <w:tcPr>
            <w:tcW w:w="1082" w:type="pct"/>
            <w:tcBorders>
              <w:top w:val="nil"/>
              <w:bottom w:val="single" w:sz="16" w:space="0" w:color="000000"/>
              <w:right w:val="single" w:sz="16" w:space="0" w:color="000000"/>
            </w:tcBorders>
            <w:shd w:val="clear" w:color="auto" w:fill="FFFFFF"/>
            <w:vAlign w:val="center"/>
          </w:tcPr>
          <w:p w14:paraId="1C9F213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88</w:t>
            </w:r>
          </w:p>
        </w:tc>
      </w:tr>
    </w:tbl>
    <w:p w14:paraId="11C1FD7A" w14:textId="5BE8611F" w:rsidR="000E6D34" w:rsidRPr="001A7DDF" w:rsidRDefault="001144D6" w:rsidP="000E6D34">
      <w:r w:rsidRPr="001A7DDF">
        <w:rPr>
          <w:rFonts w:cs="Times New Roman"/>
          <w:noProof/>
          <w:szCs w:val="24"/>
          <w:lang w:eastAsia="en-IN"/>
        </w:rPr>
        <w:drawing>
          <wp:inline distT="0" distB="0" distL="0" distR="0" wp14:anchorId="7CE2BA60" wp14:editId="2114E618">
            <wp:extent cx="4562475" cy="3652985"/>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590194" cy="3675179"/>
                    </a:xfrm>
                    <a:prstGeom prst="rect">
                      <a:avLst/>
                    </a:prstGeom>
                    <a:noFill/>
                    <a:ln>
                      <a:noFill/>
                    </a:ln>
                  </pic:spPr>
                </pic:pic>
              </a:graphicData>
            </a:graphic>
          </wp:inline>
        </w:drawing>
      </w:r>
    </w:p>
    <w:p w14:paraId="7A657C2D" w14:textId="1724853B" w:rsidR="000E6D34" w:rsidRPr="001A7DDF" w:rsidRDefault="000E6D34" w:rsidP="001144D6">
      <w:pPr>
        <w:pStyle w:val="Caption"/>
        <w:ind w:firstLine="0"/>
      </w:pPr>
      <w:bookmarkStart w:id="358" w:name="_Ref1076109"/>
      <w:bookmarkStart w:id="359" w:name="_Toc1163308"/>
      <w:bookmarkStart w:id="360" w:name="_Toc1164787"/>
      <w:bookmarkStart w:id="361" w:name="_Toc156427262"/>
      <w:r w:rsidRPr="001A7DDF">
        <w:t xml:space="preserve">Figure </w:t>
      </w:r>
      <w:r w:rsidR="00FA5C71" w:rsidRPr="001A7DDF">
        <w:rPr>
          <w:noProof/>
        </w:rPr>
        <w:fldChar w:fldCharType="begin"/>
      </w:r>
      <w:r w:rsidR="00FA5C71" w:rsidRPr="001A7DDF">
        <w:rPr>
          <w:noProof/>
        </w:rPr>
        <w:instrText xml:space="preserve"> STYLEREF 1 \s </w:instrText>
      </w:r>
      <w:r w:rsidR="00FA5C71" w:rsidRPr="001A7DDF">
        <w:rPr>
          <w:noProof/>
        </w:rPr>
        <w:fldChar w:fldCharType="separate"/>
      </w:r>
      <w:r w:rsidR="00E221E2">
        <w:rPr>
          <w:noProof/>
        </w:rPr>
        <w:t>5</w:t>
      </w:r>
      <w:r w:rsidR="00FA5C71" w:rsidRPr="001A7DDF">
        <w:rPr>
          <w:noProof/>
        </w:rPr>
        <w:fldChar w:fldCharType="end"/>
      </w:r>
      <w:r w:rsidR="001B325E" w:rsidRPr="001A7DDF">
        <w:t>.</w:t>
      </w:r>
      <w:r w:rsidR="00FA5C71" w:rsidRPr="001A7DDF">
        <w:rPr>
          <w:noProof/>
        </w:rPr>
        <w:fldChar w:fldCharType="begin"/>
      </w:r>
      <w:r w:rsidR="00FA5C71" w:rsidRPr="001A7DDF">
        <w:rPr>
          <w:noProof/>
        </w:rPr>
        <w:instrText xml:space="preserve"> SEQ Figure \* ARABIC \s 1 </w:instrText>
      </w:r>
      <w:r w:rsidR="00FA5C71" w:rsidRPr="001A7DDF">
        <w:rPr>
          <w:noProof/>
        </w:rPr>
        <w:fldChar w:fldCharType="separate"/>
      </w:r>
      <w:r w:rsidR="00E221E2">
        <w:rPr>
          <w:noProof/>
        </w:rPr>
        <w:t>17</w:t>
      </w:r>
      <w:r w:rsidR="00FA5C71" w:rsidRPr="001A7DDF">
        <w:rPr>
          <w:noProof/>
        </w:rPr>
        <w:fldChar w:fldCharType="end"/>
      </w:r>
      <w:bookmarkEnd w:id="358"/>
      <w:r w:rsidR="00F075C7" w:rsidRPr="001A7DDF">
        <w:t xml:space="preserve"> Relationship between street wall façade articulation, and liveliness</w:t>
      </w:r>
      <w:bookmarkEnd w:id="359"/>
      <w:bookmarkEnd w:id="360"/>
      <w:bookmarkEnd w:id="361"/>
    </w:p>
    <w:p w14:paraId="2259BCC4" w14:textId="77777777" w:rsidR="000E6D34" w:rsidRPr="001A7DDF" w:rsidRDefault="000E6D34" w:rsidP="000E6D34">
      <w:pPr>
        <w:pStyle w:val="Heading2"/>
      </w:pPr>
      <w:bookmarkStart w:id="362" w:name="_Toc156427216"/>
      <w:r w:rsidRPr="001A7DDF">
        <w:lastRenderedPageBreak/>
        <w:t>Foreground cover under shade and shelter</w:t>
      </w:r>
      <w:bookmarkEnd w:id="362"/>
      <w:r w:rsidRPr="001A7DDF">
        <w:t xml:space="preserve"> </w:t>
      </w:r>
    </w:p>
    <w:p w14:paraId="67AB6CC3" w14:textId="496BF480" w:rsidR="000E6D34" w:rsidRPr="001A7DDF" w:rsidRDefault="000E6D34" w:rsidP="000E6D34">
      <w:r w:rsidRPr="001A7DDF">
        <w:t xml:space="preserve">In region like Lucknow where 5-6 months are under hot sun, people’s preferences were obvious for under shaded spaces. People have seen to stand in group under the trees over the street of Bhootnath market area, most of the people were seen in covered verandas running along the street; some time they were seen involved in certain social activities under building sheds. During summer it was evident in structured direct observation that people prefer to go over these streets in evening rather in noon or during sunny time. Same as in rainy seasons it was revealed that people </w:t>
      </w:r>
      <w:r w:rsidR="00037286" w:rsidRPr="001A7DDF">
        <w:t>preferred</w:t>
      </w:r>
      <w:r w:rsidRPr="001A7DDF">
        <w:t xml:space="preserve"> the spaces which had shades like covered veranda, awning, trees, overhangs etc.; user comments on retaining the physical characteristics as well as suggestions for change to make the street more pedestrian-friendly included the availability of shade and shelter from the sun and rain with the help of trees, canopies, awnings and overhangs on these blocks of Bhootnath market, Kapoorthala market and </w:t>
      </w:r>
      <w:r w:rsidR="00037286" w:rsidRPr="001A7DDF">
        <w:t>Gole</w:t>
      </w:r>
      <w:r w:rsidRPr="001A7DDF">
        <w:t xml:space="preserve"> market area. This was consistent with the findings of the observations, </w:t>
      </w:r>
      <w:r w:rsidR="008E75C0" w:rsidRPr="001A7DDF">
        <w:fldChar w:fldCharType="begin"/>
      </w:r>
      <w:r w:rsidR="008E75C0" w:rsidRPr="001A7DDF">
        <w:instrText xml:space="preserve"> REF _Ref1076137 \h  \* MERGEFORMAT </w:instrText>
      </w:r>
      <w:r w:rsidR="008E75C0" w:rsidRPr="001A7DDF">
        <w:fldChar w:fldCharType="separate"/>
      </w:r>
      <w:r w:rsidR="00E221E2" w:rsidRPr="001A7DDF">
        <w:t xml:space="preserve">Table </w:t>
      </w:r>
      <w:r w:rsidR="00E221E2">
        <w:rPr>
          <w:noProof/>
        </w:rPr>
        <w:t>5</w:t>
      </w:r>
      <w:r w:rsidR="00E221E2" w:rsidRPr="001A7DDF">
        <w:rPr>
          <w:noProof/>
        </w:rPr>
        <w:t>.</w:t>
      </w:r>
      <w:r w:rsidR="00E221E2">
        <w:rPr>
          <w:noProof/>
        </w:rPr>
        <w:t>19</w:t>
      </w:r>
      <w:r w:rsidR="008E75C0" w:rsidRPr="001A7DDF">
        <w:fldChar w:fldCharType="end"/>
      </w:r>
      <w:r w:rsidR="008E75C0" w:rsidRPr="001A7DDF">
        <w:t xml:space="preserve"> and </w:t>
      </w:r>
      <w:r w:rsidR="008E75C0" w:rsidRPr="001A7DDF">
        <w:fldChar w:fldCharType="begin"/>
      </w:r>
      <w:r w:rsidR="008E75C0" w:rsidRPr="001A7DDF">
        <w:instrText xml:space="preserve"> REF _Ref1076152 \h  \* MERGEFORMAT </w:instrText>
      </w:r>
      <w:r w:rsidR="008E75C0" w:rsidRPr="001A7DDF">
        <w:fldChar w:fldCharType="separate"/>
      </w:r>
      <w:r w:rsidR="00E221E2" w:rsidRPr="001A7DDF">
        <w:t xml:space="preserve">Figure </w:t>
      </w:r>
      <w:r w:rsidR="00E221E2">
        <w:rPr>
          <w:noProof/>
        </w:rPr>
        <w:t>5</w:t>
      </w:r>
      <w:r w:rsidR="00E221E2" w:rsidRPr="001A7DDF">
        <w:rPr>
          <w:noProof/>
        </w:rPr>
        <w:t>.</w:t>
      </w:r>
      <w:r w:rsidR="00E221E2">
        <w:rPr>
          <w:noProof/>
        </w:rPr>
        <w:t>18</w:t>
      </w:r>
      <w:r w:rsidR="008E75C0" w:rsidRPr="001A7DDF">
        <w:fldChar w:fldCharType="end"/>
      </w:r>
      <w:r w:rsidR="008E75C0" w:rsidRPr="001A7DDF">
        <w:t xml:space="preserve"> </w:t>
      </w:r>
      <w:r w:rsidRPr="001A7DDF">
        <w:t>indicates their mutual interdependence (Pearson’s Correlation r=.291, p˂.01), though it is interdependence is not very strong but showed that block-segments that provided greater opportunities for shade and shelter were also livelier</w:t>
      </w:r>
    </w:p>
    <w:p w14:paraId="36787292" w14:textId="40FD8B7B" w:rsidR="000E6D34" w:rsidRPr="001A7DDF" w:rsidRDefault="000E6D34" w:rsidP="008C3E66">
      <w:pPr>
        <w:pStyle w:val="Caption"/>
        <w:ind w:firstLine="0"/>
      </w:pPr>
      <w:bookmarkStart w:id="363" w:name="_Ref1076137"/>
      <w:bookmarkStart w:id="364" w:name="_Toc1168889"/>
      <w:bookmarkStart w:id="365" w:name="_Toc1169055"/>
      <w:bookmarkStart w:id="366" w:name="_Toc22640119"/>
      <w:r w:rsidRPr="001A7DDF">
        <w:t xml:space="preserve">Table </w:t>
      </w:r>
      <w:r w:rsidR="00F171E5" w:rsidRPr="001A7DDF">
        <w:rPr>
          <w:noProof/>
        </w:rPr>
        <w:fldChar w:fldCharType="begin"/>
      </w:r>
      <w:r w:rsidR="00F171E5" w:rsidRPr="001A7DDF">
        <w:rPr>
          <w:noProof/>
        </w:rPr>
        <w:instrText xml:space="preserve"> STYLEREF 1 \s </w:instrText>
      </w:r>
      <w:r w:rsidR="00F171E5" w:rsidRPr="001A7DDF">
        <w:rPr>
          <w:noProof/>
        </w:rPr>
        <w:fldChar w:fldCharType="separate"/>
      </w:r>
      <w:r w:rsidR="00E221E2">
        <w:rPr>
          <w:noProof/>
        </w:rPr>
        <w:t>5</w:t>
      </w:r>
      <w:r w:rsidR="00F171E5" w:rsidRPr="001A7DDF">
        <w:rPr>
          <w:noProof/>
        </w:rPr>
        <w:fldChar w:fldCharType="end"/>
      </w:r>
      <w:r w:rsidR="00BA2DBB" w:rsidRPr="001A7DDF">
        <w:t>.</w:t>
      </w:r>
      <w:r w:rsidR="00F171E5" w:rsidRPr="001A7DDF">
        <w:rPr>
          <w:noProof/>
        </w:rPr>
        <w:fldChar w:fldCharType="begin"/>
      </w:r>
      <w:r w:rsidR="00F171E5" w:rsidRPr="001A7DDF">
        <w:rPr>
          <w:noProof/>
        </w:rPr>
        <w:instrText xml:space="preserve"> SEQ Table \* ARABIC \s 1 </w:instrText>
      </w:r>
      <w:r w:rsidR="00F171E5" w:rsidRPr="001A7DDF">
        <w:rPr>
          <w:noProof/>
        </w:rPr>
        <w:fldChar w:fldCharType="separate"/>
      </w:r>
      <w:r w:rsidR="00E221E2">
        <w:rPr>
          <w:noProof/>
        </w:rPr>
        <w:t>19</w:t>
      </w:r>
      <w:r w:rsidR="00F171E5" w:rsidRPr="001A7DDF">
        <w:rPr>
          <w:noProof/>
        </w:rPr>
        <w:fldChar w:fldCharType="end"/>
      </w:r>
      <w:bookmarkEnd w:id="363"/>
      <w:r w:rsidR="00F075C7" w:rsidRPr="001A7DDF">
        <w:t xml:space="preserve"> Correlation matrix: foreground cover under shade or shadow, and liveliness</w:t>
      </w:r>
      <w:bookmarkEnd w:id="364"/>
      <w:bookmarkEnd w:id="365"/>
      <w:bookmarkEnd w:id="366"/>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000" w:firstRow="0" w:lastRow="0" w:firstColumn="0" w:lastColumn="0" w:noHBand="0" w:noVBand="0"/>
      </w:tblPr>
      <w:tblGrid>
        <w:gridCol w:w="2830"/>
        <w:gridCol w:w="2281"/>
        <w:gridCol w:w="1697"/>
        <w:gridCol w:w="1695"/>
      </w:tblGrid>
      <w:tr w:rsidR="001A7DDF" w:rsidRPr="001A7DDF" w14:paraId="5BF2EB1E" w14:textId="77777777" w:rsidTr="00B46C21">
        <w:trPr>
          <w:cantSplit/>
        </w:trPr>
        <w:tc>
          <w:tcPr>
            <w:tcW w:w="5000" w:type="pct"/>
            <w:gridSpan w:val="4"/>
            <w:tcBorders>
              <w:top w:val="nil"/>
              <w:left w:val="nil"/>
              <w:bottom w:val="nil"/>
              <w:right w:val="nil"/>
            </w:tcBorders>
            <w:shd w:val="clear" w:color="auto" w:fill="FFFFFF"/>
          </w:tcPr>
          <w:p w14:paraId="45D01CF0"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b/>
                <w:bCs/>
                <w:sz w:val="18"/>
                <w:szCs w:val="18"/>
              </w:rPr>
              <w:t>Correlations</w:t>
            </w:r>
          </w:p>
        </w:tc>
      </w:tr>
      <w:tr w:rsidR="001A7DDF" w:rsidRPr="001A7DDF" w14:paraId="11B9A13A" w14:textId="77777777" w:rsidTr="00B46C21">
        <w:trPr>
          <w:cantSplit/>
        </w:trPr>
        <w:tc>
          <w:tcPr>
            <w:tcW w:w="3005" w:type="pct"/>
            <w:gridSpan w:val="2"/>
            <w:tcBorders>
              <w:top w:val="single" w:sz="16" w:space="0" w:color="000000"/>
              <w:left w:val="single" w:sz="16" w:space="0" w:color="000000"/>
              <w:bottom w:val="single" w:sz="16" w:space="0" w:color="000000"/>
              <w:right w:val="nil"/>
            </w:tcBorders>
            <w:shd w:val="clear" w:color="auto" w:fill="FFFFFF"/>
          </w:tcPr>
          <w:p w14:paraId="1132C620"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998" w:type="pct"/>
            <w:tcBorders>
              <w:top w:val="single" w:sz="16" w:space="0" w:color="000000"/>
              <w:left w:val="single" w:sz="16" w:space="0" w:color="000000"/>
              <w:bottom w:val="single" w:sz="16" w:space="0" w:color="000000"/>
            </w:tcBorders>
            <w:shd w:val="clear" w:color="auto" w:fill="FFFFFF"/>
          </w:tcPr>
          <w:p w14:paraId="63E78680"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sz w:val="18"/>
                <w:szCs w:val="18"/>
              </w:rPr>
              <w:t>core characteristic of preferred third place (liveliness)</w:t>
            </w:r>
          </w:p>
        </w:tc>
        <w:tc>
          <w:tcPr>
            <w:tcW w:w="997" w:type="pct"/>
            <w:tcBorders>
              <w:top w:val="single" w:sz="16" w:space="0" w:color="000000"/>
              <w:bottom w:val="single" w:sz="16" w:space="0" w:color="000000"/>
              <w:right w:val="single" w:sz="16" w:space="0" w:color="000000"/>
            </w:tcBorders>
            <w:shd w:val="clear" w:color="auto" w:fill="FFFFFF"/>
          </w:tcPr>
          <w:p w14:paraId="441FC447"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sz w:val="18"/>
                <w:szCs w:val="18"/>
              </w:rPr>
              <w:t>street characteristic 5: foreground cover under shade or shadow</w:t>
            </w:r>
          </w:p>
        </w:tc>
      </w:tr>
      <w:tr w:rsidR="001A7DDF" w:rsidRPr="001A7DDF" w14:paraId="13592379" w14:textId="77777777" w:rsidTr="00B46C21">
        <w:trPr>
          <w:cantSplit/>
        </w:trPr>
        <w:tc>
          <w:tcPr>
            <w:tcW w:w="1664" w:type="pct"/>
            <w:vMerge w:val="restart"/>
            <w:tcBorders>
              <w:top w:val="single" w:sz="16" w:space="0" w:color="000000"/>
              <w:left w:val="single" w:sz="16" w:space="0" w:color="000000"/>
              <w:bottom w:val="nil"/>
              <w:right w:val="nil"/>
            </w:tcBorders>
            <w:shd w:val="clear" w:color="auto" w:fill="FFFFFF"/>
            <w:vAlign w:val="center"/>
          </w:tcPr>
          <w:p w14:paraId="196AE1D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core characteristic of preferred third place (liveliness)</w:t>
            </w:r>
          </w:p>
        </w:tc>
        <w:tc>
          <w:tcPr>
            <w:tcW w:w="1341" w:type="pct"/>
            <w:tcBorders>
              <w:top w:val="single" w:sz="16" w:space="0" w:color="000000"/>
              <w:left w:val="nil"/>
              <w:bottom w:val="nil"/>
              <w:right w:val="single" w:sz="16" w:space="0" w:color="000000"/>
            </w:tcBorders>
            <w:shd w:val="clear" w:color="auto" w:fill="FFFFFF"/>
            <w:vAlign w:val="center"/>
          </w:tcPr>
          <w:p w14:paraId="3467090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Pearson Correlation</w:t>
            </w:r>
          </w:p>
        </w:tc>
        <w:tc>
          <w:tcPr>
            <w:tcW w:w="998" w:type="pct"/>
            <w:tcBorders>
              <w:top w:val="single" w:sz="16" w:space="0" w:color="000000"/>
              <w:left w:val="single" w:sz="16" w:space="0" w:color="000000"/>
              <w:bottom w:val="nil"/>
            </w:tcBorders>
            <w:shd w:val="clear" w:color="auto" w:fill="FFFFFF"/>
            <w:vAlign w:val="center"/>
          </w:tcPr>
          <w:p w14:paraId="6FD1A75B"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w:t>
            </w:r>
          </w:p>
        </w:tc>
        <w:tc>
          <w:tcPr>
            <w:tcW w:w="997" w:type="pct"/>
            <w:tcBorders>
              <w:top w:val="single" w:sz="16" w:space="0" w:color="000000"/>
              <w:bottom w:val="nil"/>
              <w:right w:val="single" w:sz="16" w:space="0" w:color="000000"/>
            </w:tcBorders>
            <w:shd w:val="clear" w:color="auto" w:fill="FFFFFF"/>
            <w:vAlign w:val="center"/>
          </w:tcPr>
          <w:p w14:paraId="590E442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.291</w:t>
            </w:r>
            <w:r w:rsidRPr="001A7DDF">
              <w:rPr>
                <w:rFonts w:ascii="Arial" w:hAnsi="Arial" w:cs="Arial"/>
                <w:sz w:val="18"/>
                <w:szCs w:val="18"/>
                <w:vertAlign w:val="superscript"/>
              </w:rPr>
              <w:t>**</w:t>
            </w:r>
          </w:p>
        </w:tc>
      </w:tr>
      <w:tr w:rsidR="001A7DDF" w:rsidRPr="001A7DDF" w14:paraId="22ACC7F0" w14:textId="77777777" w:rsidTr="00B46C21">
        <w:trPr>
          <w:cantSplit/>
        </w:trPr>
        <w:tc>
          <w:tcPr>
            <w:tcW w:w="1664" w:type="pct"/>
            <w:vMerge/>
            <w:tcBorders>
              <w:top w:val="single" w:sz="16" w:space="0" w:color="000000"/>
              <w:left w:val="single" w:sz="16" w:space="0" w:color="000000"/>
              <w:bottom w:val="nil"/>
              <w:right w:val="nil"/>
            </w:tcBorders>
            <w:shd w:val="clear" w:color="auto" w:fill="FFFFFF"/>
            <w:vAlign w:val="center"/>
          </w:tcPr>
          <w:p w14:paraId="5DB29F3D"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ascii="Arial" w:hAnsi="Arial" w:cs="Arial"/>
                <w:sz w:val="18"/>
                <w:szCs w:val="18"/>
              </w:rPr>
            </w:pPr>
          </w:p>
        </w:tc>
        <w:tc>
          <w:tcPr>
            <w:tcW w:w="1341" w:type="pct"/>
            <w:tcBorders>
              <w:top w:val="nil"/>
              <w:left w:val="nil"/>
              <w:bottom w:val="nil"/>
              <w:right w:val="single" w:sz="16" w:space="0" w:color="000000"/>
            </w:tcBorders>
            <w:shd w:val="clear" w:color="auto" w:fill="FFFFFF"/>
            <w:vAlign w:val="center"/>
          </w:tcPr>
          <w:p w14:paraId="2893CF8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Sig. (2-tailed)</w:t>
            </w:r>
          </w:p>
        </w:tc>
        <w:tc>
          <w:tcPr>
            <w:tcW w:w="998" w:type="pct"/>
            <w:tcBorders>
              <w:top w:val="nil"/>
              <w:left w:val="single" w:sz="16" w:space="0" w:color="000000"/>
              <w:bottom w:val="nil"/>
            </w:tcBorders>
            <w:shd w:val="clear" w:color="auto" w:fill="FFFFFF"/>
          </w:tcPr>
          <w:p w14:paraId="498D9595"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997" w:type="pct"/>
            <w:tcBorders>
              <w:top w:val="nil"/>
              <w:bottom w:val="nil"/>
              <w:right w:val="single" w:sz="16" w:space="0" w:color="000000"/>
            </w:tcBorders>
            <w:shd w:val="clear" w:color="auto" w:fill="FFFFFF"/>
            <w:vAlign w:val="center"/>
          </w:tcPr>
          <w:p w14:paraId="57B054A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.006</w:t>
            </w:r>
          </w:p>
        </w:tc>
      </w:tr>
      <w:tr w:rsidR="001A7DDF" w:rsidRPr="001A7DDF" w14:paraId="2D382A13" w14:textId="77777777" w:rsidTr="00B46C21">
        <w:trPr>
          <w:cantSplit/>
        </w:trPr>
        <w:tc>
          <w:tcPr>
            <w:tcW w:w="1664" w:type="pct"/>
            <w:vMerge/>
            <w:tcBorders>
              <w:top w:val="single" w:sz="16" w:space="0" w:color="000000"/>
              <w:left w:val="single" w:sz="16" w:space="0" w:color="000000"/>
              <w:bottom w:val="nil"/>
              <w:right w:val="nil"/>
            </w:tcBorders>
            <w:shd w:val="clear" w:color="auto" w:fill="FFFFFF"/>
            <w:vAlign w:val="center"/>
          </w:tcPr>
          <w:p w14:paraId="597F1548"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ascii="Arial" w:hAnsi="Arial" w:cs="Arial"/>
                <w:sz w:val="18"/>
                <w:szCs w:val="18"/>
              </w:rPr>
            </w:pPr>
          </w:p>
        </w:tc>
        <w:tc>
          <w:tcPr>
            <w:tcW w:w="1341" w:type="pct"/>
            <w:tcBorders>
              <w:top w:val="nil"/>
              <w:left w:val="nil"/>
              <w:bottom w:val="nil"/>
              <w:right w:val="single" w:sz="16" w:space="0" w:color="000000"/>
            </w:tcBorders>
            <w:shd w:val="clear" w:color="auto" w:fill="FFFFFF"/>
            <w:vAlign w:val="center"/>
          </w:tcPr>
          <w:p w14:paraId="7B6055D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N</w:t>
            </w:r>
          </w:p>
        </w:tc>
        <w:tc>
          <w:tcPr>
            <w:tcW w:w="998" w:type="pct"/>
            <w:tcBorders>
              <w:top w:val="nil"/>
              <w:left w:val="single" w:sz="16" w:space="0" w:color="000000"/>
              <w:bottom w:val="nil"/>
            </w:tcBorders>
            <w:shd w:val="clear" w:color="auto" w:fill="FFFFFF"/>
            <w:vAlign w:val="center"/>
          </w:tcPr>
          <w:p w14:paraId="39CA7F36"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88</w:t>
            </w:r>
          </w:p>
        </w:tc>
        <w:tc>
          <w:tcPr>
            <w:tcW w:w="997" w:type="pct"/>
            <w:tcBorders>
              <w:top w:val="nil"/>
              <w:bottom w:val="nil"/>
              <w:right w:val="single" w:sz="16" w:space="0" w:color="000000"/>
            </w:tcBorders>
            <w:shd w:val="clear" w:color="auto" w:fill="FFFFFF"/>
            <w:vAlign w:val="center"/>
          </w:tcPr>
          <w:p w14:paraId="287F0D91"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88</w:t>
            </w:r>
          </w:p>
        </w:tc>
      </w:tr>
      <w:tr w:rsidR="001A7DDF" w:rsidRPr="001A7DDF" w14:paraId="022F0977" w14:textId="77777777" w:rsidTr="00B46C21">
        <w:trPr>
          <w:cantSplit/>
        </w:trPr>
        <w:tc>
          <w:tcPr>
            <w:tcW w:w="1664" w:type="pct"/>
            <w:vMerge w:val="restart"/>
            <w:tcBorders>
              <w:top w:val="nil"/>
              <w:left w:val="single" w:sz="16" w:space="0" w:color="000000"/>
              <w:bottom w:val="single" w:sz="16" w:space="0" w:color="000000"/>
              <w:right w:val="nil"/>
            </w:tcBorders>
            <w:shd w:val="clear" w:color="auto" w:fill="FFFFFF"/>
            <w:vAlign w:val="center"/>
          </w:tcPr>
          <w:p w14:paraId="5EB2EFCB"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street characteristic 5: foreground cover under shade or shadow</w:t>
            </w:r>
          </w:p>
        </w:tc>
        <w:tc>
          <w:tcPr>
            <w:tcW w:w="1341" w:type="pct"/>
            <w:tcBorders>
              <w:top w:val="nil"/>
              <w:left w:val="nil"/>
              <w:bottom w:val="nil"/>
              <w:right w:val="single" w:sz="16" w:space="0" w:color="000000"/>
            </w:tcBorders>
            <w:shd w:val="clear" w:color="auto" w:fill="FFFFFF"/>
            <w:vAlign w:val="center"/>
          </w:tcPr>
          <w:p w14:paraId="11A6373C"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Pearson Correlation</w:t>
            </w:r>
          </w:p>
        </w:tc>
        <w:tc>
          <w:tcPr>
            <w:tcW w:w="998" w:type="pct"/>
            <w:tcBorders>
              <w:top w:val="nil"/>
              <w:left w:val="single" w:sz="16" w:space="0" w:color="000000"/>
              <w:bottom w:val="nil"/>
            </w:tcBorders>
            <w:shd w:val="clear" w:color="auto" w:fill="FFFFFF"/>
            <w:vAlign w:val="center"/>
          </w:tcPr>
          <w:p w14:paraId="30A1AF4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.291</w:t>
            </w:r>
            <w:r w:rsidRPr="001A7DDF">
              <w:rPr>
                <w:rFonts w:ascii="Arial" w:hAnsi="Arial" w:cs="Arial"/>
                <w:sz w:val="18"/>
                <w:szCs w:val="18"/>
                <w:vertAlign w:val="superscript"/>
              </w:rPr>
              <w:t>**</w:t>
            </w:r>
          </w:p>
        </w:tc>
        <w:tc>
          <w:tcPr>
            <w:tcW w:w="997" w:type="pct"/>
            <w:tcBorders>
              <w:top w:val="nil"/>
              <w:bottom w:val="nil"/>
              <w:right w:val="single" w:sz="16" w:space="0" w:color="000000"/>
            </w:tcBorders>
            <w:shd w:val="clear" w:color="auto" w:fill="FFFFFF"/>
            <w:vAlign w:val="center"/>
          </w:tcPr>
          <w:p w14:paraId="45CDC5EE"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w:t>
            </w:r>
          </w:p>
        </w:tc>
      </w:tr>
      <w:tr w:rsidR="001A7DDF" w:rsidRPr="001A7DDF" w14:paraId="0D40EA82" w14:textId="77777777" w:rsidTr="00B46C21">
        <w:trPr>
          <w:cantSplit/>
        </w:trPr>
        <w:tc>
          <w:tcPr>
            <w:tcW w:w="1664" w:type="pct"/>
            <w:vMerge/>
            <w:tcBorders>
              <w:top w:val="nil"/>
              <w:left w:val="single" w:sz="16" w:space="0" w:color="000000"/>
              <w:bottom w:val="single" w:sz="16" w:space="0" w:color="000000"/>
              <w:right w:val="nil"/>
            </w:tcBorders>
            <w:shd w:val="clear" w:color="auto" w:fill="FFFFFF"/>
            <w:vAlign w:val="center"/>
          </w:tcPr>
          <w:p w14:paraId="618AD114"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ascii="Arial" w:hAnsi="Arial" w:cs="Arial"/>
                <w:sz w:val="18"/>
                <w:szCs w:val="18"/>
              </w:rPr>
            </w:pPr>
          </w:p>
        </w:tc>
        <w:tc>
          <w:tcPr>
            <w:tcW w:w="1341" w:type="pct"/>
            <w:tcBorders>
              <w:top w:val="nil"/>
              <w:left w:val="nil"/>
              <w:bottom w:val="nil"/>
              <w:right w:val="single" w:sz="16" w:space="0" w:color="000000"/>
            </w:tcBorders>
            <w:shd w:val="clear" w:color="auto" w:fill="FFFFFF"/>
            <w:vAlign w:val="center"/>
          </w:tcPr>
          <w:p w14:paraId="2583C49C"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Sig. (2-tailed)</w:t>
            </w:r>
          </w:p>
        </w:tc>
        <w:tc>
          <w:tcPr>
            <w:tcW w:w="998" w:type="pct"/>
            <w:tcBorders>
              <w:top w:val="nil"/>
              <w:left w:val="single" w:sz="16" w:space="0" w:color="000000"/>
              <w:bottom w:val="nil"/>
            </w:tcBorders>
            <w:shd w:val="clear" w:color="auto" w:fill="FFFFFF"/>
            <w:vAlign w:val="center"/>
          </w:tcPr>
          <w:p w14:paraId="4B1A6512"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.006</w:t>
            </w:r>
          </w:p>
        </w:tc>
        <w:tc>
          <w:tcPr>
            <w:tcW w:w="997" w:type="pct"/>
            <w:tcBorders>
              <w:top w:val="nil"/>
              <w:bottom w:val="nil"/>
              <w:right w:val="single" w:sz="16" w:space="0" w:color="000000"/>
            </w:tcBorders>
            <w:shd w:val="clear" w:color="auto" w:fill="FFFFFF"/>
          </w:tcPr>
          <w:p w14:paraId="4EA4398E"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r>
      <w:tr w:rsidR="001A7DDF" w:rsidRPr="001A7DDF" w14:paraId="75FE8ED7" w14:textId="77777777" w:rsidTr="00B46C21">
        <w:trPr>
          <w:cantSplit/>
        </w:trPr>
        <w:tc>
          <w:tcPr>
            <w:tcW w:w="1664" w:type="pct"/>
            <w:vMerge/>
            <w:tcBorders>
              <w:top w:val="nil"/>
              <w:left w:val="single" w:sz="16" w:space="0" w:color="000000"/>
              <w:bottom w:val="single" w:sz="16" w:space="0" w:color="000000"/>
              <w:right w:val="nil"/>
            </w:tcBorders>
            <w:shd w:val="clear" w:color="auto" w:fill="FFFFFF"/>
            <w:vAlign w:val="center"/>
          </w:tcPr>
          <w:p w14:paraId="0E71429D"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1341" w:type="pct"/>
            <w:tcBorders>
              <w:top w:val="nil"/>
              <w:left w:val="nil"/>
              <w:bottom w:val="single" w:sz="16" w:space="0" w:color="000000"/>
              <w:right w:val="single" w:sz="16" w:space="0" w:color="000000"/>
            </w:tcBorders>
            <w:shd w:val="clear" w:color="auto" w:fill="FFFFFF"/>
            <w:vAlign w:val="center"/>
          </w:tcPr>
          <w:p w14:paraId="2A153C2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N</w:t>
            </w:r>
          </w:p>
        </w:tc>
        <w:tc>
          <w:tcPr>
            <w:tcW w:w="998" w:type="pct"/>
            <w:tcBorders>
              <w:top w:val="nil"/>
              <w:left w:val="single" w:sz="16" w:space="0" w:color="000000"/>
              <w:bottom w:val="single" w:sz="16" w:space="0" w:color="000000"/>
            </w:tcBorders>
            <w:shd w:val="clear" w:color="auto" w:fill="FFFFFF"/>
            <w:vAlign w:val="center"/>
          </w:tcPr>
          <w:p w14:paraId="0BB18A13"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88</w:t>
            </w:r>
          </w:p>
        </w:tc>
        <w:tc>
          <w:tcPr>
            <w:tcW w:w="997" w:type="pct"/>
            <w:tcBorders>
              <w:top w:val="nil"/>
              <w:bottom w:val="single" w:sz="16" w:space="0" w:color="000000"/>
              <w:right w:val="single" w:sz="16" w:space="0" w:color="000000"/>
            </w:tcBorders>
            <w:shd w:val="clear" w:color="auto" w:fill="FFFFFF"/>
            <w:vAlign w:val="center"/>
          </w:tcPr>
          <w:p w14:paraId="350AAF9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88</w:t>
            </w:r>
          </w:p>
        </w:tc>
      </w:tr>
      <w:tr w:rsidR="001A7DDF" w:rsidRPr="001A7DDF" w14:paraId="32566ED1" w14:textId="77777777" w:rsidTr="00B46C21">
        <w:trPr>
          <w:cantSplit/>
        </w:trPr>
        <w:tc>
          <w:tcPr>
            <w:tcW w:w="5000" w:type="pct"/>
            <w:gridSpan w:val="4"/>
            <w:tcBorders>
              <w:top w:val="nil"/>
              <w:left w:val="nil"/>
              <w:bottom w:val="nil"/>
              <w:right w:val="nil"/>
            </w:tcBorders>
            <w:shd w:val="clear" w:color="auto" w:fill="FFFFFF"/>
          </w:tcPr>
          <w:p w14:paraId="41BAB24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 Correlation is significant at the 0.01 level (2-tailed).</w:t>
            </w:r>
          </w:p>
        </w:tc>
      </w:tr>
    </w:tbl>
    <w:p w14:paraId="38E608AA" w14:textId="0E6BF5A2" w:rsidR="000E6D34" w:rsidRPr="001A7DDF" w:rsidRDefault="000E6D34" w:rsidP="000E6D34">
      <w:pPr>
        <w:autoSpaceDE w:val="0"/>
        <w:autoSpaceDN w:val="0"/>
        <w:adjustRightInd w:val="0"/>
        <w:spacing w:before="0" w:beforeAutospacing="0" w:after="0" w:afterAutospacing="0" w:line="240" w:lineRule="auto"/>
        <w:ind w:firstLine="0"/>
        <w:jc w:val="left"/>
        <w:rPr>
          <w:rFonts w:cs="Times New Roman"/>
          <w:szCs w:val="24"/>
        </w:rPr>
      </w:pPr>
    </w:p>
    <w:p w14:paraId="5EBB0A29" w14:textId="77777777" w:rsidR="000535F6" w:rsidRPr="001A7DDF" w:rsidRDefault="000535F6" w:rsidP="000E6D34">
      <w:pPr>
        <w:autoSpaceDE w:val="0"/>
        <w:autoSpaceDN w:val="0"/>
        <w:adjustRightInd w:val="0"/>
        <w:spacing w:before="0" w:beforeAutospacing="0" w:after="0" w:afterAutospacing="0" w:line="240" w:lineRule="auto"/>
        <w:ind w:firstLine="0"/>
        <w:jc w:val="left"/>
        <w:rPr>
          <w:rFonts w:cs="Times New Roman"/>
          <w:szCs w:val="24"/>
        </w:rPr>
      </w:pPr>
    </w:p>
    <w:p w14:paraId="6BE73932" w14:textId="77777777" w:rsidR="000E6D34" w:rsidRPr="001A7DDF" w:rsidRDefault="000E6D34" w:rsidP="000E6D34">
      <w:pPr>
        <w:keepNext/>
        <w:autoSpaceDE w:val="0"/>
        <w:autoSpaceDN w:val="0"/>
        <w:adjustRightInd w:val="0"/>
        <w:spacing w:before="0" w:beforeAutospacing="0" w:after="0" w:afterAutospacing="0" w:line="240" w:lineRule="auto"/>
        <w:ind w:firstLine="0"/>
        <w:jc w:val="center"/>
      </w:pPr>
      <w:r w:rsidRPr="001A7DDF">
        <w:rPr>
          <w:rFonts w:cs="Times New Roman"/>
          <w:noProof/>
          <w:szCs w:val="24"/>
          <w:lang w:eastAsia="en-IN"/>
        </w:rPr>
        <w:lastRenderedPageBreak/>
        <w:drawing>
          <wp:inline distT="0" distB="0" distL="0" distR="0" wp14:anchorId="62FA47CD" wp14:editId="578D157A">
            <wp:extent cx="4699000" cy="3762375"/>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699000" cy="3762375"/>
                    </a:xfrm>
                    <a:prstGeom prst="rect">
                      <a:avLst/>
                    </a:prstGeom>
                    <a:noFill/>
                    <a:ln>
                      <a:noFill/>
                    </a:ln>
                  </pic:spPr>
                </pic:pic>
              </a:graphicData>
            </a:graphic>
          </wp:inline>
        </w:drawing>
      </w:r>
    </w:p>
    <w:p w14:paraId="208A3265" w14:textId="6F9991F2" w:rsidR="000E6D34" w:rsidRPr="001A7DDF" w:rsidRDefault="000E6D34" w:rsidP="008301E7">
      <w:pPr>
        <w:pStyle w:val="Caption"/>
        <w:ind w:firstLine="0"/>
      </w:pPr>
      <w:bookmarkStart w:id="367" w:name="_Ref1076152"/>
      <w:bookmarkStart w:id="368" w:name="_Toc1163309"/>
      <w:bookmarkStart w:id="369" w:name="_Toc1164788"/>
      <w:bookmarkStart w:id="370" w:name="_Toc156427263"/>
      <w:r w:rsidRPr="001A7DDF">
        <w:t xml:space="preserve">Figure </w:t>
      </w:r>
      <w:r w:rsidR="00FA5C71" w:rsidRPr="001A7DDF">
        <w:rPr>
          <w:noProof/>
        </w:rPr>
        <w:fldChar w:fldCharType="begin"/>
      </w:r>
      <w:r w:rsidR="00FA5C71" w:rsidRPr="001A7DDF">
        <w:rPr>
          <w:noProof/>
        </w:rPr>
        <w:instrText xml:space="preserve"> STYLEREF 1 \s </w:instrText>
      </w:r>
      <w:r w:rsidR="00FA5C71" w:rsidRPr="001A7DDF">
        <w:rPr>
          <w:noProof/>
        </w:rPr>
        <w:fldChar w:fldCharType="separate"/>
      </w:r>
      <w:r w:rsidR="00E221E2">
        <w:rPr>
          <w:noProof/>
        </w:rPr>
        <w:t>5</w:t>
      </w:r>
      <w:r w:rsidR="00FA5C71" w:rsidRPr="001A7DDF">
        <w:rPr>
          <w:noProof/>
        </w:rPr>
        <w:fldChar w:fldCharType="end"/>
      </w:r>
      <w:r w:rsidR="001B325E" w:rsidRPr="001A7DDF">
        <w:t>.</w:t>
      </w:r>
      <w:r w:rsidR="00FA5C71" w:rsidRPr="001A7DDF">
        <w:rPr>
          <w:noProof/>
        </w:rPr>
        <w:fldChar w:fldCharType="begin"/>
      </w:r>
      <w:r w:rsidR="00FA5C71" w:rsidRPr="001A7DDF">
        <w:rPr>
          <w:noProof/>
        </w:rPr>
        <w:instrText xml:space="preserve"> SEQ Figure \* ARABIC \s 1 </w:instrText>
      </w:r>
      <w:r w:rsidR="00FA5C71" w:rsidRPr="001A7DDF">
        <w:rPr>
          <w:noProof/>
        </w:rPr>
        <w:fldChar w:fldCharType="separate"/>
      </w:r>
      <w:r w:rsidR="00E221E2">
        <w:rPr>
          <w:noProof/>
        </w:rPr>
        <w:t>18</w:t>
      </w:r>
      <w:r w:rsidR="00FA5C71" w:rsidRPr="001A7DDF">
        <w:rPr>
          <w:noProof/>
        </w:rPr>
        <w:fldChar w:fldCharType="end"/>
      </w:r>
      <w:bookmarkEnd w:id="367"/>
      <w:r w:rsidR="00F075C7" w:rsidRPr="001A7DDF">
        <w:t xml:space="preserve"> Relationship between foreground cover under shade or shadow, and liveliness</w:t>
      </w:r>
      <w:bookmarkEnd w:id="368"/>
      <w:bookmarkEnd w:id="369"/>
      <w:bookmarkEnd w:id="370"/>
    </w:p>
    <w:p w14:paraId="70BC10A6" w14:textId="77777777" w:rsidR="000E6D34" w:rsidRPr="001A7DDF" w:rsidRDefault="000E6D34" w:rsidP="000E6D34">
      <w:pPr>
        <w:pStyle w:val="Heading2"/>
      </w:pPr>
      <w:bookmarkStart w:id="371" w:name="_Toc156427217"/>
      <w:r w:rsidRPr="001A7DDF">
        <w:t>Community places</w:t>
      </w:r>
      <w:bookmarkEnd w:id="371"/>
    </w:p>
    <w:p w14:paraId="79D7A6D7" w14:textId="27BDDA73" w:rsidR="000E6D34" w:rsidRPr="001A7DDF" w:rsidRDefault="000E6D34" w:rsidP="000E6D34">
      <w:r w:rsidRPr="001A7DDF">
        <w:t xml:space="preserve">Community places are the destination where people prefer to spend time at to meet neighbours, friends and strangers, to chat, read, work, play games, listen to music, and so on. All three neighbour commercial streets of study area had some business points which act as community place for the people specially the resident and workers of surrounding neighbourhood areas. People reported and were seen engaged in a variety of activities at these businesses. These businesses supported a higher level of activity for longer durations compared to other businesses. In cases where the physical characteristics of the street, such as the ones identified in this study, were present these community places became anchors for liveliness. Over Bhootnath market area, block segment number 11,12, 17 had the famous gift shop, chaat wala vendor and babian restaurant respectively which acts as the community place for the people over and surrounded area; over Gole market, on block segment number 28,30,40,46, 56,57, it had some chaat vendor, tea stalls, cigarette kiosks, snacks stalls, and restaurants acts as community places for the people; while over Kapoorthala market area it was with the block segment number </w:t>
      </w:r>
      <w:r w:rsidRPr="001A7DDF">
        <w:lastRenderedPageBreak/>
        <w:t>59,63,70,71,72,79,80,81, which had some snacks stall, book stores, coffee shop, and nukkad café etc. which were demonstrating their presence as community place for the street (</w:t>
      </w:r>
      <w:r w:rsidR="008E75C0" w:rsidRPr="001A7DDF">
        <w:fldChar w:fldCharType="begin"/>
      </w:r>
      <w:r w:rsidR="008E75C0" w:rsidRPr="001A7DDF">
        <w:instrText xml:space="preserve"> REF _Ref1076189 \h </w:instrText>
      </w:r>
      <w:r w:rsidR="008E75C0" w:rsidRPr="001A7DDF">
        <w:fldChar w:fldCharType="separate"/>
      </w:r>
      <w:r w:rsidR="00E221E2" w:rsidRPr="001A7DDF">
        <w:t xml:space="preserve">Table </w:t>
      </w:r>
      <w:r w:rsidR="00E221E2">
        <w:rPr>
          <w:noProof/>
        </w:rPr>
        <w:t>5</w:t>
      </w:r>
      <w:r w:rsidR="00E221E2" w:rsidRPr="001A7DDF">
        <w:t>.</w:t>
      </w:r>
      <w:r w:rsidR="00E221E2">
        <w:rPr>
          <w:noProof/>
        </w:rPr>
        <w:t>20</w:t>
      </w:r>
      <w:r w:rsidR="008E75C0" w:rsidRPr="001A7DDF">
        <w:fldChar w:fldCharType="end"/>
      </w:r>
      <w:r w:rsidR="008E75C0" w:rsidRPr="001A7DDF">
        <w:t xml:space="preserve">, </w:t>
      </w:r>
      <w:r w:rsidR="008E75C0" w:rsidRPr="001A7DDF">
        <w:fldChar w:fldCharType="begin"/>
      </w:r>
      <w:r w:rsidR="008E75C0" w:rsidRPr="001A7DDF">
        <w:instrText xml:space="preserve"> REF _Ref1076201 \h </w:instrText>
      </w:r>
      <w:r w:rsidR="008E75C0" w:rsidRPr="001A7DDF">
        <w:fldChar w:fldCharType="separate"/>
      </w:r>
      <w:r w:rsidR="00E221E2" w:rsidRPr="001A7DDF">
        <w:t xml:space="preserve">Figure </w:t>
      </w:r>
      <w:r w:rsidR="00E221E2">
        <w:rPr>
          <w:noProof/>
        </w:rPr>
        <w:t>5</w:t>
      </w:r>
      <w:r w:rsidR="00E221E2" w:rsidRPr="001A7DDF">
        <w:t>.</w:t>
      </w:r>
      <w:r w:rsidR="00E221E2">
        <w:rPr>
          <w:noProof/>
        </w:rPr>
        <w:t>19</w:t>
      </w:r>
      <w:r w:rsidR="008E75C0" w:rsidRPr="001A7DDF">
        <w:fldChar w:fldCharType="end"/>
      </w:r>
      <w:r w:rsidRPr="001A7DDF">
        <w:t>).</w:t>
      </w:r>
    </w:p>
    <w:p w14:paraId="61286DBB" w14:textId="4F1B8A6E" w:rsidR="000E6D34" w:rsidRPr="001A7DDF" w:rsidRDefault="000E6D34" w:rsidP="008301E7">
      <w:pPr>
        <w:pStyle w:val="Caption"/>
        <w:ind w:firstLine="0"/>
      </w:pPr>
      <w:bookmarkStart w:id="372" w:name="_Ref1076189"/>
      <w:bookmarkStart w:id="373" w:name="_Toc1168890"/>
      <w:bookmarkStart w:id="374" w:name="_Toc1169056"/>
      <w:bookmarkStart w:id="375" w:name="_Toc22640120"/>
      <w:r w:rsidRPr="001A7DDF">
        <w:t xml:space="preserve">Table </w:t>
      </w:r>
      <w:r w:rsidR="00F171E5" w:rsidRPr="001A7DDF">
        <w:rPr>
          <w:noProof/>
        </w:rPr>
        <w:fldChar w:fldCharType="begin"/>
      </w:r>
      <w:r w:rsidR="00F171E5" w:rsidRPr="001A7DDF">
        <w:rPr>
          <w:noProof/>
        </w:rPr>
        <w:instrText xml:space="preserve"> STYLEREF 1 \s </w:instrText>
      </w:r>
      <w:r w:rsidR="00F171E5" w:rsidRPr="001A7DDF">
        <w:rPr>
          <w:noProof/>
        </w:rPr>
        <w:fldChar w:fldCharType="separate"/>
      </w:r>
      <w:r w:rsidR="00E221E2">
        <w:rPr>
          <w:noProof/>
        </w:rPr>
        <w:t>5</w:t>
      </w:r>
      <w:r w:rsidR="00F171E5" w:rsidRPr="001A7DDF">
        <w:rPr>
          <w:noProof/>
        </w:rPr>
        <w:fldChar w:fldCharType="end"/>
      </w:r>
      <w:r w:rsidR="00BA2DBB" w:rsidRPr="001A7DDF">
        <w:t>.</w:t>
      </w:r>
      <w:r w:rsidR="00F171E5" w:rsidRPr="001A7DDF">
        <w:rPr>
          <w:noProof/>
        </w:rPr>
        <w:fldChar w:fldCharType="begin"/>
      </w:r>
      <w:r w:rsidR="00F171E5" w:rsidRPr="001A7DDF">
        <w:rPr>
          <w:noProof/>
        </w:rPr>
        <w:instrText xml:space="preserve"> SEQ Table \* ARABIC \s 1 </w:instrText>
      </w:r>
      <w:r w:rsidR="00F171E5" w:rsidRPr="001A7DDF">
        <w:rPr>
          <w:noProof/>
        </w:rPr>
        <w:fldChar w:fldCharType="separate"/>
      </w:r>
      <w:r w:rsidR="00E221E2">
        <w:rPr>
          <w:noProof/>
        </w:rPr>
        <w:t>20</w:t>
      </w:r>
      <w:r w:rsidR="00F171E5" w:rsidRPr="001A7DDF">
        <w:rPr>
          <w:noProof/>
        </w:rPr>
        <w:fldChar w:fldCharType="end"/>
      </w:r>
      <w:bookmarkEnd w:id="372"/>
      <w:r w:rsidR="00F075C7" w:rsidRPr="001A7DDF">
        <w:t xml:space="preserve"> Correlation matrix: </w:t>
      </w:r>
      <w:r w:rsidR="008301E7" w:rsidRPr="001A7DDF">
        <w:t>number of community places</w:t>
      </w:r>
      <w:r w:rsidR="00F075C7" w:rsidRPr="001A7DDF">
        <w:t>, and liveliness</w:t>
      </w:r>
      <w:bookmarkEnd w:id="373"/>
      <w:bookmarkEnd w:id="374"/>
      <w:bookmarkEnd w:id="375"/>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000" w:firstRow="0" w:lastRow="0" w:firstColumn="0" w:lastColumn="0" w:noHBand="0" w:noVBand="0"/>
      </w:tblPr>
      <w:tblGrid>
        <w:gridCol w:w="2829"/>
        <w:gridCol w:w="1849"/>
        <w:gridCol w:w="1701"/>
        <w:gridCol w:w="2124"/>
      </w:tblGrid>
      <w:tr w:rsidR="001A7DDF" w:rsidRPr="001A7DDF" w14:paraId="7F8A87A1" w14:textId="77777777" w:rsidTr="00B46C21">
        <w:trPr>
          <w:cantSplit/>
        </w:trPr>
        <w:tc>
          <w:tcPr>
            <w:tcW w:w="5000" w:type="pct"/>
            <w:gridSpan w:val="4"/>
            <w:tcBorders>
              <w:top w:val="nil"/>
              <w:left w:val="nil"/>
              <w:bottom w:val="nil"/>
              <w:right w:val="nil"/>
            </w:tcBorders>
            <w:shd w:val="clear" w:color="auto" w:fill="FFFFFF"/>
          </w:tcPr>
          <w:p w14:paraId="670680D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b/>
                <w:bCs/>
                <w:sz w:val="18"/>
                <w:szCs w:val="18"/>
              </w:rPr>
              <w:t>Correlations</w:t>
            </w:r>
          </w:p>
        </w:tc>
      </w:tr>
      <w:tr w:rsidR="001A7DDF" w:rsidRPr="001A7DDF" w14:paraId="5509DB99" w14:textId="77777777" w:rsidTr="00B46C21">
        <w:trPr>
          <w:cantSplit/>
        </w:trPr>
        <w:tc>
          <w:tcPr>
            <w:tcW w:w="2751" w:type="pct"/>
            <w:gridSpan w:val="2"/>
            <w:tcBorders>
              <w:top w:val="single" w:sz="16" w:space="0" w:color="000000"/>
              <w:left w:val="single" w:sz="16" w:space="0" w:color="000000"/>
              <w:bottom w:val="single" w:sz="16" w:space="0" w:color="000000"/>
              <w:right w:val="nil"/>
            </w:tcBorders>
            <w:shd w:val="clear" w:color="auto" w:fill="FFFFFF"/>
          </w:tcPr>
          <w:p w14:paraId="00823A8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1000" w:type="pct"/>
            <w:tcBorders>
              <w:top w:val="single" w:sz="16" w:space="0" w:color="000000"/>
              <w:left w:val="single" w:sz="16" w:space="0" w:color="000000"/>
              <w:bottom w:val="single" w:sz="16" w:space="0" w:color="000000"/>
            </w:tcBorders>
            <w:shd w:val="clear" w:color="auto" w:fill="FFFFFF"/>
          </w:tcPr>
          <w:p w14:paraId="1F0C1D72"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sz w:val="18"/>
                <w:szCs w:val="18"/>
              </w:rPr>
              <w:t>core characteristic of preferred third place (liveliness)</w:t>
            </w:r>
          </w:p>
        </w:tc>
        <w:tc>
          <w:tcPr>
            <w:tcW w:w="1249" w:type="pct"/>
            <w:tcBorders>
              <w:top w:val="single" w:sz="16" w:space="0" w:color="000000"/>
              <w:bottom w:val="single" w:sz="16" w:space="0" w:color="000000"/>
              <w:right w:val="single" w:sz="16" w:space="0" w:color="000000"/>
            </w:tcBorders>
            <w:shd w:val="clear" w:color="auto" w:fill="FFFFFF"/>
          </w:tcPr>
          <w:p w14:paraId="2ED24E12"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sz w:val="18"/>
                <w:szCs w:val="18"/>
              </w:rPr>
              <w:t>street characteristic 6: number of community places</w:t>
            </w:r>
          </w:p>
        </w:tc>
      </w:tr>
      <w:tr w:rsidR="001A7DDF" w:rsidRPr="001A7DDF" w14:paraId="5B6FC99A" w14:textId="77777777" w:rsidTr="00B46C21">
        <w:trPr>
          <w:cantSplit/>
        </w:trPr>
        <w:tc>
          <w:tcPr>
            <w:tcW w:w="1664" w:type="pct"/>
            <w:vMerge w:val="restart"/>
            <w:tcBorders>
              <w:top w:val="single" w:sz="16" w:space="0" w:color="000000"/>
              <w:left w:val="single" w:sz="16" w:space="0" w:color="000000"/>
              <w:bottom w:val="nil"/>
              <w:right w:val="nil"/>
            </w:tcBorders>
            <w:shd w:val="clear" w:color="auto" w:fill="FFFFFF"/>
            <w:vAlign w:val="center"/>
          </w:tcPr>
          <w:p w14:paraId="763A509C"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core characteristic of preferred third place (liveliness)</w:t>
            </w:r>
          </w:p>
        </w:tc>
        <w:tc>
          <w:tcPr>
            <w:tcW w:w="1087" w:type="pct"/>
            <w:tcBorders>
              <w:top w:val="single" w:sz="16" w:space="0" w:color="000000"/>
              <w:left w:val="nil"/>
              <w:bottom w:val="nil"/>
              <w:right w:val="single" w:sz="16" w:space="0" w:color="000000"/>
            </w:tcBorders>
            <w:shd w:val="clear" w:color="auto" w:fill="FFFFFF"/>
            <w:vAlign w:val="center"/>
          </w:tcPr>
          <w:p w14:paraId="363378E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Pearson Correlation</w:t>
            </w:r>
          </w:p>
        </w:tc>
        <w:tc>
          <w:tcPr>
            <w:tcW w:w="1000" w:type="pct"/>
            <w:tcBorders>
              <w:top w:val="single" w:sz="16" w:space="0" w:color="000000"/>
              <w:left w:val="single" w:sz="16" w:space="0" w:color="000000"/>
              <w:bottom w:val="nil"/>
            </w:tcBorders>
            <w:shd w:val="clear" w:color="auto" w:fill="FFFFFF"/>
            <w:vAlign w:val="center"/>
          </w:tcPr>
          <w:p w14:paraId="6FB1A55B"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w:t>
            </w:r>
          </w:p>
        </w:tc>
        <w:tc>
          <w:tcPr>
            <w:tcW w:w="1249" w:type="pct"/>
            <w:tcBorders>
              <w:top w:val="single" w:sz="16" w:space="0" w:color="000000"/>
              <w:bottom w:val="nil"/>
              <w:right w:val="single" w:sz="16" w:space="0" w:color="000000"/>
            </w:tcBorders>
            <w:shd w:val="clear" w:color="auto" w:fill="FFFFFF"/>
            <w:vAlign w:val="center"/>
          </w:tcPr>
          <w:p w14:paraId="0D218ECB"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.738</w:t>
            </w:r>
            <w:r w:rsidRPr="001A7DDF">
              <w:rPr>
                <w:rFonts w:ascii="Arial" w:hAnsi="Arial" w:cs="Arial"/>
                <w:sz w:val="18"/>
                <w:szCs w:val="18"/>
                <w:vertAlign w:val="superscript"/>
              </w:rPr>
              <w:t>**</w:t>
            </w:r>
          </w:p>
        </w:tc>
      </w:tr>
      <w:tr w:rsidR="001A7DDF" w:rsidRPr="001A7DDF" w14:paraId="1F41AD67" w14:textId="77777777" w:rsidTr="00B46C21">
        <w:trPr>
          <w:cantSplit/>
        </w:trPr>
        <w:tc>
          <w:tcPr>
            <w:tcW w:w="1664" w:type="pct"/>
            <w:vMerge/>
            <w:tcBorders>
              <w:top w:val="single" w:sz="16" w:space="0" w:color="000000"/>
              <w:left w:val="single" w:sz="16" w:space="0" w:color="000000"/>
              <w:bottom w:val="nil"/>
              <w:right w:val="nil"/>
            </w:tcBorders>
            <w:shd w:val="clear" w:color="auto" w:fill="FFFFFF"/>
            <w:vAlign w:val="center"/>
          </w:tcPr>
          <w:p w14:paraId="6A95FA33"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ascii="Arial" w:hAnsi="Arial" w:cs="Arial"/>
                <w:sz w:val="18"/>
                <w:szCs w:val="18"/>
              </w:rPr>
            </w:pPr>
          </w:p>
        </w:tc>
        <w:tc>
          <w:tcPr>
            <w:tcW w:w="1087" w:type="pct"/>
            <w:tcBorders>
              <w:top w:val="nil"/>
              <w:left w:val="nil"/>
              <w:bottom w:val="nil"/>
              <w:right w:val="single" w:sz="16" w:space="0" w:color="000000"/>
            </w:tcBorders>
            <w:shd w:val="clear" w:color="auto" w:fill="FFFFFF"/>
            <w:vAlign w:val="center"/>
          </w:tcPr>
          <w:p w14:paraId="16AC6DE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Sig. (2-tailed)</w:t>
            </w:r>
          </w:p>
        </w:tc>
        <w:tc>
          <w:tcPr>
            <w:tcW w:w="1000" w:type="pct"/>
            <w:tcBorders>
              <w:top w:val="nil"/>
              <w:left w:val="single" w:sz="16" w:space="0" w:color="000000"/>
              <w:bottom w:val="nil"/>
            </w:tcBorders>
            <w:shd w:val="clear" w:color="auto" w:fill="FFFFFF"/>
          </w:tcPr>
          <w:p w14:paraId="700084DD"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1249" w:type="pct"/>
            <w:tcBorders>
              <w:top w:val="nil"/>
              <w:bottom w:val="nil"/>
              <w:right w:val="single" w:sz="16" w:space="0" w:color="000000"/>
            </w:tcBorders>
            <w:shd w:val="clear" w:color="auto" w:fill="FFFFFF"/>
            <w:vAlign w:val="center"/>
          </w:tcPr>
          <w:p w14:paraId="5EF6059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.000</w:t>
            </w:r>
          </w:p>
        </w:tc>
      </w:tr>
      <w:tr w:rsidR="001A7DDF" w:rsidRPr="001A7DDF" w14:paraId="2E468EDE" w14:textId="77777777" w:rsidTr="00B46C21">
        <w:trPr>
          <w:cantSplit/>
        </w:trPr>
        <w:tc>
          <w:tcPr>
            <w:tcW w:w="1664" w:type="pct"/>
            <w:vMerge/>
            <w:tcBorders>
              <w:top w:val="single" w:sz="16" w:space="0" w:color="000000"/>
              <w:left w:val="single" w:sz="16" w:space="0" w:color="000000"/>
              <w:bottom w:val="nil"/>
              <w:right w:val="nil"/>
            </w:tcBorders>
            <w:shd w:val="clear" w:color="auto" w:fill="FFFFFF"/>
            <w:vAlign w:val="center"/>
          </w:tcPr>
          <w:p w14:paraId="35A614B2"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ascii="Arial" w:hAnsi="Arial" w:cs="Arial"/>
                <w:sz w:val="18"/>
                <w:szCs w:val="18"/>
              </w:rPr>
            </w:pPr>
          </w:p>
        </w:tc>
        <w:tc>
          <w:tcPr>
            <w:tcW w:w="1087" w:type="pct"/>
            <w:tcBorders>
              <w:top w:val="nil"/>
              <w:left w:val="nil"/>
              <w:bottom w:val="nil"/>
              <w:right w:val="single" w:sz="16" w:space="0" w:color="000000"/>
            </w:tcBorders>
            <w:shd w:val="clear" w:color="auto" w:fill="FFFFFF"/>
            <w:vAlign w:val="center"/>
          </w:tcPr>
          <w:p w14:paraId="3F74C70F"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N</w:t>
            </w:r>
          </w:p>
        </w:tc>
        <w:tc>
          <w:tcPr>
            <w:tcW w:w="1000" w:type="pct"/>
            <w:tcBorders>
              <w:top w:val="nil"/>
              <w:left w:val="single" w:sz="16" w:space="0" w:color="000000"/>
              <w:bottom w:val="nil"/>
            </w:tcBorders>
            <w:shd w:val="clear" w:color="auto" w:fill="FFFFFF"/>
            <w:vAlign w:val="center"/>
          </w:tcPr>
          <w:p w14:paraId="7E054E7B"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88</w:t>
            </w:r>
          </w:p>
        </w:tc>
        <w:tc>
          <w:tcPr>
            <w:tcW w:w="1249" w:type="pct"/>
            <w:tcBorders>
              <w:top w:val="nil"/>
              <w:bottom w:val="nil"/>
              <w:right w:val="single" w:sz="16" w:space="0" w:color="000000"/>
            </w:tcBorders>
            <w:shd w:val="clear" w:color="auto" w:fill="FFFFFF"/>
            <w:vAlign w:val="center"/>
          </w:tcPr>
          <w:p w14:paraId="2CA0C231"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88</w:t>
            </w:r>
          </w:p>
        </w:tc>
      </w:tr>
      <w:tr w:rsidR="001A7DDF" w:rsidRPr="001A7DDF" w14:paraId="4EE8EFC2" w14:textId="77777777" w:rsidTr="00B46C21">
        <w:trPr>
          <w:cantSplit/>
        </w:trPr>
        <w:tc>
          <w:tcPr>
            <w:tcW w:w="1664" w:type="pct"/>
            <w:vMerge w:val="restart"/>
            <w:tcBorders>
              <w:top w:val="nil"/>
              <w:left w:val="single" w:sz="16" w:space="0" w:color="000000"/>
              <w:bottom w:val="single" w:sz="16" w:space="0" w:color="000000"/>
              <w:right w:val="nil"/>
            </w:tcBorders>
            <w:shd w:val="clear" w:color="auto" w:fill="FFFFFF"/>
            <w:vAlign w:val="center"/>
          </w:tcPr>
          <w:p w14:paraId="63E3B5E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 xml:space="preserve">street characteristic 6: </w:t>
            </w:r>
            <w:bookmarkStart w:id="376" w:name="_Hlk1075266"/>
            <w:r w:rsidRPr="001A7DDF">
              <w:rPr>
                <w:rFonts w:ascii="Arial" w:hAnsi="Arial" w:cs="Arial"/>
                <w:sz w:val="18"/>
                <w:szCs w:val="18"/>
              </w:rPr>
              <w:t>number of community places</w:t>
            </w:r>
            <w:bookmarkEnd w:id="376"/>
          </w:p>
        </w:tc>
        <w:tc>
          <w:tcPr>
            <w:tcW w:w="1087" w:type="pct"/>
            <w:tcBorders>
              <w:top w:val="nil"/>
              <w:left w:val="nil"/>
              <w:bottom w:val="nil"/>
              <w:right w:val="single" w:sz="16" w:space="0" w:color="000000"/>
            </w:tcBorders>
            <w:shd w:val="clear" w:color="auto" w:fill="FFFFFF"/>
            <w:vAlign w:val="center"/>
          </w:tcPr>
          <w:p w14:paraId="31C68EA0"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Pearson Correlation</w:t>
            </w:r>
          </w:p>
        </w:tc>
        <w:tc>
          <w:tcPr>
            <w:tcW w:w="1000" w:type="pct"/>
            <w:tcBorders>
              <w:top w:val="nil"/>
              <w:left w:val="single" w:sz="16" w:space="0" w:color="000000"/>
              <w:bottom w:val="nil"/>
            </w:tcBorders>
            <w:shd w:val="clear" w:color="auto" w:fill="FFFFFF"/>
            <w:vAlign w:val="center"/>
          </w:tcPr>
          <w:p w14:paraId="295A67F1"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.738</w:t>
            </w:r>
            <w:r w:rsidRPr="001A7DDF">
              <w:rPr>
                <w:rFonts w:ascii="Arial" w:hAnsi="Arial" w:cs="Arial"/>
                <w:sz w:val="18"/>
                <w:szCs w:val="18"/>
                <w:vertAlign w:val="superscript"/>
              </w:rPr>
              <w:t>**</w:t>
            </w:r>
          </w:p>
        </w:tc>
        <w:tc>
          <w:tcPr>
            <w:tcW w:w="1249" w:type="pct"/>
            <w:tcBorders>
              <w:top w:val="nil"/>
              <w:bottom w:val="nil"/>
              <w:right w:val="single" w:sz="16" w:space="0" w:color="000000"/>
            </w:tcBorders>
            <w:shd w:val="clear" w:color="auto" w:fill="FFFFFF"/>
            <w:vAlign w:val="center"/>
          </w:tcPr>
          <w:p w14:paraId="0C525DE6"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w:t>
            </w:r>
          </w:p>
        </w:tc>
      </w:tr>
      <w:tr w:rsidR="001A7DDF" w:rsidRPr="001A7DDF" w14:paraId="44E9BA9D" w14:textId="77777777" w:rsidTr="00B46C21">
        <w:trPr>
          <w:cantSplit/>
        </w:trPr>
        <w:tc>
          <w:tcPr>
            <w:tcW w:w="1664" w:type="pct"/>
            <w:vMerge/>
            <w:tcBorders>
              <w:top w:val="nil"/>
              <w:left w:val="single" w:sz="16" w:space="0" w:color="000000"/>
              <w:bottom w:val="single" w:sz="16" w:space="0" w:color="000000"/>
              <w:right w:val="nil"/>
            </w:tcBorders>
            <w:shd w:val="clear" w:color="auto" w:fill="FFFFFF"/>
            <w:vAlign w:val="center"/>
          </w:tcPr>
          <w:p w14:paraId="5942CFF3"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ascii="Arial" w:hAnsi="Arial" w:cs="Arial"/>
                <w:sz w:val="18"/>
                <w:szCs w:val="18"/>
              </w:rPr>
            </w:pPr>
          </w:p>
        </w:tc>
        <w:tc>
          <w:tcPr>
            <w:tcW w:w="1087" w:type="pct"/>
            <w:tcBorders>
              <w:top w:val="nil"/>
              <w:left w:val="nil"/>
              <w:bottom w:val="nil"/>
              <w:right w:val="single" w:sz="16" w:space="0" w:color="000000"/>
            </w:tcBorders>
            <w:shd w:val="clear" w:color="auto" w:fill="FFFFFF"/>
            <w:vAlign w:val="center"/>
          </w:tcPr>
          <w:p w14:paraId="73307B62"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Sig. (2-tailed)</w:t>
            </w:r>
          </w:p>
        </w:tc>
        <w:tc>
          <w:tcPr>
            <w:tcW w:w="1000" w:type="pct"/>
            <w:tcBorders>
              <w:top w:val="nil"/>
              <w:left w:val="single" w:sz="16" w:space="0" w:color="000000"/>
              <w:bottom w:val="nil"/>
            </w:tcBorders>
            <w:shd w:val="clear" w:color="auto" w:fill="FFFFFF"/>
            <w:vAlign w:val="center"/>
          </w:tcPr>
          <w:p w14:paraId="25FA6433"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.000</w:t>
            </w:r>
          </w:p>
        </w:tc>
        <w:tc>
          <w:tcPr>
            <w:tcW w:w="1249" w:type="pct"/>
            <w:tcBorders>
              <w:top w:val="nil"/>
              <w:bottom w:val="nil"/>
              <w:right w:val="single" w:sz="16" w:space="0" w:color="000000"/>
            </w:tcBorders>
            <w:shd w:val="clear" w:color="auto" w:fill="FFFFFF"/>
          </w:tcPr>
          <w:p w14:paraId="11E2CD46"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r>
      <w:tr w:rsidR="001A7DDF" w:rsidRPr="001A7DDF" w14:paraId="3738E8EC" w14:textId="77777777" w:rsidTr="00B46C21">
        <w:trPr>
          <w:cantSplit/>
        </w:trPr>
        <w:tc>
          <w:tcPr>
            <w:tcW w:w="1664" w:type="pct"/>
            <w:vMerge/>
            <w:tcBorders>
              <w:top w:val="nil"/>
              <w:left w:val="single" w:sz="16" w:space="0" w:color="000000"/>
              <w:bottom w:val="single" w:sz="16" w:space="0" w:color="000000"/>
              <w:right w:val="nil"/>
            </w:tcBorders>
            <w:shd w:val="clear" w:color="auto" w:fill="FFFFFF"/>
            <w:vAlign w:val="center"/>
          </w:tcPr>
          <w:p w14:paraId="55A8FE1D"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1087" w:type="pct"/>
            <w:tcBorders>
              <w:top w:val="nil"/>
              <w:left w:val="nil"/>
              <w:bottom w:val="single" w:sz="16" w:space="0" w:color="000000"/>
              <w:right w:val="single" w:sz="16" w:space="0" w:color="000000"/>
            </w:tcBorders>
            <w:shd w:val="clear" w:color="auto" w:fill="FFFFFF"/>
            <w:vAlign w:val="center"/>
          </w:tcPr>
          <w:p w14:paraId="4F2979A6"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N</w:t>
            </w:r>
          </w:p>
        </w:tc>
        <w:tc>
          <w:tcPr>
            <w:tcW w:w="1000" w:type="pct"/>
            <w:tcBorders>
              <w:top w:val="nil"/>
              <w:left w:val="single" w:sz="16" w:space="0" w:color="000000"/>
              <w:bottom w:val="single" w:sz="16" w:space="0" w:color="000000"/>
            </w:tcBorders>
            <w:shd w:val="clear" w:color="auto" w:fill="FFFFFF"/>
            <w:vAlign w:val="center"/>
          </w:tcPr>
          <w:p w14:paraId="052CAA5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88</w:t>
            </w:r>
          </w:p>
        </w:tc>
        <w:tc>
          <w:tcPr>
            <w:tcW w:w="1249" w:type="pct"/>
            <w:tcBorders>
              <w:top w:val="nil"/>
              <w:bottom w:val="single" w:sz="16" w:space="0" w:color="000000"/>
              <w:right w:val="single" w:sz="16" w:space="0" w:color="000000"/>
            </w:tcBorders>
            <w:shd w:val="clear" w:color="auto" w:fill="FFFFFF"/>
            <w:vAlign w:val="center"/>
          </w:tcPr>
          <w:p w14:paraId="1D8FF86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88</w:t>
            </w:r>
          </w:p>
        </w:tc>
      </w:tr>
      <w:tr w:rsidR="001A7DDF" w:rsidRPr="001A7DDF" w14:paraId="1B31574B" w14:textId="77777777" w:rsidTr="00B46C21">
        <w:trPr>
          <w:cantSplit/>
        </w:trPr>
        <w:tc>
          <w:tcPr>
            <w:tcW w:w="5000" w:type="pct"/>
            <w:gridSpan w:val="4"/>
            <w:tcBorders>
              <w:top w:val="nil"/>
              <w:left w:val="nil"/>
              <w:bottom w:val="nil"/>
              <w:right w:val="nil"/>
            </w:tcBorders>
            <w:shd w:val="clear" w:color="auto" w:fill="FFFFFF"/>
          </w:tcPr>
          <w:p w14:paraId="1D4C825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 Correlation is significant at the 0.01 level (2-tailed).</w:t>
            </w:r>
          </w:p>
        </w:tc>
      </w:tr>
    </w:tbl>
    <w:p w14:paraId="4EEE8C3F" w14:textId="77777777" w:rsidR="000E6D34" w:rsidRPr="001A7DDF" w:rsidRDefault="000E6D34" w:rsidP="000E6D34">
      <w:pPr>
        <w:autoSpaceDE w:val="0"/>
        <w:autoSpaceDN w:val="0"/>
        <w:adjustRightInd w:val="0"/>
        <w:spacing w:before="0" w:beforeAutospacing="0" w:after="0" w:afterAutospacing="0" w:line="400" w:lineRule="atLeast"/>
        <w:ind w:firstLine="0"/>
        <w:jc w:val="left"/>
        <w:rPr>
          <w:rFonts w:cs="Times New Roman"/>
          <w:szCs w:val="24"/>
        </w:rPr>
      </w:pPr>
    </w:p>
    <w:p w14:paraId="308728FA" w14:textId="77777777" w:rsidR="000E6D34" w:rsidRPr="001A7DDF" w:rsidRDefault="000E6D34" w:rsidP="000E6D34">
      <w:pPr>
        <w:autoSpaceDE w:val="0"/>
        <w:autoSpaceDN w:val="0"/>
        <w:adjustRightInd w:val="0"/>
        <w:spacing w:before="0" w:beforeAutospacing="0" w:after="0" w:afterAutospacing="0" w:line="400" w:lineRule="atLeast"/>
        <w:ind w:firstLine="0"/>
        <w:jc w:val="left"/>
        <w:rPr>
          <w:rFonts w:cs="Times New Roman"/>
          <w:szCs w:val="24"/>
        </w:rPr>
      </w:pPr>
    </w:p>
    <w:p w14:paraId="4C3BBB5D" w14:textId="77777777" w:rsidR="000E6D34" w:rsidRPr="001A7DDF" w:rsidRDefault="000E6D34" w:rsidP="000E6D34">
      <w:pPr>
        <w:autoSpaceDE w:val="0"/>
        <w:autoSpaceDN w:val="0"/>
        <w:adjustRightInd w:val="0"/>
        <w:spacing w:before="0" w:beforeAutospacing="0" w:after="0" w:afterAutospacing="0" w:line="400" w:lineRule="atLeast"/>
        <w:ind w:firstLine="0"/>
        <w:jc w:val="left"/>
        <w:rPr>
          <w:rFonts w:cs="Times New Roman"/>
          <w:szCs w:val="24"/>
        </w:rPr>
      </w:pPr>
    </w:p>
    <w:p w14:paraId="2A8FAFA2" w14:textId="77777777" w:rsidR="000E6D34" w:rsidRPr="001A7DDF" w:rsidRDefault="000E6D34" w:rsidP="000E6D34">
      <w:pPr>
        <w:keepNext/>
        <w:autoSpaceDE w:val="0"/>
        <w:autoSpaceDN w:val="0"/>
        <w:adjustRightInd w:val="0"/>
        <w:spacing w:before="0" w:beforeAutospacing="0" w:after="0" w:afterAutospacing="0" w:line="240" w:lineRule="auto"/>
        <w:ind w:firstLine="0"/>
        <w:jc w:val="center"/>
      </w:pPr>
      <w:r w:rsidRPr="001A7DDF">
        <w:rPr>
          <w:rFonts w:cs="Times New Roman"/>
          <w:noProof/>
          <w:szCs w:val="24"/>
          <w:lang w:eastAsia="en-IN"/>
        </w:rPr>
        <w:drawing>
          <wp:inline distT="0" distB="0" distL="0" distR="0" wp14:anchorId="69EF9BED" wp14:editId="5A7DBB24">
            <wp:extent cx="4791801" cy="3828708"/>
            <wp:effectExtent l="0" t="0" r="0" b="0"/>
            <wp:docPr id="2081" name="Picture 2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826903" cy="3856755"/>
                    </a:xfrm>
                    <a:prstGeom prst="rect">
                      <a:avLst/>
                    </a:prstGeom>
                    <a:noFill/>
                    <a:ln>
                      <a:noFill/>
                    </a:ln>
                  </pic:spPr>
                </pic:pic>
              </a:graphicData>
            </a:graphic>
          </wp:inline>
        </w:drawing>
      </w:r>
    </w:p>
    <w:p w14:paraId="6551B350" w14:textId="1553864D" w:rsidR="000E6D34" w:rsidRPr="001A7DDF" w:rsidRDefault="000E6D34" w:rsidP="008301E7">
      <w:pPr>
        <w:pStyle w:val="Caption"/>
        <w:ind w:firstLine="0"/>
      </w:pPr>
      <w:bookmarkStart w:id="377" w:name="_Ref1076201"/>
      <w:bookmarkStart w:id="378" w:name="_Toc1163310"/>
      <w:bookmarkStart w:id="379" w:name="_Toc1164789"/>
      <w:bookmarkStart w:id="380" w:name="_Toc156427264"/>
      <w:r w:rsidRPr="001A7DDF">
        <w:t xml:space="preserve">Figure </w:t>
      </w:r>
      <w:r w:rsidR="00FA5C71" w:rsidRPr="001A7DDF">
        <w:rPr>
          <w:noProof/>
        </w:rPr>
        <w:fldChar w:fldCharType="begin"/>
      </w:r>
      <w:r w:rsidR="00FA5C71" w:rsidRPr="001A7DDF">
        <w:rPr>
          <w:noProof/>
        </w:rPr>
        <w:instrText xml:space="preserve"> STYLEREF 1 \s </w:instrText>
      </w:r>
      <w:r w:rsidR="00FA5C71" w:rsidRPr="001A7DDF">
        <w:rPr>
          <w:noProof/>
        </w:rPr>
        <w:fldChar w:fldCharType="separate"/>
      </w:r>
      <w:r w:rsidR="00E221E2">
        <w:rPr>
          <w:noProof/>
        </w:rPr>
        <w:t>5</w:t>
      </w:r>
      <w:r w:rsidR="00FA5C71" w:rsidRPr="001A7DDF">
        <w:rPr>
          <w:noProof/>
        </w:rPr>
        <w:fldChar w:fldCharType="end"/>
      </w:r>
      <w:r w:rsidR="001B325E" w:rsidRPr="001A7DDF">
        <w:t>.</w:t>
      </w:r>
      <w:r w:rsidR="00FA5C71" w:rsidRPr="001A7DDF">
        <w:rPr>
          <w:noProof/>
        </w:rPr>
        <w:fldChar w:fldCharType="begin"/>
      </w:r>
      <w:r w:rsidR="00FA5C71" w:rsidRPr="001A7DDF">
        <w:rPr>
          <w:noProof/>
        </w:rPr>
        <w:instrText xml:space="preserve"> SEQ Figure \* ARABIC \s 1 </w:instrText>
      </w:r>
      <w:r w:rsidR="00FA5C71" w:rsidRPr="001A7DDF">
        <w:rPr>
          <w:noProof/>
        </w:rPr>
        <w:fldChar w:fldCharType="separate"/>
      </w:r>
      <w:r w:rsidR="00E221E2">
        <w:rPr>
          <w:noProof/>
        </w:rPr>
        <w:t>19</w:t>
      </w:r>
      <w:r w:rsidR="00FA5C71" w:rsidRPr="001A7DDF">
        <w:rPr>
          <w:noProof/>
        </w:rPr>
        <w:fldChar w:fldCharType="end"/>
      </w:r>
      <w:bookmarkEnd w:id="377"/>
      <w:r w:rsidR="00F075C7" w:rsidRPr="001A7DDF">
        <w:t xml:space="preserve"> Relationship between </w:t>
      </w:r>
      <w:r w:rsidR="008301E7" w:rsidRPr="001A7DDF">
        <w:t>number of community places</w:t>
      </w:r>
      <w:r w:rsidR="00F075C7" w:rsidRPr="001A7DDF">
        <w:t>, and liveliness</w:t>
      </w:r>
      <w:bookmarkEnd w:id="378"/>
      <w:bookmarkEnd w:id="379"/>
      <w:bookmarkEnd w:id="380"/>
    </w:p>
    <w:p w14:paraId="0A58FF9F" w14:textId="77777777" w:rsidR="000E6D34" w:rsidRPr="001A7DDF" w:rsidRDefault="000E6D34" w:rsidP="000E6D34">
      <w:pPr>
        <w:pStyle w:val="Heading2"/>
      </w:pPr>
      <w:bookmarkStart w:id="381" w:name="_Toc156427218"/>
      <w:r w:rsidRPr="001A7DDF">
        <w:lastRenderedPageBreak/>
        <w:t>Sense of safety over street</w:t>
      </w:r>
      <w:bookmarkEnd w:id="381"/>
    </w:p>
    <w:p w14:paraId="13533E65" w14:textId="77777777" w:rsidR="000E6D34" w:rsidRPr="001A7DDF" w:rsidRDefault="000E6D34" w:rsidP="000E6D34">
      <w:r w:rsidRPr="001A7DDF">
        <w:t xml:space="preserve">It is suggested that desirable neighbourhood commercial streets would be ones that provide a sense of safety, and opportunities for social contact and interaction. Sense of safety provides an opportunity for socializing. </w:t>
      </w:r>
    </w:p>
    <w:p w14:paraId="7B8D750A" w14:textId="2B3BA2F0" w:rsidR="000E6D34" w:rsidRPr="001A7DDF" w:rsidRDefault="000E6D34" w:rsidP="000E6D34">
      <w:r w:rsidRPr="001A7DDF">
        <w:t xml:space="preserve">In this research, the base measurement of liveliness index was at block segment </w:t>
      </w:r>
      <w:r w:rsidR="00037286" w:rsidRPr="001A7DDF">
        <w:t>level,</w:t>
      </w:r>
      <w:r w:rsidRPr="001A7DDF">
        <w:t xml:space="preserve"> which was quite small as a unit, so block (200 fit) was taken to measure the sense safety over the street. In other point, general safety was replaced with ‘safety after dark’ which can give a sense for general safety in </w:t>
      </w:r>
      <w:r w:rsidR="00037286" w:rsidRPr="001A7DDF">
        <w:t>daytime</w:t>
      </w:r>
      <w:r w:rsidRPr="001A7DDF">
        <w:t xml:space="preserve"> also. Through observation, surveys and interviews it was seen that physical condition and state of maintenance, the perception of safety was not affected by physical condition. However, people perceived some of the blocks in each study area to be relatively less safe specially nearby the parking lots or at the blocks which has only day businesses (training centres, small offices, garments shops hardware stores etc.); the blocks which had the variety in businesses and food/ snacks shops or stores were seen as safer in user perception. People seen to be very confident in terms of sense of safety at the places where the opening hours of stalls or kiosks were till late night. Structured direct observation also reveals that women feel comparatively less safe over the block where street lighting fixtures, illumination levels after dark, no significant signs of anti-social activity or unruly behaviour recording were ambiguous (</w:t>
      </w:r>
      <w:r w:rsidR="008E75C0" w:rsidRPr="001A7DDF">
        <w:fldChar w:fldCharType="begin"/>
      </w:r>
      <w:r w:rsidR="008E75C0" w:rsidRPr="001A7DDF">
        <w:instrText xml:space="preserve"> REF _Ref1076227 \h </w:instrText>
      </w:r>
      <w:r w:rsidR="000535F6" w:rsidRPr="001A7DDF">
        <w:instrText xml:space="preserve"> \* MERGEFORMAT </w:instrText>
      </w:r>
      <w:r w:rsidR="008E75C0" w:rsidRPr="001A7DDF">
        <w:fldChar w:fldCharType="separate"/>
      </w:r>
      <w:r w:rsidR="00E221E2" w:rsidRPr="001A7DDF">
        <w:t xml:space="preserve">Table </w:t>
      </w:r>
      <w:r w:rsidR="00E221E2">
        <w:t>5</w:t>
      </w:r>
      <w:r w:rsidR="00E221E2" w:rsidRPr="001A7DDF">
        <w:t>.</w:t>
      </w:r>
      <w:r w:rsidR="00E221E2">
        <w:t>21</w:t>
      </w:r>
      <w:r w:rsidR="008E75C0" w:rsidRPr="001A7DDF">
        <w:fldChar w:fldCharType="end"/>
      </w:r>
      <w:r w:rsidR="008E75C0" w:rsidRPr="001A7DDF">
        <w:t xml:space="preserve">, </w:t>
      </w:r>
      <w:r w:rsidR="008E75C0" w:rsidRPr="001A7DDF">
        <w:fldChar w:fldCharType="begin"/>
      </w:r>
      <w:r w:rsidR="008E75C0" w:rsidRPr="001A7DDF">
        <w:instrText xml:space="preserve"> REF _Ref1076239 \h </w:instrText>
      </w:r>
      <w:r w:rsidR="000535F6" w:rsidRPr="001A7DDF">
        <w:instrText xml:space="preserve"> \* MERGEFORMAT </w:instrText>
      </w:r>
      <w:r w:rsidR="008E75C0" w:rsidRPr="001A7DDF">
        <w:fldChar w:fldCharType="separate"/>
      </w:r>
      <w:r w:rsidR="00E221E2" w:rsidRPr="001A7DDF">
        <w:t xml:space="preserve">Figure </w:t>
      </w:r>
      <w:r w:rsidR="00E221E2">
        <w:rPr>
          <w:noProof/>
        </w:rPr>
        <w:t>5</w:t>
      </w:r>
      <w:r w:rsidR="00E221E2" w:rsidRPr="001A7DDF">
        <w:rPr>
          <w:noProof/>
        </w:rPr>
        <w:t>.</w:t>
      </w:r>
      <w:r w:rsidR="00E221E2">
        <w:rPr>
          <w:noProof/>
        </w:rPr>
        <w:t>20</w:t>
      </w:r>
      <w:r w:rsidR="008E75C0" w:rsidRPr="001A7DDF">
        <w:fldChar w:fldCharType="end"/>
      </w:r>
      <w:r w:rsidRPr="001A7DDF">
        <w:t xml:space="preserve">). </w:t>
      </w:r>
    </w:p>
    <w:p w14:paraId="7CD0045A" w14:textId="5D81C64D" w:rsidR="000E6D34" w:rsidRPr="001A7DDF" w:rsidRDefault="000E6D34" w:rsidP="008301E7">
      <w:pPr>
        <w:pStyle w:val="Caption"/>
        <w:ind w:firstLine="0"/>
      </w:pPr>
      <w:bookmarkStart w:id="382" w:name="_Ref1076227"/>
      <w:bookmarkStart w:id="383" w:name="_Toc1168891"/>
      <w:bookmarkStart w:id="384" w:name="_Toc1169057"/>
      <w:bookmarkStart w:id="385" w:name="_Toc22640121"/>
      <w:r w:rsidRPr="001A7DDF">
        <w:t xml:space="preserve">Table </w:t>
      </w:r>
      <w:r w:rsidR="00F171E5" w:rsidRPr="001A7DDF">
        <w:rPr>
          <w:noProof/>
        </w:rPr>
        <w:fldChar w:fldCharType="begin"/>
      </w:r>
      <w:r w:rsidR="00F171E5" w:rsidRPr="001A7DDF">
        <w:rPr>
          <w:noProof/>
        </w:rPr>
        <w:instrText xml:space="preserve"> STYLEREF 1 \s </w:instrText>
      </w:r>
      <w:r w:rsidR="00F171E5" w:rsidRPr="001A7DDF">
        <w:rPr>
          <w:noProof/>
        </w:rPr>
        <w:fldChar w:fldCharType="separate"/>
      </w:r>
      <w:r w:rsidR="00E221E2">
        <w:rPr>
          <w:noProof/>
        </w:rPr>
        <w:t>5</w:t>
      </w:r>
      <w:r w:rsidR="00F171E5" w:rsidRPr="001A7DDF">
        <w:rPr>
          <w:noProof/>
        </w:rPr>
        <w:fldChar w:fldCharType="end"/>
      </w:r>
      <w:r w:rsidR="00BA2DBB" w:rsidRPr="001A7DDF">
        <w:t>.</w:t>
      </w:r>
      <w:r w:rsidR="00F171E5" w:rsidRPr="001A7DDF">
        <w:rPr>
          <w:noProof/>
        </w:rPr>
        <w:fldChar w:fldCharType="begin"/>
      </w:r>
      <w:r w:rsidR="00F171E5" w:rsidRPr="001A7DDF">
        <w:rPr>
          <w:noProof/>
        </w:rPr>
        <w:instrText xml:space="preserve"> SEQ Table \* ARABIC \s 1 </w:instrText>
      </w:r>
      <w:r w:rsidR="00F171E5" w:rsidRPr="001A7DDF">
        <w:rPr>
          <w:noProof/>
        </w:rPr>
        <w:fldChar w:fldCharType="separate"/>
      </w:r>
      <w:r w:rsidR="00E221E2">
        <w:rPr>
          <w:noProof/>
        </w:rPr>
        <w:t>21</w:t>
      </w:r>
      <w:r w:rsidR="00F171E5" w:rsidRPr="001A7DDF">
        <w:rPr>
          <w:noProof/>
        </w:rPr>
        <w:fldChar w:fldCharType="end"/>
      </w:r>
      <w:bookmarkEnd w:id="382"/>
      <w:r w:rsidR="00F075C7" w:rsidRPr="001A7DDF">
        <w:t xml:space="preserve"> Correlation matrix: </w:t>
      </w:r>
      <w:r w:rsidR="008301E7" w:rsidRPr="001A7DDF">
        <w:t>sense of safety after dark</w:t>
      </w:r>
      <w:r w:rsidR="00F075C7" w:rsidRPr="001A7DDF">
        <w:t>, and liveliness</w:t>
      </w:r>
      <w:bookmarkEnd w:id="383"/>
      <w:bookmarkEnd w:id="384"/>
      <w:bookmarkEnd w:id="385"/>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000" w:firstRow="0" w:lastRow="0" w:firstColumn="0" w:lastColumn="0" w:noHBand="0" w:noVBand="0"/>
      </w:tblPr>
      <w:tblGrid>
        <w:gridCol w:w="2830"/>
        <w:gridCol w:w="2281"/>
        <w:gridCol w:w="1697"/>
        <w:gridCol w:w="1695"/>
      </w:tblGrid>
      <w:tr w:rsidR="001A7DDF" w:rsidRPr="001A7DDF" w14:paraId="72606392" w14:textId="77777777" w:rsidTr="00B46C21">
        <w:trPr>
          <w:cantSplit/>
        </w:trPr>
        <w:tc>
          <w:tcPr>
            <w:tcW w:w="5000" w:type="pct"/>
            <w:gridSpan w:val="4"/>
            <w:tcBorders>
              <w:top w:val="nil"/>
              <w:left w:val="nil"/>
              <w:bottom w:val="nil"/>
              <w:right w:val="nil"/>
            </w:tcBorders>
            <w:shd w:val="clear" w:color="auto" w:fill="FFFFFF"/>
          </w:tcPr>
          <w:p w14:paraId="5343FD7C"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b/>
                <w:bCs/>
                <w:sz w:val="18"/>
                <w:szCs w:val="18"/>
              </w:rPr>
              <w:t>Correlations</w:t>
            </w:r>
          </w:p>
        </w:tc>
      </w:tr>
      <w:tr w:rsidR="001A7DDF" w:rsidRPr="001A7DDF" w14:paraId="60CB5550" w14:textId="77777777" w:rsidTr="00B46C21">
        <w:trPr>
          <w:cantSplit/>
        </w:trPr>
        <w:tc>
          <w:tcPr>
            <w:tcW w:w="3005" w:type="pct"/>
            <w:gridSpan w:val="2"/>
            <w:tcBorders>
              <w:top w:val="single" w:sz="16" w:space="0" w:color="000000"/>
              <w:left w:val="single" w:sz="16" w:space="0" w:color="000000"/>
              <w:bottom w:val="single" w:sz="16" w:space="0" w:color="000000"/>
              <w:right w:val="nil"/>
            </w:tcBorders>
            <w:shd w:val="clear" w:color="auto" w:fill="FFFFFF"/>
          </w:tcPr>
          <w:p w14:paraId="76D8DCF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998" w:type="pct"/>
            <w:tcBorders>
              <w:top w:val="single" w:sz="16" w:space="0" w:color="000000"/>
              <w:left w:val="single" w:sz="16" w:space="0" w:color="000000"/>
              <w:bottom w:val="single" w:sz="16" w:space="0" w:color="000000"/>
            </w:tcBorders>
            <w:shd w:val="clear" w:color="auto" w:fill="FFFFFF"/>
          </w:tcPr>
          <w:p w14:paraId="78A1AC32"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sz w:val="18"/>
                <w:szCs w:val="18"/>
              </w:rPr>
              <w:t>core characteristic of preferred third place (liveliness)</w:t>
            </w:r>
          </w:p>
        </w:tc>
        <w:tc>
          <w:tcPr>
            <w:tcW w:w="997" w:type="pct"/>
            <w:tcBorders>
              <w:top w:val="single" w:sz="16" w:space="0" w:color="000000"/>
              <w:bottom w:val="single" w:sz="16" w:space="0" w:color="000000"/>
              <w:right w:val="single" w:sz="16" w:space="0" w:color="000000"/>
            </w:tcBorders>
            <w:shd w:val="clear" w:color="auto" w:fill="FFFFFF"/>
          </w:tcPr>
          <w:p w14:paraId="6D57EA7B"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sz w:val="18"/>
                <w:szCs w:val="18"/>
              </w:rPr>
              <w:t>street characteristic 7: sense of safety after dark</w:t>
            </w:r>
          </w:p>
        </w:tc>
      </w:tr>
      <w:tr w:rsidR="001A7DDF" w:rsidRPr="001A7DDF" w14:paraId="0E11A8BE" w14:textId="77777777" w:rsidTr="00B46C21">
        <w:trPr>
          <w:cantSplit/>
        </w:trPr>
        <w:tc>
          <w:tcPr>
            <w:tcW w:w="1664" w:type="pct"/>
            <w:vMerge w:val="restart"/>
            <w:tcBorders>
              <w:top w:val="single" w:sz="16" w:space="0" w:color="000000"/>
              <w:left w:val="single" w:sz="16" w:space="0" w:color="000000"/>
              <w:bottom w:val="nil"/>
              <w:right w:val="nil"/>
            </w:tcBorders>
            <w:shd w:val="clear" w:color="auto" w:fill="FFFFFF"/>
            <w:vAlign w:val="center"/>
          </w:tcPr>
          <w:p w14:paraId="7394B5C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core characteristic of preferred third place (liveliness)</w:t>
            </w:r>
          </w:p>
        </w:tc>
        <w:tc>
          <w:tcPr>
            <w:tcW w:w="1341" w:type="pct"/>
            <w:tcBorders>
              <w:top w:val="single" w:sz="16" w:space="0" w:color="000000"/>
              <w:left w:val="nil"/>
              <w:bottom w:val="nil"/>
              <w:right w:val="single" w:sz="16" w:space="0" w:color="000000"/>
            </w:tcBorders>
            <w:shd w:val="clear" w:color="auto" w:fill="FFFFFF"/>
            <w:vAlign w:val="center"/>
          </w:tcPr>
          <w:p w14:paraId="2B0F6E36"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Pearson Correlation</w:t>
            </w:r>
          </w:p>
        </w:tc>
        <w:tc>
          <w:tcPr>
            <w:tcW w:w="998" w:type="pct"/>
            <w:tcBorders>
              <w:top w:val="single" w:sz="16" w:space="0" w:color="000000"/>
              <w:left w:val="single" w:sz="16" w:space="0" w:color="000000"/>
              <w:bottom w:val="nil"/>
            </w:tcBorders>
            <w:shd w:val="clear" w:color="auto" w:fill="FFFFFF"/>
            <w:vAlign w:val="center"/>
          </w:tcPr>
          <w:p w14:paraId="0A03E776"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w:t>
            </w:r>
          </w:p>
        </w:tc>
        <w:tc>
          <w:tcPr>
            <w:tcW w:w="997" w:type="pct"/>
            <w:tcBorders>
              <w:top w:val="single" w:sz="16" w:space="0" w:color="000000"/>
              <w:bottom w:val="nil"/>
              <w:right w:val="single" w:sz="16" w:space="0" w:color="000000"/>
            </w:tcBorders>
            <w:shd w:val="clear" w:color="auto" w:fill="FFFFFF"/>
            <w:vAlign w:val="center"/>
          </w:tcPr>
          <w:p w14:paraId="52D3452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.388</w:t>
            </w:r>
            <w:r w:rsidRPr="001A7DDF">
              <w:rPr>
                <w:rFonts w:ascii="Arial" w:hAnsi="Arial" w:cs="Arial"/>
                <w:sz w:val="18"/>
                <w:szCs w:val="18"/>
                <w:vertAlign w:val="superscript"/>
              </w:rPr>
              <w:t>**</w:t>
            </w:r>
          </w:p>
        </w:tc>
      </w:tr>
      <w:tr w:rsidR="001A7DDF" w:rsidRPr="001A7DDF" w14:paraId="582F5081" w14:textId="77777777" w:rsidTr="00B46C21">
        <w:trPr>
          <w:cantSplit/>
        </w:trPr>
        <w:tc>
          <w:tcPr>
            <w:tcW w:w="1664" w:type="pct"/>
            <w:vMerge/>
            <w:tcBorders>
              <w:top w:val="single" w:sz="16" w:space="0" w:color="000000"/>
              <w:left w:val="single" w:sz="16" w:space="0" w:color="000000"/>
              <w:bottom w:val="nil"/>
              <w:right w:val="nil"/>
            </w:tcBorders>
            <w:shd w:val="clear" w:color="auto" w:fill="FFFFFF"/>
            <w:vAlign w:val="center"/>
          </w:tcPr>
          <w:p w14:paraId="568328E2"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ascii="Arial" w:hAnsi="Arial" w:cs="Arial"/>
                <w:sz w:val="18"/>
                <w:szCs w:val="18"/>
              </w:rPr>
            </w:pPr>
          </w:p>
        </w:tc>
        <w:tc>
          <w:tcPr>
            <w:tcW w:w="1341" w:type="pct"/>
            <w:tcBorders>
              <w:top w:val="nil"/>
              <w:left w:val="nil"/>
              <w:bottom w:val="nil"/>
              <w:right w:val="single" w:sz="16" w:space="0" w:color="000000"/>
            </w:tcBorders>
            <w:shd w:val="clear" w:color="auto" w:fill="FFFFFF"/>
            <w:vAlign w:val="center"/>
          </w:tcPr>
          <w:p w14:paraId="00C4583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Sig. (2-tailed)</w:t>
            </w:r>
          </w:p>
        </w:tc>
        <w:tc>
          <w:tcPr>
            <w:tcW w:w="998" w:type="pct"/>
            <w:tcBorders>
              <w:top w:val="nil"/>
              <w:left w:val="single" w:sz="16" w:space="0" w:color="000000"/>
              <w:bottom w:val="nil"/>
            </w:tcBorders>
            <w:shd w:val="clear" w:color="auto" w:fill="FFFFFF"/>
          </w:tcPr>
          <w:p w14:paraId="07792853"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997" w:type="pct"/>
            <w:tcBorders>
              <w:top w:val="nil"/>
              <w:bottom w:val="nil"/>
              <w:right w:val="single" w:sz="16" w:space="0" w:color="000000"/>
            </w:tcBorders>
            <w:shd w:val="clear" w:color="auto" w:fill="FFFFFF"/>
            <w:vAlign w:val="center"/>
          </w:tcPr>
          <w:p w14:paraId="4E0CB2AC"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.000</w:t>
            </w:r>
          </w:p>
        </w:tc>
      </w:tr>
      <w:tr w:rsidR="001A7DDF" w:rsidRPr="001A7DDF" w14:paraId="24C6DBF1" w14:textId="77777777" w:rsidTr="00B46C21">
        <w:trPr>
          <w:cantSplit/>
        </w:trPr>
        <w:tc>
          <w:tcPr>
            <w:tcW w:w="1664" w:type="pct"/>
            <w:vMerge/>
            <w:tcBorders>
              <w:top w:val="single" w:sz="16" w:space="0" w:color="000000"/>
              <w:left w:val="single" w:sz="16" w:space="0" w:color="000000"/>
              <w:bottom w:val="nil"/>
              <w:right w:val="nil"/>
            </w:tcBorders>
            <w:shd w:val="clear" w:color="auto" w:fill="FFFFFF"/>
            <w:vAlign w:val="center"/>
          </w:tcPr>
          <w:p w14:paraId="2A30491E"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ascii="Arial" w:hAnsi="Arial" w:cs="Arial"/>
                <w:sz w:val="18"/>
                <w:szCs w:val="18"/>
              </w:rPr>
            </w:pPr>
          </w:p>
        </w:tc>
        <w:tc>
          <w:tcPr>
            <w:tcW w:w="1341" w:type="pct"/>
            <w:tcBorders>
              <w:top w:val="nil"/>
              <w:left w:val="nil"/>
              <w:bottom w:val="nil"/>
              <w:right w:val="single" w:sz="16" w:space="0" w:color="000000"/>
            </w:tcBorders>
            <w:shd w:val="clear" w:color="auto" w:fill="FFFFFF"/>
            <w:vAlign w:val="center"/>
          </w:tcPr>
          <w:p w14:paraId="1971DF17"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N</w:t>
            </w:r>
          </w:p>
        </w:tc>
        <w:tc>
          <w:tcPr>
            <w:tcW w:w="998" w:type="pct"/>
            <w:tcBorders>
              <w:top w:val="nil"/>
              <w:left w:val="single" w:sz="16" w:space="0" w:color="000000"/>
              <w:bottom w:val="nil"/>
            </w:tcBorders>
            <w:shd w:val="clear" w:color="auto" w:fill="FFFFFF"/>
            <w:vAlign w:val="center"/>
          </w:tcPr>
          <w:p w14:paraId="40882B01"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88</w:t>
            </w:r>
          </w:p>
        </w:tc>
        <w:tc>
          <w:tcPr>
            <w:tcW w:w="997" w:type="pct"/>
            <w:tcBorders>
              <w:top w:val="nil"/>
              <w:bottom w:val="nil"/>
              <w:right w:val="single" w:sz="16" w:space="0" w:color="000000"/>
            </w:tcBorders>
            <w:shd w:val="clear" w:color="auto" w:fill="FFFFFF"/>
            <w:vAlign w:val="center"/>
          </w:tcPr>
          <w:p w14:paraId="42E6A14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88</w:t>
            </w:r>
          </w:p>
        </w:tc>
      </w:tr>
      <w:tr w:rsidR="001A7DDF" w:rsidRPr="001A7DDF" w14:paraId="31FBD8A6" w14:textId="77777777" w:rsidTr="00B46C21">
        <w:trPr>
          <w:cantSplit/>
        </w:trPr>
        <w:tc>
          <w:tcPr>
            <w:tcW w:w="1664" w:type="pct"/>
            <w:vMerge w:val="restart"/>
            <w:tcBorders>
              <w:top w:val="nil"/>
              <w:left w:val="single" w:sz="16" w:space="0" w:color="000000"/>
              <w:bottom w:val="single" w:sz="16" w:space="0" w:color="000000"/>
              <w:right w:val="nil"/>
            </w:tcBorders>
            <w:shd w:val="clear" w:color="auto" w:fill="FFFFFF"/>
            <w:vAlign w:val="center"/>
          </w:tcPr>
          <w:p w14:paraId="7BF085A3"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street characteristic 7: sense of safety after dark</w:t>
            </w:r>
          </w:p>
        </w:tc>
        <w:tc>
          <w:tcPr>
            <w:tcW w:w="1341" w:type="pct"/>
            <w:tcBorders>
              <w:top w:val="nil"/>
              <w:left w:val="nil"/>
              <w:bottom w:val="nil"/>
              <w:right w:val="single" w:sz="16" w:space="0" w:color="000000"/>
            </w:tcBorders>
            <w:shd w:val="clear" w:color="auto" w:fill="FFFFFF"/>
            <w:vAlign w:val="center"/>
          </w:tcPr>
          <w:p w14:paraId="5543BD4B"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Pearson Correlation</w:t>
            </w:r>
          </w:p>
        </w:tc>
        <w:tc>
          <w:tcPr>
            <w:tcW w:w="998" w:type="pct"/>
            <w:tcBorders>
              <w:top w:val="nil"/>
              <w:left w:val="single" w:sz="16" w:space="0" w:color="000000"/>
              <w:bottom w:val="nil"/>
            </w:tcBorders>
            <w:shd w:val="clear" w:color="auto" w:fill="FFFFFF"/>
            <w:vAlign w:val="center"/>
          </w:tcPr>
          <w:p w14:paraId="22C1C27C"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.388</w:t>
            </w:r>
            <w:r w:rsidRPr="001A7DDF">
              <w:rPr>
                <w:rFonts w:ascii="Arial" w:hAnsi="Arial" w:cs="Arial"/>
                <w:sz w:val="18"/>
                <w:szCs w:val="18"/>
                <w:vertAlign w:val="superscript"/>
              </w:rPr>
              <w:t>**</w:t>
            </w:r>
          </w:p>
        </w:tc>
        <w:tc>
          <w:tcPr>
            <w:tcW w:w="997" w:type="pct"/>
            <w:tcBorders>
              <w:top w:val="nil"/>
              <w:bottom w:val="nil"/>
              <w:right w:val="single" w:sz="16" w:space="0" w:color="000000"/>
            </w:tcBorders>
            <w:shd w:val="clear" w:color="auto" w:fill="FFFFFF"/>
            <w:vAlign w:val="center"/>
          </w:tcPr>
          <w:p w14:paraId="7E4ED986"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w:t>
            </w:r>
          </w:p>
        </w:tc>
      </w:tr>
      <w:tr w:rsidR="001A7DDF" w:rsidRPr="001A7DDF" w14:paraId="77B22E44" w14:textId="77777777" w:rsidTr="00B46C21">
        <w:trPr>
          <w:cantSplit/>
        </w:trPr>
        <w:tc>
          <w:tcPr>
            <w:tcW w:w="1664" w:type="pct"/>
            <w:vMerge/>
            <w:tcBorders>
              <w:top w:val="nil"/>
              <w:left w:val="single" w:sz="16" w:space="0" w:color="000000"/>
              <w:bottom w:val="single" w:sz="16" w:space="0" w:color="000000"/>
              <w:right w:val="nil"/>
            </w:tcBorders>
            <w:shd w:val="clear" w:color="auto" w:fill="FFFFFF"/>
            <w:vAlign w:val="center"/>
          </w:tcPr>
          <w:p w14:paraId="25B33298"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ascii="Arial" w:hAnsi="Arial" w:cs="Arial"/>
                <w:sz w:val="18"/>
                <w:szCs w:val="18"/>
              </w:rPr>
            </w:pPr>
          </w:p>
        </w:tc>
        <w:tc>
          <w:tcPr>
            <w:tcW w:w="1341" w:type="pct"/>
            <w:tcBorders>
              <w:top w:val="nil"/>
              <w:left w:val="nil"/>
              <w:bottom w:val="nil"/>
              <w:right w:val="single" w:sz="16" w:space="0" w:color="000000"/>
            </w:tcBorders>
            <w:shd w:val="clear" w:color="auto" w:fill="FFFFFF"/>
            <w:vAlign w:val="center"/>
          </w:tcPr>
          <w:p w14:paraId="66A8C656"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Sig. (2-tailed)</w:t>
            </w:r>
          </w:p>
        </w:tc>
        <w:tc>
          <w:tcPr>
            <w:tcW w:w="998" w:type="pct"/>
            <w:tcBorders>
              <w:top w:val="nil"/>
              <w:left w:val="single" w:sz="16" w:space="0" w:color="000000"/>
              <w:bottom w:val="nil"/>
            </w:tcBorders>
            <w:shd w:val="clear" w:color="auto" w:fill="FFFFFF"/>
            <w:vAlign w:val="center"/>
          </w:tcPr>
          <w:p w14:paraId="73CDB84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.000</w:t>
            </w:r>
          </w:p>
        </w:tc>
        <w:tc>
          <w:tcPr>
            <w:tcW w:w="997" w:type="pct"/>
            <w:tcBorders>
              <w:top w:val="nil"/>
              <w:bottom w:val="nil"/>
              <w:right w:val="single" w:sz="16" w:space="0" w:color="000000"/>
            </w:tcBorders>
            <w:shd w:val="clear" w:color="auto" w:fill="FFFFFF"/>
          </w:tcPr>
          <w:p w14:paraId="3622FF8A"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r>
      <w:tr w:rsidR="001A7DDF" w:rsidRPr="001A7DDF" w14:paraId="6B46B9D0" w14:textId="77777777" w:rsidTr="00B46C21">
        <w:trPr>
          <w:cantSplit/>
        </w:trPr>
        <w:tc>
          <w:tcPr>
            <w:tcW w:w="1664" w:type="pct"/>
            <w:vMerge/>
            <w:tcBorders>
              <w:top w:val="nil"/>
              <w:left w:val="single" w:sz="16" w:space="0" w:color="000000"/>
              <w:bottom w:val="single" w:sz="16" w:space="0" w:color="000000"/>
              <w:right w:val="nil"/>
            </w:tcBorders>
            <w:shd w:val="clear" w:color="auto" w:fill="FFFFFF"/>
            <w:vAlign w:val="center"/>
          </w:tcPr>
          <w:p w14:paraId="09A5DE71"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1341" w:type="pct"/>
            <w:tcBorders>
              <w:top w:val="nil"/>
              <w:left w:val="nil"/>
              <w:bottom w:val="single" w:sz="16" w:space="0" w:color="000000"/>
              <w:right w:val="single" w:sz="16" w:space="0" w:color="000000"/>
            </w:tcBorders>
            <w:shd w:val="clear" w:color="auto" w:fill="FFFFFF"/>
            <w:vAlign w:val="center"/>
          </w:tcPr>
          <w:p w14:paraId="3B5352B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N</w:t>
            </w:r>
          </w:p>
        </w:tc>
        <w:tc>
          <w:tcPr>
            <w:tcW w:w="998" w:type="pct"/>
            <w:tcBorders>
              <w:top w:val="nil"/>
              <w:left w:val="single" w:sz="16" w:space="0" w:color="000000"/>
              <w:bottom w:val="single" w:sz="16" w:space="0" w:color="000000"/>
            </w:tcBorders>
            <w:shd w:val="clear" w:color="auto" w:fill="FFFFFF"/>
            <w:vAlign w:val="center"/>
          </w:tcPr>
          <w:p w14:paraId="06992321"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88</w:t>
            </w:r>
          </w:p>
        </w:tc>
        <w:tc>
          <w:tcPr>
            <w:tcW w:w="997" w:type="pct"/>
            <w:tcBorders>
              <w:top w:val="nil"/>
              <w:bottom w:val="single" w:sz="16" w:space="0" w:color="000000"/>
              <w:right w:val="single" w:sz="16" w:space="0" w:color="000000"/>
            </w:tcBorders>
            <w:shd w:val="clear" w:color="auto" w:fill="FFFFFF"/>
            <w:vAlign w:val="center"/>
          </w:tcPr>
          <w:p w14:paraId="3BE56B00"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88</w:t>
            </w:r>
          </w:p>
        </w:tc>
      </w:tr>
      <w:tr w:rsidR="001A7DDF" w:rsidRPr="001A7DDF" w14:paraId="7BCEC955" w14:textId="77777777" w:rsidTr="00B46C21">
        <w:trPr>
          <w:cantSplit/>
        </w:trPr>
        <w:tc>
          <w:tcPr>
            <w:tcW w:w="5000" w:type="pct"/>
            <w:gridSpan w:val="4"/>
            <w:tcBorders>
              <w:top w:val="nil"/>
              <w:left w:val="nil"/>
              <w:bottom w:val="nil"/>
              <w:right w:val="nil"/>
            </w:tcBorders>
            <w:shd w:val="clear" w:color="auto" w:fill="FFFFFF"/>
          </w:tcPr>
          <w:p w14:paraId="1353401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 Correlation is significant at the 0.01 level (2-tailed).</w:t>
            </w:r>
          </w:p>
        </w:tc>
      </w:tr>
    </w:tbl>
    <w:p w14:paraId="1AD83267" w14:textId="77777777" w:rsidR="000E6D34" w:rsidRPr="001A7DDF" w:rsidRDefault="000E6D34" w:rsidP="000535F6">
      <w:pPr>
        <w:keepNext/>
        <w:autoSpaceDE w:val="0"/>
        <w:autoSpaceDN w:val="0"/>
        <w:adjustRightInd w:val="0"/>
        <w:spacing w:before="0" w:beforeAutospacing="0" w:after="0" w:afterAutospacing="0" w:line="240" w:lineRule="auto"/>
        <w:ind w:firstLine="0"/>
        <w:jc w:val="center"/>
      </w:pPr>
      <w:r w:rsidRPr="001A7DDF">
        <w:rPr>
          <w:rFonts w:cs="Times New Roman"/>
          <w:noProof/>
          <w:szCs w:val="24"/>
          <w:lang w:eastAsia="en-IN"/>
        </w:rPr>
        <w:lastRenderedPageBreak/>
        <w:drawing>
          <wp:inline distT="0" distB="0" distL="0" distR="0" wp14:anchorId="6641E9C1" wp14:editId="483D17AB">
            <wp:extent cx="4610100" cy="3691116"/>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635129" cy="3711156"/>
                    </a:xfrm>
                    <a:prstGeom prst="rect">
                      <a:avLst/>
                    </a:prstGeom>
                    <a:noFill/>
                    <a:ln>
                      <a:noFill/>
                    </a:ln>
                  </pic:spPr>
                </pic:pic>
              </a:graphicData>
            </a:graphic>
          </wp:inline>
        </w:drawing>
      </w:r>
    </w:p>
    <w:p w14:paraId="73125B5A" w14:textId="7645881C" w:rsidR="000E6D34" w:rsidRPr="001A7DDF" w:rsidRDefault="000E6D34" w:rsidP="008301E7">
      <w:pPr>
        <w:pStyle w:val="Caption"/>
        <w:ind w:firstLine="0"/>
      </w:pPr>
      <w:bookmarkStart w:id="386" w:name="_Ref1076239"/>
      <w:bookmarkStart w:id="387" w:name="_Toc1163311"/>
      <w:bookmarkStart w:id="388" w:name="_Toc1164790"/>
      <w:bookmarkStart w:id="389" w:name="_Toc156427265"/>
      <w:r w:rsidRPr="001A7DDF">
        <w:t xml:space="preserve">Figure </w:t>
      </w:r>
      <w:r w:rsidR="00FA5C71" w:rsidRPr="001A7DDF">
        <w:rPr>
          <w:noProof/>
        </w:rPr>
        <w:fldChar w:fldCharType="begin"/>
      </w:r>
      <w:r w:rsidR="00FA5C71" w:rsidRPr="001A7DDF">
        <w:rPr>
          <w:noProof/>
        </w:rPr>
        <w:instrText xml:space="preserve"> STYLEREF 1 \s </w:instrText>
      </w:r>
      <w:r w:rsidR="00FA5C71" w:rsidRPr="001A7DDF">
        <w:rPr>
          <w:noProof/>
        </w:rPr>
        <w:fldChar w:fldCharType="separate"/>
      </w:r>
      <w:r w:rsidR="00E221E2">
        <w:rPr>
          <w:noProof/>
        </w:rPr>
        <w:t>5</w:t>
      </w:r>
      <w:r w:rsidR="00FA5C71" w:rsidRPr="001A7DDF">
        <w:rPr>
          <w:noProof/>
        </w:rPr>
        <w:fldChar w:fldCharType="end"/>
      </w:r>
      <w:r w:rsidR="001B325E" w:rsidRPr="001A7DDF">
        <w:t>.</w:t>
      </w:r>
      <w:r w:rsidR="00FA5C71" w:rsidRPr="001A7DDF">
        <w:rPr>
          <w:noProof/>
        </w:rPr>
        <w:fldChar w:fldCharType="begin"/>
      </w:r>
      <w:r w:rsidR="00FA5C71" w:rsidRPr="001A7DDF">
        <w:rPr>
          <w:noProof/>
        </w:rPr>
        <w:instrText xml:space="preserve"> SEQ Figure \* ARABIC \s 1 </w:instrText>
      </w:r>
      <w:r w:rsidR="00FA5C71" w:rsidRPr="001A7DDF">
        <w:rPr>
          <w:noProof/>
        </w:rPr>
        <w:fldChar w:fldCharType="separate"/>
      </w:r>
      <w:r w:rsidR="00E221E2">
        <w:rPr>
          <w:noProof/>
        </w:rPr>
        <w:t>20</w:t>
      </w:r>
      <w:r w:rsidR="00FA5C71" w:rsidRPr="001A7DDF">
        <w:rPr>
          <w:noProof/>
        </w:rPr>
        <w:fldChar w:fldCharType="end"/>
      </w:r>
      <w:bookmarkEnd w:id="386"/>
      <w:r w:rsidR="00F075C7" w:rsidRPr="001A7DDF">
        <w:t xml:space="preserve"> Relationship between </w:t>
      </w:r>
      <w:r w:rsidR="008301E7" w:rsidRPr="001A7DDF">
        <w:t>sense of safety after dark</w:t>
      </w:r>
      <w:r w:rsidR="00F075C7" w:rsidRPr="001A7DDF">
        <w:t>, and liveliness</w:t>
      </w:r>
      <w:bookmarkEnd w:id="387"/>
      <w:bookmarkEnd w:id="388"/>
      <w:bookmarkEnd w:id="389"/>
    </w:p>
    <w:p w14:paraId="224785E8" w14:textId="77777777" w:rsidR="000E6D34" w:rsidRPr="001A7DDF" w:rsidRDefault="000E6D34" w:rsidP="000E6D34">
      <w:pPr>
        <w:pStyle w:val="Heading2"/>
      </w:pPr>
      <w:bookmarkStart w:id="390" w:name="_Toc156427219"/>
      <w:r w:rsidRPr="001A7DDF">
        <w:t>Seating opportunity</w:t>
      </w:r>
      <w:bookmarkEnd w:id="390"/>
    </w:p>
    <w:p w14:paraId="2CE8D2A6" w14:textId="60D1783B" w:rsidR="000E6D34" w:rsidRPr="001A7DDF" w:rsidRDefault="000E6D34" w:rsidP="000E6D34">
      <w:r w:rsidRPr="001A7DDF">
        <w:t xml:space="preserve">Seating opportunity has been identified as one of the most important characteristics in retaining people in public spaces and possibly supporting social behaviour </w:t>
      </w:r>
      <w:sdt>
        <w:sdtPr>
          <w:id w:val="-1437901117"/>
          <w:citation/>
        </w:sdtPr>
        <w:sdtContent>
          <w:r w:rsidRPr="001A7DDF">
            <w:fldChar w:fldCharType="begin"/>
          </w:r>
          <w:r w:rsidRPr="001A7DDF">
            <w:instrText xml:space="preserve">CITATION Wil80 \t  \m Lin78 \l 16393 </w:instrText>
          </w:r>
          <w:r w:rsidRPr="001A7DDF">
            <w:fldChar w:fldCharType="separate"/>
          </w:r>
          <w:r w:rsidR="00D2637D" w:rsidRPr="001A7DDF">
            <w:rPr>
              <w:noProof/>
            </w:rPr>
            <w:t>(Whyte, 1980; Linday, 1978)</w:t>
          </w:r>
          <w:r w:rsidRPr="001A7DDF">
            <w:fldChar w:fldCharType="end"/>
          </w:r>
        </w:sdtContent>
      </w:sdt>
      <w:r w:rsidRPr="001A7DDF">
        <w:t xml:space="preserve">. The verdicts in this study incline to authenticate Whyte’s findings. People attracted more people, provision of seating opportunity attracts and retained people to a longer duration for socializing activities which ultimately impacted the liveliness of the space or area. Over all three-study area it has been seen in structured direct observation that people were in uncomfortable sitting posture depreciating the comfort in sitting in a proper posture in absence of commercial or non-commercial chairs, benches, they prefer to sit on the vehicles parked in front of the blocks or block segments. Apart from this people have been seen in sitting posture on steps, ledges or </w:t>
      </w:r>
      <w:r w:rsidR="00037286" w:rsidRPr="001A7DDF">
        <w:t>sometimes</w:t>
      </w:r>
      <w:r w:rsidRPr="001A7DDF">
        <w:t xml:space="preserve"> on bollards placed </w:t>
      </w:r>
      <w:r w:rsidR="00037286" w:rsidRPr="001A7DDF">
        <w:t>somewhere</w:t>
      </w:r>
      <w:r w:rsidRPr="001A7DDF">
        <w:t xml:space="preserve"> in proximity of block segments. Over the study area in all three neighbourhood commercial streets, people were seen to sit either on steps, pedestals, on parked two-wheeler vehicles or sometimes on benches provided by the shops or stores in proximity of block segment number 16,17,18,27,42,43,55,56,57,64,65,70,71,72,79,80,81,85,86. </w:t>
      </w:r>
      <w:r w:rsidR="008E75C0" w:rsidRPr="001A7DDF">
        <w:fldChar w:fldCharType="begin"/>
      </w:r>
      <w:r w:rsidR="008E75C0" w:rsidRPr="001A7DDF">
        <w:instrText xml:space="preserve"> REF _Ref1076267 \h </w:instrText>
      </w:r>
      <w:r w:rsidR="008E75C0" w:rsidRPr="001A7DDF">
        <w:fldChar w:fldCharType="separate"/>
      </w:r>
      <w:r w:rsidR="00E221E2" w:rsidRPr="001A7DDF">
        <w:t xml:space="preserve">Table </w:t>
      </w:r>
      <w:r w:rsidR="00E221E2">
        <w:rPr>
          <w:noProof/>
        </w:rPr>
        <w:t>5</w:t>
      </w:r>
      <w:r w:rsidR="00E221E2" w:rsidRPr="001A7DDF">
        <w:t>.</w:t>
      </w:r>
      <w:r w:rsidR="00E221E2">
        <w:rPr>
          <w:noProof/>
        </w:rPr>
        <w:t>22</w:t>
      </w:r>
      <w:r w:rsidR="008E75C0" w:rsidRPr="001A7DDF">
        <w:fldChar w:fldCharType="end"/>
      </w:r>
      <w:r w:rsidR="008E75C0" w:rsidRPr="001A7DDF">
        <w:t xml:space="preserve"> and </w:t>
      </w:r>
      <w:r w:rsidR="008E75C0" w:rsidRPr="001A7DDF">
        <w:fldChar w:fldCharType="begin"/>
      </w:r>
      <w:r w:rsidR="008E75C0" w:rsidRPr="001A7DDF">
        <w:instrText xml:space="preserve"> REF _Ref1076283 \h </w:instrText>
      </w:r>
      <w:r w:rsidR="008E75C0" w:rsidRPr="001A7DDF">
        <w:fldChar w:fldCharType="separate"/>
      </w:r>
      <w:r w:rsidR="00E221E2" w:rsidRPr="001A7DDF">
        <w:t xml:space="preserve">Figure </w:t>
      </w:r>
      <w:r w:rsidR="00E221E2">
        <w:rPr>
          <w:noProof/>
        </w:rPr>
        <w:t>5</w:t>
      </w:r>
      <w:r w:rsidR="00E221E2" w:rsidRPr="001A7DDF">
        <w:t>.</w:t>
      </w:r>
      <w:r w:rsidR="00E221E2">
        <w:rPr>
          <w:noProof/>
        </w:rPr>
        <w:t>21</w:t>
      </w:r>
      <w:r w:rsidR="008E75C0" w:rsidRPr="001A7DDF">
        <w:fldChar w:fldCharType="end"/>
      </w:r>
      <w:r w:rsidR="008E75C0" w:rsidRPr="001A7DDF">
        <w:t xml:space="preserve"> </w:t>
      </w:r>
      <w:r w:rsidRPr="001A7DDF">
        <w:lastRenderedPageBreak/>
        <w:t>are showing the relationship of liveliness to the seating opportunities provided and validating (Pearson’s Correlation r=.653, p˂.01) the Whyte’s finding for this study area too.</w:t>
      </w:r>
    </w:p>
    <w:p w14:paraId="7AE5FB13" w14:textId="4133B426" w:rsidR="000E6D34" w:rsidRPr="001A7DDF" w:rsidRDefault="000E6D34" w:rsidP="008301E7">
      <w:pPr>
        <w:pStyle w:val="Caption"/>
        <w:ind w:firstLine="0"/>
      </w:pPr>
      <w:bookmarkStart w:id="391" w:name="_Ref1076267"/>
      <w:bookmarkStart w:id="392" w:name="_Toc1168892"/>
      <w:bookmarkStart w:id="393" w:name="_Toc1169058"/>
      <w:bookmarkStart w:id="394" w:name="_Toc22640122"/>
      <w:r w:rsidRPr="001A7DDF">
        <w:t xml:space="preserve">Table </w:t>
      </w:r>
      <w:r w:rsidR="00F171E5" w:rsidRPr="001A7DDF">
        <w:rPr>
          <w:noProof/>
        </w:rPr>
        <w:fldChar w:fldCharType="begin"/>
      </w:r>
      <w:r w:rsidR="00F171E5" w:rsidRPr="001A7DDF">
        <w:rPr>
          <w:noProof/>
        </w:rPr>
        <w:instrText xml:space="preserve"> STYLEREF 1 \s </w:instrText>
      </w:r>
      <w:r w:rsidR="00F171E5" w:rsidRPr="001A7DDF">
        <w:rPr>
          <w:noProof/>
        </w:rPr>
        <w:fldChar w:fldCharType="separate"/>
      </w:r>
      <w:r w:rsidR="00E221E2">
        <w:rPr>
          <w:noProof/>
        </w:rPr>
        <w:t>5</w:t>
      </w:r>
      <w:r w:rsidR="00F171E5" w:rsidRPr="001A7DDF">
        <w:rPr>
          <w:noProof/>
        </w:rPr>
        <w:fldChar w:fldCharType="end"/>
      </w:r>
      <w:r w:rsidR="00BA2DBB" w:rsidRPr="001A7DDF">
        <w:t>.</w:t>
      </w:r>
      <w:r w:rsidR="00F171E5" w:rsidRPr="001A7DDF">
        <w:rPr>
          <w:noProof/>
        </w:rPr>
        <w:fldChar w:fldCharType="begin"/>
      </w:r>
      <w:r w:rsidR="00F171E5" w:rsidRPr="001A7DDF">
        <w:rPr>
          <w:noProof/>
        </w:rPr>
        <w:instrText xml:space="preserve"> SEQ Table \* ARABIC \s 1 </w:instrText>
      </w:r>
      <w:r w:rsidR="00F171E5" w:rsidRPr="001A7DDF">
        <w:rPr>
          <w:noProof/>
        </w:rPr>
        <w:fldChar w:fldCharType="separate"/>
      </w:r>
      <w:r w:rsidR="00E221E2">
        <w:rPr>
          <w:noProof/>
        </w:rPr>
        <w:t>22</w:t>
      </w:r>
      <w:r w:rsidR="00F171E5" w:rsidRPr="001A7DDF">
        <w:rPr>
          <w:noProof/>
        </w:rPr>
        <w:fldChar w:fldCharType="end"/>
      </w:r>
      <w:bookmarkEnd w:id="391"/>
      <w:r w:rsidR="00F075C7" w:rsidRPr="001A7DDF">
        <w:t xml:space="preserve"> Correlation matrix: </w:t>
      </w:r>
      <w:r w:rsidR="008301E7" w:rsidRPr="001A7DDF">
        <w:t>availability of seating or sitting spaces</w:t>
      </w:r>
      <w:r w:rsidR="00F075C7" w:rsidRPr="001A7DDF">
        <w:t>, and liveliness</w:t>
      </w:r>
      <w:bookmarkEnd w:id="392"/>
      <w:bookmarkEnd w:id="393"/>
      <w:bookmarkEnd w:id="394"/>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000" w:firstRow="0" w:lastRow="0" w:firstColumn="0" w:lastColumn="0" w:noHBand="0" w:noVBand="0"/>
      </w:tblPr>
      <w:tblGrid>
        <w:gridCol w:w="2829"/>
        <w:gridCol w:w="1849"/>
        <w:gridCol w:w="1842"/>
        <w:gridCol w:w="1983"/>
      </w:tblGrid>
      <w:tr w:rsidR="001A7DDF" w:rsidRPr="001A7DDF" w14:paraId="56D0123A" w14:textId="77777777" w:rsidTr="00B46C21">
        <w:trPr>
          <w:cantSplit/>
        </w:trPr>
        <w:tc>
          <w:tcPr>
            <w:tcW w:w="5000" w:type="pct"/>
            <w:gridSpan w:val="4"/>
            <w:tcBorders>
              <w:top w:val="nil"/>
              <w:left w:val="nil"/>
              <w:bottom w:val="nil"/>
              <w:right w:val="nil"/>
            </w:tcBorders>
            <w:shd w:val="clear" w:color="auto" w:fill="FFFFFF"/>
          </w:tcPr>
          <w:p w14:paraId="63DE00C3"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b/>
                <w:bCs/>
                <w:sz w:val="18"/>
                <w:szCs w:val="18"/>
              </w:rPr>
              <w:t>Correlations</w:t>
            </w:r>
          </w:p>
        </w:tc>
      </w:tr>
      <w:tr w:rsidR="001A7DDF" w:rsidRPr="001A7DDF" w14:paraId="0CB2848B" w14:textId="77777777" w:rsidTr="00B46C21">
        <w:trPr>
          <w:cantSplit/>
        </w:trPr>
        <w:tc>
          <w:tcPr>
            <w:tcW w:w="2751" w:type="pct"/>
            <w:gridSpan w:val="2"/>
            <w:tcBorders>
              <w:top w:val="single" w:sz="16" w:space="0" w:color="000000"/>
              <w:left w:val="single" w:sz="16" w:space="0" w:color="000000"/>
              <w:bottom w:val="single" w:sz="16" w:space="0" w:color="000000"/>
              <w:right w:val="nil"/>
            </w:tcBorders>
            <w:shd w:val="clear" w:color="auto" w:fill="FFFFFF"/>
          </w:tcPr>
          <w:p w14:paraId="07582FA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1083" w:type="pct"/>
            <w:tcBorders>
              <w:top w:val="single" w:sz="16" w:space="0" w:color="000000"/>
              <w:left w:val="single" w:sz="16" w:space="0" w:color="000000"/>
              <w:bottom w:val="single" w:sz="16" w:space="0" w:color="000000"/>
            </w:tcBorders>
            <w:shd w:val="clear" w:color="auto" w:fill="FFFFFF"/>
          </w:tcPr>
          <w:p w14:paraId="5D29322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sz w:val="18"/>
                <w:szCs w:val="18"/>
              </w:rPr>
              <w:t>core characteristic of preferred third place (liveliness)</w:t>
            </w:r>
          </w:p>
        </w:tc>
        <w:tc>
          <w:tcPr>
            <w:tcW w:w="1165" w:type="pct"/>
            <w:tcBorders>
              <w:top w:val="single" w:sz="16" w:space="0" w:color="000000"/>
              <w:bottom w:val="single" w:sz="16" w:space="0" w:color="000000"/>
              <w:right w:val="single" w:sz="16" w:space="0" w:color="000000"/>
            </w:tcBorders>
            <w:shd w:val="clear" w:color="auto" w:fill="FFFFFF"/>
          </w:tcPr>
          <w:p w14:paraId="1075A7C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sz w:val="18"/>
                <w:szCs w:val="18"/>
              </w:rPr>
              <w:t>street characteristic 8: availability of seating or sitting spaces</w:t>
            </w:r>
          </w:p>
        </w:tc>
      </w:tr>
      <w:tr w:rsidR="001A7DDF" w:rsidRPr="001A7DDF" w14:paraId="53A1F8C9" w14:textId="77777777" w:rsidTr="00B46C21">
        <w:trPr>
          <w:cantSplit/>
        </w:trPr>
        <w:tc>
          <w:tcPr>
            <w:tcW w:w="1664" w:type="pct"/>
            <w:vMerge w:val="restart"/>
            <w:tcBorders>
              <w:top w:val="single" w:sz="16" w:space="0" w:color="000000"/>
              <w:left w:val="single" w:sz="16" w:space="0" w:color="000000"/>
              <w:bottom w:val="nil"/>
              <w:right w:val="nil"/>
            </w:tcBorders>
            <w:shd w:val="clear" w:color="auto" w:fill="FFFFFF"/>
            <w:vAlign w:val="center"/>
          </w:tcPr>
          <w:p w14:paraId="379376A7"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core characteristic of preferred third place (liveliness)</w:t>
            </w:r>
          </w:p>
        </w:tc>
        <w:tc>
          <w:tcPr>
            <w:tcW w:w="1087" w:type="pct"/>
            <w:tcBorders>
              <w:top w:val="single" w:sz="16" w:space="0" w:color="000000"/>
              <w:left w:val="nil"/>
              <w:bottom w:val="nil"/>
              <w:right w:val="single" w:sz="16" w:space="0" w:color="000000"/>
            </w:tcBorders>
            <w:shd w:val="clear" w:color="auto" w:fill="FFFFFF"/>
            <w:vAlign w:val="center"/>
          </w:tcPr>
          <w:p w14:paraId="2F3BBA50"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Pearson Correlation</w:t>
            </w:r>
          </w:p>
        </w:tc>
        <w:tc>
          <w:tcPr>
            <w:tcW w:w="1083" w:type="pct"/>
            <w:tcBorders>
              <w:top w:val="single" w:sz="16" w:space="0" w:color="000000"/>
              <w:left w:val="single" w:sz="16" w:space="0" w:color="000000"/>
              <w:bottom w:val="nil"/>
            </w:tcBorders>
            <w:shd w:val="clear" w:color="auto" w:fill="FFFFFF"/>
            <w:vAlign w:val="center"/>
          </w:tcPr>
          <w:p w14:paraId="21675A2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w:t>
            </w:r>
          </w:p>
        </w:tc>
        <w:tc>
          <w:tcPr>
            <w:tcW w:w="1165" w:type="pct"/>
            <w:tcBorders>
              <w:top w:val="single" w:sz="16" w:space="0" w:color="000000"/>
              <w:bottom w:val="nil"/>
              <w:right w:val="single" w:sz="16" w:space="0" w:color="000000"/>
            </w:tcBorders>
            <w:shd w:val="clear" w:color="auto" w:fill="FFFFFF"/>
            <w:vAlign w:val="center"/>
          </w:tcPr>
          <w:p w14:paraId="14F9F112"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.653</w:t>
            </w:r>
            <w:r w:rsidRPr="001A7DDF">
              <w:rPr>
                <w:rFonts w:ascii="Arial" w:hAnsi="Arial" w:cs="Arial"/>
                <w:sz w:val="18"/>
                <w:szCs w:val="18"/>
                <w:vertAlign w:val="superscript"/>
              </w:rPr>
              <w:t>**</w:t>
            </w:r>
          </w:p>
        </w:tc>
      </w:tr>
      <w:tr w:rsidR="001A7DDF" w:rsidRPr="001A7DDF" w14:paraId="303AFF81" w14:textId="77777777" w:rsidTr="00B46C21">
        <w:trPr>
          <w:cantSplit/>
        </w:trPr>
        <w:tc>
          <w:tcPr>
            <w:tcW w:w="1664" w:type="pct"/>
            <w:vMerge/>
            <w:tcBorders>
              <w:top w:val="single" w:sz="16" w:space="0" w:color="000000"/>
              <w:left w:val="single" w:sz="16" w:space="0" w:color="000000"/>
              <w:bottom w:val="nil"/>
              <w:right w:val="nil"/>
            </w:tcBorders>
            <w:shd w:val="clear" w:color="auto" w:fill="FFFFFF"/>
            <w:vAlign w:val="center"/>
          </w:tcPr>
          <w:p w14:paraId="07D2082C"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ascii="Arial" w:hAnsi="Arial" w:cs="Arial"/>
                <w:sz w:val="18"/>
                <w:szCs w:val="18"/>
              </w:rPr>
            </w:pPr>
          </w:p>
        </w:tc>
        <w:tc>
          <w:tcPr>
            <w:tcW w:w="1087" w:type="pct"/>
            <w:tcBorders>
              <w:top w:val="nil"/>
              <w:left w:val="nil"/>
              <w:bottom w:val="nil"/>
              <w:right w:val="single" w:sz="16" w:space="0" w:color="000000"/>
            </w:tcBorders>
            <w:shd w:val="clear" w:color="auto" w:fill="FFFFFF"/>
            <w:vAlign w:val="center"/>
          </w:tcPr>
          <w:p w14:paraId="1F90289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Sig. (2-tailed)</w:t>
            </w:r>
          </w:p>
        </w:tc>
        <w:tc>
          <w:tcPr>
            <w:tcW w:w="1083" w:type="pct"/>
            <w:tcBorders>
              <w:top w:val="nil"/>
              <w:left w:val="single" w:sz="16" w:space="0" w:color="000000"/>
              <w:bottom w:val="nil"/>
            </w:tcBorders>
            <w:shd w:val="clear" w:color="auto" w:fill="FFFFFF"/>
          </w:tcPr>
          <w:p w14:paraId="78723A4A"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1165" w:type="pct"/>
            <w:tcBorders>
              <w:top w:val="nil"/>
              <w:bottom w:val="nil"/>
              <w:right w:val="single" w:sz="16" w:space="0" w:color="000000"/>
            </w:tcBorders>
            <w:shd w:val="clear" w:color="auto" w:fill="FFFFFF"/>
            <w:vAlign w:val="center"/>
          </w:tcPr>
          <w:p w14:paraId="51331860"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.000</w:t>
            </w:r>
          </w:p>
        </w:tc>
      </w:tr>
      <w:tr w:rsidR="001A7DDF" w:rsidRPr="001A7DDF" w14:paraId="548E8906" w14:textId="77777777" w:rsidTr="00B46C21">
        <w:trPr>
          <w:cantSplit/>
        </w:trPr>
        <w:tc>
          <w:tcPr>
            <w:tcW w:w="1664" w:type="pct"/>
            <w:vMerge/>
            <w:tcBorders>
              <w:top w:val="single" w:sz="16" w:space="0" w:color="000000"/>
              <w:left w:val="single" w:sz="16" w:space="0" w:color="000000"/>
              <w:bottom w:val="nil"/>
              <w:right w:val="nil"/>
            </w:tcBorders>
            <w:shd w:val="clear" w:color="auto" w:fill="FFFFFF"/>
            <w:vAlign w:val="center"/>
          </w:tcPr>
          <w:p w14:paraId="6268CF87"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ascii="Arial" w:hAnsi="Arial" w:cs="Arial"/>
                <w:sz w:val="18"/>
                <w:szCs w:val="18"/>
              </w:rPr>
            </w:pPr>
          </w:p>
        </w:tc>
        <w:tc>
          <w:tcPr>
            <w:tcW w:w="1087" w:type="pct"/>
            <w:tcBorders>
              <w:top w:val="nil"/>
              <w:left w:val="nil"/>
              <w:bottom w:val="nil"/>
              <w:right w:val="single" w:sz="16" w:space="0" w:color="000000"/>
            </w:tcBorders>
            <w:shd w:val="clear" w:color="auto" w:fill="FFFFFF"/>
            <w:vAlign w:val="center"/>
          </w:tcPr>
          <w:p w14:paraId="69EE5BD0"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N</w:t>
            </w:r>
          </w:p>
        </w:tc>
        <w:tc>
          <w:tcPr>
            <w:tcW w:w="1083" w:type="pct"/>
            <w:tcBorders>
              <w:top w:val="nil"/>
              <w:left w:val="single" w:sz="16" w:space="0" w:color="000000"/>
              <w:bottom w:val="nil"/>
            </w:tcBorders>
            <w:shd w:val="clear" w:color="auto" w:fill="FFFFFF"/>
            <w:vAlign w:val="center"/>
          </w:tcPr>
          <w:p w14:paraId="7845185F"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88</w:t>
            </w:r>
          </w:p>
        </w:tc>
        <w:tc>
          <w:tcPr>
            <w:tcW w:w="1165" w:type="pct"/>
            <w:tcBorders>
              <w:top w:val="nil"/>
              <w:bottom w:val="nil"/>
              <w:right w:val="single" w:sz="16" w:space="0" w:color="000000"/>
            </w:tcBorders>
            <w:shd w:val="clear" w:color="auto" w:fill="FFFFFF"/>
            <w:vAlign w:val="center"/>
          </w:tcPr>
          <w:p w14:paraId="0DC4DE3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88</w:t>
            </w:r>
          </w:p>
        </w:tc>
      </w:tr>
      <w:tr w:rsidR="001A7DDF" w:rsidRPr="001A7DDF" w14:paraId="7C521C93" w14:textId="77777777" w:rsidTr="00B46C21">
        <w:trPr>
          <w:cantSplit/>
        </w:trPr>
        <w:tc>
          <w:tcPr>
            <w:tcW w:w="1664" w:type="pct"/>
            <w:vMerge w:val="restart"/>
            <w:tcBorders>
              <w:top w:val="nil"/>
              <w:left w:val="single" w:sz="16" w:space="0" w:color="000000"/>
              <w:bottom w:val="single" w:sz="16" w:space="0" w:color="000000"/>
              <w:right w:val="nil"/>
            </w:tcBorders>
            <w:shd w:val="clear" w:color="auto" w:fill="FFFFFF"/>
            <w:vAlign w:val="center"/>
          </w:tcPr>
          <w:p w14:paraId="7B2B943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street characteristic 8: availability of seating or sitting spaces</w:t>
            </w:r>
          </w:p>
        </w:tc>
        <w:tc>
          <w:tcPr>
            <w:tcW w:w="1087" w:type="pct"/>
            <w:tcBorders>
              <w:top w:val="nil"/>
              <w:left w:val="nil"/>
              <w:bottom w:val="nil"/>
              <w:right w:val="single" w:sz="16" w:space="0" w:color="000000"/>
            </w:tcBorders>
            <w:shd w:val="clear" w:color="auto" w:fill="FFFFFF"/>
            <w:vAlign w:val="center"/>
          </w:tcPr>
          <w:p w14:paraId="51E2683C"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Pearson Correlation</w:t>
            </w:r>
          </w:p>
        </w:tc>
        <w:tc>
          <w:tcPr>
            <w:tcW w:w="1083" w:type="pct"/>
            <w:tcBorders>
              <w:top w:val="nil"/>
              <w:left w:val="single" w:sz="16" w:space="0" w:color="000000"/>
              <w:bottom w:val="nil"/>
            </w:tcBorders>
            <w:shd w:val="clear" w:color="auto" w:fill="FFFFFF"/>
            <w:vAlign w:val="center"/>
          </w:tcPr>
          <w:p w14:paraId="75C5A6A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.653</w:t>
            </w:r>
            <w:r w:rsidRPr="001A7DDF">
              <w:rPr>
                <w:rFonts w:ascii="Arial" w:hAnsi="Arial" w:cs="Arial"/>
                <w:sz w:val="18"/>
                <w:szCs w:val="18"/>
                <w:vertAlign w:val="superscript"/>
              </w:rPr>
              <w:t>**</w:t>
            </w:r>
          </w:p>
        </w:tc>
        <w:tc>
          <w:tcPr>
            <w:tcW w:w="1165" w:type="pct"/>
            <w:tcBorders>
              <w:top w:val="nil"/>
              <w:bottom w:val="nil"/>
              <w:right w:val="single" w:sz="16" w:space="0" w:color="000000"/>
            </w:tcBorders>
            <w:shd w:val="clear" w:color="auto" w:fill="FFFFFF"/>
            <w:vAlign w:val="center"/>
          </w:tcPr>
          <w:p w14:paraId="3A9835BB"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w:t>
            </w:r>
          </w:p>
        </w:tc>
      </w:tr>
      <w:tr w:rsidR="001A7DDF" w:rsidRPr="001A7DDF" w14:paraId="708A1BFE" w14:textId="77777777" w:rsidTr="00B46C21">
        <w:trPr>
          <w:cantSplit/>
        </w:trPr>
        <w:tc>
          <w:tcPr>
            <w:tcW w:w="1664" w:type="pct"/>
            <w:vMerge/>
            <w:tcBorders>
              <w:top w:val="nil"/>
              <w:left w:val="single" w:sz="16" w:space="0" w:color="000000"/>
              <w:bottom w:val="single" w:sz="16" w:space="0" w:color="000000"/>
              <w:right w:val="nil"/>
            </w:tcBorders>
            <w:shd w:val="clear" w:color="auto" w:fill="FFFFFF"/>
            <w:vAlign w:val="center"/>
          </w:tcPr>
          <w:p w14:paraId="751F24D7"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ascii="Arial" w:hAnsi="Arial" w:cs="Arial"/>
                <w:sz w:val="18"/>
                <w:szCs w:val="18"/>
              </w:rPr>
            </w:pPr>
          </w:p>
        </w:tc>
        <w:tc>
          <w:tcPr>
            <w:tcW w:w="1087" w:type="pct"/>
            <w:tcBorders>
              <w:top w:val="nil"/>
              <w:left w:val="nil"/>
              <w:bottom w:val="nil"/>
              <w:right w:val="single" w:sz="16" w:space="0" w:color="000000"/>
            </w:tcBorders>
            <w:shd w:val="clear" w:color="auto" w:fill="FFFFFF"/>
            <w:vAlign w:val="center"/>
          </w:tcPr>
          <w:p w14:paraId="46D54C9B"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Sig. (2-tailed)</w:t>
            </w:r>
          </w:p>
        </w:tc>
        <w:tc>
          <w:tcPr>
            <w:tcW w:w="1083" w:type="pct"/>
            <w:tcBorders>
              <w:top w:val="nil"/>
              <w:left w:val="single" w:sz="16" w:space="0" w:color="000000"/>
              <w:bottom w:val="nil"/>
            </w:tcBorders>
            <w:shd w:val="clear" w:color="auto" w:fill="FFFFFF"/>
            <w:vAlign w:val="center"/>
          </w:tcPr>
          <w:p w14:paraId="7FE8C3E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.000</w:t>
            </w:r>
          </w:p>
        </w:tc>
        <w:tc>
          <w:tcPr>
            <w:tcW w:w="1165" w:type="pct"/>
            <w:tcBorders>
              <w:top w:val="nil"/>
              <w:bottom w:val="nil"/>
              <w:right w:val="single" w:sz="16" w:space="0" w:color="000000"/>
            </w:tcBorders>
            <w:shd w:val="clear" w:color="auto" w:fill="FFFFFF"/>
          </w:tcPr>
          <w:p w14:paraId="1FB15156"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r>
      <w:tr w:rsidR="001A7DDF" w:rsidRPr="001A7DDF" w14:paraId="3D383E55" w14:textId="77777777" w:rsidTr="00B46C21">
        <w:trPr>
          <w:cantSplit/>
        </w:trPr>
        <w:tc>
          <w:tcPr>
            <w:tcW w:w="1664" w:type="pct"/>
            <w:vMerge/>
            <w:tcBorders>
              <w:top w:val="nil"/>
              <w:left w:val="single" w:sz="16" w:space="0" w:color="000000"/>
              <w:bottom w:val="single" w:sz="16" w:space="0" w:color="000000"/>
              <w:right w:val="nil"/>
            </w:tcBorders>
            <w:shd w:val="clear" w:color="auto" w:fill="FFFFFF"/>
            <w:vAlign w:val="center"/>
          </w:tcPr>
          <w:p w14:paraId="7D60D19C"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1087" w:type="pct"/>
            <w:tcBorders>
              <w:top w:val="nil"/>
              <w:left w:val="nil"/>
              <w:bottom w:val="single" w:sz="16" w:space="0" w:color="000000"/>
              <w:right w:val="single" w:sz="16" w:space="0" w:color="000000"/>
            </w:tcBorders>
            <w:shd w:val="clear" w:color="auto" w:fill="FFFFFF"/>
            <w:vAlign w:val="center"/>
          </w:tcPr>
          <w:p w14:paraId="06565512"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N</w:t>
            </w:r>
          </w:p>
        </w:tc>
        <w:tc>
          <w:tcPr>
            <w:tcW w:w="1083" w:type="pct"/>
            <w:tcBorders>
              <w:top w:val="nil"/>
              <w:left w:val="single" w:sz="16" w:space="0" w:color="000000"/>
              <w:bottom w:val="single" w:sz="16" w:space="0" w:color="000000"/>
            </w:tcBorders>
            <w:shd w:val="clear" w:color="auto" w:fill="FFFFFF"/>
            <w:vAlign w:val="center"/>
          </w:tcPr>
          <w:p w14:paraId="390A4FB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88</w:t>
            </w:r>
          </w:p>
        </w:tc>
        <w:tc>
          <w:tcPr>
            <w:tcW w:w="1165" w:type="pct"/>
            <w:tcBorders>
              <w:top w:val="nil"/>
              <w:bottom w:val="single" w:sz="16" w:space="0" w:color="000000"/>
              <w:right w:val="single" w:sz="16" w:space="0" w:color="000000"/>
            </w:tcBorders>
            <w:shd w:val="clear" w:color="auto" w:fill="FFFFFF"/>
            <w:vAlign w:val="center"/>
          </w:tcPr>
          <w:p w14:paraId="5BA0A71F"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88</w:t>
            </w:r>
          </w:p>
        </w:tc>
      </w:tr>
      <w:tr w:rsidR="001A7DDF" w:rsidRPr="001A7DDF" w14:paraId="17AC7BC5" w14:textId="77777777" w:rsidTr="00B46C21">
        <w:trPr>
          <w:cantSplit/>
        </w:trPr>
        <w:tc>
          <w:tcPr>
            <w:tcW w:w="5000" w:type="pct"/>
            <w:gridSpan w:val="4"/>
            <w:tcBorders>
              <w:top w:val="nil"/>
              <w:left w:val="nil"/>
              <w:bottom w:val="nil"/>
              <w:right w:val="nil"/>
            </w:tcBorders>
            <w:shd w:val="clear" w:color="auto" w:fill="FFFFFF"/>
          </w:tcPr>
          <w:p w14:paraId="31BC1633"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 Correlation is significant at the 0.01 level (2-tailed).</w:t>
            </w:r>
          </w:p>
        </w:tc>
      </w:tr>
    </w:tbl>
    <w:p w14:paraId="4F14F4DB" w14:textId="77777777" w:rsidR="000E6D34" w:rsidRPr="001A7DDF" w:rsidRDefault="000E6D34" w:rsidP="000E6D34">
      <w:pPr>
        <w:autoSpaceDE w:val="0"/>
        <w:autoSpaceDN w:val="0"/>
        <w:adjustRightInd w:val="0"/>
        <w:spacing w:before="0" w:beforeAutospacing="0" w:after="0" w:afterAutospacing="0" w:line="400" w:lineRule="atLeast"/>
        <w:ind w:firstLine="0"/>
        <w:jc w:val="left"/>
        <w:rPr>
          <w:rFonts w:cs="Times New Roman"/>
          <w:szCs w:val="24"/>
        </w:rPr>
      </w:pPr>
    </w:p>
    <w:p w14:paraId="7202498D" w14:textId="77777777" w:rsidR="000E6D34" w:rsidRPr="001A7DDF" w:rsidRDefault="000E6D34" w:rsidP="000E6D34">
      <w:pPr>
        <w:autoSpaceDE w:val="0"/>
        <w:autoSpaceDN w:val="0"/>
        <w:adjustRightInd w:val="0"/>
        <w:spacing w:before="0" w:beforeAutospacing="0" w:after="0" w:afterAutospacing="0" w:line="240" w:lineRule="auto"/>
        <w:ind w:firstLine="0"/>
        <w:jc w:val="left"/>
        <w:rPr>
          <w:rFonts w:cs="Times New Roman"/>
          <w:szCs w:val="24"/>
        </w:rPr>
      </w:pPr>
    </w:p>
    <w:p w14:paraId="5CCC97D0" w14:textId="77777777" w:rsidR="000E6D34" w:rsidRPr="001A7DDF" w:rsidRDefault="000E6D34" w:rsidP="000E6D34">
      <w:pPr>
        <w:autoSpaceDE w:val="0"/>
        <w:autoSpaceDN w:val="0"/>
        <w:adjustRightInd w:val="0"/>
        <w:spacing w:before="0" w:beforeAutospacing="0" w:after="0" w:afterAutospacing="0" w:line="240" w:lineRule="auto"/>
        <w:ind w:firstLine="0"/>
        <w:jc w:val="left"/>
        <w:rPr>
          <w:rFonts w:cs="Times New Roman"/>
          <w:szCs w:val="24"/>
        </w:rPr>
      </w:pPr>
    </w:p>
    <w:p w14:paraId="2FE8EE7D" w14:textId="77777777" w:rsidR="000E6D34" w:rsidRPr="001A7DDF" w:rsidRDefault="000E6D34" w:rsidP="000E6D34">
      <w:pPr>
        <w:keepNext/>
        <w:autoSpaceDE w:val="0"/>
        <w:autoSpaceDN w:val="0"/>
        <w:adjustRightInd w:val="0"/>
        <w:spacing w:before="0" w:beforeAutospacing="0" w:after="0" w:afterAutospacing="0" w:line="240" w:lineRule="auto"/>
        <w:ind w:firstLine="0"/>
        <w:jc w:val="center"/>
      </w:pPr>
      <w:r w:rsidRPr="001A7DDF">
        <w:rPr>
          <w:rFonts w:cs="Times New Roman"/>
          <w:noProof/>
          <w:szCs w:val="24"/>
          <w:lang w:eastAsia="en-IN"/>
        </w:rPr>
        <w:drawing>
          <wp:inline distT="0" distB="0" distL="0" distR="0" wp14:anchorId="7B8848F3" wp14:editId="3885899C">
            <wp:extent cx="4328160" cy="3458253"/>
            <wp:effectExtent l="0" t="0" r="0" b="8890"/>
            <wp:docPr id="2083" name="Picture 2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358020" cy="3482111"/>
                    </a:xfrm>
                    <a:prstGeom prst="rect">
                      <a:avLst/>
                    </a:prstGeom>
                    <a:noFill/>
                    <a:ln>
                      <a:noFill/>
                    </a:ln>
                  </pic:spPr>
                </pic:pic>
              </a:graphicData>
            </a:graphic>
          </wp:inline>
        </w:drawing>
      </w:r>
    </w:p>
    <w:p w14:paraId="161208C8" w14:textId="4D5D4EC8" w:rsidR="000E6D34" w:rsidRPr="001A7DDF" w:rsidRDefault="000E6D34" w:rsidP="008301E7">
      <w:pPr>
        <w:pStyle w:val="Caption"/>
        <w:ind w:firstLine="0"/>
      </w:pPr>
      <w:bookmarkStart w:id="395" w:name="_Ref1076283"/>
      <w:bookmarkStart w:id="396" w:name="_Toc1163312"/>
      <w:bookmarkStart w:id="397" w:name="_Toc1164791"/>
      <w:bookmarkStart w:id="398" w:name="_Toc156427266"/>
      <w:r w:rsidRPr="001A7DDF">
        <w:t xml:space="preserve">Figure </w:t>
      </w:r>
      <w:r w:rsidR="00FA5C71" w:rsidRPr="001A7DDF">
        <w:rPr>
          <w:noProof/>
        </w:rPr>
        <w:fldChar w:fldCharType="begin"/>
      </w:r>
      <w:r w:rsidR="00FA5C71" w:rsidRPr="001A7DDF">
        <w:rPr>
          <w:noProof/>
        </w:rPr>
        <w:instrText xml:space="preserve"> STYLEREF 1 \s </w:instrText>
      </w:r>
      <w:r w:rsidR="00FA5C71" w:rsidRPr="001A7DDF">
        <w:rPr>
          <w:noProof/>
        </w:rPr>
        <w:fldChar w:fldCharType="separate"/>
      </w:r>
      <w:r w:rsidR="00E221E2">
        <w:rPr>
          <w:noProof/>
        </w:rPr>
        <w:t>5</w:t>
      </w:r>
      <w:r w:rsidR="00FA5C71" w:rsidRPr="001A7DDF">
        <w:rPr>
          <w:noProof/>
        </w:rPr>
        <w:fldChar w:fldCharType="end"/>
      </w:r>
      <w:r w:rsidR="001B325E" w:rsidRPr="001A7DDF">
        <w:t>.</w:t>
      </w:r>
      <w:r w:rsidR="00FA5C71" w:rsidRPr="001A7DDF">
        <w:rPr>
          <w:noProof/>
        </w:rPr>
        <w:fldChar w:fldCharType="begin"/>
      </w:r>
      <w:r w:rsidR="00FA5C71" w:rsidRPr="001A7DDF">
        <w:rPr>
          <w:noProof/>
        </w:rPr>
        <w:instrText xml:space="preserve"> SEQ Figure \* ARABIC \s 1 </w:instrText>
      </w:r>
      <w:r w:rsidR="00FA5C71" w:rsidRPr="001A7DDF">
        <w:rPr>
          <w:noProof/>
        </w:rPr>
        <w:fldChar w:fldCharType="separate"/>
      </w:r>
      <w:r w:rsidR="00E221E2">
        <w:rPr>
          <w:noProof/>
        </w:rPr>
        <w:t>21</w:t>
      </w:r>
      <w:r w:rsidR="00FA5C71" w:rsidRPr="001A7DDF">
        <w:rPr>
          <w:noProof/>
        </w:rPr>
        <w:fldChar w:fldCharType="end"/>
      </w:r>
      <w:bookmarkEnd w:id="395"/>
      <w:r w:rsidR="00F075C7" w:rsidRPr="001A7DDF">
        <w:t xml:space="preserve"> Relationship between </w:t>
      </w:r>
      <w:r w:rsidR="008301E7" w:rsidRPr="001A7DDF">
        <w:t>availability of seating or sitting spaces</w:t>
      </w:r>
      <w:r w:rsidR="00F075C7" w:rsidRPr="001A7DDF">
        <w:t>, and liveliness</w:t>
      </w:r>
      <w:bookmarkEnd w:id="396"/>
      <w:bookmarkEnd w:id="397"/>
      <w:bookmarkEnd w:id="398"/>
    </w:p>
    <w:p w14:paraId="4CE78C30" w14:textId="77777777" w:rsidR="000E6D34" w:rsidRPr="001A7DDF" w:rsidRDefault="000E6D34" w:rsidP="000E6D34">
      <w:pPr>
        <w:pStyle w:val="Heading2"/>
      </w:pPr>
      <w:bookmarkStart w:id="399" w:name="_Toc156427220"/>
      <w:r w:rsidRPr="001A7DDF">
        <w:lastRenderedPageBreak/>
        <w:t>Other street furniture and physical artefacts</w:t>
      </w:r>
      <w:bookmarkEnd w:id="399"/>
    </w:p>
    <w:p w14:paraId="69F9FBBB" w14:textId="56DFD5AB" w:rsidR="000E6D34" w:rsidRPr="001A7DDF" w:rsidRDefault="000E6D34" w:rsidP="000E6D34">
      <w:r w:rsidRPr="001A7DDF">
        <w:t>By personalizing a space, people transform the environment to meet their needs and specific activity patterns; physical artefacts play an important role in personalizing the block by defining the territory, providing psychological security and, a symbolic aesthetic. In this research it has been evident through unstructured as well as structured observations that other street furniture and physical artefacts attracts people (</w:t>
      </w:r>
      <w:r w:rsidR="008E75C0" w:rsidRPr="001A7DDF">
        <w:fldChar w:fldCharType="begin"/>
      </w:r>
      <w:r w:rsidR="008E75C0" w:rsidRPr="001A7DDF">
        <w:instrText xml:space="preserve"> REF _Ref1076313 \h </w:instrText>
      </w:r>
      <w:r w:rsidR="008E75C0" w:rsidRPr="001A7DDF">
        <w:fldChar w:fldCharType="separate"/>
      </w:r>
      <w:r w:rsidR="00E221E2" w:rsidRPr="001A7DDF">
        <w:t xml:space="preserve">Table </w:t>
      </w:r>
      <w:r w:rsidR="00E221E2">
        <w:rPr>
          <w:noProof/>
        </w:rPr>
        <w:t>5</w:t>
      </w:r>
      <w:r w:rsidR="00E221E2" w:rsidRPr="001A7DDF">
        <w:t>.</w:t>
      </w:r>
      <w:r w:rsidR="00E221E2">
        <w:rPr>
          <w:noProof/>
        </w:rPr>
        <w:t>23</w:t>
      </w:r>
      <w:r w:rsidR="008E75C0" w:rsidRPr="001A7DDF">
        <w:fldChar w:fldCharType="end"/>
      </w:r>
      <w:r w:rsidR="008E75C0" w:rsidRPr="001A7DDF">
        <w:t xml:space="preserve">, </w:t>
      </w:r>
      <w:r w:rsidR="008E75C0" w:rsidRPr="001A7DDF">
        <w:fldChar w:fldCharType="begin"/>
      </w:r>
      <w:r w:rsidR="008E75C0" w:rsidRPr="001A7DDF">
        <w:instrText xml:space="preserve"> REF _Ref1076323 \h </w:instrText>
      </w:r>
      <w:r w:rsidR="008E75C0" w:rsidRPr="001A7DDF">
        <w:fldChar w:fldCharType="separate"/>
      </w:r>
      <w:r w:rsidR="00E221E2" w:rsidRPr="001A7DDF">
        <w:t xml:space="preserve">Figure </w:t>
      </w:r>
      <w:r w:rsidR="00E221E2">
        <w:rPr>
          <w:noProof/>
        </w:rPr>
        <w:t>5</w:t>
      </w:r>
      <w:r w:rsidR="00E221E2" w:rsidRPr="001A7DDF">
        <w:t>.</w:t>
      </w:r>
      <w:r w:rsidR="00E221E2">
        <w:rPr>
          <w:noProof/>
        </w:rPr>
        <w:t>22</w:t>
      </w:r>
      <w:r w:rsidR="008E75C0" w:rsidRPr="001A7DDF">
        <w:fldChar w:fldCharType="end"/>
      </w:r>
      <w:r w:rsidRPr="001A7DDF">
        <w:t>) and engaged them in social activities (Pearson’s Correlation r=.436, p˂.01).</w:t>
      </w:r>
    </w:p>
    <w:p w14:paraId="088714C6" w14:textId="77777777" w:rsidR="001C024C" w:rsidRPr="001A7DDF" w:rsidRDefault="001C024C" w:rsidP="001C024C">
      <w:r w:rsidRPr="001A7DDF">
        <w:t>Observations showed that less than 6 percent of over 47436 users carried out any stationary or social activities in the open part of the sidewalk away from physical artefacts. Physical artefacts on the sidewalk included building walls, show-windows, steps, fences, gates, benches, tables and chairs, planters, advertisement signs on the sidewalk, tree guards, bicycle stands, trashcans, light poles, sign posts, tree trunks, railings, fire hydrants, electrical panel boxes, post-boxes, parking barriers, vehicles parked near the sidewalk, and so on. These were objects on which the users sat or leaned or just stood next to.</w:t>
      </w:r>
    </w:p>
    <w:p w14:paraId="363B1D29" w14:textId="33C943A6" w:rsidR="000E6D34" w:rsidRPr="001A7DDF" w:rsidRDefault="000E6D34" w:rsidP="008301E7">
      <w:pPr>
        <w:pStyle w:val="Caption"/>
        <w:ind w:firstLine="0"/>
      </w:pPr>
      <w:bookmarkStart w:id="400" w:name="_Ref1076313"/>
      <w:bookmarkStart w:id="401" w:name="_Toc1168893"/>
      <w:bookmarkStart w:id="402" w:name="_Toc1169059"/>
      <w:bookmarkStart w:id="403" w:name="_Toc22640123"/>
      <w:r w:rsidRPr="001A7DDF">
        <w:t xml:space="preserve">Table </w:t>
      </w:r>
      <w:r w:rsidR="00F171E5" w:rsidRPr="001A7DDF">
        <w:rPr>
          <w:noProof/>
        </w:rPr>
        <w:fldChar w:fldCharType="begin"/>
      </w:r>
      <w:r w:rsidR="00F171E5" w:rsidRPr="001A7DDF">
        <w:rPr>
          <w:noProof/>
        </w:rPr>
        <w:instrText xml:space="preserve"> STYLEREF 1 \s </w:instrText>
      </w:r>
      <w:r w:rsidR="00F171E5" w:rsidRPr="001A7DDF">
        <w:rPr>
          <w:noProof/>
        </w:rPr>
        <w:fldChar w:fldCharType="separate"/>
      </w:r>
      <w:r w:rsidR="00E221E2">
        <w:rPr>
          <w:noProof/>
        </w:rPr>
        <w:t>5</w:t>
      </w:r>
      <w:r w:rsidR="00F171E5" w:rsidRPr="001A7DDF">
        <w:rPr>
          <w:noProof/>
        </w:rPr>
        <w:fldChar w:fldCharType="end"/>
      </w:r>
      <w:r w:rsidR="00BA2DBB" w:rsidRPr="001A7DDF">
        <w:t>.</w:t>
      </w:r>
      <w:r w:rsidR="00F171E5" w:rsidRPr="001A7DDF">
        <w:rPr>
          <w:noProof/>
        </w:rPr>
        <w:fldChar w:fldCharType="begin"/>
      </w:r>
      <w:r w:rsidR="00F171E5" w:rsidRPr="001A7DDF">
        <w:rPr>
          <w:noProof/>
        </w:rPr>
        <w:instrText xml:space="preserve"> SEQ Table \* ARABIC \s 1 </w:instrText>
      </w:r>
      <w:r w:rsidR="00F171E5" w:rsidRPr="001A7DDF">
        <w:rPr>
          <w:noProof/>
        </w:rPr>
        <w:fldChar w:fldCharType="separate"/>
      </w:r>
      <w:r w:rsidR="00E221E2">
        <w:rPr>
          <w:noProof/>
        </w:rPr>
        <w:t>23</w:t>
      </w:r>
      <w:r w:rsidR="00F171E5" w:rsidRPr="001A7DDF">
        <w:rPr>
          <w:noProof/>
        </w:rPr>
        <w:fldChar w:fldCharType="end"/>
      </w:r>
      <w:bookmarkEnd w:id="400"/>
      <w:r w:rsidR="00F075C7" w:rsidRPr="001A7DDF">
        <w:t xml:space="preserve"> Correlation matrix: </w:t>
      </w:r>
      <w:r w:rsidR="008301E7" w:rsidRPr="001A7DDF">
        <w:t>other street furniture and physical artefacts</w:t>
      </w:r>
      <w:r w:rsidR="00F075C7" w:rsidRPr="001A7DDF">
        <w:t>, and liveliness</w:t>
      </w:r>
      <w:bookmarkEnd w:id="401"/>
      <w:bookmarkEnd w:id="402"/>
      <w:bookmarkEnd w:id="403"/>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000" w:firstRow="0" w:lastRow="0" w:firstColumn="0" w:lastColumn="0" w:noHBand="0" w:noVBand="0"/>
      </w:tblPr>
      <w:tblGrid>
        <w:gridCol w:w="2829"/>
        <w:gridCol w:w="1849"/>
        <w:gridCol w:w="1842"/>
        <w:gridCol w:w="1983"/>
      </w:tblGrid>
      <w:tr w:rsidR="001A7DDF" w:rsidRPr="001A7DDF" w14:paraId="1CA4BF58" w14:textId="77777777" w:rsidTr="00B46C21">
        <w:trPr>
          <w:cantSplit/>
        </w:trPr>
        <w:tc>
          <w:tcPr>
            <w:tcW w:w="5000" w:type="pct"/>
            <w:gridSpan w:val="4"/>
            <w:tcBorders>
              <w:top w:val="nil"/>
              <w:left w:val="nil"/>
              <w:bottom w:val="nil"/>
              <w:right w:val="nil"/>
            </w:tcBorders>
            <w:shd w:val="clear" w:color="auto" w:fill="FFFFFF"/>
          </w:tcPr>
          <w:p w14:paraId="14DA7AC6"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b/>
                <w:bCs/>
                <w:sz w:val="18"/>
                <w:szCs w:val="18"/>
              </w:rPr>
              <w:t>Correlations</w:t>
            </w:r>
          </w:p>
        </w:tc>
      </w:tr>
      <w:tr w:rsidR="001A7DDF" w:rsidRPr="001A7DDF" w14:paraId="3809572F" w14:textId="77777777" w:rsidTr="00B46C21">
        <w:trPr>
          <w:cantSplit/>
        </w:trPr>
        <w:tc>
          <w:tcPr>
            <w:tcW w:w="2751" w:type="pct"/>
            <w:gridSpan w:val="2"/>
            <w:tcBorders>
              <w:top w:val="single" w:sz="16" w:space="0" w:color="000000"/>
              <w:left w:val="single" w:sz="16" w:space="0" w:color="000000"/>
              <w:bottom w:val="single" w:sz="16" w:space="0" w:color="000000"/>
              <w:right w:val="nil"/>
            </w:tcBorders>
            <w:shd w:val="clear" w:color="auto" w:fill="FFFFFF"/>
          </w:tcPr>
          <w:p w14:paraId="774D5C6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1083" w:type="pct"/>
            <w:tcBorders>
              <w:top w:val="single" w:sz="16" w:space="0" w:color="000000"/>
              <w:left w:val="single" w:sz="16" w:space="0" w:color="000000"/>
              <w:bottom w:val="single" w:sz="16" w:space="0" w:color="000000"/>
            </w:tcBorders>
            <w:shd w:val="clear" w:color="auto" w:fill="FFFFFF"/>
          </w:tcPr>
          <w:p w14:paraId="6DDE8F31"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sz w:val="18"/>
                <w:szCs w:val="18"/>
              </w:rPr>
              <w:t>core characteristic of preferred third place (liveliness)</w:t>
            </w:r>
          </w:p>
        </w:tc>
        <w:tc>
          <w:tcPr>
            <w:tcW w:w="1165" w:type="pct"/>
            <w:tcBorders>
              <w:top w:val="single" w:sz="16" w:space="0" w:color="000000"/>
              <w:bottom w:val="single" w:sz="16" w:space="0" w:color="000000"/>
              <w:right w:val="single" w:sz="16" w:space="0" w:color="000000"/>
            </w:tcBorders>
            <w:shd w:val="clear" w:color="auto" w:fill="FFFFFF"/>
          </w:tcPr>
          <w:p w14:paraId="0E28386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sz w:val="18"/>
                <w:szCs w:val="18"/>
              </w:rPr>
              <w:t>street characteristic 9: availability of other street furniture and physical artefacts</w:t>
            </w:r>
          </w:p>
        </w:tc>
      </w:tr>
      <w:tr w:rsidR="001A7DDF" w:rsidRPr="001A7DDF" w14:paraId="1A844806" w14:textId="77777777" w:rsidTr="00B46C21">
        <w:trPr>
          <w:cantSplit/>
        </w:trPr>
        <w:tc>
          <w:tcPr>
            <w:tcW w:w="1664" w:type="pct"/>
            <w:vMerge w:val="restart"/>
            <w:tcBorders>
              <w:top w:val="single" w:sz="16" w:space="0" w:color="000000"/>
              <w:left w:val="single" w:sz="16" w:space="0" w:color="000000"/>
              <w:bottom w:val="nil"/>
              <w:right w:val="nil"/>
            </w:tcBorders>
            <w:shd w:val="clear" w:color="auto" w:fill="FFFFFF"/>
            <w:vAlign w:val="center"/>
          </w:tcPr>
          <w:p w14:paraId="596278A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core characteristic of preferred third place (liveliness)</w:t>
            </w:r>
          </w:p>
        </w:tc>
        <w:tc>
          <w:tcPr>
            <w:tcW w:w="1087" w:type="pct"/>
            <w:tcBorders>
              <w:top w:val="single" w:sz="16" w:space="0" w:color="000000"/>
              <w:left w:val="nil"/>
              <w:bottom w:val="nil"/>
              <w:right w:val="single" w:sz="16" w:space="0" w:color="000000"/>
            </w:tcBorders>
            <w:shd w:val="clear" w:color="auto" w:fill="FFFFFF"/>
            <w:vAlign w:val="center"/>
          </w:tcPr>
          <w:p w14:paraId="31BB323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Pearson Correlation</w:t>
            </w:r>
          </w:p>
        </w:tc>
        <w:tc>
          <w:tcPr>
            <w:tcW w:w="1083" w:type="pct"/>
            <w:tcBorders>
              <w:top w:val="single" w:sz="16" w:space="0" w:color="000000"/>
              <w:left w:val="single" w:sz="16" w:space="0" w:color="000000"/>
              <w:bottom w:val="nil"/>
            </w:tcBorders>
            <w:shd w:val="clear" w:color="auto" w:fill="FFFFFF"/>
            <w:vAlign w:val="center"/>
          </w:tcPr>
          <w:p w14:paraId="75829E3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w:t>
            </w:r>
          </w:p>
        </w:tc>
        <w:tc>
          <w:tcPr>
            <w:tcW w:w="1165" w:type="pct"/>
            <w:tcBorders>
              <w:top w:val="single" w:sz="16" w:space="0" w:color="000000"/>
              <w:bottom w:val="nil"/>
              <w:right w:val="single" w:sz="16" w:space="0" w:color="000000"/>
            </w:tcBorders>
            <w:shd w:val="clear" w:color="auto" w:fill="FFFFFF"/>
            <w:vAlign w:val="center"/>
          </w:tcPr>
          <w:p w14:paraId="2EFC2781"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.436</w:t>
            </w:r>
            <w:r w:rsidRPr="001A7DDF">
              <w:rPr>
                <w:rFonts w:ascii="Arial" w:hAnsi="Arial" w:cs="Arial"/>
                <w:sz w:val="18"/>
                <w:szCs w:val="18"/>
                <w:vertAlign w:val="superscript"/>
              </w:rPr>
              <w:t>**</w:t>
            </w:r>
          </w:p>
        </w:tc>
      </w:tr>
      <w:tr w:rsidR="001A7DDF" w:rsidRPr="001A7DDF" w14:paraId="09D582BB" w14:textId="77777777" w:rsidTr="00B46C21">
        <w:trPr>
          <w:cantSplit/>
        </w:trPr>
        <w:tc>
          <w:tcPr>
            <w:tcW w:w="1664" w:type="pct"/>
            <w:vMerge/>
            <w:tcBorders>
              <w:top w:val="single" w:sz="16" w:space="0" w:color="000000"/>
              <w:left w:val="single" w:sz="16" w:space="0" w:color="000000"/>
              <w:bottom w:val="nil"/>
              <w:right w:val="nil"/>
            </w:tcBorders>
            <w:shd w:val="clear" w:color="auto" w:fill="FFFFFF"/>
            <w:vAlign w:val="center"/>
          </w:tcPr>
          <w:p w14:paraId="5FCBBE95"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ascii="Arial" w:hAnsi="Arial" w:cs="Arial"/>
                <w:sz w:val="18"/>
                <w:szCs w:val="18"/>
              </w:rPr>
            </w:pPr>
          </w:p>
        </w:tc>
        <w:tc>
          <w:tcPr>
            <w:tcW w:w="1087" w:type="pct"/>
            <w:tcBorders>
              <w:top w:val="nil"/>
              <w:left w:val="nil"/>
              <w:bottom w:val="nil"/>
              <w:right w:val="single" w:sz="16" w:space="0" w:color="000000"/>
            </w:tcBorders>
            <w:shd w:val="clear" w:color="auto" w:fill="FFFFFF"/>
            <w:vAlign w:val="center"/>
          </w:tcPr>
          <w:p w14:paraId="265B4102"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Sig. (2-tailed)</w:t>
            </w:r>
          </w:p>
        </w:tc>
        <w:tc>
          <w:tcPr>
            <w:tcW w:w="1083" w:type="pct"/>
            <w:tcBorders>
              <w:top w:val="nil"/>
              <w:left w:val="single" w:sz="16" w:space="0" w:color="000000"/>
              <w:bottom w:val="nil"/>
            </w:tcBorders>
            <w:shd w:val="clear" w:color="auto" w:fill="FFFFFF"/>
          </w:tcPr>
          <w:p w14:paraId="15D9AC44"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1165" w:type="pct"/>
            <w:tcBorders>
              <w:top w:val="nil"/>
              <w:bottom w:val="nil"/>
              <w:right w:val="single" w:sz="16" w:space="0" w:color="000000"/>
            </w:tcBorders>
            <w:shd w:val="clear" w:color="auto" w:fill="FFFFFF"/>
            <w:vAlign w:val="center"/>
          </w:tcPr>
          <w:p w14:paraId="5AB26B91"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.000</w:t>
            </w:r>
          </w:p>
        </w:tc>
      </w:tr>
      <w:tr w:rsidR="001A7DDF" w:rsidRPr="001A7DDF" w14:paraId="299BE438" w14:textId="77777777" w:rsidTr="00B46C21">
        <w:trPr>
          <w:cantSplit/>
        </w:trPr>
        <w:tc>
          <w:tcPr>
            <w:tcW w:w="1664" w:type="pct"/>
            <w:vMerge/>
            <w:tcBorders>
              <w:top w:val="single" w:sz="16" w:space="0" w:color="000000"/>
              <w:left w:val="single" w:sz="16" w:space="0" w:color="000000"/>
              <w:bottom w:val="nil"/>
              <w:right w:val="nil"/>
            </w:tcBorders>
            <w:shd w:val="clear" w:color="auto" w:fill="FFFFFF"/>
            <w:vAlign w:val="center"/>
          </w:tcPr>
          <w:p w14:paraId="5F04E65F"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ascii="Arial" w:hAnsi="Arial" w:cs="Arial"/>
                <w:sz w:val="18"/>
                <w:szCs w:val="18"/>
              </w:rPr>
            </w:pPr>
          </w:p>
        </w:tc>
        <w:tc>
          <w:tcPr>
            <w:tcW w:w="1087" w:type="pct"/>
            <w:tcBorders>
              <w:top w:val="nil"/>
              <w:left w:val="nil"/>
              <w:bottom w:val="nil"/>
              <w:right w:val="single" w:sz="16" w:space="0" w:color="000000"/>
            </w:tcBorders>
            <w:shd w:val="clear" w:color="auto" w:fill="FFFFFF"/>
            <w:vAlign w:val="center"/>
          </w:tcPr>
          <w:p w14:paraId="5A06AB51"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N</w:t>
            </w:r>
          </w:p>
        </w:tc>
        <w:tc>
          <w:tcPr>
            <w:tcW w:w="1083" w:type="pct"/>
            <w:tcBorders>
              <w:top w:val="nil"/>
              <w:left w:val="single" w:sz="16" w:space="0" w:color="000000"/>
              <w:bottom w:val="nil"/>
            </w:tcBorders>
            <w:shd w:val="clear" w:color="auto" w:fill="FFFFFF"/>
            <w:vAlign w:val="center"/>
          </w:tcPr>
          <w:p w14:paraId="4CE73657"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88</w:t>
            </w:r>
          </w:p>
        </w:tc>
        <w:tc>
          <w:tcPr>
            <w:tcW w:w="1165" w:type="pct"/>
            <w:tcBorders>
              <w:top w:val="nil"/>
              <w:bottom w:val="nil"/>
              <w:right w:val="single" w:sz="16" w:space="0" w:color="000000"/>
            </w:tcBorders>
            <w:shd w:val="clear" w:color="auto" w:fill="FFFFFF"/>
            <w:vAlign w:val="center"/>
          </w:tcPr>
          <w:p w14:paraId="5D1C815E"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88</w:t>
            </w:r>
          </w:p>
        </w:tc>
      </w:tr>
      <w:tr w:rsidR="001A7DDF" w:rsidRPr="001A7DDF" w14:paraId="09F34BF8" w14:textId="77777777" w:rsidTr="00B46C21">
        <w:trPr>
          <w:cantSplit/>
        </w:trPr>
        <w:tc>
          <w:tcPr>
            <w:tcW w:w="1664" w:type="pct"/>
            <w:vMerge w:val="restart"/>
            <w:tcBorders>
              <w:top w:val="nil"/>
              <w:left w:val="single" w:sz="16" w:space="0" w:color="000000"/>
              <w:bottom w:val="single" w:sz="16" w:space="0" w:color="000000"/>
              <w:right w:val="nil"/>
            </w:tcBorders>
            <w:shd w:val="clear" w:color="auto" w:fill="FFFFFF"/>
            <w:vAlign w:val="center"/>
          </w:tcPr>
          <w:p w14:paraId="5C8EEF7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street characteristic 9: availability of other street furniture and physical artefacts</w:t>
            </w:r>
          </w:p>
        </w:tc>
        <w:tc>
          <w:tcPr>
            <w:tcW w:w="1087" w:type="pct"/>
            <w:tcBorders>
              <w:top w:val="nil"/>
              <w:left w:val="nil"/>
              <w:bottom w:val="nil"/>
              <w:right w:val="single" w:sz="16" w:space="0" w:color="000000"/>
            </w:tcBorders>
            <w:shd w:val="clear" w:color="auto" w:fill="FFFFFF"/>
            <w:vAlign w:val="center"/>
          </w:tcPr>
          <w:p w14:paraId="7286829F"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Pearson Correlation</w:t>
            </w:r>
          </w:p>
        </w:tc>
        <w:tc>
          <w:tcPr>
            <w:tcW w:w="1083" w:type="pct"/>
            <w:tcBorders>
              <w:top w:val="nil"/>
              <w:left w:val="single" w:sz="16" w:space="0" w:color="000000"/>
              <w:bottom w:val="nil"/>
            </w:tcBorders>
            <w:shd w:val="clear" w:color="auto" w:fill="FFFFFF"/>
            <w:vAlign w:val="center"/>
          </w:tcPr>
          <w:p w14:paraId="2D4E0367"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.436</w:t>
            </w:r>
            <w:r w:rsidRPr="001A7DDF">
              <w:rPr>
                <w:rFonts w:ascii="Arial" w:hAnsi="Arial" w:cs="Arial"/>
                <w:sz w:val="18"/>
                <w:szCs w:val="18"/>
                <w:vertAlign w:val="superscript"/>
              </w:rPr>
              <w:t>**</w:t>
            </w:r>
          </w:p>
        </w:tc>
        <w:tc>
          <w:tcPr>
            <w:tcW w:w="1165" w:type="pct"/>
            <w:tcBorders>
              <w:top w:val="nil"/>
              <w:bottom w:val="nil"/>
              <w:right w:val="single" w:sz="16" w:space="0" w:color="000000"/>
            </w:tcBorders>
            <w:shd w:val="clear" w:color="auto" w:fill="FFFFFF"/>
            <w:vAlign w:val="center"/>
          </w:tcPr>
          <w:p w14:paraId="24E540C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w:t>
            </w:r>
          </w:p>
        </w:tc>
      </w:tr>
      <w:tr w:rsidR="001A7DDF" w:rsidRPr="001A7DDF" w14:paraId="50ADCDD2" w14:textId="77777777" w:rsidTr="00B46C21">
        <w:trPr>
          <w:cantSplit/>
        </w:trPr>
        <w:tc>
          <w:tcPr>
            <w:tcW w:w="1664" w:type="pct"/>
            <w:vMerge/>
            <w:tcBorders>
              <w:top w:val="nil"/>
              <w:left w:val="single" w:sz="16" w:space="0" w:color="000000"/>
              <w:bottom w:val="single" w:sz="16" w:space="0" w:color="000000"/>
              <w:right w:val="nil"/>
            </w:tcBorders>
            <w:shd w:val="clear" w:color="auto" w:fill="FFFFFF"/>
            <w:vAlign w:val="center"/>
          </w:tcPr>
          <w:p w14:paraId="55B6209D"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ascii="Arial" w:hAnsi="Arial" w:cs="Arial"/>
                <w:sz w:val="18"/>
                <w:szCs w:val="18"/>
              </w:rPr>
            </w:pPr>
          </w:p>
        </w:tc>
        <w:tc>
          <w:tcPr>
            <w:tcW w:w="1087" w:type="pct"/>
            <w:tcBorders>
              <w:top w:val="nil"/>
              <w:left w:val="nil"/>
              <w:bottom w:val="nil"/>
              <w:right w:val="single" w:sz="16" w:space="0" w:color="000000"/>
            </w:tcBorders>
            <w:shd w:val="clear" w:color="auto" w:fill="FFFFFF"/>
            <w:vAlign w:val="center"/>
          </w:tcPr>
          <w:p w14:paraId="470E17B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Sig. (2-tailed)</w:t>
            </w:r>
          </w:p>
        </w:tc>
        <w:tc>
          <w:tcPr>
            <w:tcW w:w="1083" w:type="pct"/>
            <w:tcBorders>
              <w:top w:val="nil"/>
              <w:left w:val="single" w:sz="16" w:space="0" w:color="000000"/>
              <w:bottom w:val="nil"/>
            </w:tcBorders>
            <w:shd w:val="clear" w:color="auto" w:fill="FFFFFF"/>
            <w:vAlign w:val="center"/>
          </w:tcPr>
          <w:p w14:paraId="02B11B9B"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.000</w:t>
            </w:r>
          </w:p>
        </w:tc>
        <w:tc>
          <w:tcPr>
            <w:tcW w:w="1165" w:type="pct"/>
            <w:tcBorders>
              <w:top w:val="nil"/>
              <w:bottom w:val="nil"/>
              <w:right w:val="single" w:sz="16" w:space="0" w:color="000000"/>
            </w:tcBorders>
            <w:shd w:val="clear" w:color="auto" w:fill="FFFFFF"/>
          </w:tcPr>
          <w:p w14:paraId="5F7CC566"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r>
      <w:tr w:rsidR="001A7DDF" w:rsidRPr="001A7DDF" w14:paraId="56065FEB" w14:textId="77777777" w:rsidTr="00B46C21">
        <w:trPr>
          <w:cantSplit/>
        </w:trPr>
        <w:tc>
          <w:tcPr>
            <w:tcW w:w="1664" w:type="pct"/>
            <w:vMerge/>
            <w:tcBorders>
              <w:top w:val="nil"/>
              <w:left w:val="single" w:sz="16" w:space="0" w:color="000000"/>
              <w:bottom w:val="single" w:sz="16" w:space="0" w:color="000000"/>
              <w:right w:val="nil"/>
            </w:tcBorders>
            <w:shd w:val="clear" w:color="auto" w:fill="FFFFFF"/>
            <w:vAlign w:val="center"/>
          </w:tcPr>
          <w:p w14:paraId="36BDD41F"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1087" w:type="pct"/>
            <w:tcBorders>
              <w:top w:val="nil"/>
              <w:left w:val="nil"/>
              <w:bottom w:val="single" w:sz="16" w:space="0" w:color="000000"/>
              <w:right w:val="single" w:sz="16" w:space="0" w:color="000000"/>
            </w:tcBorders>
            <w:shd w:val="clear" w:color="auto" w:fill="FFFFFF"/>
            <w:vAlign w:val="center"/>
          </w:tcPr>
          <w:p w14:paraId="2B7F732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N</w:t>
            </w:r>
          </w:p>
        </w:tc>
        <w:tc>
          <w:tcPr>
            <w:tcW w:w="1083" w:type="pct"/>
            <w:tcBorders>
              <w:top w:val="nil"/>
              <w:left w:val="single" w:sz="16" w:space="0" w:color="000000"/>
              <w:bottom w:val="single" w:sz="16" w:space="0" w:color="000000"/>
            </w:tcBorders>
            <w:shd w:val="clear" w:color="auto" w:fill="FFFFFF"/>
            <w:vAlign w:val="center"/>
          </w:tcPr>
          <w:p w14:paraId="537109A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88</w:t>
            </w:r>
          </w:p>
        </w:tc>
        <w:tc>
          <w:tcPr>
            <w:tcW w:w="1165" w:type="pct"/>
            <w:tcBorders>
              <w:top w:val="nil"/>
              <w:bottom w:val="single" w:sz="16" w:space="0" w:color="000000"/>
              <w:right w:val="single" w:sz="16" w:space="0" w:color="000000"/>
            </w:tcBorders>
            <w:shd w:val="clear" w:color="auto" w:fill="FFFFFF"/>
            <w:vAlign w:val="center"/>
          </w:tcPr>
          <w:p w14:paraId="328C939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88</w:t>
            </w:r>
          </w:p>
        </w:tc>
      </w:tr>
      <w:tr w:rsidR="001A7DDF" w:rsidRPr="001A7DDF" w14:paraId="3F45C101" w14:textId="77777777" w:rsidTr="00B46C21">
        <w:trPr>
          <w:cantSplit/>
        </w:trPr>
        <w:tc>
          <w:tcPr>
            <w:tcW w:w="5000" w:type="pct"/>
            <w:gridSpan w:val="4"/>
            <w:tcBorders>
              <w:top w:val="nil"/>
              <w:left w:val="nil"/>
              <w:bottom w:val="nil"/>
              <w:right w:val="nil"/>
            </w:tcBorders>
            <w:shd w:val="clear" w:color="auto" w:fill="FFFFFF"/>
          </w:tcPr>
          <w:p w14:paraId="4D9A9B5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 Correlation is significant at the 0.01 level (2-tailed).</w:t>
            </w:r>
          </w:p>
        </w:tc>
      </w:tr>
    </w:tbl>
    <w:p w14:paraId="720A14E2" w14:textId="77777777" w:rsidR="000E6D34" w:rsidRPr="001A7DDF" w:rsidRDefault="000E6D34" w:rsidP="000E6D34">
      <w:pPr>
        <w:autoSpaceDE w:val="0"/>
        <w:autoSpaceDN w:val="0"/>
        <w:adjustRightInd w:val="0"/>
        <w:spacing w:before="0" w:beforeAutospacing="0" w:after="0" w:afterAutospacing="0" w:line="400" w:lineRule="atLeast"/>
        <w:ind w:firstLine="0"/>
        <w:jc w:val="left"/>
        <w:rPr>
          <w:rFonts w:cs="Times New Roman"/>
          <w:szCs w:val="24"/>
        </w:rPr>
      </w:pPr>
    </w:p>
    <w:p w14:paraId="5498F4EA" w14:textId="77777777" w:rsidR="000E6D34" w:rsidRPr="001A7DDF" w:rsidRDefault="000E6D34" w:rsidP="000E6D34">
      <w:pPr>
        <w:jc w:val="center"/>
      </w:pPr>
      <w:r w:rsidRPr="001A7DDF">
        <w:rPr>
          <w:noProof/>
          <w:lang w:eastAsia="en-IN"/>
        </w:rPr>
        <w:lastRenderedPageBreak/>
        <w:drawing>
          <wp:inline distT="0" distB="0" distL="0" distR="0" wp14:anchorId="2322BF70" wp14:editId="2E5F7783">
            <wp:extent cx="3779520" cy="3019886"/>
            <wp:effectExtent l="0" t="0" r="0" b="9525"/>
            <wp:docPr id="2084" name="Picture 2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869549" cy="3091820"/>
                    </a:xfrm>
                    <a:prstGeom prst="rect">
                      <a:avLst/>
                    </a:prstGeom>
                    <a:noFill/>
                    <a:ln>
                      <a:noFill/>
                    </a:ln>
                  </pic:spPr>
                </pic:pic>
              </a:graphicData>
            </a:graphic>
          </wp:inline>
        </w:drawing>
      </w:r>
    </w:p>
    <w:p w14:paraId="0AF886FC" w14:textId="1E6589D5" w:rsidR="000E6D34" w:rsidRPr="001A7DDF" w:rsidRDefault="000E6D34" w:rsidP="008301E7">
      <w:pPr>
        <w:pStyle w:val="Caption"/>
        <w:ind w:firstLine="0"/>
      </w:pPr>
      <w:bookmarkStart w:id="404" w:name="_Ref1076323"/>
      <w:bookmarkStart w:id="405" w:name="_Toc1163313"/>
      <w:bookmarkStart w:id="406" w:name="_Toc1164792"/>
      <w:bookmarkStart w:id="407" w:name="_Toc156427267"/>
      <w:r w:rsidRPr="001A7DDF">
        <w:t xml:space="preserve">Figure </w:t>
      </w:r>
      <w:r w:rsidR="00FA5C71" w:rsidRPr="001A7DDF">
        <w:rPr>
          <w:noProof/>
        </w:rPr>
        <w:fldChar w:fldCharType="begin"/>
      </w:r>
      <w:r w:rsidR="00FA5C71" w:rsidRPr="001A7DDF">
        <w:rPr>
          <w:noProof/>
        </w:rPr>
        <w:instrText xml:space="preserve"> STYLEREF 1 \s </w:instrText>
      </w:r>
      <w:r w:rsidR="00FA5C71" w:rsidRPr="001A7DDF">
        <w:rPr>
          <w:noProof/>
        </w:rPr>
        <w:fldChar w:fldCharType="separate"/>
      </w:r>
      <w:r w:rsidR="00E221E2">
        <w:rPr>
          <w:noProof/>
        </w:rPr>
        <w:t>5</w:t>
      </w:r>
      <w:r w:rsidR="00FA5C71" w:rsidRPr="001A7DDF">
        <w:rPr>
          <w:noProof/>
        </w:rPr>
        <w:fldChar w:fldCharType="end"/>
      </w:r>
      <w:r w:rsidR="001B325E" w:rsidRPr="001A7DDF">
        <w:t>.</w:t>
      </w:r>
      <w:r w:rsidR="00FA5C71" w:rsidRPr="001A7DDF">
        <w:rPr>
          <w:noProof/>
        </w:rPr>
        <w:fldChar w:fldCharType="begin"/>
      </w:r>
      <w:r w:rsidR="00FA5C71" w:rsidRPr="001A7DDF">
        <w:rPr>
          <w:noProof/>
        </w:rPr>
        <w:instrText xml:space="preserve"> SEQ Figure \* ARABIC \s 1 </w:instrText>
      </w:r>
      <w:r w:rsidR="00FA5C71" w:rsidRPr="001A7DDF">
        <w:rPr>
          <w:noProof/>
        </w:rPr>
        <w:fldChar w:fldCharType="separate"/>
      </w:r>
      <w:r w:rsidR="00E221E2">
        <w:rPr>
          <w:noProof/>
        </w:rPr>
        <w:t>22</w:t>
      </w:r>
      <w:r w:rsidR="00FA5C71" w:rsidRPr="001A7DDF">
        <w:rPr>
          <w:noProof/>
        </w:rPr>
        <w:fldChar w:fldCharType="end"/>
      </w:r>
      <w:bookmarkEnd w:id="404"/>
      <w:r w:rsidR="00F075C7" w:rsidRPr="001A7DDF">
        <w:t xml:space="preserve"> Relationship between </w:t>
      </w:r>
      <w:r w:rsidR="008301E7" w:rsidRPr="001A7DDF">
        <w:t>other street furniture and physical artefacts</w:t>
      </w:r>
      <w:r w:rsidR="00F075C7" w:rsidRPr="001A7DDF">
        <w:t>, and liveliness</w:t>
      </w:r>
      <w:bookmarkEnd w:id="405"/>
      <w:bookmarkEnd w:id="406"/>
      <w:bookmarkEnd w:id="407"/>
    </w:p>
    <w:p w14:paraId="7B5F1A14" w14:textId="77777777" w:rsidR="000E6D34" w:rsidRPr="001A7DDF" w:rsidRDefault="000E6D34" w:rsidP="000E6D34">
      <w:pPr>
        <w:pStyle w:val="Heading2"/>
      </w:pPr>
      <w:bookmarkStart w:id="408" w:name="_Toc156427221"/>
      <w:r w:rsidRPr="001A7DDF">
        <w:t>Swachhata (Cleanness) of the area</w:t>
      </w:r>
      <w:bookmarkEnd w:id="408"/>
    </w:p>
    <w:p w14:paraId="0A787BBD" w14:textId="68488DE5" w:rsidR="000E6D34" w:rsidRPr="001A7DDF" w:rsidRDefault="000E6D34" w:rsidP="00583C13">
      <w:r w:rsidRPr="001A7DDF">
        <w:t xml:space="preserve">Swachhata (cleanness) has been taken as mission by government of India </w:t>
      </w:r>
      <w:r w:rsidRPr="001A7DDF">
        <w:rPr>
          <w:shd w:val="clear" w:color="auto" w:fill="FFFFFF"/>
        </w:rPr>
        <w:t>for the period 2014 to 2019 that aims to clean up the streets, roads and infrastructure of India's cities, towns, and rural areas. In this research (</w:t>
      </w:r>
      <w:r w:rsidR="008E75C0" w:rsidRPr="001A7DDF">
        <w:rPr>
          <w:shd w:val="clear" w:color="auto" w:fill="FFFFFF"/>
        </w:rPr>
        <w:fldChar w:fldCharType="begin"/>
      </w:r>
      <w:r w:rsidR="008E75C0" w:rsidRPr="001A7DDF">
        <w:rPr>
          <w:shd w:val="clear" w:color="auto" w:fill="FFFFFF"/>
        </w:rPr>
        <w:instrText xml:space="preserve"> REF _Ref1076348 \h </w:instrText>
      </w:r>
      <w:r w:rsidR="008E75C0" w:rsidRPr="001A7DDF">
        <w:rPr>
          <w:shd w:val="clear" w:color="auto" w:fill="FFFFFF"/>
        </w:rPr>
      </w:r>
      <w:r w:rsidR="008E75C0" w:rsidRPr="001A7DDF">
        <w:rPr>
          <w:shd w:val="clear" w:color="auto" w:fill="FFFFFF"/>
        </w:rPr>
        <w:fldChar w:fldCharType="separate"/>
      </w:r>
      <w:r w:rsidR="00E221E2" w:rsidRPr="001A7DDF">
        <w:t xml:space="preserve">Table </w:t>
      </w:r>
      <w:r w:rsidR="00E221E2">
        <w:rPr>
          <w:noProof/>
        </w:rPr>
        <w:t>5</w:t>
      </w:r>
      <w:r w:rsidR="00E221E2" w:rsidRPr="001A7DDF">
        <w:t>.</w:t>
      </w:r>
      <w:r w:rsidR="00E221E2">
        <w:rPr>
          <w:noProof/>
        </w:rPr>
        <w:t>24</w:t>
      </w:r>
      <w:r w:rsidR="008E75C0" w:rsidRPr="001A7DDF">
        <w:rPr>
          <w:shd w:val="clear" w:color="auto" w:fill="FFFFFF"/>
        </w:rPr>
        <w:fldChar w:fldCharType="end"/>
      </w:r>
      <w:r w:rsidR="008E75C0" w:rsidRPr="001A7DDF">
        <w:rPr>
          <w:shd w:val="clear" w:color="auto" w:fill="FFFFFF"/>
        </w:rPr>
        <w:t xml:space="preserve">, </w:t>
      </w:r>
      <w:r w:rsidR="008E75C0" w:rsidRPr="001A7DDF">
        <w:rPr>
          <w:shd w:val="clear" w:color="auto" w:fill="FFFFFF"/>
        </w:rPr>
        <w:fldChar w:fldCharType="begin"/>
      </w:r>
      <w:r w:rsidR="008E75C0" w:rsidRPr="001A7DDF">
        <w:rPr>
          <w:shd w:val="clear" w:color="auto" w:fill="FFFFFF"/>
        </w:rPr>
        <w:instrText xml:space="preserve"> REF _Ref1076362 \h </w:instrText>
      </w:r>
      <w:r w:rsidR="008E75C0" w:rsidRPr="001A7DDF">
        <w:rPr>
          <w:shd w:val="clear" w:color="auto" w:fill="FFFFFF"/>
        </w:rPr>
      </w:r>
      <w:r w:rsidR="008E75C0" w:rsidRPr="001A7DDF">
        <w:rPr>
          <w:shd w:val="clear" w:color="auto" w:fill="FFFFFF"/>
        </w:rPr>
        <w:fldChar w:fldCharType="separate"/>
      </w:r>
      <w:r w:rsidR="00E221E2" w:rsidRPr="001A7DDF">
        <w:t xml:space="preserve">Figure </w:t>
      </w:r>
      <w:r w:rsidR="00E221E2">
        <w:rPr>
          <w:noProof/>
        </w:rPr>
        <w:t>5</w:t>
      </w:r>
      <w:r w:rsidR="00E221E2" w:rsidRPr="001A7DDF">
        <w:t>.</w:t>
      </w:r>
      <w:r w:rsidR="00E221E2">
        <w:rPr>
          <w:noProof/>
        </w:rPr>
        <w:t>23</w:t>
      </w:r>
      <w:r w:rsidR="008E75C0" w:rsidRPr="001A7DDF">
        <w:rPr>
          <w:shd w:val="clear" w:color="auto" w:fill="FFFFFF"/>
        </w:rPr>
        <w:fldChar w:fldCharType="end"/>
      </w:r>
      <w:r w:rsidRPr="001A7DDF">
        <w:rPr>
          <w:shd w:val="clear" w:color="auto" w:fill="FFFFFF"/>
        </w:rPr>
        <w:t xml:space="preserve">) it has been </w:t>
      </w:r>
      <w:r w:rsidR="00583C13" w:rsidRPr="001A7DDF">
        <w:rPr>
          <w:shd w:val="clear" w:color="auto" w:fill="FFFFFF"/>
        </w:rPr>
        <w:t xml:space="preserve">revealed that people prefer to choose the block or block segment and get themselves engaged in stationary or social activities where they find a clean setting </w:t>
      </w:r>
      <w:r w:rsidR="00583C13" w:rsidRPr="001A7DDF">
        <w:t>(Pearson’s Correlation r=.653, p˂.01).</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000" w:firstRow="0" w:lastRow="0" w:firstColumn="0" w:lastColumn="0" w:noHBand="0" w:noVBand="0"/>
      </w:tblPr>
      <w:tblGrid>
        <w:gridCol w:w="2127"/>
        <w:gridCol w:w="2410"/>
        <w:gridCol w:w="1985"/>
        <w:gridCol w:w="1981"/>
      </w:tblGrid>
      <w:tr w:rsidR="001A7DDF" w:rsidRPr="001A7DDF" w14:paraId="7E61E71C" w14:textId="77777777" w:rsidTr="00B46C21">
        <w:trPr>
          <w:cantSplit/>
        </w:trPr>
        <w:tc>
          <w:tcPr>
            <w:tcW w:w="5000" w:type="pct"/>
            <w:gridSpan w:val="4"/>
            <w:tcBorders>
              <w:top w:val="nil"/>
              <w:left w:val="nil"/>
              <w:bottom w:val="nil"/>
              <w:right w:val="nil"/>
            </w:tcBorders>
            <w:shd w:val="clear" w:color="auto" w:fill="FFFFFF"/>
          </w:tcPr>
          <w:p w14:paraId="4B2FA88C" w14:textId="096F6DD7" w:rsidR="000E6D34" w:rsidRPr="001A7DDF" w:rsidRDefault="000E6D34" w:rsidP="008301E7">
            <w:pPr>
              <w:pStyle w:val="Caption"/>
              <w:ind w:firstLine="0"/>
            </w:pPr>
            <w:bookmarkStart w:id="409" w:name="_Ref1076348"/>
            <w:bookmarkStart w:id="410" w:name="_Toc1168894"/>
            <w:bookmarkStart w:id="411" w:name="_Toc1169060"/>
            <w:bookmarkStart w:id="412" w:name="_Toc22640124"/>
            <w:r w:rsidRPr="001A7DDF">
              <w:t xml:space="preserve">Table </w:t>
            </w:r>
            <w:r w:rsidR="00F171E5" w:rsidRPr="001A7DDF">
              <w:rPr>
                <w:noProof/>
              </w:rPr>
              <w:fldChar w:fldCharType="begin"/>
            </w:r>
            <w:r w:rsidR="00F171E5" w:rsidRPr="001A7DDF">
              <w:rPr>
                <w:noProof/>
              </w:rPr>
              <w:instrText xml:space="preserve"> STYLEREF 1 \s </w:instrText>
            </w:r>
            <w:r w:rsidR="00F171E5" w:rsidRPr="001A7DDF">
              <w:rPr>
                <w:noProof/>
              </w:rPr>
              <w:fldChar w:fldCharType="separate"/>
            </w:r>
            <w:r w:rsidR="00E221E2">
              <w:rPr>
                <w:noProof/>
              </w:rPr>
              <w:t>5</w:t>
            </w:r>
            <w:r w:rsidR="00F171E5" w:rsidRPr="001A7DDF">
              <w:rPr>
                <w:noProof/>
              </w:rPr>
              <w:fldChar w:fldCharType="end"/>
            </w:r>
            <w:r w:rsidR="00BA2DBB" w:rsidRPr="001A7DDF">
              <w:t>.</w:t>
            </w:r>
            <w:r w:rsidR="00F171E5" w:rsidRPr="001A7DDF">
              <w:rPr>
                <w:noProof/>
              </w:rPr>
              <w:fldChar w:fldCharType="begin"/>
            </w:r>
            <w:r w:rsidR="00F171E5" w:rsidRPr="001A7DDF">
              <w:rPr>
                <w:noProof/>
              </w:rPr>
              <w:instrText xml:space="preserve"> SEQ Table \* ARABIC \s 1 </w:instrText>
            </w:r>
            <w:r w:rsidR="00F171E5" w:rsidRPr="001A7DDF">
              <w:rPr>
                <w:noProof/>
              </w:rPr>
              <w:fldChar w:fldCharType="separate"/>
            </w:r>
            <w:r w:rsidR="00E221E2">
              <w:rPr>
                <w:noProof/>
              </w:rPr>
              <w:t>24</w:t>
            </w:r>
            <w:r w:rsidR="00F171E5" w:rsidRPr="001A7DDF">
              <w:rPr>
                <w:noProof/>
              </w:rPr>
              <w:fldChar w:fldCharType="end"/>
            </w:r>
            <w:bookmarkEnd w:id="409"/>
            <w:r w:rsidR="00F075C7" w:rsidRPr="001A7DDF">
              <w:t xml:space="preserve"> Correlation matrix: </w:t>
            </w:r>
            <w:r w:rsidR="008301E7" w:rsidRPr="001A7DDF">
              <w:t>cleanness status of the area</w:t>
            </w:r>
            <w:r w:rsidR="00F075C7" w:rsidRPr="001A7DDF">
              <w:t>, and liveliness</w:t>
            </w:r>
            <w:bookmarkEnd w:id="410"/>
            <w:bookmarkEnd w:id="411"/>
            <w:bookmarkEnd w:id="412"/>
          </w:p>
        </w:tc>
      </w:tr>
      <w:tr w:rsidR="001A7DDF" w:rsidRPr="001A7DDF" w14:paraId="6D80DC03" w14:textId="77777777" w:rsidTr="00B46C21">
        <w:trPr>
          <w:cantSplit/>
        </w:trPr>
        <w:tc>
          <w:tcPr>
            <w:tcW w:w="2668" w:type="pct"/>
            <w:gridSpan w:val="2"/>
            <w:tcBorders>
              <w:top w:val="single" w:sz="16" w:space="0" w:color="000000"/>
              <w:left w:val="single" w:sz="16" w:space="0" w:color="000000"/>
              <w:bottom w:val="single" w:sz="16" w:space="0" w:color="000000"/>
              <w:right w:val="nil"/>
            </w:tcBorders>
            <w:shd w:val="clear" w:color="auto" w:fill="FFFFFF"/>
          </w:tcPr>
          <w:p w14:paraId="0CEC1EB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1167" w:type="pct"/>
            <w:tcBorders>
              <w:top w:val="single" w:sz="16" w:space="0" w:color="000000"/>
              <w:left w:val="single" w:sz="16" w:space="0" w:color="000000"/>
              <w:bottom w:val="single" w:sz="16" w:space="0" w:color="000000"/>
            </w:tcBorders>
            <w:shd w:val="clear" w:color="auto" w:fill="FFFFFF"/>
          </w:tcPr>
          <w:p w14:paraId="59637B4B"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sz w:val="18"/>
                <w:szCs w:val="18"/>
              </w:rPr>
              <w:t>core characteristic of preferred third place (liveliness)</w:t>
            </w:r>
          </w:p>
        </w:tc>
        <w:tc>
          <w:tcPr>
            <w:tcW w:w="1165" w:type="pct"/>
            <w:tcBorders>
              <w:top w:val="single" w:sz="16" w:space="0" w:color="000000"/>
              <w:bottom w:val="single" w:sz="16" w:space="0" w:color="000000"/>
              <w:right w:val="single" w:sz="16" w:space="0" w:color="000000"/>
            </w:tcBorders>
            <w:shd w:val="clear" w:color="auto" w:fill="FFFFFF"/>
          </w:tcPr>
          <w:p w14:paraId="587DCF26"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sz w:val="18"/>
                <w:szCs w:val="18"/>
              </w:rPr>
              <w:t>street characteristic 10: cleanness status of the area</w:t>
            </w:r>
          </w:p>
        </w:tc>
      </w:tr>
      <w:tr w:rsidR="001A7DDF" w:rsidRPr="001A7DDF" w14:paraId="25E2B391" w14:textId="77777777" w:rsidTr="00B46C21">
        <w:trPr>
          <w:cantSplit/>
        </w:trPr>
        <w:tc>
          <w:tcPr>
            <w:tcW w:w="1251" w:type="pct"/>
            <w:vMerge w:val="restart"/>
            <w:tcBorders>
              <w:top w:val="single" w:sz="16" w:space="0" w:color="000000"/>
              <w:left w:val="single" w:sz="16" w:space="0" w:color="000000"/>
              <w:bottom w:val="nil"/>
              <w:right w:val="nil"/>
            </w:tcBorders>
            <w:shd w:val="clear" w:color="auto" w:fill="FFFFFF"/>
            <w:vAlign w:val="center"/>
          </w:tcPr>
          <w:p w14:paraId="03855EEC"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core characteristic of preferred third place (liveliness)</w:t>
            </w:r>
          </w:p>
        </w:tc>
        <w:tc>
          <w:tcPr>
            <w:tcW w:w="1417" w:type="pct"/>
            <w:tcBorders>
              <w:top w:val="single" w:sz="16" w:space="0" w:color="000000"/>
              <w:left w:val="nil"/>
              <w:bottom w:val="nil"/>
              <w:right w:val="single" w:sz="16" w:space="0" w:color="000000"/>
            </w:tcBorders>
            <w:shd w:val="clear" w:color="auto" w:fill="FFFFFF"/>
            <w:vAlign w:val="center"/>
          </w:tcPr>
          <w:p w14:paraId="2E9732B7"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Pearson Correlation</w:t>
            </w:r>
          </w:p>
        </w:tc>
        <w:tc>
          <w:tcPr>
            <w:tcW w:w="1167" w:type="pct"/>
            <w:tcBorders>
              <w:top w:val="single" w:sz="16" w:space="0" w:color="000000"/>
              <w:left w:val="single" w:sz="16" w:space="0" w:color="000000"/>
              <w:bottom w:val="nil"/>
            </w:tcBorders>
            <w:shd w:val="clear" w:color="auto" w:fill="FFFFFF"/>
            <w:vAlign w:val="center"/>
          </w:tcPr>
          <w:p w14:paraId="79816C0C"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w:t>
            </w:r>
          </w:p>
        </w:tc>
        <w:tc>
          <w:tcPr>
            <w:tcW w:w="1165" w:type="pct"/>
            <w:tcBorders>
              <w:top w:val="single" w:sz="16" w:space="0" w:color="000000"/>
              <w:bottom w:val="nil"/>
              <w:right w:val="single" w:sz="16" w:space="0" w:color="000000"/>
            </w:tcBorders>
            <w:shd w:val="clear" w:color="auto" w:fill="FFFFFF"/>
            <w:vAlign w:val="center"/>
          </w:tcPr>
          <w:p w14:paraId="751AF2D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.402</w:t>
            </w:r>
            <w:r w:rsidRPr="001A7DDF">
              <w:rPr>
                <w:rFonts w:ascii="Arial" w:hAnsi="Arial" w:cs="Arial"/>
                <w:sz w:val="18"/>
                <w:szCs w:val="18"/>
                <w:vertAlign w:val="superscript"/>
              </w:rPr>
              <w:t>**</w:t>
            </w:r>
          </w:p>
        </w:tc>
      </w:tr>
      <w:tr w:rsidR="001A7DDF" w:rsidRPr="001A7DDF" w14:paraId="26C14BCB" w14:textId="77777777" w:rsidTr="00B46C21">
        <w:trPr>
          <w:cantSplit/>
        </w:trPr>
        <w:tc>
          <w:tcPr>
            <w:tcW w:w="1251" w:type="pct"/>
            <w:vMerge/>
            <w:tcBorders>
              <w:top w:val="single" w:sz="16" w:space="0" w:color="000000"/>
              <w:left w:val="single" w:sz="16" w:space="0" w:color="000000"/>
              <w:bottom w:val="nil"/>
              <w:right w:val="nil"/>
            </w:tcBorders>
            <w:shd w:val="clear" w:color="auto" w:fill="FFFFFF"/>
            <w:vAlign w:val="center"/>
          </w:tcPr>
          <w:p w14:paraId="050F8198"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ascii="Arial" w:hAnsi="Arial" w:cs="Arial"/>
                <w:sz w:val="18"/>
                <w:szCs w:val="18"/>
              </w:rPr>
            </w:pPr>
          </w:p>
        </w:tc>
        <w:tc>
          <w:tcPr>
            <w:tcW w:w="1417" w:type="pct"/>
            <w:tcBorders>
              <w:top w:val="nil"/>
              <w:left w:val="nil"/>
              <w:bottom w:val="nil"/>
              <w:right w:val="single" w:sz="16" w:space="0" w:color="000000"/>
            </w:tcBorders>
            <w:shd w:val="clear" w:color="auto" w:fill="FFFFFF"/>
            <w:vAlign w:val="center"/>
          </w:tcPr>
          <w:p w14:paraId="3EEB555F"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Sig. (2-tailed)</w:t>
            </w:r>
          </w:p>
        </w:tc>
        <w:tc>
          <w:tcPr>
            <w:tcW w:w="1167" w:type="pct"/>
            <w:tcBorders>
              <w:top w:val="nil"/>
              <w:left w:val="single" w:sz="16" w:space="0" w:color="000000"/>
              <w:bottom w:val="nil"/>
            </w:tcBorders>
            <w:shd w:val="clear" w:color="auto" w:fill="FFFFFF"/>
          </w:tcPr>
          <w:p w14:paraId="6536FD58"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1165" w:type="pct"/>
            <w:tcBorders>
              <w:top w:val="nil"/>
              <w:bottom w:val="nil"/>
              <w:right w:val="single" w:sz="16" w:space="0" w:color="000000"/>
            </w:tcBorders>
            <w:shd w:val="clear" w:color="auto" w:fill="FFFFFF"/>
            <w:vAlign w:val="center"/>
          </w:tcPr>
          <w:p w14:paraId="09A1FF06"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.000</w:t>
            </w:r>
          </w:p>
        </w:tc>
      </w:tr>
      <w:tr w:rsidR="001A7DDF" w:rsidRPr="001A7DDF" w14:paraId="29B30761" w14:textId="77777777" w:rsidTr="00B46C21">
        <w:trPr>
          <w:cantSplit/>
        </w:trPr>
        <w:tc>
          <w:tcPr>
            <w:tcW w:w="1251" w:type="pct"/>
            <w:vMerge/>
            <w:tcBorders>
              <w:top w:val="single" w:sz="16" w:space="0" w:color="000000"/>
              <w:left w:val="single" w:sz="16" w:space="0" w:color="000000"/>
              <w:bottom w:val="nil"/>
              <w:right w:val="nil"/>
            </w:tcBorders>
            <w:shd w:val="clear" w:color="auto" w:fill="FFFFFF"/>
            <w:vAlign w:val="center"/>
          </w:tcPr>
          <w:p w14:paraId="60857094"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ascii="Arial" w:hAnsi="Arial" w:cs="Arial"/>
                <w:sz w:val="18"/>
                <w:szCs w:val="18"/>
              </w:rPr>
            </w:pPr>
          </w:p>
        </w:tc>
        <w:tc>
          <w:tcPr>
            <w:tcW w:w="1417" w:type="pct"/>
            <w:tcBorders>
              <w:top w:val="nil"/>
              <w:left w:val="nil"/>
              <w:bottom w:val="nil"/>
              <w:right w:val="single" w:sz="16" w:space="0" w:color="000000"/>
            </w:tcBorders>
            <w:shd w:val="clear" w:color="auto" w:fill="FFFFFF"/>
            <w:vAlign w:val="center"/>
          </w:tcPr>
          <w:p w14:paraId="7A3CC2B1"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N</w:t>
            </w:r>
          </w:p>
        </w:tc>
        <w:tc>
          <w:tcPr>
            <w:tcW w:w="1167" w:type="pct"/>
            <w:tcBorders>
              <w:top w:val="nil"/>
              <w:left w:val="single" w:sz="16" w:space="0" w:color="000000"/>
              <w:bottom w:val="nil"/>
            </w:tcBorders>
            <w:shd w:val="clear" w:color="auto" w:fill="FFFFFF"/>
            <w:vAlign w:val="center"/>
          </w:tcPr>
          <w:p w14:paraId="0805F3D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88</w:t>
            </w:r>
          </w:p>
        </w:tc>
        <w:tc>
          <w:tcPr>
            <w:tcW w:w="1165" w:type="pct"/>
            <w:tcBorders>
              <w:top w:val="nil"/>
              <w:bottom w:val="nil"/>
              <w:right w:val="single" w:sz="16" w:space="0" w:color="000000"/>
            </w:tcBorders>
            <w:shd w:val="clear" w:color="auto" w:fill="FFFFFF"/>
            <w:vAlign w:val="center"/>
          </w:tcPr>
          <w:p w14:paraId="67685C8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88</w:t>
            </w:r>
          </w:p>
        </w:tc>
      </w:tr>
      <w:tr w:rsidR="001A7DDF" w:rsidRPr="001A7DDF" w14:paraId="2EE65F4B" w14:textId="77777777" w:rsidTr="00B46C21">
        <w:trPr>
          <w:cantSplit/>
        </w:trPr>
        <w:tc>
          <w:tcPr>
            <w:tcW w:w="1251" w:type="pct"/>
            <w:vMerge w:val="restart"/>
            <w:tcBorders>
              <w:top w:val="nil"/>
              <w:left w:val="single" w:sz="16" w:space="0" w:color="000000"/>
              <w:bottom w:val="single" w:sz="16" w:space="0" w:color="000000"/>
              <w:right w:val="nil"/>
            </w:tcBorders>
            <w:shd w:val="clear" w:color="auto" w:fill="FFFFFF"/>
            <w:vAlign w:val="center"/>
          </w:tcPr>
          <w:p w14:paraId="542EE7A2"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street characteristic 10: cleanness status of the area</w:t>
            </w:r>
          </w:p>
        </w:tc>
        <w:tc>
          <w:tcPr>
            <w:tcW w:w="1417" w:type="pct"/>
            <w:tcBorders>
              <w:top w:val="nil"/>
              <w:left w:val="nil"/>
              <w:bottom w:val="nil"/>
              <w:right w:val="single" w:sz="16" w:space="0" w:color="000000"/>
            </w:tcBorders>
            <w:shd w:val="clear" w:color="auto" w:fill="FFFFFF"/>
            <w:vAlign w:val="center"/>
          </w:tcPr>
          <w:p w14:paraId="26791210"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Pearson Correlation</w:t>
            </w:r>
          </w:p>
        </w:tc>
        <w:tc>
          <w:tcPr>
            <w:tcW w:w="1167" w:type="pct"/>
            <w:tcBorders>
              <w:top w:val="nil"/>
              <w:left w:val="single" w:sz="16" w:space="0" w:color="000000"/>
              <w:bottom w:val="nil"/>
            </w:tcBorders>
            <w:shd w:val="clear" w:color="auto" w:fill="FFFFFF"/>
            <w:vAlign w:val="center"/>
          </w:tcPr>
          <w:p w14:paraId="0DB6ABFC"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.402</w:t>
            </w:r>
            <w:r w:rsidRPr="001A7DDF">
              <w:rPr>
                <w:rFonts w:ascii="Arial" w:hAnsi="Arial" w:cs="Arial"/>
                <w:sz w:val="18"/>
                <w:szCs w:val="18"/>
                <w:vertAlign w:val="superscript"/>
              </w:rPr>
              <w:t>**</w:t>
            </w:r>
          </w:p>
        </w:tc>
        <w:tc>
          <w:tcPr>
            <w:tcW w:w="1165" w:type="pct"/>
            <w:tcBorders>
              <w:top w:val="nil"/>
              <w:bottom w:val="nil"/>
              <w:right w:val="single" w:sz="16" w:space="0" w:color="000000"/>
            </w:tcBorders>
            <w:shd w:val="clear" w:color="auto" w:fill="FFFFFF"/>
            <w:vAlign w:val="center"/>
          </w:tcPr>
          <w:p w14:paraId="33F0908E"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w:t>
            </w:r>
          </w:p>
        </w:tc>
      </w:tr>
      <w:tr w:rsidR="001A7DDF" w:rsidRPr="001A7DDF" w14:paraId="5869C38E" w14:textId="77777777" w:rsidTr="00B46C21">
        <w:trPr>
          <w:cantSplit/>
        </w:trPr>
        <w:tc>
          <w:tcPr>
            <w:tcW w:w="1251" w:type="pct"/>
            <w:vMerge/>
            <w:tcBorders>
              <w:top w:val="nil"/>
              <w:left w:val="single" w:sz="16" w:space="0" w:color="000000"/>
              <w:bottom w:val="single" w:sz="16" w:space="0" w:color="000000"/>
              <w:right w:val="nil"/>
            </w:tcBorders>
            <w:shd w:val="clear" w:color="auto" w:fill="FFFFFF"/>
            <w:vAlign w:val="center"/>
          </w:tcPr>
          <w:p w14:paraId="56E29391"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ascii="Arial" w:hAnsi="Arial" w:cs="Arial"/>
                <w:sz w:val="18"/>
                <w:szCs w:val="18"/>
              </w:rPr>
            </w:pPr>
          </w:p>
        </w:tc>
        <w:tc>
          <w:tcPr>
            <w:tcW w:w="1417" w:type="pct"/>
            <w:tcBorders>
              <w:top w:val="nil"/>
              <w:left w:val="nil"/>
              <w:bottom w:val="nil"/>
              <w:right w:val="single" w:sz="16" w:space="0" w:color="000000"/>
            </w:tcBorders>
            <w:shd w:val="clear" w:color="auto" w:fill="FFFFFF"/>
            <w:vAlign w:val="center"/>
          </w:tcPr>
          <w:p w14:paraId="4D43FAE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Sig. (2-tailed)</w:t>
            </w:r>
          </w:p>
        </w:tc>
        <w:tc>
          <w:tcPr>
            <w:tcW w:w="1167" w:type="pct"/>
            <w:tcBorders>
              <w:top w:val="nil"/>
              <w:left w:val="single" w:sz="16" w:space="0" w:color="000000"/>
              <w:bottom w:val="nil"/>
            </w:tcBorders>
            <w:shd w:val="clear" w:color="auto" w:fill="FFFFFF"/>
            <w:vAlign w:val="center"/>
          </w:tcPr>
          <w:p w14:paraId="43FDC9A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.000</w:t>
            </w:r>
          </w:p>
        </w:tc>
        <w:tc>
          <w:tcPr>
            <w:tcW w:w="1165" w:type="pct"/>
            <w:tcBorders>
              <w:top w:val="nil"/>
              <w:bottom w:val="nil"/>
              <w:right w:val="single" w:sz="16" w:space="0" w:color="000000"/>
            </w:tcBorders>
            <w:shd w:val="clear" w:color="auto" w:fill="FFFFFF"/>
          </w:tcPr>
          <w:p w14:paraId="7A2E2C63"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r>
      <w:tr w:rsidR="001A7DDF" w:rsidRPr="001A7DDF" w14:paraId="688CF7FC" w14:textId="77777777" w:rsidTr="00B46C21">
        <w:trPr>
          <w:cantSplit/>
        </w:trPr>
        <w:tc>
          <w:tcPr>
            <w:tcW w:w="1251" w:type="pct"/>
            <w:vMerge/>
            <w:tcBorders>
              <w:top w:val="nil"/>
              <w:left w:val="single" w:sz="16" w:space="0" w:color="000000"/>
              <w:bottom w:val="single" w:sz="16" w:space="0" w:color="000000"/>
              <w:right w:val="nil"/>
            </w:tcBorders>
            <w:shd w:val="clear" w:color="auto" w:fill="FFFFFF"/>
            <w:vAlign w:val="center"/>
          </w:tcPr>
          <w:p w14:paraId="6C800682"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1417" w:type="pct"/>
            <w:tcBorders>
              <w:top w:val="nil"/>
              <w:left w:val="nil"/>
              <w:bottom w:val="single" w:sz="16" w:space="0" w:color="000000"/>
              <w:right w:val="single" w:sz="16" w:space="0" w:color="000000"/>
            </w:tcBorders>
            <w:shd w:val="clear" w:color="auto" w:fill="FFFFFF"/>
            <w:vAlign w:val="center"/>
          </w:tcPr>
          <w:p w14:paraId="0686A6F6"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N</w:t>
            </w:r>
          </w:p>
        </w:tc>
        <w:tc>
          <w:tcPr>
            <w:tcW w:w="1167" w:type="pct"/>
            <w:tcBorders>
              <w:top w:val="nil"/>
              <w:left w:val="single" w:sz="16" w:space="0" w:color="000000"/>
              <w:bottom w:val="single" w:sz="16" w:space="0" w:color="000000"/>
            </w:tcBorders>
            <w:shd w:val="clear" w:color="auto" w:fill="FFFFFF"/>
            <w:vAlign w:val="center"/>
          </w:tcPr>
          <w:p w14:paraId="76BFD70C"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88</w:t>
            </w:r>
          </w:p>
        </w:tc>
        <w:tc>
          <w:tcPr>
            <w:tcW w:w="1165" w:type="pct"/>
            <w:tcBorders>
              <w:top w:val="nil"/>
              <w:bottom w:val="single" w:sz="16" w:space="0" w:color="000000"/>
              <w:right w:val="single" w:sz="16" w:space="0" w:color="000000"/>
            </w:tcBorders>
            <w:shd w:val="clear" w:color="auto" w:fill="FFFFFF"/>
            <w:vAlign w:val="center"/>
          </w:tcPr>
          <w:p w14:paraId="38A9E397"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88</w:t>
            </w:r>
          </w:p>
        </w:tc>
      </w:tr>
      <w:tr w:rsidR="001A7DDF" w:rsidRPr="001A7DDF" w14:paraId="77D77A72" w14:textId="77777777" w:rsidTr="00B46C21">
        <w:trPr>
          <w:cantSplit/>
        </w:trPr>
        <w:tc>
          <w:tcPr>
            <w:tcW w:w="5000" w:type="pct"/>
            <w:gridSpan w:val="4"/>
            <w:tcBorders>
              <w:top w:val="nil"/>
              <w:left w:val="nil"/>
              <w:bottom w:val="nil"/>
              <w:right w:val="nil"/>
            </w:tcBorders>
            <w:shd w:val="clear" w:color="auto" w:fill="FFFFFF"/>
          </w:tcPr>
          <w:p w14:paraId="0312807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 Correlation is significant at the 0.01 level (2-tailed).</w:t>
            </w:r>
          </w:p>
        </w:tc>
      </w:tr>
    </w:tbl>
    <w:p w14:paraId="2081551D" w14:textId="77777777" w:rsidR="000E6D34" w:rsidRPr="001A7DDF" w:rsidRDefault="000E6D34" w:rsidP="000E6D34">
      <w:pPr>
        <w:autoSpaceDE w:val="0"/>
        <w:autoSpaceDN w:val="0"/>
        <w:adjustRightInd w:val="0"/>
        <w:spacing w:before="0" w:beforeAutospacing="0" w:after="0" w:afterAutospacing="0" w:line="400" w:lineRule="atLeast"/>
        <w:ind w:firstLine="0"/>
        <w:jc w:val="left"/>
        <w:rPr>
          <w:rFonts w:cs="Times New Roman"/>
          <w:szCs w:val="24"/>
        </w:rPr>
      </w:pPr>
    </w:p>
    <w:p w14:paraId="1CAB0118" w14:textId="77777777" w:rsidR="000E6D34" w:rsidRPr="001A7DDF" w:rsidRDefault="000E6D34" w:rsidP="000E6D34">
      <w:pPr>
        <w:keepNext/>
        <w:autoSpaceDE w:val="0"/>
        <w:autoSpaceDN w:val="0"/>
        <w:adjustRightInd w:val="0"/>
        <w:spacing w:before="0" w:beforeAutospacing="0" w:after="0" w:afterAutospacing="0" w:line="240" w:lineRule="auto"/>
        <w:ind w:firstLine="0"/>
        <w:jc w:val="center"/>
      </w:pPr>
      <w:r w:rsidRPr="001A7DDF">
        <w:rPr>
          <w:rFonts w:cs="Times New Roman"/>
          <w:noProof/>
          <w:szCs w:val="24"/>
          <w:lang w:eastAsia="en-IN"/>
        </w:rPr>
        <w:drawing>
          <wp:inline distT="0" distB="0" distL="0" distR="0" wp14:anchorId="16591EF4" wp14:editId="54C2B820">
            <wp:extent cx="4267200" cy="3409545"/>
            <wp:effectExtent l="0" t="0" r="0" b="63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301256" cy="3436756"/>
                    </a:xfrm>
                    <a:prstGeom prst="rect">
                      <a:avLst/>
                    </a:prstGeom>
                    <a:noFill/>
                    <a:ln>
                      <a:noFill/>
                    </a:ln>
                  </pic:spPr>
                </pic:pic>
              </a:graphicData>
            </a:graphic>
          </wp:inline>
        </w:drawing>
      </w:r>
    </w:p>
    <w:p w14:paraId="6755BB1A" w14:textId="60C90477" w:rsidR="000E6D34" w:rsidRPr="001A7DDF" w:rsidRDefault="000E6D34" w:rsidP="008301E7">
      <w:pPr>
        <w:pStyle w:val="Caption"/>
        <w:ind w:firstLine="0"/>
      </w:pPr>
      <w:bookmarkStart w:id="413" w:name="_Ref1076362"/>
      <w:bookmarkStart w:id="414" w:name="_Toc1163314"/>
      <w:bookmarkStart w:id="415" w:name="_Toc1164793"/>
      <w:bookmarkStart w:id="416" w:name="_Toc156427268"/>
      <w:r w:rsidRPr="001A7DDF">
        <w:t xml:space="preserve">Figure </w:t>
      </w:r>
      <w:r w:rsidR="00FA5C71" w:rsidRPr="001A7DDF">
        <w:rPr>
          <w:noProof/>
        </w:rPr>
        <w:fldChar w:fldCharType="begin"/>
      </w:r>
      <w:r w:rsidR="00FA5C71" w:rsidRPr="001A7DDF">
        <w:rPr>
          <w:noProof/>
        </w:rPr>
        <w:instrText xml:space="preserve"> STYLEREF 1 \s </w:instrText>
      </w:r>
      <w:r w:rsidR="00FA5C71" w:rsidRPr="001A7DDF">
        <w:rPr>
          <w:noProof/>
        </w:rPr>
        <w:fldChar w:fldCharType="separate"/>
      </w:r>
      <w:r w:rsidR="00E221E2">
        <w:rPr>
          <w:noProof/>
        </w:rPr>
        <w:t>5</w:t>
      </w:r>
      <w:r w:rsidR="00FA5C71" w:rsidRPr="001A7DDF">
        <w:rPr>
          <w:noProof/>
        </w:rPr>
        <w:fldChar w:fldCharType="end"/>
      </w:r>
      <w:r w:rsidR="001B325E" w:rsidRPr="001A7DDF">
        <w:t>.</w:t>
      </w:r>
      <w:r w:rsidR="00FA5C71" w:rsidRPr="001A7DDF">
        <w:rPr>
          <w:noProof/>
        </w:rPr>
        <w:fldChar w:fldCharType="begin"/>
      </w:r>
      <w:r w:rsidR="00FA5C71" w:rsidRPr="001A7DDF">
        <w:rPr>
          <w:noProof/>
        </w:rPr>
        <w:instrText xml:space="preserve"> SEQ Figure \* ARABIC \s 1 </w:instrText>
      </w:r>
      <w:r w:rsidR="00FA5C71" w:rsidRPr="001A7DDF">
        <w:rPr>
          <w:noProof/>
        </w:rPr>
        <w:fldChar w:fldCharType="separate"/>
      </w:r>
      <w:r w:rsidR="00E221E2">
        <w:rPr>
          <w:noProof/>
        </w:rPr>
        <w:t>23</w:t>
      </w:r>
      <w:r w:rsidR="00FA5C71" w:rsidRPr="001A7DDF">
        <w:rPr>
          <w:noProof/>
        </w:rPr>
        <w:fldChar w:fldCharType="end"/>
      </w:r>
      <w:bookmarkEnd w:id="413"/>
      <w:r w:rsidR="00F075C7" w:rsidRPr="001A7DDF">
        <w:t xml:space="preserve"> Relationship between </w:t>
      </w:r>
      <w:r w:rsidR="008301E7" w:rsidRPr="001A7DDF">
        <w:t>cleanness status of the area</w:t>
      </w:r>
      <w:r w:rsidR="00F075C7" w:rsidRPr="001A7DDF">
        <w:t>, and liveliness</w:t>
      </w:r>
      <w:bookmarkEnd w:id="414"/>
      <w:bookmarkEnd w:id="415"/>
      <w:bookmarkEnd w:id="416"/>
    </w:p>
    <w:p w14:paraId="5EF7B5ED" w14:textId="77777777" w:rsidR="000E6D34" w:rsidRPr="001A7DDF" w:rsidRDefault="000E6D34" w:rsidP="000E6D34">
      <w:pPr>
        <w:pStyle w:val="Heading2"/>
      </w:pPr>
      <w:bookmarkStart w:id="417" w:name="_Toc156427222"/>
      <w:r w:rsidRPr="001A7DDF">
        <w:t>Pedestrian Centred Strategies and condition</w:t>
      </w:r>
      <w:bookmarkEnd w:id="417"/>
    </w:p>
    <w:p w14:paraId="600B2B00" w14:textId="77777777" w:rsidR="000E6D34" w:rsidRPr="001A7DDF" w:rsidRDefault="000E6D34" w:rsidP="000E6D34">
      <w:r w:rsidRPr="001A7DDF">
        <w:t>The orientation of this research was pedestrian behaviour and their activities over the street to meet the user expectation was perceived it as preferred third place; so, it was important to determine whether the users perceived the street as a pedestrian-friendly environment or not. In focus group survey it was found that people prefer to sit, walk, and pedestrian friendly environment and physical comfort to engaged themselves in social activities. Results show that the blocks on the streets that were perceived as being more pedestrian-friendlier were also the ones that were livelier. Additionally, as discussed earlier, people emphasized pedestrian-friendliness as an important quality that they wanted to retain. In suggesting changes and additions, they prioritized it as a quality for the blocks that were not already pedestrian-friendly.</w:t>
      </w:r>
    </w:p>
    <w:p w14:paraId="277D7A0A" w14:textId="4DFCA3B1" w:rsidR="000E6D34" w:rsidRPr="001A7DDF" w:rsidRDefault="000E6D34" w:rsidP="000E6D34">
      <w:r w:rsidRPr="001A7DDF">
        <w:t>The most common suggestion for all three streets was to retain the existing variety and diversity of uses and stores as well as the physical and visual characteristics that made the street more pedestrian-friendlier. With the data (</w:t>
      </w:r>
      <w:r w:rsidR="008E75C0" w:rsidRPr="001A7DDF">
        <w:fldChar w:fldCharType="begin"/>
      </w:r>
      <w:r w:rsidR="008E75C0" w:rsidRPr="001A7DDF">
        <w:instrText xml:space="preserve"> REF _Ref1076383 \h </w:instrText>
      </w:r>
      <w:r w:rsidR="008E75C0" w:rsidRPr="001A7DDF">
        <w:fldChar w:fldCharType="separate"/>
      </w:r>
      <w:r w:rsidR="00E221E2" w:rsidRPr="001A7DDF">
        <w:t xml:space="preserve">Table </w:t>
      </w:r>
      <w:r w:rsidR="00E221E2">
        <w:rPr>
          <w:noProof/>
        </w:rPr>
        <w:t>5</w:t>
      </w:r>
      <w:r w:rsidR="00E221E2" w:rsidRPr="001A7DDF">
        <w:t>.</w:t>
      </w:r>
      <w:r w:rsidR="00E221E2">
        <w:rPr>
          <w:noProof/>
        </w:rPr>
        <w:t>25</w:t>
      </w:r>
      <w:r w:rsidR="008E75C0" w:rsidRPr="001A7DDF">
        <w:fldChar w:fldCharType="end"/>
      </w:r>
      <w:r w:rsidR="008E75C0" w:rsidRPr="001A7DDF">
        <w:t xml:space="preserve">, </w:t>
      </w:r>
      <w:r w:rsidR="008E75C0" w:rsidRPr="001A7DDF">
        <w:fldChar w:fldCharType="begin"/>
      </w:r>
      <w:r w:rsidR="008E75C0" w:rsidRPr="001A7DDF">
        <w:instrText xml:space="preserve"> REF _Ref1076397 \h </w:instrText>
      </w:r>
      <w:r w:rsidR="008E75C0" w:rsidRPr="001A7DDF">
        <w:fldChar w:fldCharType="separate"/>
      </w:r>
      <w:r w:rsidR="00E221E2" w:rsidRPr="001A7DDF">
        <w:t xml:space="preserve">Figure </w:t>
      </w:r>
      <w:r w:rsidR="00E221E2">
        <w:rPr>
          <w:noProof/>
        </w:rPr>
        <w:t>5</w:t>
      </w:r>
      <w:r w:rsidR="00E221E2" w:rsidRPr="001A7DDF">
        <w:t>.</w:t>
      </w:r>
      <w:r w:rsidR="00E221E2">
        <w:rPr>
          <w:noProof/>
        </w:rPr>
        <w:t>24</w:t>
      </w:r>
      <w:r w:rsidR="008E75C0" w:rsidRPr="001A7DDF">
        <w:fldChar w:fldCharType="end"/>
      </w:r>
      <w:r w:rsidRPr="001A7DDF">
        <w:t xml:space="preserve">) recorded it </w:t>
      </w:r>
      <w:r w:rsidRPr="001A7DDF">
        <w:lastRenderedPageBreak/>
        <w:t>has been indicated that pedestrian centred strategies positively affected the liveliness of the block or block segment (Pearson’s Correlation r=.653, p˂.01).</w:t>
      </w:r>
    </w:p>
    <w:p w14:paraId="13BF9FB6" w14:textId="0377B4CC" w:rsidR="000E6D34" w:rsidRPr="001A7DDF" w:rsidRDefault="000E6D34" w:rsidP="008301E7">
      <w:pPr>
        <w:pStyle w:val="Caption"/>
        <w:ind w:firstLine="0"/>
      </w:pPr>
      <w:bookmarkStart w:id="418" w:name="_Ref1076383"/>
      <w:bookmarkStart w:id="419" w:name="_Toc1168895"/>
      <w:bookmarkStart w:id="420" w:name="_Toc1169061"/>
      <w:bookmarkStart w:id="421" w:name="_Toc22640125"/>
      <w:r w:rsidRPr="001A7DDF">
        <w:t xml:space="preserve">Table </w:t>
      </w:r>
      <w:r w:rsidR="00F171E5" w:rsidRPr="001A7DDF">
        <w:rPr>
          <w:noProof/>
        </w:rPr>
        <w:fldChar w:fldCharType="begin"/>
      </w:r>
      <w:r w:rsidR="00F171E5" w:rsidRPr="001A7DDF">
        <w:rPr>
          <w:noProof/>
        </w:rPr>
        <w:instrText xml:space="preserve"> STYLEREF 1 \s </w:instrText>
      </w:r>
      <w:r w:rsidR="00F171E5" w:rsidRPr="001A7DDF">
        <w:rPr>
          <w:noProof/>
        </w:rPr>
        <w:fldChar w:fldCharType="separate"/>
      </w:r>
      <w:r w:rsidR="00E221E2">
        <w:rPr>
          <w:noProof/>
        </w:rPr>
        <w:t>5</w:t>
      </w:r>
      <w:r w:rsidR="00F171E5" w:rsidRPr="001A7DDF">
        <w:rPr>
          <w:noProof/>
        </w:rPr>
        <w:fldChar w:fldCharType="end"/>
      </w:r>
      <w:r w:rsidR="00BA2DBB" w:rsidRPr="001A7DDF">
        <w:t>.</w:t>
      </w:r>
      <w:r w:rsidR="00F171E5" w:rsidRPr="001A7DDF">
        <w:rPr>
          <w:noProof/>
        </w:rPr>
        <w:fldChar w:fldCharType="begin"/>
      </w:r>
      <w:r w:rsidR="00F171E5" w:rsidRPr="001A7DDF">
        <w:rPr>
          <w:noProof/>
        </w:rPr>
        <w:instrText xml:space="preserve"> SEQ Table \* ARABIC \s 1 </w:instrText>
      </w:r>
      <w:r w:rsidR="00F171E5" w:rsidRPr="001A7DDF">
        <w:rPr>
          <w:noProof/>
        </w:rPr>
        <w:fldChar w:fldCharType="separate"/>
      </w:r>
      <w:r w:rsidR="00E221E2">
        <w:rPr>
          <w:noProof/>
        </w:rPr>
        <w:t>25</w:t>
      </w:r>
      <w:r w:rsidR="00F171E5" w:rsidRPr="001A7DDF">
        <w:rPr>
          <w:noProof/>
        </w:rPr>
        <w:fldChar w:fldCharType="end"/>
      </w:r>
      <w:bookmarkEnd w:id="418"/>
      <w:r w:rsidR="00F075C7" w:rsidRPr="001A7DDF">
        <w:t xml:space="preserve"> Correlation matrix: </w:t>
      </w:r>
      <w:r w:rsidR="008301E7" w:rsidRPr="001A7DDF">
        <w:t>Pedestrian Centred Strategies and Condition</w:t>
      </w:r>
      <w:r w:rsidR="00F075C7" w:rsidRPr="001A7DDF">
        <w:t>, and liveliness</w:t>
      </w:r>
      <w:bookmarkEnd w:id="419"/>
      <w:bookmarkEnd w:id="420"/>
      <w:bookmarkEnd w:id="421"/>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000" w:firstRow="0" w:lastRow="0" w:firstColumn="0" w:lastColumn="0" w:noHBand="0" w:noVBand="0"/>
      </w:tblPr>
      <w:tblGrid>
        <w:gridCol w:w="2829"/>
        <w:gridCol w:w="1849"/>
        <w:gridCol w:w="1985"/>
        <w:gridCol w:w="1840"/>
      </w:tblGrid>
      <w:tr w:rsidR="001A7DDF" w:rsidRPr="001A7DDF" w14:paraId="0402930C" w14:textId="77777777" w:rsidTr="00B46C21">
        <w:trPr>
          <w:cantSplit/>
        </w:trPr>
        <w:tc>
          <w:tcPr>
            <w:tcW w:w="5000" w:type="pct"/>
            <w:gridSpan w:val="4"/>
            <w:tcBorders>
              <w:top w:val="nil"/>
              <w:left w:val="nil"/>
              <w:bottom w:val="nil"/>
              <w:right w:val="nil"/>
            </w:tcBorders>
            <w:shd w:val="clear" w:color="auto" w:fill="FFFFFF"/>
          </w:tcPr>
          <w:p w14:paraId="395EC6EF"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b/>
                <w:bCs/>
                <w:sz w:val="18"/>
                <w:szCs w:val="18"/>
              </w:rPr>
              <w:t>Correlations</w:t>
            </w:r>
          </w:p>
        </w:tc>
      </w:tr>
      <w:tr w:rsidR="001A7DDF" w:rsidRPr="001A7DDF" w14:paraId="5B05FE8D" w14:textId="77777777" w:rsidTr="00B46C21">
        <w:trPr>
          <w:cantSplit/>
        </w:trPr>
        <w:tc>
          <w:tcPr>
            <w:tcW w:w="2751" w:type="pct"/>
            <w:gridSpan w:val="2"/>
            <w:tcBorders>
              <w:top w:val="single" w:sz="16" w:space="0" w:color="000000"/>
              <w:left w:val="single" w:sz="16" w:space="0" w:color="000000"/>
              <w:bottom w:val="single" w:sz="16" w:space="0" w:color="000000"/>
              <w:right w:val="nil"/>
            </w:tcBorders>
            <w:shd w:val="clear" w:color="auto" w:fill="FFFFFF"/>
          </w:tcPr>
          <w:p w14:paraId="71CFED20"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1167" w:type="pct"/>
            <w:tcBorders>
              <w:top w:val="single" w:sz="16" w:space="0" w:color="000000"/>
              <w:left w:val="single" w:sz="16" w:space="0" w:color="000000"/>
              <w:bottom w:val="single" w:sz="16" w:space="0" w:color="000000"/>
            </w:tcBorders>
            <w:shd w:val="clear" w:color="auto" w:fill="FFFFFF"/>
          </w:tcPr>
          <w:p w14:paraId="50C8E68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sz w:val="18"/>
                <w:szCs w:val="18"/>
              </w:rPr>
              <w:t>core characteristic of preferred third place (liveliness)</w:t>
            </w:r>
          </w:p>
        </w:tc>
        <w:tc>
          <w:tcPr>
            <w:tcW w:w="1082" w:type="pct"/>
            <w:tcBorders>
              <w:top w:val="single" w:sz="16" w:space="0" w:color="000000"/>
              <w:bottom w:val="single" w:sz="16" w:space="0" w:color="000000"/>
              <w:right w:val="single" w:sz="16" w:space="0" w:color="000000"/>
            </w:tcBorders>
            <w:shd w:val="clear" w:color="auto" w:fill="FFFFFF"/>
          </w:tcPr>
          <w:p w14:paraId="464187D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sz w:val="18"/>
                <w:szCs w:val="18"/>
              </w:rPr>
              <w:t>street characteristic 11: pedestrian centred strategies and condition</w:t>
            </w:r>
          </w:p>
        </w:tc>
      </w:tr>
      <w:tr w:rsidR="001A7DDF" w:rsidRPr="001A7DDF" w14:paraId="0B9D4836" w14:textId="77777777" w:rsidTr="00B46C21">
        <w:trPr>
          <w:cantSplit/>
        </w:trPr>
        <w:tc>
          <w:tcPr>
            <w:tcW w:w="1664" w:type="pct"/>
            <w:vMerge w:val="restart"/>
            <w:tcBorders>
              <w:top w:val="single" w:sz="16" w:space="0" w:color="000000"/>
              <w:left w:val="single" w:sz="16" w:space="0" w:color="000000"/>
              <w:bottom w:val="nil"/>
              <w:right w:val="nil"/>
            </w:tcBorders>
            <w:shd w:val="clear" w:color="auto" w:fill="FFFFFF"/>
            <w:vAlign w:val="center"/>
          </w:tcPr>
          <w:p w14:paraId="10035C30"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core characteristic of preferred third place (liveliness)</w:t>
            </w:r>
          </w:p>
        </w:tc>
        <w:tc>
          <w:tcPr>
            <w:tcW w:w="1087" w:type="pct"/>
            <w:tcBorders>
              <w:top w:val="single" w:sz="16" w:space="0" w:color="000000"/>
              <w:left w:val="nil"/>
              <w:bottom w:val="nil"/>
              <w:right w:val="single" w:sz="16" w:space="0" w:color="000000"/>
            </w:tcBorders>
            <w:shd w:val="clear" w:color="auto" w:fill="FFFFFF"/>
            <w:vAlign w:val="center"/>
          </w:tcPr>
          <w:p w14:paraId="6BF465AB"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Pearson Correlation</w:t>
            </w:r>
          </w:p>
        </w:tc>
        <w:tc>
          <w:tcPr>
            <w:tcW w:w="1167" w:type="pct"/>
            <w:tcBorders>
              <w:top w:val="single" w:sz="16" w:space="0" w:color="000000"/>
              <w:left w:val="single" w:sz="16" w:space="0" w:color="000000"/>
              <w:bottom w:val="nil"/>
            </w:tcBorders>
            <w:shd w:val="clear" w:color="auto" w:fill="FFFFFF"/>
            <w:vAlign w:val="center"/>
          </w:tcPr>
          <w:p w14:paraId="19ED2EDC"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w:t>
            </w:r>
          </w:p>
        </w:tc>
        <w:tc>
          <w:tcPr>
            <w:tcW w:w="1082" w:type="pct"/>
            <w:tcBorders>
              <w:top w:val="single" w:sz="16" w:space="0" w:color="000000"/>
              <w:bottom w:val="nil"/>
              <w:right w:val="single" w:sz="16" w:space="0" w:color="000000"/>
            </w:tcBorders>
            <w:shd w:val="clear" w:color="auto" w:fill="FFFFFF"/>
            <w:vAlign w:val="center"/>
          </w:tcPr>
          <w:p w14:paraId="3B2B6A6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.464</w:t>
            </w:r>
            <w:r w:rsidRPr="001A7DDF">
              <w:rPr>
                <w:rFonts w:ascii="Arial" w:hAnsi="Arial" w:cs="Arial"/>
                <w:sz w:val="18"/>
                <w:szCs w:val="18"/>
                <w:vertAlign w:val="superscript"/>
              </w:rPr>
              <w:t>**</w:t>
            </w:r>
          </w:p>
        </w:tc>
      </w:tr>
      <w:tr w:rsidR="001A7DDF" w:rsidRPr="001A7DDF" w14:paraId="45ED5DB0" w14:textId="77777777" w:rsidTr="00B46C21">
        <w:trPr>
          <w:cantSplit/>
        </w:trPr>
        <w:tc>
          <w:tcPr>
            <w:tcW w:w="1664" w:type="pct"/>
            <w:vMerge/>
            <w:tcBorders>
              <w:top w:val="single" w:sz="16" w:space="0" w:color="000000"/>
              <w:left w:val="single" w:sz="16" w:space="0" w:color="000000"/>
              <w:bottom w:val="nil"/>
              <w:right w:val="nil"/>
            </w:tcBorders>
            <w:shd w:val="clear" w:color="auto" w:fill="FFFFFF"/>
            <w:vAlign w:val="center"/>
          </w:tcPr>
          <w:p w14:paraId="2BE7F6D7"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ascii="Arial" w:hAnsi="Arial" w:cs="Arial"/>
                <w:sz w:val="18"/>
                <w:szCs w:val="18"/>
              </w:rPr>
            </w:pPr>
          </w:p>
        </w:tc>
        <w:tc>
          <w:tcPr>
            <w:tcW w:w="1087" w:type="pct"/>
            <w:tcBorders>
              <w:top w:val="nil"/>
              <w:left w:val="nil"/>
              <w:bottom w:val="nil"/>
              <w:right w:val="single" w:sz="16" w:space="0" w:color="000000"/>
            </w:tcBorders>
            <w:shd w:val="clear" w:color="auto" w:fill="FFFFFF"/>
            <w:vAlign w:val="center"/>
          </w:tcPr>
          <w:p w14:paraId="7CF56AEC"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Sig. (2-tailed)</w:t>
            </w:r>
          </w:p>
        </w:tc>
        <w:tc>
          <w:tcPr>
            <w:tcW w:w="1167" w:type="pct"/>
            <w:tcBorders>
              <w:top w:val="nil"/>
              <w:left w:val="single" w:sz="16" w:space="0" w:color="000000"/>
              <w:bottom w:val="nil"/>
            </w:tcBorders>
            <w:shd w:val="clear" w:color="auto" w:fill="FFFFFF"/>
          </w:tcPr>
          <w:p w14:paraId="6E13D140"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1082" w:type="pct"/>
            <w:tcBorders>
              <w:top w:val="nil"/>
              <w:bottom w:val="nil"/>
              <w:right w:val="single" w:sz="16" w:space="0" w:color="000000"/>
            </w:tcBorders>
            <w:shd w:val="clear" w:color="auto" w:fill="FFFFFF"/>
            <w:vAlign w:val="center"/>
          </w:tcPr>
          <w:p w14:paraId="094F654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.000</w:t>
            </w:r>
          </w:p>
        </w:tc>
      </w:tr>
      <w:tr w:rsidR="001A7DDF" w:rsidRPr="001A7DDF" w14:paraId="37273A3A" w14:textId="77777777" w:rsidTr="00B46C21">
        <w:trPr>
          <w:cantSplit/>
        </w:trPr>
        <w:tc>
          <w:tcPr>
            <w:tcW w:w="1664" w:type="pct"/>
            <w:vMerge/>
            <w:tcBorders>
              <w:top w:val="single" w:sz="16" w:space="0" w:color="000000"/>
              <w:left w:val="single" w:sz="16" w:space="0" w:color="000000"/>
              <w:bottom w:val="nil"/>
              <w:right w:val="nil"/>
            </w:tcBorders>
            <w:shd w:val="clear" w:color="auto" w:fill="FFFFFF"/>
            <w:vAlign w:val="center"/>
          </w:tcPr>
          <w:p w14:paraId="3E2FFD4F"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ascii="Arial" w:hAnsi="Arial" w:cs="Arial"/>
                <w:sz w:val="18"/>
                <w:szCs w:val="18"/>
              </w:rPr>
            </w:pPr>
          </w:p>
        </w:tc>
        <w:tc>
          <w:tcPr>
            <w:tcW w:w="1087" w:type="pct"/>
            <w:tcBorders>
              <w:top w:val="nil"/>
              <w:left w:val="nil"/>
              <w:bottom w:val="nil"/>
              <w:right w:val="single" w:sz="16" w:space="0" w:color="000000"/>
            </w:tcBorders>
            <w:shd w:val="clear" w:color="auto" w:fill="FFFFFF"/>
            <w:vAlign w:val="center"/>
          </w:tcPr>
          <w:p w14:paraId="5215876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N</w:t>
            </w:r>
          </w:p>
        </w:tc>
        <w:tc>
          <w:tcPr>
            <w:tcW w:w="1167" w:type="pct"/>
            <w:tcBorders>
              <w:top w:val="nil"/>
              <w:left w:val="single" w:sz="16" w:space="0" w:color="000000"/>
              <w:bottom w:val="nil"/>
            </w:tcBorders>
            <w:shd w:val="clear" w:color="auto" w:fill="FFFFFF"/>
            <w:vAlign w:val="center"/>
          </w:tcPr>
          <w:p w14:paraId="1EF8741B"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88</w:t>
            </w:r>
          </w:p>
        </w:tc>
        <w:tc>
          <w:tcPr>
            <w:tcW w:w="1082" w:type="pct"/>
            <w:tcBorders>
              <w:top w:val="nil"/>
              <w:bottom w:val="nil"/>
              <w:right w:val="single" w:sz="16" w:space="0" w:color="000000"/>
            </w:tcBorders>
            <w:shd w:val="clear" w:color="auto" w:fill="FFFFFF"/>
            <w:vAlign w:val="center"/>
          </w:tcPr>
          <w:p w14:paraId="3C8AE2AF"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88</w:t>
            </w:r>
          </w:p>
        </w:tc>
      </w:tr>
      <w:tr w:rsidR="001A7DDF" w:rsidRPr="001A7DDF" w14:paraId="56558923" w14:textId="77777777" w:rsidTr="00B46C21">
        <w:trPr>
          <w:cantSplit/>
        </w:trPr>
        <w:tc>
          <w:tcPr>
            <w:tcW w:w="1664" w:type="pct"/>
            <w:vMerge w:val="restart"/>
            <w:tcBorders>
              <w:top w:val="nil"/>
              <w:left w:val="single" w:sz="16" w:space="0" w:color="000000"/>
              <w:bottom w:val="single" w:sz="16" w:space="0" w:color="000000"/>
              <w:right w:val="nil"/>
            </w:tcBorders>
            <w:shd w:val="clear" w:color="auto" w:fill="FFFFFF"/>
            <w:vAlign w:val="center"/>
          </w:tcPr>
          <w:p w14:paraId="76F19710"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street characteristic 11: Pedestrian Centred Strategies and Condition</w:t>
            </w:r>
          </w:p>
        </w:tc>
        <w:tc>
          <w:tcPr>
            <w:tcW w:w="1087" w:type="pct"/>
            <w:tcBorders>
              <w:top w:val="nil"/>
              <w:left w:val="nil"/>
              <w:bottom w:val="nil"/>
              <w:right w:val="single" w:sz="16" w:space="0" w:color="000000"/>
            </w:tcBorders>
            <w:shd w:val="clear" w:color="auto" w:fill="FFFFFF"/>
            <w:vAlign w:val="center"/>
          </w:tcPr>
          <w:p w14:paraId="2D3D326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Pearson Correlation</w:t>
            </w:r>
          </w:p>
        </w:tc>
        <w:tc>
          <w:tcPr>
            <w:tcW w:w="1167" w:type="pct"/>
            <w:tcBorders>
              <w:top w:val="nil"/>
              <w:left w:val="single" w:sz="16" w:space="0" w:color="000000"/>
              <w:bottom w:val="nil"/>
            </w:tcBorders>
            <w:shd w:val="clear" w:color="auto" w:fill="FFFFFF"/>
            <w:vAlign w:val="center"/>
          </w:tcPr>
          <w:p w14:paraId="1FC3815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.464</w:t>
            </w:r>
            <w:r w:rsidRPr="001A7DDF">
              <w:rPr>
                <w:rFonts w:ascii="Arial" w:hAnsi="Arial" w:cs="Arial"/>
                <w:sz w:val="18"/>
                <w:szCs w:val="18"/>
                <w:vertAlign w:val="superscript"/>
              </w:rPr>
              <w:t>**</w:t>
            </w:r>
          </w:p>
        </w:tc>
        <w:tc>
          <w:tcPr>
            <w:tcW w:w="1082" w:type="pct"/>
            <w:tcBorders>
              <w:top w:val="nil"/>
              <w:bottom w:val="nil"/>
              <w:right w:val="single" w:sz="16" w:space="0" w:color="000000"/>
            </w:tcBorders>
            <w:shd w:val="clear" w:color="auto" w:fill="FFFFFF"/>
            <w:vAlign w:val="center"/>
          </w:tcPr>
          <w:p w14:paraId="2A45E456"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w:t>
            </w:r>
          </w:p>
        </w:tc>
      </w:tr>
      <w:tr w:rsidR="001A7DDF" w:rsidRPr="001A7DDF" w14:paraId="180CFD5E" w14:textId="77777777" w:rsidTr="00B46C21">
        <w:trPr>
          <w:cantSplit/>
        </w:trPr>
        <w:tc>
          <w:tcPr>
            <w:tcW w:w="1664" w:type="pct"/>
            <w:vMerge/>
            <w:tcBorders>
              <w:top w:val="nil"/>
              <w:left w:val="single" w:sz="16" w:space="0" w:color="000000"/>
              <w:bottom w:val="single" w:sz="16" w:space="0" w:color="000000"/>
              <w:right w:val="nil"/>
            </w:tcBorders>
            <w:shd w:val="clear" w:color="auto" w:fill="FFFFFF"/>
            <w:vAlign w:val="center"/>
          </w:tcPr>
          <w:p w14:paraId="2A7AF203"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ascii="Arial" w:hAnsi="Arial" w:cs="Arial"/>
                <w:sz w:val="18"/>
                <w:szCs w:val="18"/>
              </w:rPr>
            </w:pPr>
          </w:p>
        </w:tc>
        <w:tc>
          <w:tcPr>
            <w:tcW w:w="1087" w:type="pct"/>
            <w:tcBorders>
              <w:top w:val="nil"/>
              <w:left w:val="nil"/>
              <w:bottom w:val="nil"/>
              <w:right w:val="single" w:sz="16" w:space="0" w:color="000000"/>
            </w:tcBorders>
            <w:shd w:val="clear" w:color="auto" w:fill="FFFFFF"/>
            <w:vAlign w:val="center"/>
          </w:tcPr>
          <w:p w14:paraId="49A31EF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Sig. (2-tailed)</w:t>
            </w:r>
          </w:p>
        </w:tc>
        <w:tc>
          <w:tcPr>
            <w:tcW w:w="1167" w:type="pct"/>
            <w:tcBorders>
              <w:top w:val="nil"/>
              <w:left w:val="single" w:sz="16" w:space="0" w:color="000000"/>
              <w:bottom w:val="nil"/>
            </w:tcBorders>
            <w:shd w:val="clear" w:color="auto" w:fill="FFFFFF"/>
            <w:vAlign w:val="center"/>
          </w:tcPr>
          <w:p w14:paraId="11E7438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.000</w:t>
            </w:r>
          </w:p>
        </w:tc>
        <w:tc>
          <w:tcPr>
            <w:tcW w:w="1082" w:type="pct"/>
            <w:tcBorders>
              <w:top w:val="nil"/>
              <w:bottom w:val="nil"/>
              <w:right w:val="single" w:sz="16" w:space="0" w:color="000000"/>
            </w:tcBorders>
            <w:shd w:val="clear" w:color="auto" w:fill="FFFFFF"/>
          </w:tcPr>
          <w:p w14:paraId="701606BA"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r>
      <w:tr w:rsidR="001A7DDF" w:rsidRPr="001A7DDF" w14:paraId="6AA7E0CC" w14:textId="77777777" w:rsidTr="00B46C21">
        <w:trPr>
          <w:cantSplit/>
        </w:trPr>
        <w:tc>
          <w:tcPr>
            <w:tcW w:w="1664" w:type="pct"/>
            <w:vMerge/>
            <w:tcBorders>
              <w:top w:val="nil"/>
              <w:left w:val="single" w:sz="16" w:space="0" w:color="000000"/>
              <w:bottom w:val="single" w:sz="16" w:space="0" w:color="000000"/>
              <w:right w:val="nil"/>
            </w:tcBorders>
            <w:shd w:val="clear" w:color="auto" w:fill="FFFFFF"/>
            <w:vAlign w:val="center"/>
          </w:tcPr>
          <w:p w14:paraId="4560B2ED"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1087" w:type="pct"/>
            <w:tcBorders>
              <w:top w:val="nil"/>
              <w:left w:val="nil"/>
              <w:bottom w:val="single" w:sz="16" w:space="0" w:color="000000"/>
              <w:right w:val="single" w:sz="16" w:space="0" w:color="000000"/>
            </w:tcBorders>
            <w:shd w:val="clear" w:color="auto" w:fill="FFFFFF"/>
            <w:vAlign w:val="center"/>
          </w:tcPr>
          <w:p w14:paraId="29BCF54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N</w:t>
            </w:r>
          </w:p>
        </w:tc>
        <w:tc>
          <w:tcPr>
            <w:tcW w:w="1167" w:type="pct"/>
            <w:tcBorders>
              <w:top w:val="nil"/>
              <w:left w:val="single" w:sz="16" w:space="0" w:color="000000"/>
              <w:bottom w:val="single" w:sz="16" w:space="0" w:color="000000"/>
            </w:tcBorders>
            <w:shd w:val="clear" w:color="auto" w:fill="FFFFFF"/>
            <w:vAlign w:val="center"/>
          </w:tcPr>
          <w:p w14:paraId="511A9410"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88</w:t>
            </w:r>
          </w:p>
        </w:tc>
        <w:tc>
          <w:tcPr>
            <w:tcW w:w="1082" w:type="pct"/>
            <w:tcBorders>
              <w:top w:val="nil"/>
              <w:bottom w:val="single" w:sz="16" w:space="0" w:color="000000"/>
              <w:right w:val="single" w:sz="16" w:space="0" w:color="000000"/>
            </w:tcBorders>
            <w:shd w:val="clear" w:color="auto" w:fill="FFFFFF"/>
            <w:vAlign w:val="center"/>
          </w:tcPr>
          <w:p w14:paraId="03AEF98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88</w:t>
            </w:r>
          </w:p>
        </w:tc>
      </w:tr>
      <w:tr w:rsidR="001A7DDF" w:rsidRPr="001A7DDF" w14:paraId="3CD97A7D" w14:textId="77777777" w:rsidTr="00B46C21">
        <w:trPr>
          <w:cantSplit/>
        </w:trPr>
        <w:tc>
          <w:tcPr>
            <w:tcW w:w="5000" w:type="pct"/>
            <w:gridSpan w:val="4"/>
            <w:tcBorders>
              <w:top w:val="nil"/>
              <w:left w:val="nil"/>
              <w:bottom w:val="nil"/>
              <w:right w:val="nil"/>
            </w:tcBorders>
            <w:shd w:val="clear" w:color="auto" w:fill="FFFFFF"/>
          </w:tcPr>
          <w:p w14:paraId="4567DEC1"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 Correlation is significant at the 0.01 level (2-tailed).</w:t>
            </w:r>
          </w:p>
        </w:tc>
      </w:tr>
    </w:tbl>
    <w:p w14:paraId="7E3CE838" w14:textId="77777777" w:rsidR="000E6D34" w:rsidRPr="001A7DDF" w:rsidRDefault="000E6D34" w:rsidP="000E6D34">
      <w:pPr>
        <w:autoSpaceDE w:val="0"/>
        <w:autoSpaceDN w:val="0"/>
        <w:adjustRightInd w:val="0"/>
        <w:spacing w:before="0" w:beforeAutospacing="0" w:after="0" w:afterAutospacing="0" w:line="400" w:lineRule="atLeast"/>
        <w:ind w:firstLine="0"/>
        <w:jc w:val="left"/>
        <w:rPr>
          <w:rFonts w:cs="Times New Roman"/>
          <w:szCs w:val="24"/>
        </w:rPr>
      </w:pPr>
    </w:p>
    <w:p w14:paraId="01A5B23F" w14:textId="5511339D" w:rsidR="000E6D34" w:rsidRPr="001A7DDF" w:rsidRDefault="001144D6" w:rsidP="001144D6">
      <w:pPr>
        <w:autoSpaceDE w:val="0"/>
        <w:autoSpaceDN w:val="0"/>
        <w:adjustRightInd w:val="0"/>
        <w:spacing w:before="0" w:beforeAutospacing="0" w:after="0" w:afterAutospacing="0" w:line="400" w:lineRule="atLeast"/>
        <w:ind w:firstLine="0"/>
        <w:jc w:val="center"/>
        <w:rPr>
          <w:rFonts w:cs="Times New Roman"/>
          <w:szCs w:val="24"/>
        </w:rPr>
      </w:pPr>
      <w:r w:rsidRPr="001A7DDF">
        <w:rPr>
          <w:rFonts w:cs="Times New Roman"/>
          <w:noProof/>
          <w:szCs w:val="24"/>
          <w:lang w:eastAsia="en-IN"/>
        </w:rPr>
        <w:drawing>
          <wp:inline distT="0" distB="0" distL="0" distR="0" wp14:anchorId="0FF5F943" wp14:editId="6A68300A">
            <wp:extent cx="4638845" cy="3706495"/>
            <wp:effectExtent l="0" t="0" r="9525" b="8255"/>
            <wp:docPr id="2085" name="Picture 2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667756" cy="3729595"/>
                    </a:xfrm>
                    <a:prstGeom prst="rect">
                      <a:avLst/>
                    </a:prstGeom>
                    <a:noFill/>
                    <a:ln>
                      <a:noFill/>
                    </a:ln>
                  </pic:spPr>
                </pic:pic>
              </a:graphicData>
            </a:graphic>
          </wp:inline>
        </w:drawing>
      </w:r>
    </w:p>
    <w:p w14:paraId="7D893F19" w14:textId="2F4B7A79" w:rsidR="000E6D34" w:rsidRPr="001A7DDF" w:rsidRDefault="000E6D34" w:rsidP="001144D6">
      <w:pPr>
        <w:pStyle w:val="Caption"/>
        <w:ind w:firstLine="0"/>
      </w:pPr>
      <w:bookmarkStart w:id="422" w:name="_Ref1076397"/>
      <w:bookmarkStart w:id="423" w:name="_Toc1163315"/>
      <w:bookmarkStart w:id="424" w:name="_Toc1164794"/>
      <w:bookmarkStart w:id="425" w:name="_Toc156427269"/>
      <w:r w:rsidRPr="001A7DDF">
        <w:t xml:space="preserve">Figure </w:t>
      </w:r>
      <w:r w:rsidR="00FA5C71" w:rsidRPr="001A7DDF">
        <w:rPr>
          <w:noProof/>
        </w:rPr>
        <w:fldChar w:fldCharType="begin"/>
      </w:r>
      <w:r w:rsidR="00FA5C71" w:rsidRPr="001A7DDF">
        <w:rPr>
          <w:noProof/>
        </w:rPr>
        <w:instrText xml:space="preserve"> STYLEREF 1 \s </w:instrText>
      </w:r>
      <w:r w:rsidR="00FA5C71" w:rsidRPr="001A7DDF">
        <w:rPr>
          <w:noProof/>
        </w:rPr>
        <w:fldChar w:fldCharType="separate"/>
      </w:r>
      <w:r w:rsidR="00E221E2">
        <w:rPr>
          <w:noProof/>
        </w:rPr>
        <w:t>5</w:t>
      </w:r>
      <w:r w:rsidR="00FA5C71" w:rsidRPr="001A7DDF">
        <w:rPr>
          <w:noProof/>
        </w:rPr>
        <w:fldChar w:fldCharType="end"/>
      </w:r>
      <w:r w:rsidR="001B325E" w:rsidRPr="001A7DDF">
        <w:t>.</w:t>
      </w:r>
      <w:r w:rsidR="00FA5C71" w:rsidRPr="001A7DDF">
        <w:rPr>
          <w:noProof/>
        </w:rPr>
        <w:fldChar w:fldCharType="begin"/>
      </w:r>
      <w:r w:rsidR="00FA5C71" w:rsidRPr="001A7DDF">
        <w:rPr>
          <w:noProof/>
        </w:rPr>
        <w:instrText xml:space="preserve"> SEQ Figure \* ARABIC \s 1 </w:instrText>
      </w:r>
      <w:r w:rsidR="00FA5C71" w:rsidRPr="001A7DDF">
        <w:rPr>
          <w:noProof/>
        </w:rPr>
        <w:fldChar w:fldCharType="separate"/>
      </w:r>
      <w:r w:rsidR="00E221E2">
        <w:rPr>
          <w:noProof/>
        </w:rPr>
        <w:t>24</w:t>
      </w:r>
      <w:r w:rsidR="00FA5C71" w:rsidRPr="001A7DDF">
        <w:rPr>
          <w:noProof/>
        </w:rPr>
        <w:fldChar w:fldCharType="end"/>
      </w:r>
      <w:bookmarkEnd w:id="422"/>
      <w:r w:rsidR="00F075C7" w:rsidRPr="001A7DDF">
        <w:t xml:space="preserve"> Relationship between </w:t>
      </w:r>
      <w:r w:rsidR="008301E7" w:rsidRPr="001A7DDF">
        <w:t>Pedestrian Centred Strategies and Condition</w:t>
      </w:r>
      <w:r w:rsidR="00F075C7" w:rsidRPr="001A7DDF">
        <w:t>, and liveliness</w:t>
      </w:r>
      <w:bookmarkEnd w:id="423"/>
      <w:bookmarkEnd w:id="424"/>
      <w:bookmarkEnd w:id="425"/>
    </w:p>
    <w:p w14:paraId="15468D75" w14:textId="77777777" w:rsidR="000E6D34" w:rsidRPr="001A7DDF" w:rsidRDefault="000E6D34" w:rsidP="000E6D34">
      <w:pPr>
        <w:pStyle w:val="Heading2"/>
      </w:pPr>
      <w:bookmarkStart w:id="426" w:name="_Toc156427223"/>
      <w:r w:rsidRPr="001A7DDF">
        <w:lastRenderedPageBreak/>
        <w:t>Discussion</w:t>
      </w:r>
      <w:bookmarkEnd w:id="426"/>
    </w:p>
    <w:p w14:paraId="4EAD8038" w14:textId="77777777" w:rsidR="000E6D34" w:rsidRPr="001A7DDF" w:rsidRDefault="000E6D34" w:rsidP="000E6D34">
      <w:r w:rsidRPr="001A7DDF">
        <w:t>Assignation among the physical layout of the environment, the elements of behavioural environment (uses, activities, and management) and the places that have collective meanings for the community is indispensable for the social life on neighbourhood commercial streets at Lucknow, this could be easily seen through verdicts presented in the preceding pages. A physically well-designed street for people, with generous sidewalks, ample seating and other street furniture, tree-cover and other landscape elements, articulated street facades of buildings, barrier free design of the outdoors, and so on, becomes much more useful and meaningful for people when there are community-gathering places and a variety of activity-supporting stores and other land uses at the street, and vice versa.</w:t>
      </w:r>
    </w:p>
    <w:p w14:paraId="711CBF74" w14:textId="30F63147" w:rsidR="000E6D34" w:rsidRPr="001A7DDF" w:rsidRDefault="000E6D34" w:rsidP="000E6D34">
      <w:r w:rsidRPr="001A7DDF">
        <w:t xml:space="preserve">If we see the block segment 59,60,61 of block 20 over Kapoorthala market area, it indicates the role of physical characteristics of the built setting as block segment 59 had the famous snacks counter and had some provision for commercial seating along with some out-door space to stand is richer in liveliness index in comparison to the block segment 60,61 which were just next to this. This emerged because block segment had some magnetic business variety along with better physical characteristics in settings rather than of block segment 60,61, which had a bank as business type, having just blank façade means with a low degree of permeability. This is evident that with variation in just two characteristics, a variance in their liveliness index may occur up to 5.2, 2.8, 0.9 (block segment 59,60,61) respectively. Same in case of </w:t>
      </w:r>
      <w:r w:rsidR="00037286" w:rsidRPr="001A7DDF">
        <w:t>personalization,</w:t>
      </w:r>
      <w:r w:rsidRPr="001A7DDF">
        <w:t xml:space="preserve"> which is strongly significant to the liveliness index while, the characteristic façade articulation didn’t show a good significance with the core characteristics of preferred third place. Number of community places emerged as strongly significant characteristics followed by seating opportunity. This research shows how the seamless activities over the street is influenced by the impact of attributes of the physical </w:t>
      </w:r>
      <w:r w:rsidR="00037286" w:rsidRPr="001A7DDF">
        <w:t>environment and</w:t>
      </w:r>
      <w:r w:rsidRPr="001A7DDF">
        <w:t xml:space="preserve"> designate the space or street as preferred third place other than others.</w:t>
      </w:r>
    </w:p>
    <w:p w14:paraId="76E9C08B" w14:textId="77777777" w:rsidR="000E6D34" w:rsidRPr="001A7DDF" w:rsidRDefault="000E6D34" w:rsidP="000E6D34"/>
    <w:p w14:paraId="008C9AFF" w14:textId="737B9FED" w:rsidR="000E6D34" w:rsidRPr="001A7DDF" w:rsidRDefault="000E6D34" w:rsidP="000E6D34"/>
    <w:p w14:paraId="68B3382A" w14:textId="77777777" w:rsidR="00583C13" w:rsidRPr="001A7DDF" w:rsidRDefault="00583C13" w:rsidP="000E6D34"/>
    <w:p w14:paraId="23F1C186" w14:textId="1B1376DE" w:rsidR="000E6D34" w:rsidRPr="001A7DDF" w:rsidRDefault="000E6D34" w:rsidP="000E6D34">
      <w:pPr>
        <w:rPr>
          <w:rFonts w:cs="Times New Roman"/>
          <w:szCs w:val="24"/>
        </w:rPr>
      </w:pPr>
      <w:r w:rsidRPr="001A7DDF">
        <w:lastRenderedPageBreak/>
        <w:t>In this section, research had tried to identify the relation amongst street characteristics identified in chapter 3 and analysed for their significance in establishing a preferred third place over neighbourhood commercial street at chapter 5. Eleven identified characteristics were attempted to establish a relationship with core characteristics of preferred third place (liveliness), it has been observed that the ‘street characteristics 4: street wall façade articulation’ was not significantly correlated, which was revealed in previous analysis section.</w:t>
      </w:r>
      <w:r w:rsidR="00DC3167" w:rsidRPr="001A7DDF">
        <w:t xml:space="preserve"> </w:t>
      </w:r>
      <w:r w:rsidR="00DC3167" w:rsidRPr="001A7DDF">
        <w:fldChar w:fldCharType="begin"/>
      </w:r>
      <w:r w:rsidR="00DC3167" w:rsidRPr="001A7DDF">
        <w:instrText xml:space="preserve"> REF _Ref1076562 \h </w:instrText>
      </w:r>
      <w:r w:rsidR="00DC3167" w:rsidRPr="001A7DDF">
        <w:fldChar w:fldCharType="separate"/>
      </w:r>
      <w:r w:rsidR="00E221E2" w:rsidRPr="001A7DDF">
        <w:t xml:space="preserve">Table </w:t>
      </w:r>
      <w:r w:rsidR="00E221E2">
        <w:rPr>
          <w:noProof/>
        </w:rPr>
        <w:t>5</w:t>
      </w:r>
      <w:r w:rsidR="00E221E2" w:rsidRPr="001A7DDF">
        <w:t>.</w:t>
      </w:r>
      <w:r w:rsidR="00E221E2">
        <w:rPr>
          <w:noProof/>
        </w:rPr>
        <w:t>26</w:t>
      </w:r>
      <w:r w:rsidR="00DC3167" w:rsidRPr="001A7DDF">
        <w:fldChar w:fldCharType="end"/>
      </w:r>
      <w:r w:rsidR="003F49E9" w:rsidRPr="001A7DDF">
        <w:t xml:space="preserve"> </w:t>
      </w:r>
      <w:r w:rsidRPr="001A7DDF">
        <w:t>shows the correlations between these characteristics and liveliness of the neighbourhood commercial street.</w:t>
      </w:r>
    </w:p>
    <w:p w14:paraId="0C99F12F" w14:textId="5F3F21D3" w:rsidR="000E6D34" w:rsidRPr="001A7DDF" w:rsidRDefault="000E6D34" w:rsidP="000E6D34">
      <w:pPr>
        <w:pStyle w:val="Caption"/>
        <w:keepNext/>
      </w:pPr>
      <w:bookmarkStart w:id="427" w:name="_Ref1076562"/>
      <w:bookmarkStart w:id="428" w:name="_Toc1168896"/>
      <w:bookmarkStart w:id="429" w:name="_Toc1169062"/>
      <w:bookmarkStart w:id="430" w:name="_Toc22640126"/>
      <w:r w:rsidRPr="001A7DDF">
        <w:t xml:space="preserve">Table </w:t>
      </w:r>
      <w:r w:rsidR="00F171E5" w:rsidRPr="001A7DDF">
        <w:rPr>
          <w:noProof/>
        </w:rPr>
        <w:fldChar w:fldCharType="begin"/>
      </w:r>
      <w:r w:rsidR="00F171E5" w:rsidRPr="001A7DDF">
        <w:rPr>
          <w:noProof/>
        </w:rPr>
        <w:instrText xml:space="preserve"> STYLEREF 1 \s </w:instrText>
      </w:r>
      <w:r w:rsidR="00F171E5" w:rsidRPr="001A7DDF">
        <w:rPr>
          <w:noProof/>
        </w:rPr>
        <w:fldChar w:fldCharType="separate"/>
      </w:r>
      <w:r w:rsidR="00E221E2">
        <w:rPr>
          <w:noProof/>
        </w:rPr>
        <w:t>5</w:t>
      </w:r>
      <w:r w:rsidR="00F171E5" w:rsidRPr="001A7DDF">
        <w:rPr>
          <w:noProof/>
        </w:rPr>
        <w:fldChar w:fldCharType="end"/>
      </w:r>
      <w:r w:rsidR="00BA2DBB" w:rsidRPr="001A7DDF">
        <w:t>.</w:t>
      </w:r>
      <w:r w:rsidR="00F171E5" w:rsidRPr="001A7DDF">
        <w:rPr>
          <w:noProof/>
        </w:rPr>
        <w:fldChar w:fldCharType="begin"/>
      </w:r>
      <w:r w:rsidR="00F171E5" w:rsidRPr="001A7DDF">
        <w:rPr>
          <w:noProof/>
        </w:rPr>
        <w:instrText xml:space="preserve"> SEQ Table \* ARABIC \s 1 </w:instrText>
      </w:r>
      <w:r w:rsidR="00F171E5" w:rsidRPr="001A7DDF">
        <w:rPr>
          <w:noProof/>
        </w:rPr>
        <w:fldChar w:fldCharType="separate"/>
      </w:r>
      <w:r w:rsidR="00E221E2">
        <w:rPr>
          <w:noProof/>
        </w:rPr>
        <w:t>26</w:t>
      </w:r>
      <w:r w:rsidR="00F171E5" w:rsidRPr="001A7DDF">
        <w:rPr>
          <w:noProof/>
        </w:rPr>
        <w:fldChar w:fldCharType="end"/>
      </w:r>
      <w:bookmarkEnd w:id="427"/>
      <w:r w:rsidR="00DC3167" w:rsidRPr="001A7DDF">
        <w:t xml:space="preserve"> Relationship between characteristics of street and liveliness</w:t>
      </w:r>
      <w:bookmarkEnd w:id="428"/>
      <w:bookmarkEnd w:id="429"/>
      <w:bookmarkEnd w:id="430"/>
      <w:r w:rsidR="00DC3167" w:rsidRPr="001A7DDF">
        <w:t xml:space="preserve"> </w:t>
      </w:r>
    </w:p>
    <w:tbl>
      <w:tblPr>
        <w:tblW w:w="4987" w:type="pct"/>
        <w:tblInd w:w="23" w:type="dxa"/>
        <w:tblCellMar>
          <w:left w:w="57" w:type="dxa"/>
          <w:right w:w="0" w:type="dxa"/>
        </w:tblCellMar>
        <w:tblLook w:val="0000" w:firstRow="0" w:lastRow="0" w:firstColumn="0" w:lastColumn="0" w:noHBand="0" w:noVBand="0"/>
      </w:tblPr>
      <w:tblGrid>
        <w:gridCol w:w="1796"/>
        <w:gridCol w:w="5360"/>
        <w:gridCol w:w="1279"/>
      </w:tblGrid>
      <w:tr w:rsidR="001A7DDF" w:rsidRPr="001A7DDF" w14:paraId="7602831D" w14:textId="77777777" w:rsidTr="00583C13">
        <w:trPr>
          <w:cantSplit/>
        </w:trPr>
        <w:tc>
          <w:tcPr>
            <w:tcW w:w="1065" w:type="pct"/>
            <w:tcBorders>
              <w:top w:val="single" w:sz="18" w:space="0" w:color="000000"/>
              <w:left w:val="single" w:sz="18" w:space="0" w:color="000000"/>
              <w:bottom w:val="single" w:sz="18" w:space="0" w:color="000000"/>
              <w:right w:val="single" w:sz="18" w:space="0" w:color="000000"/>
            </w:tcBorders>
            <w:shd w:val="clear" w:color="auto" w:fill="FFFFFF"/>
          </w:tcPr>
          <w:p w14:paraId="08C65C73"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3177" w:type="pct"/>
            <w:tcBorders>
              <w:top w:val="single" w:sz="18" w:space="0" w:color="000000"/>
              <w:left w:val="single" w:sz="18" w:space="0" w:color="000000"/>
              <w:bottom w:val="single" w:sz="18" w:space="0" w:color="000000"/>
              <w:right w:val="single" w:sz="8" w:space="0" w:color="000000"/>
            </w:tcBorders>
            <w:shd w:val="clear" w:color="auto" w:fill="FFFFFF"/>
          </w:tcPr>
          <w:p w14:paraId="3CD564BB"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sz w:val="18"/>
                <w:szCs w:val="18"/>
              </w:rPr>
              <w:t>Street Characteristics</w:t>
            </w:r>
          </w:p>
        </w:tc>
        <w:tc>
          <w:tcPr>
            <w:tcW w:w="758" w:type="pct"/>
            <w:tcBorders>
              <w:top w:val="single" w:sz="18" w:space="0" w:color="000000"/>
              <w:left w:val="single" w:sz="8" w:space="0" w:color="000000"/>
              <w:bottom w:val="single" w:sz="18" w:space="0" w:color="000000"/>
              <w:right w:val="single" w:sz="18" w:space="0" w:color="000000"/>
            </w:tcBorders>
            <w:shd w:val="clear" w:color="auto" w:fill="FFFFFF"/>
          </w:tcPr>
          <w:p w14:paraId="61863DEC"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sz w:val="18"/>
                <w:szCs w:val="18"/>
              </w:rPr>
              <w:t>r- value</w:t>
            </w:r>
          </w:p>
        </w:tc>
      </w:tr>
      <w:tr w:rsidR="001A7DDF" w:rsidRPr="001A7DDF" w14:paraId="36D81D3E" w14:textId="77777777" w:rsidTr="00583C13">
        <w:trPr>
          <w:cantSplit/>
        </w:trPr>
        <w:tc>
          <w:tcPr>
            <w:tcW w:w="1065" w:type="pct"/>
            <w:vMerge w:val="restart"/>
            <w:tcBorders>
              <w:top w:val="single" w:sz="18" w:space="0" w:color="000000"/>
              <w:left w:val="single" w:sz="18" w:space="0" w:color="000000"/>
              <w:right w:val="single" w:sz="18" w:space="0" w:color="000000"/>
            </w:tcBorders>
            <w:shd w:val="clear" w:color="auto" w:fill="FFFFFF"/>
          </w:tcPr>
          <w:p w14:paraId="596CDD74" w14:textId="2EDE57B6"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p w14:paraId="22D7B8C9" w14:textId="48D8BE6D" w:rsidR="00583C13" w:rsidRPr="001A7DDF" w:rsidRDefault="00583C13"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p w14:paraId="3E0E3969" w14:textId="42BD3481" w:rsidR="00583C13" w:rsidRPr="001A7DDF" w:rsidRDefault="00583C13"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p w14:paraId="6F941E04" w14:textId="77777777" w:rsidR="00583C13" w:rsidRPr="001A7DDF" w:rsidRDefault="00583C13"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p w14:paraId="407896F6" w14:textId="77777777" w:rsidR="000E6D34" w:rsidRPr="001A7DDF" w:rsidRDefault="000E6D34" w:rsidP="00DC3167">
            <w:pPr>
              <w:ind w:firstLine="0"/>
              <w:jc w:val="left"/>
              <w:rPr>
                <w:rFonts w:ascii="Arial" w:hAnsi="Arial" w:cs="Arial"/>
                <w:sz w:val="18"/>
                <w:szCs w:val="18"/>
              </w:rPr>
            </w:pPr>
            <w:r w:rsidRPr="001A7DDF">
              <w:rPr>
                <w:rFonts w:ascii="Arial" w:hAnsi="Arial" w:cs="Arial"/>
                <w:sz w:val="18"/>
                <w:szCs w:val="18"/>
              </w:rPr>
              <w:t>Pearson Correlation</w:t>
            </w:r>
          </w:p>
        </w:tc>
        <w:tc>
          <w:tcPr>
            <w:tcW w:w="3177" w:type="pct"/>
            <w:tcBorders>
              <w:top w:val="single" w:sz="18" w:space="0" w:color="000000"/>
              <w:left w:val="single" w:sz="18" w:space="0" w:color="000000"/>
              <w:right w:val="single" w:sz="8" w:space="0" w:color="000000"/>
            </w:tcBorders>
            <w:shd w:val="clear" w:color="auto" w:fill="FFFFFF"/>
          </w:tcPr>
          <w:p w14:paraId="6D4443D1"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street characteristic 1: variety of goods and services</w:t>
            </w:r>
          </w:p>
        </w:tc>
        <w:tc>
          <w:tcPr>
            <w:tcW w:w="758" w:type="pct"/>
            <w:tcBorders>
              <w:top w:val="single" w:sz="18" w:space="0" w:color="000000"/>
              <w:left w:val="single" w:sz="8" w:space="0" w:color="000000"/>
              <w:right w:val="single" w:sz="18" w:space="0" w:color="000000"/>
            </w:tcBorders>
            <w:shd w:val="clear" w:color="auto" w:fill="FFFFFF"/>
          </w:tcPr>
          <w:p w14:paraId="6EEA8AB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.506**</w:t>
            </w:r>
          </w:p>
        </w:tc>
      </w:tr>
      <w:tr w:rsidR="001A7DDF" w:rsidRPr="001A7DDF" w14:paraId="6DFBD02F" w14:textId="77777777" w:rsidTr="00583C13">
        <w:trPr>
          <w:cantSplit/>
        </w:trPr>
        <w:tc>
          <w:tcPr>
            <w:tcW w:w="1065" w:type="pct"/>
            <w:vMerge/>
            <w:tcBorders>
              <w:left w:val="single" w:sz="18" w:space="0" w:color="000000"/>
              <w:right w:val="single" w:sz="18" w:space="0" w:color="000000"/>
            </w:tcBorders>
            <w:shd w:val="clear" w:color="auto" w:fill="FFFFFF"/>
          </w:tcPr>
          <w:p w14:paraId="1BE6A51F"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ascii="Arial" w:hAnsi="Arial" w:cs="Arial"/>
                <w:sz w:val="18"/>
                <w:szCs w:val="18"/>
              </w:rPr>
            </w:pPr>
          </w:p>
        </w:tc>
        <w:tc>
          <w:tcPr>
            <w:tcW w:w="3177" w:type="pct"/>
            <w:tcBorders>
              <w:left w:val="single" w:sz="18" w:space="0" w:color="000000"/>
              <w:right w:val="single" w:sz="8" w:space="0" w:color="000000"/>
            </w:tcBorders>
            <w:shd w:val="clear" w:color="auto" w:fill="FFFFFF"/>
          </w:tcPr>
          <w:p w14:paraId="7A5968AE"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street characteristic 2: permeability of street wall façade</w:t>
            </w:r>
          </w:p>
        </w:tc>
        <w:tc>
          <w:tcPr>
            <w:tcW w:w="758" w:type="pct"/>
            <w:tcBorders>
              <w:left w:val="single" w:sz="8" w:space="0" w:color="000000"/>
              <w:right w:val="single" w:sz="18" w:space="0" w:color="000000"/>
            </w:tcBorders>
            <w:shd w:val="clear" w:color="auto" w:fill="FFFFFF"/>
          </w:tcPr>
          <w:p w14:paraId="5311D3EB"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.590**</w:t>
            </w:r>
          </w:p>
        </w:tc>
      </w:tr>
      <w:tr w:rsidR="001A7DDF" w:rsidRPr="001A7DDF" w14:paraId="09505685" w14:textId="77777777" w:rsidTr="00583C13">
        <w:trPr>
          <w:cantSplit/>
        </w:trPr>
        <w:tc>
          <w:tcPr>
            <w:tcW w:w="1065" w:type="pct"/>
            <w:vMerge/>
            <w:tcBorders>
              <w:left w:val="single" w:sz="18" w:space="0" w:color="000000"/>
              <w:right w:val="single" w:sz="18" w:space="0" w:color="000000"/>
            </w:tcBorders>
            <w:shd w:val="clear" w:color="auto" w:fill="FFFFFF"/>
          </w:tcPr>
          <w:p w14:paraId="706E97E7"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ascii="Arial" w:hAnsi="Arial" w:cs="Arial"/>
                <w:sz w:val="18"/>
                <w:szCs w:val="18"/>
              </w:rPr>
            </w:pPr>
          </w:p>
        </w:tc>
        <w:tc>
          <w:tcPr>
            <w:tcW w:w="3177" w:type="pct"/>
            <w:tcBorders>
              <w:left w:val="single" w:sz="18" w:space="0" w:color="000000"/>
              <w:right w:val="single" w:sz="8" w:space="0" w:color="000000"/>
            </w:tcBorders>
            <w:shd w:val="clear" w:color="auto" w:fill="FFFFFF"/>
          </w:tcPr>
          <w:p w14:paraId="5DC66A6F"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street characteristic 3: personalization of the façade</w:t>
            </w:r>
          </w:p>
        </w:tc>
        <w:tc>
          <w:tcPr>
            <w:tcW w:w="758" w:type="pct"/>
            <w:tcBorders>
              <w:left w:val="single" w:sz="8" w:space="0" w:color="000000"/>
              <w:right w:val="single" w:sz="18" w:space="0" w:color="000000"/>
            </w:tcBorders>
            <w:shd w:val="clear" w:color="auto" w:fill="FFFFFF"/>
          </w:tcPr>
          <w:p w14:paraId="1FEE055C"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.647**</w:t>
            </w:r>
          </w:p>
        </w:tc>
      </w:tr>
      <w:tr w:rsidR="001A7DDF" w:rsidRPr="001A7DDF" w14:paraId="443C30E8" w14:textId="77777777" w:rsidTr="00583C13">
        <w:trPr>
          <w:cantSplit/>
        </w:trPr>
        <w:tc>
          <w:tcPr>
            <w:tcW w:w="1065" w:type="pct"/>
            <w:vMerge/>
            <w:tcBorders>
              <w:left w:val="single" w:sz="18" w:space="0" w:color="000000"/>
              <w:right w:val="single" w:sz="18" w:space="0" w:color="000000"/>
            </w:tcBorders>
            <w:shd w:val="clear" w:color="auto" w:fill="FFFFFF"/>
          </w:tcPr>
          <w:p w14:paraId="6A13D35A"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ascii="Arial" w:hAnsi="Arial" w:cs="Arial"/>
                <w:sz w:val="18"/>
                <w:szCs w:val="18"/>
              </w:rPr>
            </w:pPr>
          </w:p>
        </w:tc>
        <w:tc>
          <w:tcPr>
            <w:tcW w:w="3177" w:type="pct"/>
            <w:tcBorders>
              <w:left w:val="single" w:sz="18" w:space="0" w:color="000000"/>
              <w:right w:val="single" w:sz="8" w:space="0" w:color="000000"/>
            </w:tcBorders>
            <w:shd w:val="clear" w:color="auto" w:fill="FFFFFF"/>
          </w:tcPr>
          <w:p w14:paraId="15A015E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street characteristic 4: street wall façade articulation</w:t>
            </w:r>
          </w:p>
        </w:tc>
        <w:tc>
          <w:tcPr>
            <w:tcW w:w="758" w:type="pct"/>
            <w:tcBorders>
              <w:left w:val="single" w:sz="8" w:space="0" w:color="000000"/>
              <w:right w:val="single" w:sz="18" w:space="0" w:color="000000"/>
            </w:tcBorders>
            <w:shd w:val="clear" w:color="auto" w:fill="FFFFFF"/>
          </w:tcPr>
          <w:p w14:paraId="3974786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sz w:val="18"/>
                <w:szCs w:val="18"/>
              </w:rPr>
              <w:t xml:space="preserve">          .155</w:t>
            </w:r>
          </w:p>
        </w:tc>
      </w:tr>
      <w:tr w:rsidR="001A7DDF" w:rsidRPr="001A7DDF" w14:paraId="6BF70CD2" w14:textId="77777777" w:rsidTr="00583C13">
        <w:trPr>
          <w:cantSplit/>
        </w:trPr>
        <w:tc>
          <w:tcPr>
            <w:tcW w:w="1065" w:type="pct"/>
            <w:vMerge/>
            <w:tcBorders>
              <w:left w:val="single" w:sz="18" w:space="0" w:color="000000"/>
              <w:right w:val="single" w:sz="18" w:space="0" w:color="000000"/>
            </w:tcBorders>
            <w:shd w:val="clear" w:color="auto" w:fill="FFFFFF"/>
          </w:tcPr>
          <w:p w14:paraId="542D092D"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ascii="Arial" w:hAnsi="Arial" w:cs="Arial"/>
                <w:sz w:val="18"/>
                <w:szCs w:val="18"/>
              </w:rPr>
            </w:pPr>
          </w:p>
        </w:tc>
        <w:tc>
          <w:tcPr>
            <w:tcW w:w="3177" w:type="pct"/>
            <w:tcBorders>
              <w:left w:val="single" w:sz="18" w:space="0" w:color="000000"/>
              <w:right w:val="single" w:sz="8" w:space="0" w:color="000000"/>
            </w:tcBorders>
            <w:shd w:val="clear" w:color="auto" w:fill="FFFFFF"/>
          </w:tcPr>
          <w:p w14:paraId="5EC5D57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street characteristic 5: foreground cover under shade or shadow</w:t>
            </w:r>
          </w:p>
        </w:tc>
        <w:tc>
          <w:tcPr>
            <w:tcW w:w="758" w:type="pct"/>
            <w:tcBorders>
              <w:left w:val="single" w:sz="8" w:space="0" w:color="000000"/>
              <w:right w:val="single" w:sz="18" w:space="0" w:color="000000"/>
            </w:tcBorders>
            <w:shd w:val="clear" w:color="auto" w:fill="FFFFFF"/>
          </w:tcPr>
          <w:p w14:paraId="669B396E"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.291**</w:t>
            </w:r>
          </w:p>
        </w:tc>
      </w:tr>
      <w:tr w:rsidR="001A7DDF" w:rsidRPr="001A7DDF" w14:paraId="43BC9BC9" w14:textId="77777777" w:rsidTr="00583C13">
        <w:trPr>
          <w:cantSplit/>
        </w:trPr>
        <w:tc>
          <w:tcPr>
            <w:tcW w:w="1065" w:type="pct"/>
            <w:vMerge/>
            <w:tcBorders>
              <w:left w:val="single" w:sz="18" w:space="0" w:color="000000"/>
              <w:right w:val="single" w:sz="18" w:space="0" w:color="000000"/>
            </w:tcBorders>
            <w:shd w:val="clear" w:color="auto" w:fill="FFFFFF"/>
          </w:tcPr>
          <w:p w14:paraId="7FB3C8A6"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ascii="Arial" w:hAnsi="Arial" w:cs="Arial"/>
                <w:sz w:val="18"/>
                <w:szCs w:val="18"/>
              </w:rPr>
            </w:pPr>
          </w:p>
        </w:tc>
        <w:tc>
          <w:tcPr>
            <w:tcW w:w="3177" w:type="pct"/>
            <w:tcBorders>
              <w:left w:val="single" w:sz="18" w:space="0" w:color="000000"/>
              <w:right w:val="single" w:sz="8" w:space="0" w:color="000000"/>
            </w:tcBorders>
            <w:shd w:val="clear" w:color="auto" w:fill="FFFFFF"/>
          </w:tcPr>
          <w:p w14:paraId="2F258BF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street characteristic 6: number of community places</w:t>
            </w:r>
          </w:p>
        </w:tc>
        <w:tc>
          <w:tcPr>
            <w:tcW w:w="758" w:type="pct"/>
            <w:tcBorders>
              <w:left w:val="single" w:sz="8" w:space="0" w:color="000000"/>
              <w:right w:val="single" w:sz="18" w:space="0" w:color="000000"/>
            </w:tcBorders>
            <w:shd w:val="clear" w:color="auto" w:fill="FFFFFF"/>
          </w:tcPr>
          <w:p w14:paraId="4E76EF06"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.738**</w:t>
            </w:r>
          </w:p>
        </w:tc>
      </w:tr>
      <w:tr w:rsidR="001A7DDF" w:rsidRPr="001A7DDF" w14:paraId="2F11C707" w14:textId="77777777" w:rsidTr="00583C13">
        <w:trPr>
          <w:cantSplit/>
        </w:trPr>
        <w:tc>
          <w:tcPr>
            <w:tcW w:w="1065" w:type="pct"/>
            <w:vMerge/>
            <w:tcBorders>
              <w:left w:val="single" w:sz="18" w:space="0" w:color="000000"/>
              <w:right w:val="single" w:sz="18" w:space="0" w:color="000000"/>
            </w:tcBorders>
            <w:shd w:val="clear" w:color="auto" w:fill="FFFFFF"/>
          </w:tcPr>
          <w:p w14:paraId="35B1495C"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ascii="Arial" w:hAnsi="Arial" w:cs="Arial"/>
                <w:sz w:val="18"/>
                <w:szCs w:val="18"/>
              </w:rPr>
            </w:pPr>
          </w:p>
        </w:tc>
        <w:tc>
          <w:tcPr>
            <w:tcW w:w="3177" w:type="pct"/>
            <w:tcBorders>
              <w:left w:val="single" w:sz="18" w:space="0" w:color="000000"/>
              <w:right w:val="single" w:sz="8" w:space="0" w:color="000000"/>
            </w:tcBorders>
            <w:shd w:val="clear" w:color="auto" w:fill="FFFFFF"/>
          </w:tcPr>
          <w:p w14:paraId="6D581201"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street characteristic 7: sense of safety after dark</w:t>
            </w:r>
          </w:p>
        </w:tc>
        <w:tc>
          <w:tcPr>
            <w:tcW w:w="758" w:type="pct"/>
            <w:tcBorders>
              <w:left w:val="single" w:sz="8" w:space="0" w:color="000000"/>
              <w:right w:val="single" w:sz="18" w:space="0" w:color="000000"/>
            </w:tcBorders>
            <w:shd w:val="clear" w:color="auto" w:fill="FFFFFF"/>
          </w:tcPr>
          <w:p w14:paraId="66B7AA6B"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.388**</w:t>
            </w:r>
          </w:p>
        </w:tc>
      </w:tr>
      <w:tr w:rsidR="001A7DDF" w:rsidRPr="001A7DDF" w14:paraId="0482504A" w14:textId="77777777" w:rsidTr="00583C13">
        <w:trPr>
          <w:cantSplit/>
        </w:trPr>
        <w:tc>
          <w:tcPr>
            <w:tcW w:w="1065" w:type="pct"/>
            <w:vMerge/>
            <w:tcBorders>
              <w:left w:val="single" w:sz="18" w:space="0" w:color="000000"/>
              <w:right w:val="single" w:sz="18" w:space="0" w:color="000000"/>
            </w:tcBorders>
            <w:shd w:val="clear" w:color="auto" w:fill="FFFFFF"/>
          </w:tcPr>
          <w:p w14:paraId="580D308E"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ascii="Arial" w:hAnsi="Arial" w:cs="Arial"/>
                <w:sz w:val="18"/>
                <w:szCs w:val="18"/>
              </w:rPr>
            </w:pPr>
          </w:p>
        </w:tc>
        <w:tc>
          <w:tcPr>
            <w:tcW w:w="3177" w:type="pct"/>
            <w:tcBorders>
              <w:left w:val="single" w:sz="18" w:space="0" w:color="000000"/>
              <w:right w:val="single" w:sz="8" w:space="0" w:color="000000"/>
            </w:tcBorders>
            <w:shd w:val="clear" w:color="auto" w:fill="FFFFFF"/>
          </w:tcPr>
          <w:p w14:paraId="0D0CAFB3"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street characteristic 8: availability of seating or sitting spaces</w:t>
            </w:r>
          </w:p>
        </w:tc>
        <w:tc>
          <w:tcPr>
            <w:tcW w:w="758" w:type="pct"/>
            <w:tcBorders>
              <w:left w:val="single" w:sz="8" w:space="0" w:color="000000"/>
              <w:right w:val="single" w:sz="18" w:space="0" w:color="000000"/>
            </w:tcBorders>
            <w:shd w:val="clear" w:color="auto" w:fill="FFFFFF"/>
          </w:tcPr>
          <w:p w14:paraId="3ABD2006"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.653**</w:t>
            </w:r>
          </w:p>
        </w:tc>
      </w:tr>
      <w:tr w:rsidR="001A7DDF" w:rsidRPr="001A7DDF" w14:paraId="4E960A4A" w14:textId="77777777" w:rsidTr="00583C13">
        <w:trPr>
          <w:cantSplit/>
        </w:trPr>
        <w:tc>
          <w:tcPr>
            <w:tcW w:w="1065" w:type="pct"/>
            <w:vMerge/>
            <w:tcBorders>
              <w:left w:val="single" w:sz="18" w:space="0" w:color="000000"/>
              <w:right w:val="single" w:sz="18" w:space="0" w:color="000000"/>
            </w:tcBorders>
            <w:shd w:val="clear" w:color="auto" w:fill="FFFFFF"/>
          </w:tcPr>
          <w:p w14:paraId="164ECCA6"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ascii="Arial" w:hAnsi="Arial" w:cs="Arial"/>
                <w:sz w:val="18"/>
                <w:szCs w:val="18"/>
              </w:rPr>
            </w:pPr>
          </w:p>
        </w:tc>
        <w:tc>
          <w:tcPr>
            <w:tcW w:w="3177" w:type="pct"/>
            <w:tcBorders>
              <w:left w:val="single" w:sz="18" w:space="0" w:color="000000"/>
              <w:right w:val="single" w:sz="8" w:space="0" w:color="000000"/>
            </w:tcBorders>
            <w:shd w:val="clear" w:color="auto" w:fill="FFFFFF"/>
          </w:tcPr>
          <w:p w14:paraId="680DC4C2"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street characteristic 9: availability of other street furniture and physical artefacts</w:t>
            </w:r>
          </w:p>
        </w:tc>
        <w:tc>
          <w:tcPr>
            <w:tcW w:w="758" w:type="pct"/>
            <w:tcBorders>
              <w:left w:val="single" w:sz="8" w:space="0" w:color="000000"/>
              <w:right w:val="single" w:sz="18" w:space="0" w:color="000000"/>
            </w:tcBorders>
            <w:shd w:val="clear" w:color="auto" w:fill="FFFFFF"/>
          </w:tcPr>
          <w:p w14:paraId="7342391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.436**</w:t>
            </w:r>
          </w:p>
        </w:tc>
      </w:tr>
      <w:tr w:rsidR="001A7DDF" w:rsidRPr="001A7DDF" w14:paraId="48E22E4D" w14:textId="77777777" w:rsidTr="00583C13">
        <w:trPr>
          <w:cantSplit/>
        </w:trPr>
        <w:tc>
          <w:tcPr>
            <w:tcW w:w="1065" w:type="pct"/>
            <w:vMerge/>
            <w:tcBorders>
              <w:left w:val="single" w:sz="18" w:space="0" w:color="000000"/>
              <w:right w:val="single" w:sz="18" w:space="0" w:color="000000"/>
            </w:tcBorders>
            <w:shd w:val="clear" w:color="auto" w:fill="FFFFFF"/>
          </w:tcPr>
          <w:p w14:paraId="6D15A35A"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ascii="Arial" w:hAnsi="Arial" w:cs="Arial"/>
                <w:sz w:val="18"/>
                <w:szCs w:val="18"/>
              </w:rPr>
            </w:pPr>
          </w:p>
        </w:tc>
        <w:tc>
          <w:tcPr>
            <w:tcW w:w="3177" w:type="pct"/>
            <w:tcBorders>
              <w:left w:val="single" w:sz="18" w:space="0" w:color="000000"/>
              <w:right w:val="single" w:sz="8" w:space="0" w:color="000000"/>
            </w:tcBorders>
            <w:shd w:val="clear" w:color="auto" w:fill="FFFFFF"/>
          </w:tcPr>
          <w:p w14:paraId="7228B82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street characteristic 10: cleanness status of the area</w:t>
            </w:r>
          </w:p>
        </w:tc>
        <w:tc>
          <w:tcPr>
            <w:tcW w:w="758" w:type="pct"/>
            <w:tcBorders>
              <w:left w:val="single" w:sz="8" w:space="0" w:color="000000"/>
              <w:right w:val="single" w:sz="18" w:space="0" w:color="000000"/>
            </w:tcBorders>
            <w:shd w:val="clear" w:color="auto" w:fill="FFFFFF"/>
          </w:tcPr>
          <w:p w14:paraId="1F2E28DB"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.402**</w:t>
            </w:r>
          </w:p>
        </w:tc>
      </w:tr>
      <w:tr w:rsidR="001A7DDF" w:rsidRPr="001A7DDF" w14:paraId="10B519E2" w14:textId="77777777" w:rsidTr="00583C13">
        <w:trPr>
          <w:cantSplit/>
        </w:trPr>
        <w:tc>
          <w:tcPr>
            <w:tcW w:w="1065" w:type="pct"/>
            <w:vMerge/>
            <w:tcBorders>
              <w:left w:val="single" w:sz="18" w:space="0" w:color="000000"/>
              <w:bottom w:val="single" w:sz="18" w:space="0" w:color="000000"/>
              <w:right w:val="single" w:sz="18" w:space="0" w:color="000000"/>
            </w:tcBorders>
            <w:shd w:val="clear" w:color="auto" w:fill="FFFFFF"/>
          </w:tcPr>
          <w:p w14:paraId="28172A86"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ascii="Arial" w:hAnsi="Arial" w:cs="Arial"/>
                <w:sz w:val="18"/>
                <w:szCs w:val="18"/>
              </w:rPr>
            </w:pPr>
          </w:p>
        </w:tc>
        <w:tc>
          <w:tcPr>
            <w:tcW w:w="3177" w:type="pct"/>
            <w:tcBorders>
              <w:left w:val="single" w:sz="18" w:space="0" w:color="000000"/>
              <w:bottom w:val="single" w:sz="18" w:space="0" w:color="000000"/>
              <w:right w:val="single" w:sz="8" w:space="0" w:color="000000"/>
            </w:tcBorders>
            <w:shd w:val="clear" w:color="auto" w:fill="FFFFFF"/>
          </w:tcPr>
          <w:p w14:paraId="1BC71566"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street characteristic 11: pedestrian centred strategies and condition</w:t>
            </w:r>
          </w:p>
        </w:tc>
        <w:tc>
          <w:tcPr>
            <w:tcW w:w="758" w:type="pct"/>
            <w:tcBorders>
              <w:left w:val="single" w:sz="8" w:space="0" w:color="000000"/>
              <w:bottom w:val="single" w:sz="18" w:space="0" w:color="000000"/>
              <w:right w:val="single" w:sz="18" w:space="0" w:color="000000"/>
            </w:tcBorders>
            <w:shd w:val="clear" w:color="auto" w:fill="FFFFFF"/>
          </w:tcPr>
          <w:p w14:paraId="3F8C9ECE"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.464**</w:t>
            </w:r>
          </w:p>
        </w:tc>
      </w:tr>
      <w:tr w:rsidR="001A7DDF" w:rsidRPr="001A7DDF" w14:paraId="5E27E2B4" w14:textId="77777777" w:rsidTr="00DC3167">
        <w:trPr>
          <w:cantSplit/>
        </w:trPr>
        <w:tc>
          <w:tcPr>
            <w:tcW w:w="5000" w:type="pct"/>
            <w:gridSpan w:val="3"/>
            <w:tcBorders>
              <w:top w:val="single" w:sz="18" w:space="0" w:color="000000"/>
            </w:tcBorders>
            <w:shd w:val="clear" w:color="auto" w:fill="FFFFFF"/>
          </w:tcPr>
          <w:p w14:paraId="0EAEACCD" w14:textId="77777777" w:rsidR="000E6D34" w:rsidRPr="001A7DDF" w:rsidRDefault="000E6D34" w:rsidP="00B46C21">
            <w:pPr>
              <w:autoSpaceDE w:val="0"/>
              <w:autoSpaceDN w:val="0"/>
              <w:adjustRightInd w:val="0"/>
              <w:spacing w:before="0" w:beforeAutospacing="0" w:after="0" w:afterAutospacing="0" w:line="400" w:lineRule="atLeast"/>
              <w:ind w:firstLine="0"/>
              <w:jc w:val="left"/>
              <w:rPr>
                <w:rFonts w:ascii="Arial" w:hAnsi="Arial" w:cs="Arial"/>
                <w:sz w:val="18"/>
                <w:szCs w:val="18"/>
              </w:rPr>
            </w:pPr>
            <w:r w:rsidRPr="001A7DDF">
              <w:rPr>
                <w:rFonts w:ascii="Arial" w:hAnsi="Arial" w:cs="Arial"/>
                <w:sz w:val="18"/>
                <w:szCs w:val="18"/>
              </w:rPr>
              <w:t>**. Correlation is significant at the 0.01 level (2-tailed).</w:t>
            </w:r>
          </w:p>
        </w:tc>
      </w:tr>
    </w:tbl>
    <w:p w14:paraId="3B30F001" w14:textId="25391890" w:rsidR="000E6D34" w:rsidRPr="001A7DDF" w:rsidRDefault="000E6D34" w:rsidP="000E6D34">
      <w:r w:rsidRPr="001A7DDF">
        <w:t>To start with a multivariate regression analysis (</w:t>
      </w:r>
      <w:r w:rsidR="005474A5" w:rsidRPr="001A7DDF">
        <w:fldChar w:fldCharType="begin"/>
      </w:r>
      <w:r w:rsidR="005474A5" w:rsidRPr="001A7DDF">
        <w:instrText xml:space="preserve"> REF _Ref1077053 \h </w:instrText>
      </w:r>
      <w:r w:rsidR="005474A5" w:rsidRPr="001A7DDF">
        <w:fldChar w:fldCharType="separate"/>
      </w:r>
      <w:r w:rsidR="00E221E2" w:rsidRPr="001A7DDF">
        <w:t xml:space="preserve">Table </w:t>
      </w:r>
      <w:r w:rsidR="00E221E2">
        <w:rPr>
          <w:noProof/>
        </w:rPr>
        <w:t>5</w:t>
      </w:r>
      <w:r w:rsidR="00E221E2" w:rsidRPr="001A7DDF">
        <w:t>.</w:t>
      </w:r>
      <w:r w:rsidR="00E221E2">
        <w:rPr>
          <w:noProof/>
        </w:rPr>
        <w:t>27</w:t>
      </w:r>
      <w:r w:rsidR="005474A5" w:rsidRPr="001A7DDF">
        <w:fldChar w:fldCharType="end"/>
      </w:r>
      <w:r w:rsidR="005474A5" w:rsidRPr="001A7DDF">
        <w:t xml:space="preserve">, </w:t>
      </w:r>
      <w:r w:rsidR="005474A5" w:rsidRPr="001A7DDF">
        <w:fldChar w:fldCharType="begin"/>
      </w:r>
      <w:r w:rsidR="005474A5" w:rsidRPr="001A7DDF">
        <w:instrText xml:space="preserve"> REF _Ref1077061 \h </w:instrText>
      </w:r>
      <w:r w:rsidR="005474A5" w:rsidRPr="001A7DDF">
        <w:fldChar w:fldCharType="separate"/>
      </w:r>
      <w:r w:rsidR="00E221E2" w:rsidRPr="001A7DDF">
        <w:t xml:space="preserve">Table </w:t>
      </w:r>
      <w:r w:rsidR="00E221E2">
        <w:rPr>
          <w:noProof/>
        </w:rPr>
        <w:t>5</w:t>
      </w:r>
      <w:r w:rsidR="00E221E2" w:rsidRPr="001A7DDF">
        <w:t>.</w:t>
      </w:r>
      <w:r w:rsidR="00E221E2">
        <w:rPr>
          <w:noProof/>
        </w:rPr>
        <w:t>28</w:t>
      </w:r>
      <w:r w:rsidR="005474A5" w:rsidRPr="001A7DDF">
        <w:fldChar w:fldCharType="end"/>
      </w:r>
      <w:r w:rsidRPr="001A7DDF">
        <w:t xml:space="preserve">) with all the eleven street characteristics and this sowed that together these variables explained 71.5% variation in liveliness index across all the 88 different block-segments on three neighbourhood commercial streets (adjusted R2=0.674, F=17.31, Sig. of F=0.000).  </w:t>
      </w:r>
      <w:r w:rsidR="00BA2DBB" w:rsidRPr="001A7DDF">
        <w:fldChar w:fldCharType="begin"/>
      </w:r>
      <w:r w:rsidR="00BA2DBB" w:rsidRPr="001A7DDF">
        <w:instrText xml:space="preserve"> REF _Ref1077644 \h </w:instrText>
      </w:r>
      <w:r w:rsidR="00BA2DBB" w:rsidRPr="001A7DDF">
        <w:fldChar w:fldCharType="separate"/>
      </w:r>
      <w:r w:rsidR="00E221E2" w:rsidRPr="001A7DDF">
        <w:t xml:space="preserve">Table </w:t>
      </w:r>
      <w:r w:rsidR="00E221E2">
        <w:rPr>
          <w:noProof/>
        </w:rPr>
        <w:t>5</w:t>
      </w:r>
      <w:r w:rsidR="00E221E2" w:rsidRPr="001A7DDF">
        <w:t>.</w:t>
      </w:r>
      <w:r w:rsidR="00E221E2">
        <w:rPr>
          <w:noProof/>
        </w:rPr>
        <w:t>29</w:t>
      </w:r>
      <w:r w:rsidR="00BA2DBB" w:rsidRPr="001A7DDF">
        <w:fldChar w:fldCharType="end"/>
      </w:r>
      <w:r w:rsidR="00BA2DBB" w:rsidRPr="001A7DDF">
        <w:t xml:space="preserve"> </w:t>
      </w:r>
      <w:r w:rsidRPr="001A7DDF">
        <w:t>of multivariate regression showed the street characteristic 3: personalization of the façade (coef. =0.403, t=2.257, p&lt;0.05) was significant and had a positive impact on core characteristics of preferred third place</w:t>
      </w:r>
      <w:r w:rsidR="00DC3167" w:rsidRPr="001A7DDF">
        <w:t>-</w:t>
      </w:r>
      <w:r w:rsidRPr="001A7DDF">
        <w:t xml:space="preserve">liveliness; another variable street characteristic 6: number of community places (coef. =0.346, t=4.227, p&lt;0.05) was also significant; the street characteristic 8: availability of seating or sitting spaces (coef. =0.189, t=2.117, p&lt;0.05) was seen as significant variable and; the street characteristic 11: pedestrian </w:t>
      </w:r>
      <w:r w:rsidRPr="001A7DDF">
        <w:lastRenderedPageBreak/>
        <w:t>centred strategies and condition (coef. =0.385, t=2.839, p&lt;0.05) was also significant and impacted positively on core characteristics of preferred third place</w:t>
      </w:r>
      <w:r w:rsidR="00DC3167" w:rsidRPr="001A7DDF">
        <w:t>-</w:t>
      </w:r>
      <w:r w:rsidRPr="001A7DDF">
        <w:t xml:space="preserve"> liveliness. Further, a comparison between correlation and multivariate analysis here showed that street characteristic like personalization of the façade, number of community places, </w:t>
      </w:r>
    </w:p>
    <w:p w14:paraId="5F741D52" w14:textId="28EF0C55" w:rsidR="000E6D34" w:rsidRPr="001A7DDF" w:rsidRDefault="000E6D34" w:rsidP="00DC3167">
      <w:pPr>
        <w:pStyle w:val="Caption"/>
        <w:ind w:firstLine="0"/>
      </w:pPr>
      <w:bookmarkStart w:id="431" w:name="_Ref1077053"/>
      <w:bookmarkStart w:id="432" w:name="_Toc1168897"/>
      <w:bookmarkStart w:id="433" w:name="_Toc1169063"/>
      <w:bookmarkStart w:id="434" w:name="_Toc22640127"/>
      <w:r w:rsidRPr="001A7DDF">
        <w:t xml:space="preserve">Table </w:t>
      </w:r>
      <w:r w:rsidR="00F171E5" w:rsidRPr="001A7DDF">
        <w:rPr>
          <w:noProof/>
        </w:rPr>
        <w:fldChar w:fldCharType="begin"/>
      </w:r>
      <w:r w:rsidR="00F171E5" w:rsidRPr="001A7DDF">
        <w:rPr>
          <w:noProof/>
        </w:rPr>
        <w:instrText xml:space="preserve"> STYLEREF 1 \s </w:instrText>
      </w:r>
      <w:r w:rsidR="00F171E5" w:rsidRPr="001A7DDF">
        <w:rPr>
          <w:noProof/>
        </w:rPr>
        <w:fldChar w:fldCharType="separate"/>
      </w:r>
      <w:r w:rsidR="00E221E2">
        <w:rPr>
          <w:noProof/>
        </w:rPr>
        <w:t>5</w:t>
      </w:r>
      <w:r w:rsidR="00F171E5" w:rsidRPr="001A7DDF">
        <w:rPr>
          <w:noProof/>
        </w:rPr>
        <w:fldChar w:fldCharType="end"/>
      </w:r>
      <w:r w:rsidR="00BA2DBB" w:rsidRPr="001A7DDF">
        <w:t>.</w:t>
      </w:r>
      <w:r w:rsidR="00F171E5" w:rsidRPr="001A7DDF">
        <w:rPr>
          <w:noProof/>
        </w:rPr>
        <w:fldChar w:fldCharType="begin"/>
      </w:r>
      <w:r w:rsidR="00F171E5" w:rsidRPr="001A7DDF">
        <w:rPr>
          <w:noProof/>
        </w:rPr>
        <w:instrText xml:space="preserve"> SEQ Table \* ARABIC \s 1 </w:instrText>
      </w:r>
      <w:r w:rsidR="00F171E5" w:rsidRPr="001A7DDF">
        <w:rPr>
          <w:noProof/>
        </w:rPr>
        <w:fldChar w:fldCharType="separate"/>
      </w:r>
      <w:r w:rsidR="00E221E2">
        <w:rPr>
          <w:noProof/>
        </w:rPr>
        <w:t>27</w:t>
      </w:r>
      <w:r w:rsidR="00F171E5" w:rsidRPr="001A7DDF">
        <w:rPr>
          <w:noProof/>
        </w:rPr>
        <w:fldChar w:fldCharType="end"/>
      </w:r>
      <w:bookmarkEnd w:id="431"/>
      <w:r w:rsidR="00DC3167" w:rsidRPr="001A7DDF">
        <w:t xml:space="preserve"> Model fit statics of the 11 street characteristics</w:t>
      </w:r>
      <w:bookmarkEnd w:id="432"/>
      <w:bookmarkEnd w:id="433"/>
      <w:bookmarkEnd w:id="434"/>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000" w:firstRow="0" w:lastRow="0" w:firstColumn="0" w:lastColumn="0" w:noHBand="0" w:noVBand="0"/>
      </w:tblPr>
      <w:tblGrid>
        <w:gridCol w:w="652"/>
        <w:gridCol w:w="714"/>
        <w:gridCol w:w="757"/>
        <w:gridCol w:w="1044"/>
        <w:gridCol w:w="1044"/>
        <w:gridCol w:w="1044"/>
        <w:gridCol w:w="779"/>
        <w:gridCol w:w="714"/>
        <w:gridCol w:w="714"/>
        <w:gridCol w:w="1041"/>
      </w:tblGrid>
      <w:tr w:rsidR="001A7DDF" w:rsidRPr="001A7DDF" w14:paraId="7D208D40" w14:textId="77777777" w:rsidTr="00B46C21">
        <w:trPr>
          <w:cantSplit/>
        </w:trPr>
        <w:tc>
          <w:tcPr>
            <w:tcW w:w="5000" w:type="pct"/>
            <w:gridSpan w:val="10"/>
            <w:tcBorders>
              <w:top w:val="nil"/>
              <w:left w:val="nil"/>
              <w:bottom w:val="nil"/>
              <w:right w:val="nil"/>
            </w:tcBorders>
            <w:shd w:val="clear" w:color="auto" w:fill="FFFFFF"/>
          </w:tcPr>
          <w:p w14:paraId="0495AD2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b/>
                <w:bCs/>
                <w:sz w:val="18"/>
                <w:szCs w:val="18"/>
              </w:rPr>
              <w:t>Model Summary</w:t>
            </w:r>
            <w:r w:rsidRPr="001A7DDF">
              <w:rPr>
                <w:rFonts w:ascii="Arial" w:hAnsi="Arial" w:cs="Arial"/>
                <w:b/>
                <w:bCs/>
                <w:sz w:val="18"/>
                <w:szCs w:val="18"/>
                <w:vertAlign w:val="superscript"/>
              </w:rPr>
              <w:t>b</w:t>
            </w:r>
          </w:p>
        </w:tc>
      </w:tr>
      <w:tr w:rsidR="001A7DDF" w:rsidRPr="001A7DDF" w14:paraId="47577643" w14:textId="77777777" w:rsidTr="00B46C21">
        <w:trPr>
          <w:cantSplit/>
        </w:trPr>
        <w:tc>
          <w:tcPr>
            <w:tcW w:w="383" w:type="pct"/>
            <w:vMerge w:val="restart"/>
            <w:tcBorders>
              <w:top w:val="single" w:sz="16" w:space="0" w:color="000000"/>
              <w:left w:val="single" w:sz="16" w:space="0" w:color="000000"/>
              <w:bottom w:val="nil"/>
              <w:right w:val="single" w:sz="16" w:space="0" w:color="000000"/>
            </w:tcBorders>
            <w:shd w:val="clear" w:color="auto" w:fill="FFFFFF"/>
          </w:tcPr>
          <w:p w14:paraId="64D7D98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Model</w:t>
            </w:r>
          </w:p>
        </w:tc>
        <w:tc>
          <w:tcPr>
            <w:tcW w:w="420" w:type="pct"/>
            <w:vMerge w:val="restart"/>
            <w:tcBorders>
              <w:top w:val="single" w:sz="16" w:space="0" w:color="000000"/>
              <w:left w:val="single" w:sz="16" w:space="0" w:color="000000"/>
            </w:tcBorders>
            <w:shd w:val="clear" w:color="auto" w:fill="FFFFFF"/>
          </w:tcPr>
          <w:p w14:paraId="47C0942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sz w:val="18"/>
                <w:szCs w:val="18"/>
              </w:rPr>
              <w:t>R</w:t>
            </w:r>
          </w:p>
        </w:tc>
        <w:tc>
          <w:tcPr>
            <w:tcW w:w="445" w:type="pct"/>
            <w:vMerge w:val="restart"/>
            <w:tcBorders>
              <w:top w:val="single" w:sz="16" w:space="0" w:color="000000"/>
            </w:tcBorders>
            <w:shd w:val="clear" w:color="auto" w:fill="FFFFFF"/>
          </w:tcPr>
          <w:p w14:paraId="4200E8B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sz w:val="18"/>
                <w:szCs w:val="18"/>
              </w:rPr>
              <w:t>R Square</w:t>
            </w:r>
          </w:p>
        </w:tc>
        <w:tc>
          <w:tcPr>
            <w:tcW w:w="614" w:type="pct"/>
            <w:vMerge w:val="restart"/>
            <w:tcBorders>
              <w:top w:val="single" w:sz="16" w:space="0" w:color="000000"/>
            </w:tcBorders>
            <w:shd w:val="clear" w:color="auto" w:fill="FFFFFF"/>
          </w:tcPr>
          <w:p w14:paraId="37ECD667"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sz w:val="18"/>
                <w:szCs w:val="18"/>
              </w:rPr>
              <w:t>Adjusted R Square</w:t>
            </w:r>
          </w:p>
        </w:tc>
        <w:tc>
          <w:tcPr>
            <w:tcW w:w="614" w:type="pct"/>
            <w:vMerge w:val="restart"/>
            <w:tcBorders>
              <w:top w:val="single" w:sz="16" w:space="0" w:color="000000"/>
            </w:tcBorders>
            <w:shd w:val="clear" w:color="auto" w:fill="FFFFFF"/>
          </w:tcPr>
          <w:p w14:paraId="13E9F50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sz w:val="18"/>
                <w:szCs w:val="18"/>
              </w:rPr>
              <w:t>Std. Error of the Estimate</w:t>
            </w:r>
          </w:p>
        </w:tc>
        <w:tc>
          <w:tcPr>
            <w:tcW w:w="2524" w:type="pct"/>
            <w:gridSpan w:val="5"/>
            <w:tcBorders>
              <w:top w:val="single" w:sz="16" w:space="0" w:color="000000"/>
            </w:tcBorders>
            <w:shd w:val="clear" w:color="auto" w:fill="FFFFFF"/>
          </w:tcPr>
          <w:p w14:paraId="116AC01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sz w:val="18"/>
                <w:szCs w:val="18"/>
              </w:rPr>
              <w:t>Change Statistics</w:t>
            </w:r>
          </w:p>
        </w:tc>
      </w:tr>
      <w:tr w:rsidR="001A7DDF" w:rsidRPr="001A7DDF" w14:paraId="50BE03CE" w14:textId="77777777" w:rsidTr="00B46C21">
        <w:trPr>
          <w:cantSplit/>
        </w:trPr>
        <w:tc>
          <w:tcPr>
            <w:tcW w:w="383" w:type="pct"/>
            <w:vMerge/>
            <w:tcBorders>
              <w:top w:val="single" w:sz="16" w:space="0" w:color="000000"/>
              <w:left w:val="single" w:sz="16" w:space="0" w:color="000000"/>
              <w:bottom w:val="nil"/>
              <w:right w:val="single" w:sz="16" w:space="0" w:color="000000"/>
            </w:tcBorders>
            <w:shd w:val="clear" w:color="auto" w:fill="FFFFFF"/>
          </w:tcPr>
          <w:p w14:paraId="0160CE9F"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ascii="Arial" w:hAnsi="Arial" w:cs="Arial"/>
                <w:sz w:val="18"/>
                <w:szCs w:val="18"/>
              </w:rPr>
            </w:pPr>
          </w:p>
        </w:tc>
        <w:tc>
          <w:tcPr>
            <w:tcW w:w="420" w:type="pct"/>
            <w:vMerge/>
            <w:tcBorders>
              <w:top w:val="single" w:sz="16" w:space="0" w:color="000000"/>
              <w:left w:val="single" w:sz="16" w:space="0" w:color="000000"/>
            </w:tcBorders>
            <w:shd w:val="clear" w:color="auto" w:fill="FFFFFF"/>
          </w:tcPr>
          <w:p w14:paraId="79E35AE9"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ascii="Arial" w:hAnsi="Arial" w:cs="Arial"/>
                <w:sz w:val="18"/>
                <w:szCs w:val="18"/>
              </w:rPr>
            </w:pPr>
          </w:p>
        </w:tc>
        <w:tc>
          <w:tcPr>
            <w:tcW w:w="445" w:type="pct"/>
            <w:vMerge/>
            <w:tcBorders>
              <w:top w:val="single" w:sz="16" w:space="0" w:color="000000"/>
            </w:tcBorders>
            <w:shd w:val="clear" w:color="auto" w:fill="FFFFFF"/>
          </w:tcPr>
          <w:p w14:paraId="2223A2D8"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ascii="Arial" w:hAnsi="Arial" w:cs="Arial"/>
                <w:sz w:val="18"/>
                <w:szCs w:val="18"/>
              </w:rPr>
            </w:pPr>
          </w:p>
        </w:tc>
        <w:tc>
          <w:tcPr>
            <w:tcW w:w="614" w:type="pct"/>
            <w:vMerge/>
            <w:tcBorders>
              <w:top w:val="single" w:sz="16" w:space="0" w:color="000000"/>
            </w:tcBorders>
            <w:shd w:val="clear" w:color="auto" w:fill="FFFFFF"/>
          </w:tcPr>
          <w:p w14:paraId="4C2B03C5"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ascii="Arial" w:hAnsi="Arial" w:cs="Arial"/>
                <w:sz w:val="18"/>
                <w:szCs w:val="18"/>
              </w:rPr>
            </w:pPr>
          </w:p>
        </w:tc>
        <w:tc>
          <w:tcPr>
            <w:tcW w:w="614" w:type="pct"/>
            <w:vMerge/>
            <w:tcBorders>
              <w:top w:val="single" w:sz="16" w:space="0" w:color="000000"/>
            </w:tcBorders>
            <w:shd w:val="clear" w:color="auto" w:fill="FFFFFF"/>
          </w:tcPr>
          <w:p w14:paraId="293C8B76"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ascii="Arial" w:hAnsi="Arial" w:cs="Arial"/>
                <w:sz w:val="18"/>
                <w:szCs w:val="18"/>
              </w:rPr>
            </w:pPr>
          </w:p>
        </w:tc>
        <w:tc>
          <w:tcPr>
            <w:tcW w:w="614" w:type="pct"/>
            <w:tcBorders>
              <w:bottom w:val="single" w:sz="16" w:space="0" w:color="000000"/>
            </w:tcBorders>
            <w:shd w:val="clear" w:color="auto" w:fill="FFFFFF"/>
          </w:tcPr>
          <w:p w14:paraId="12BF011E"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sz w:val="18"/>
                <w:szCs w:val="18"/>
              </w:rPr>
              <w:t>R Square Change</w:t>
            </w:r>
          </w:p>
        </w:tc>
        <w:tc>
          <w:tcPr>
            <w:tcW w:w="458" w:type="pct"/>
            <w:tcBorders>
              <w:bottom w:val="single" w:sz="16" w:space="0" w:color="000000"/>
            </w:tcBorders>
            <w:shd w:val="clear" w:color="auto" w:fill="FFFFFF"/>
          </w:tcPr>
          <w:p w14:paraId="449A87CE"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sz w:val="18"/>
                <w:szCs w:val="18"/>
              </w:rPr>
              <w:t>F Change</w:t>
            </w:r>
          </w:p>
        </w:tc>
        <w:tc>
          <w:tcPr>
            <w:tcW w:w="420" w:type="pct"/>
            <w:tcBorders>
              <w:bottom w:val="single" w:sz="16" w:space="0" w:color="000000"/>
            </w:tcBorders>
            <w:shd w:val="clear" w:color="auto" w:fill="FFFFFF"/>
          </w:tcPr>
          <w:p w14:paraId="7758D49B"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sz w:val="18"/>
                <w:szCs w:val="18"/>
              </w:rPr>
              <w:t>df1</w:t>
            </w:r>
          </w:p>
        </w:tc>
        <w:tc>
          <w:tcPr>
            <w:tcW w:w="420" w:type="pct"/>
            <w:tcBorders>
              <w:bottom w:val="single" w:sz="16" w:space="0" w:color="000000"/>
            </w:tcBorders>
            <w:shd w:val="clear" w:color="auto" w:fill="FFFFFF"/>
          </w:tcPr>
          <w:p w14:paraId="25E1384B"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sz w:val="18"/>
                <w:szCs w:val="18"/>
              </w:rPr>
              <w:t>df2</w:t>
            </w:r>
          </w:p>
        </w:tc>
        <w:tc>
          <w:tcPr>
            <w:tcW w:w="613" w:type="pct"/>
            <w:tcBorders>
              <w:bottom w:val="single" w:sz="16" w:space="0" w:color="000000"/>
              <w:right w:val="single" w:sz="16" w:space="0" w:color="000000"/>
            </w:tcBorders>
            <w:shd w:val="clear" w:color="auto" w:fill="FFFFFF"/>
          </w:tcPr>
          <w:p w14:paraId="4C3963FF"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sz w:val="18"/>
                <w:szCs w:val="18"/>
              </w:rPr>
              <w:t>Sig. F Change</w:t>
            </w:r>
          </w:p>
        </w:tc>
      </w:tr>
      <w:tr w:rsidR="001A7DDF" w:rsidRPr="001A7DDF" w14:paraId="70BFD5A3" w14:textId="77777777" w:rsidTr="00B46C21">
        <w:trPr>
          <w:cantSplit/>
        </w:trPr>
        <w:tc>
          <w:tcPr>
            <w:tcW w:w="383" w:type="pct"/>
            <w:tcBorders>
              <w:top w:val="single" w:sz="16" w:space="0" w:color="000000"/>
              <w:left w:val="single" w:sz="16" w:space="0" w:color="000000"/>
              <w:bottom w:val="single" w:sz="16" w:space="0" w:color="000000"/>
              <w:right w:val="single" w:sz="16" w:space="0" w:color="000000"/>
            </w:tcBorders>
            <w:shd w:val="clear" w:color="auto" w:fill="FFFFFF"/>
            <w:vAlign w:val="center"/>
          </w:tcPr>
          <w:p w14:paraId="24A4CB5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1</w:t>
            </w:r>
          </w:p>
        </w:tc>
        <w:tc>
          <w:tcPr>
            <w:tcW w:w="420" w:type="pct"/>
            <w:tcBorders>
              <w:top w:val="single" w:sz="16" w:space="0" w:color="000000"/>
              <w:left w:val="single" w:sz="16" w:space="0" w:color="000000"/>
              <w:bottom w:val="single" w:sz="16" w:space="0" w:color="000000"/>
            </w:tcBorders>
            <w:shd w:val="clear" w:color="auto" w:fill="FFFFFF"/>
            <w:vAlign w:val="center"/>
          </w:tcPr>
          <w:p w14:paraId="6119390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.845</w:t>
            </w:r>
            <w:r w:rsidRPr="001A7DDF">
              <w:rPr>
                <w:rFonts w:ascii="Arial" w:hAnsi="Arial" w:cs="Arial"/>
                <w:sz w:val="18"/>
                <w:szCs w:val="18"/>
                <w:vertAlign w:val="superscript"/>
              </w:rPr>
              <w:t>a</w:t>
            </w:r>
          </w:p>
        </w:tc>
        <w:tc>
          <w:tcPr>
            <w:tcW w:w="445" w:type="pct"/>
            <w:tcBorders>
              <w:top w:val="single" w:sz="16" w:space="0" w:color="000000"/>
              <w:bottom w:val="single" w:sz="16" w:space="0" w:color="000000"/>
            </w:tcBorders>
            <w:shd w:val="clear" w:color="auto" w:fill="FFFFFF"/>
            <w:vAlign w:val="center"/>
          </w:tcPr>
          <w:p w14:paraId="1FAD570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.715</w:t>
            </w:r>
          </w:p>
        </w:tc>
        <w:tc>
          <w:tcPr>
            <w:tcW w:w="614" w:type="pct"/>
            <w:tcBorders>
              <w:top w:val="single" w:sz="16" w:space="0" w:color="000000"/>
              <w:bottom w:val="single" w:sz="16" w:space="0" w:color="000000"/>
            </w:tcBorders>
            <w:shd w:val="clear" w:color="auto" w:fill="FFFFFF"/>
            <w:vAlign w:val="center"/>
          </w:tcPr>
          <w:p w14:paraId="57F1463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.674</w:t>
            </w:r>
          </w:p>
        </w:tc>
        <w:tc>
          <w:tcPr>
            <w:tcW w:w="614" w:type="pct"/>
            <w:tcBorders>
              <w:top w:val="single" w:sz="16" w:space="0" w:color="000000"/>
              <w:bottom w:val="single" w:sz="16" w:space="0" w:color="000000"/>
            </w:tcBorders>
            <w:shd w:val="clear" w:color="auto" w:fill="FFFFFF"/>
            <w:vAlign w:val="center"/>
          </w:tcPr>
          <w:p w14:paraId="5E1FAA8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1.602</w:t>
            </w:r>
          </w:p>
        </w:tc>
        <w:tc>
          <w:tcPr>
            <w:tcW w:w="614" w:type="pct"/>
            <w:tcBorders>
              <w:top w:val="single" w:sz="16" w:space="0" w:color="000000"/>
              <w:bottom w:val="single" w:sz="16" w:space="0" w:color="000000"/>
            </w:tcBorders>
            <w:shd w:val="clear" w:color="auto" w:fill="FFFFFF"/>
            <w:vAlign w:val="center"/>
          </w:tcPr>
          <w:p w14:paraId="7FDE1B96"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.715</w:t>
            </w:r>
          </w:p>
        </w:tc>
        <w:tc>
          <w:tcPr>
            <w:tcW w:w="458" w:type="pct"/>
            <w:tcBorders>
              <w:top w:val="single" w:sz="16" w:space="0" w:color="000000"/>
              <w:bottom w:val="single" w:sz="16" w:space="0" w:color="000000"/>
            </w:tcBorders>
            <w:shd w:val="clear" w:color="auto" w:fill="FFFFFF"/>
            <w:vAlign w:val="center"/>
          </w:tcPr>
          <w:p w14:paraId="06D5572F"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17.316</w:t>
            </w:r>
          </w:p>
        </w:tc>
        <w:tc>
          <w:tcPr>
            <w:tcW w:w="420" w:type="pct"/>
            <w:tcBorders>
              <w:top w:val="single" w:sz="16" w:space="0" w:color="000000"/>
              <w:bottom w:val="single" w:sz="16" w:space="0" w:color="000000"/>
            </w:tcBorders>
            <w:shd w:val="clear" w:color="auto" w:fill="FFFFFF"/>
            <w:vAlign w:val="center"/>
          </w:tcPr>
          <w:p w14:paraId="417E6C22"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11</w:t>
            </w:r>
          </w:p>
        </w:tc>
        <w:tc>
          <w:tcPr>
            <w:tcW w:w="420" w:type="pct"/>
            <w:tcBorders>
              <w:top w:val="single" w:sz="16" w:space="0" w:color="000000"/>
              <w:bottom w:val="single" w:sz="16" w:space="0" w:color="000000"/>
            </w:tcBorders>
            <w:shd w:val="clear" w:color="auto" w:fill="FFFFFF"/>
            <w:vAlign w:val="center"/>
          </w:tcPr>
          <w:p w14:paraId="2A0727D3"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76</w:t>
            </w:r>
          </w:p>
        </w:tc>
        <w:tc>
          <w:tcPr>
            <w:tcW w:w="613" w:type="pct"/>
            <w:tcBorders>
              <w:top w:val="single" w:sz="16" w:space="0" w:color="000000"/>
              <w:bottom w:val="single" w:sz="16" w:space="0" w:color="000000"/>
              <w:right w:val="single" w:sz="16" w:space="0" w:color="000000"/>
            </w:tcBorders>
            <w:shd w:val="clear" w:color="auto" w:fill="FFFFFF"/>
            <w:vAlign w:val="center"/>
          </w:tcPr>
          <w:p w14:paraId="6F8F8A76"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.000</w:t>
            </w:r>
          </w:p>
        </w:tc>
      </w:tr>
      <w:tr w:rsidR="001A7DDF" w:rsidRPr="001A7DDF" w14:paraId="16FF396A" w14:textId="77777777" w:rsidTr="00B46C21">
        <w:trPr>
          <w:cantSplit/>
        </w:trPr>
        <w:tc>
          <w:tcPr>
            <w:tcW w:w="5000" w:type="pct"/>
            <w:gridSpan w:val="10"/>
            <w:tcBorders>
              <w:top w:val="nil"/>
              <w:left w:val="nil"/>
              <w:bottom w:val="nil"/>
              <w:right w:val="nil"/>
            </w:tcBorders>
            <w:shd w:val="clear" w:color="auto" w:fill="FFFFFF"/>
          </w:tcPr>
          <w:p w14:paraId="0A73C953"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a. Predictors: (Constant), street characteristic 11: pedestrian centred strategies and condition, street characteristic 9: availability of other street furniture and physical artefacts, street characteristic 5: foreground cover under shade or shadow, street characteristic 4: street wall façade articulation, street characteristic 2: permeability of street wall façade, street characteristic 7: sense of safety after dark, street characteristic 6: number of community places, street characteristic 1: variety of goods and services, street characteristic 8: availability of seating or sitting spaces, street characteristic 3: personalization of the façade, street characteristic 10: cleanness status of the area</w:t>
            </w:r>
          </w:p>
        </w:tc>
      </w:tr>
      <w:tr w:rsidR="001A7DDF" w:rsidRPr="001A7DDF" w14:paraId="37E5F7CB" w14:textId="77777777" w:rsidTr="00B46C21">
        <w:trPr>
          <w:cantSplit/>
        </w:trPr>
        <w:tc>
          <w:tcPr>
            <w:tcW w:w="5000" w:type="pct"/>
            <w:gridSpan w:val="10"/>
            <w:tcBorders>
              <w:top w:val="nil"/>
              <w:left w:val="nil"/>
              <w:bottom w:val="nil"/>
              <w:right w:val="nil"/>
            </w:tcBorders>
            <w:shd w:val="clear" w:color="auto" w:fill="FFFFFF"/>
          </w:tcPr>
          <w:p w14:paraId="4AA57D1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b. Dependent Variable: core characteristic of preferred third place (liveliness)</w:t>
            </w:r>
          </w:p>
          <w:p w14:paraId="584A5D31" w14:textId="250BA429" w:rsidR="000535F6" w:rsidRPr="001A7DDF" w:rsidRDefault="000535F6"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r>
    </w:tbl>
    <w:p w14:paraId="2AFD68B7" w14:textId="70C98690" w:rsidR="00DC3167" w:rsidRPr="001A7DDF" w:rsidRDefault="000E6D34" w:rsidP="005474A5">
      <w:pPr>
        <w:pStyle w:val="Caption"/>
        <w:ind w:firstLine="0"/>
      </w:pPr>
      <w:bookmarkStart w:id="435" w:name="_Ref1077061"/>
      <w:bookmarkStart w:id="436" w:name="_Toc1168898"/>
      <w:bookmarkStart w:id="437" w:name="_Toc1169064"/>
      <w:bookmarkStart w:id="438" w:name="_Toc22640128"/>
      <w:r w:rsidRPr="001A7DDF">
        <w:t xml:space="preserve">Table </w:t>
      </w:r>
      <w:r w:rsidR="00F171E5" w:rsidRPr="001A7DDF">
        <w:rPr>
          <w:noProof/>
        </w:rPr>
        <w:fldChar w:fldCharType="begin"/>
      </w:r>
      <w:r w:rsidR="00F171E5" w:rsidRPr="001A7DDF">
        <w:rPr>
          <w:noProof/>
        </w:rPr>
        <w:instrText xml:space="preserve"> STYLEREF 1 \s </w:instrText>
      </w:r>
      <w:r w:rsidR="00F171E5" w:rsidRPr="001A7DDF">
        <w:rPr>
          <w:noProof/>
        </w:rPr>
        <w:fldChar w:fldCharType="separate"/>
      </w:r>
      <w:r w:rsidR="00E221E2">
        <w:rPr>
          <w:noProof/>
        </w:rPr>
        <w:t>5</w:t>
      </w:r>
      <w:r w:rsidR="00F171E5" w:rsidRPr="001A7DDF">
        <w:rPr>
          <w:noProof/>
        </w:rPr>
        <w:fldChar w:fldCharType="end"/>
      </w:r>
      <w:r w:rsidR="00BA2DBB" w:rsidRPr="001A7DDF">
        <w:t>.</w:t>
      </w:r>
      <w:r w:rsidR="00F171E5" w:rsidRPr="001A7DDF">
        <w:rPr>
          <w:noProof/>
        </w:rPr>
        <w:fldChar w:fldCharType="begin"/>
      </w:r>
      <w:r w:rsidR="00F171E5" w:rsidRPr="001A7DDF">
        <w:rPr>
          <w:noProof/>
        </w:rPr>
        <w:instrText xml:space="preserve"> SEQ Table \* ARABIC \s 1 </w:instrText>
      </w:r>
      <w:r w:rsidR="00F171E5" w:rsidRPr="001A7DDF">
        <w:rPr>
          <w:noProof/>
        </w:rPr>
        <w:fldChar w:fldCharType="separate"/>
      </w:r>
      <w:r w:rsidR="00E221E2">
        <w:rPr>
          <w:noProof/>
        </w:rPr>
        <w:t>28</w:t>
      </w:r>
      <w:r w:rsidR="00F171E5" w:rsidRPr="001A7DDF">
        <w:rPr>
          <w:noProof/>
        </w:rPr>
        <w:fldChar w:fldCharType="end"/>
      </w:r>
      <w:bookmarkEnd w:id="435"/>
      <w:r w:rsidR="00DC3167" w:rsidRPr="001A7DDF">
        <w:t xml:space="preserve"> ANOVA of Model fit statics of the 11 street characteristics</w:t>
      </w:r>
      <w:bookmarkEnd w:id="436"/>
      <w:bookmarkEnd w:id="437"/>
      <w:bookmarkEnd w:id="438"/>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000" w:firstRow="0" w:lastRow="0" w:firstColumn="0" w:lastColumn="0" w:noHBand="0" w:noVBand="0"/>
      </w:tblPr>
      <w:tblGrid>
        <w:gridCol w:w="793"/>
        <w:gridCol w:w="1368"/>
        <w:gridCol w:w="1583"/>
        <w:gridCol w:w="1088"/>
        <w:gridCol w:w="1500"/>
        <w:gridCol w:w="1088"/>
        <w:gridCol w:w="1083"/>
      </w:tblGrid>
      <w:tr w:rsidR="001A7DDF" w:rsidRPr="001A7DDF" w14:paraId="61535919" w14:textId="77777777" w:rsidTr="00B46C21">
        <w:trPr>
          <w:cantSplit/>
        </w:trPr>
        <w:tc>
          <w:tcPr>
            <w:tcW w:w="5000" w:type="pct"/>
            <w:gridSpan w:val="7"/>
            <w:tcBorders>
              <w:top w:val="nil"/>
              <w:left w:val="nil"/>
              <w:bottom w:val="nil"/>
              <w:right w:val="nil"/>
            </w:tcBorders>
            <w:shd w:val="clear" w:color="auto" w:fill="FFFFFF"/>
          </w:tcPr>
          <w:p w14:paraId="5959B3CB"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b/>
                <w:bCs/>
                <w:sz w:val="18"/>
                <w:szCs w:val="18"/>
              </w:rPr>
              <w:t>ANOVA</w:t>
            </w:r>
            <w:r w:rsidRPr="001A7DDF">
              <w:rPr>
                <w:rFonts w:ascii="Arial" w:hAnsi="Arial" w:cs="Arial"/>
                <w:b/>
                <w:bCs/>
                <w:sz w:val="18"/>
                <w:szCs w:val="18"/>
                <w:vertAlign w:val="superscript"/>
              </w:rPr>
              <w:t>a</w:t>
            </w:r>
          </w:p>
        </w:tc>
      </w:tr>
      <w:tr w:rsidR="001A7DDF" w:rsidRPr="001A7DDF" w14:paraId="52A18DDF" w14:textId="77777777" w:rsidTr="00DC3167">
        <w:trPr>
          <w:cantSplit/>
        </w:trPr>
        <w:tc>
          <w:tcPr>
            <w:tcW w:w="1270" w:type="pct"/>
            <w:gridSpan w:val="2"/>
            <w:tcBorders>
              <w:top w:val="single" w:sz="16" w:space="0" w:color="000000"/>
              <w:left w:val="single" w:sz="16" w:space="0" w:color="000000"/>
              <w:bottom w:val="single" w:sz="16" w:space="0" w:color="000000"/>
              <w:right w:val="nil"/>
            </w:tcBorders>
            <w:shd w:val="clear" w:color="auto" w:fill="FFFFFF"/>
          </w:tcPr>
          <w:p w14:paraId="558DF291"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Model</w:t>
            </w:r>
          </w:p>
        </w:tc>
        <w:tc>
          <w:tcPr>
            <w:tcW w:w="931" w:type="pct"/>
            <w:tcBorders>
              <w:top w:val="single" w:sz="16" w:space="0" w:color="000000"/>
              <w:left w:val="single" w:sz="16" w:space="0" w:color="000000"/>
              <w:bottom w:val="single" w:sz="16" w:space="0" w:color="000000"/>
            </w:tcBorders>
            <w:shd w:val="clear" w:color="auto" w:fill="FFFFFF"/>
          </w:tcPr>
          <w:p w14:paraId="419F8063"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sz w:val="18"/>
                <w:szCs w:val="18"/>
              </w:rPr>
              <w:t>Sum of Squares</w:t>
            </w:r>
          </w:p>
        </w:tc>
        <w:tc>
          <w:tcPr>
            <w:tcW w:w="640" w:type="pct"/>
            <w:tcBorders>
              <w:top w:val="single" w:sz="16" w:space="0" w:color="000000"/>
              <w:bottom w:val="single" w:sz="16" w:space="0" w:color="000000"/>
            </w:tcBorders>
            <w:shd w:val="clear" w:color="auto" w:fill="FFFFFF"/>
          </w:tcPr>
          <w:p w14:paraId="1F0D3C6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sz w:val="18"/>
                <w:szCs w:val="18"/>
              </w:rPr>
              <w:t>df</w:t>
            </w:r>
          </w:p>
        </w:tc>
        <w:tc>
          <w:tcPr>
            <w:tcW w:w="882" w:type="pct"/>
            <w:tcBorders>
              <w:top w:val="single" w:sz="16" w:space="0" w:color="000000"/>
              <w:bottom w:val="single" w:sz="16" w:space="0" w:color="000000"/>
            </w:tcBorders>
            <w:shd w:val="clear" w:color="auto" w:fill="FFFFFF"/>
          </w:tcPr>
          <w:p w14:paraId="59D2ADC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sz w:val="18"/>
                <w:szCs w:val="18"/>
              </w:rPr>
              <w:t>Mean Square</w:t>
            </w:r>
          </w:p>
        </w:tc>
        <w:tc>
          <w:tcPr>
            <w:tcW w:w="640" w:type="pct"/>
            <w:tcBorders>
              <w:top w:val="single" w:sz="16" w:space="0" w:color="000000"/>
              <w:bottom w:val="single" w:sz="16" w:space="0" w:color="000000"/>
            </w:tcBorders>
            <w:shd w:val="clear" w:color="auto" w:fill="FFFFFF"/>
          </w:tcPr>
          <w:p w14:paraId="0261A940"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sz w:val="18"/>
                <w:szCs w:val="18"/>
              </w:rPr>
              <w:t>F</w:t>
            </w:r>
          </w:p>
        </w:tc>
        <w:tc>
          <w:tcPr>
            <w:tcW w:w="638" w:type="pct"/>
            <w:tcBorders>
              <w:top w:val="single" w:sz="16" w:space="0" w:color="000000"/>
              <w:bottom w:val="single" w:sz="16" w:space="0" w:color="000000"/>
              <w:right w:val="single" w:sz="16" w:space="0" w:color="000000"/>
            </w:tcBorders>
            <w:shd w:val="clear" w:color="auto" w:fill="FFFFFF"/>
          </w:tcPr>
          <w:p w14:paraId="77A6BCAF"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sz w:val="18"/>
                <w:szCs w:val="18"/>
              </w:rPr>
              <w:t>Sig.</w:t>
            </w:r>
          </w:p>
        </w:tc>
      </w:tr>
      <w:tr w:rsidR="001A7DDF" w:rsidRPr="001A7DDF" w14:paraId="14AC2023" w14:textId="77777777" w:rsidTr="00DC3167">
        <w:trPr>
          <w:cantSplit/>
        </w:trPr>
        <w:tc>
          <w:tcPr>
            <w:tcW w:w="466" w:type="pct"/>
            <w:vMerge w:val="restart"/>
            <w:tcBorders>
              <w:top w:val="single" w:sz="16" w:space="0" w:color="000000"/>
              <w:left w:val="single" w:sz="16" w:space="0" w:color="000000"/>
              <w:bottom w:val="single" w:sz="16" w:space="0" w:color="000000"/>
              <w:right w:val="nil"/>
            </w:tcBorders>
            <w:shd w:val="clear" w:color="auto" w:fill="FFFFFF"/>
            <w:vAlign w:val="center"/>
          </w:tcPr>
          <w:p w14:paraId="1ACC7E01"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1</w:t>
            </w:r>
          </w:p>
        </w:tc>
        <w:tc>
          <w:tcPr>
            <w:tcW w:w="804" w:type="pct"/>
            <w:tcBorders>
              <w:top w:val="single" w:sz="16" w:space="0" w:color="000000"/>
              <w:left w:val="nil"/>
              <w:bottom w:val="nil"/>
              <w:right w:val="single" w:sz="16" w:space="0" w:color="000000"/>
            </w:tcBorders>
            <w:shd w:val="clear" w:color="auto" w:fill="FFFFFF"/>
            <w:vAlign w:val="center"/>
          </w:tcPr>
          <w:p w14:paraId="320AA59C"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Regression</w:t>
            </w:r>
          </w:p>
        </w:tc>
        <w:tc>
          <w:tcPr>
            <w:tcW w:w="931" w:type="pct"/>
            <w:tcBorders>
              <w:top w:val="single" w:sz="16" w:space="0" w:color="000000"/>
              <w:left w:val="single" w:sz="16" w:space="0" w:color="000000"/>
              <w:bottom w:val="nil"/>
            </w:tcBorders>
            <w:shd w:val="clear" w:color="auto" w:fill="FFFFFF"/>
            <w:vAlign w:val="center"/>
          </w:tcPr>
          <w:p w14:paraId="5D8022D1"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488.556</w:t>
            </w:r>
          </w:p>
        </w:tc>
        <w:tc>
          <w:tcPr>
            <w:tcW w:w="640" w:type="pct"/>
            <w:tcBorders>
              <w:top w:val="single" w:sz="16" w:space="0" w:color="000000"/>
              <w:bottom w:val="nil"/>
            </w:tcBorders>
            <w:shd w:val="clear" w:color="auto" w:fill="FFFFFF"/>
            <w:vAlign w:val="center"/>
          </w:tcPr>
          <w:p w14:paraId="17C4A14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11</w:t>
            </w:r>
          </w:p>
        </w:tc>
        <w:tc>
          <w:tcPr>
            <w:tcW w:w="882" w:type="pct"/>
            <w:tcBorders>
              <w:top w:val="single" w:sz="16" w:space="0" w:color="000000"/>
              <w:bottom w:val="nil"/>
            </w:tcBorders>
            <w:shd w:val="clear" w:color="auto" w:fill="FFFFFF"/>
            <w:vAlign w:val="center"/>
          </w:tcPr>
          <w:p w14:paraId="6D6B726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44.414</w:t>
            </w:r>
          </w:p>
        </w:tc>
        <w:tc>
          <w:tcPr>
            <w:tcW w:w="640" w:type="pct"/>
            <w:tcBorders>
              <w:top w:val="single" w:sz="16" w:space="0" w:color="000000"/>
              <w:bottom w:val="nil"/>
            </w:tcBorders>
            <w:shd w:val="clear" w:color="auto" w:fill="FFFFFF"/>
            <w:vAlign w:val="center"/>
          </w:tcPr>
          <w:p w14:paraId="4E1115A3"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17.316</w:t>
            </w:r>
          </w:p>
        </w:tc>
        <w:tc>
          <w:tcPr>
            <w:tcW w:w="638" w:type="pct"/>
            <w:tcBorders>
              <w:top w:val="single" w:sz="16" w:space="0" w:color="000000"/>
              <w:bottom w:val="nil"/>
              <w:right w:val="single" w:sz="16" w:space="0" w:color="000000"/>
            </w:tcBorders>
            <w:shd w:val="clear" w:color="auto" w:fill="FFFFFF"/>
            <w:vAlign w:val="center"/>
          </w:tcPr>
          <w:p w14:paraId="0077F2D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.000</w:t>
            </w:r>
            <w:r w:rsidRPr="001A7DDF">
              <w:rPr>
                <w:rFonts w:ascii="Arial" w:hAnsi="Arial" w:cs="Arial"/>
                <w:sz w:val="18"/>
                <w:szCs w:val="18"/>
                <w:vertAlign w:val="superscript"/>
              </w:rPr>
              <w:t>b</w:t>
            </w:r>
          </w:p>
        </w:tc>
      </w:tr>
      <w:tr w:rsidR="001A7DDF" w:rsidRPr="001A7DDF" w14:paraId="25B80542" w14:textId="77777777" w:rsidTr="00DC3167">
        <w:trPr>
          <w:cantSplit/>
        </w:trPr>
        <w:tc>
          <w:tcPr>
            <w:tcW w:w="466" w:type="pct"/>
            <w:vMerge/>
            <w:tcBorders>
              <w:top w:val="single" w:sz="16" w:space="0" w:color="000000"/>
              <w:left w:val="single" w:sz="16" w:space="0" w:color="000000"/>
              <w:bottom w:val="single" w:sz="16" w:space="0" w:color="000000"/>
              <w:right w:val="nil"/>
            </w:tcBorders>
            <w:shd w:val="clear" w:color="auto" w:fill="FFFFFF"/>
            <w:vAlign w:val="center"/>
          </w:tcPr>
          <w:p w14:paraId="2A59A620"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ascii="Arial" w:hAnsi="Arial" w:cs="Arial"/>
                <w:sz w:val="18"/>
                <w:szCs w:val="18"/>
              </w:rPr>
            </w:pPr>
          </w:p>
        </w:tc>
        <w:tc>
          <w:tcPr>
            <w:tcW w:w="804" w:type="pct"/>
            <w:tcBorders>
              <w:top w:val="nil"/>
              <w:left w:val="nil"/>
              <w:bottom w:val="nil"/>
              <w:right w:val="single" w:sz="16" w:space="0" w:color="000000"/>
            </w:tcBorders>
            <w:shd w:val="clear" w:color="auto" w:fill="FFFFFF"/>
            <w:vAlign w:val="center"/>
          </w:tcPr>
          <w:p w14:paraId="4C46DC93"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Residual</w:t>
            </w:r>
          </w:p>
        </w:tc>
        <w:tc>
          <w:tcPr>
            <w:tcW w:w="931" w:type="pct"/>
            <w:tcBorders>
              <w:top w:val="nil"/>
              <w:left w:val="single" w:sz="16" w:space="0" w:color="000000"/>
              <w:bottom w:val="nil"/>
            </w:tcBorders>
            <w:shd w:val="clear" w:color="auto" w:fill="FFFFFF"/>
            <w:vAlign w:val="center"/>
          </w:tcPr>
          <w:p w14:paraId="5588C56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194.932</w:t>
            </w:r>
          </w:p>
        </w:tc>
        <w:tc>
          <w:tcPr>
            <w:tcW w:w="640" w:type="pct"/>
            <w:tcBorders>
              <w:top w:val="nil"/>
              <w:bottom w:val="nil"/>
            </w:tcBorders>
            <w:shd w:val="clear" w:color="auto" w:fill="FFFFFF"/>
            <w:vAlign w:val="center"/>
          </w:tcPr>
          <w:p w14:paraId="7B0A32BE"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76</w:t>
            </w:r>
          </w:p>
        </w:tc>
        <w:tc>
          <w:tcPr>
            <w:tcW w:w="882" w:type="pct"/>
            <w:tcBorders>
              <w:top w:val="nil"/>
              <w:bottom w:val="nil"/>
            </w:tcBorders>
            <w:shd w:val="clear" w:color="auto" w:fill="FFFFFF"/>
            <w:vAlign w:val="center"/>
          </w:tcPr>
          <w:p w14:paraId="5149AEE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2.565</w:t>
            </w:r>
          </w:p>
        </w:tc>
        <w:tc>
          <w:tcPr>
            <w:tcW w:w="640" w:type="pct"/>
            <w:tcBorders>
              <w:top w:val="nil"/>
              <w:bottom w:val="nil"/>
            </w:tcBorders>
            <w:shd w:val="clear" w:color="auto" w:fill="FFFFFF"/>
          </w:tcPr>
          <w:p w14:paraId="12C825A5"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638" w:type="pct"/>
            <w:tcBorders>
              <w:top w:val="nil"/>
              <w:bottom w:val="nil"/>
              <w:right w:val="single" w:sz="16" w:space="0" w:color="000000"/>
            </w:tcBorders>
            <w:shd w:val="clear" w:color="auto" w:fill="FFFFFF"/>
          </w:tcPr>
          <w:p w14:paraId="2358EE3B"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r>
      <w:tr w:rsidR="001A7DDF" w:rsidRPr="001A7DDF" w14:paraId="69192D7B" w14:textId="77777777" w:rsidTr="00DC3167">
        <w:trPr>
          <w:cantSplit/>
        </w:trPr>
        <w:tc>
          <w:tcPr>
            <w:tcW w:w="466" w:type="pct"/>
            <w:vMerge/>
            <w:tcBorders>
              <w:top w:val="single" w:sz="16" w:space="0" w:color="000000"/>
              <w:left w:val="single" w:sz="16" w:space="0" w:color="000000"/>
              <w:bottom w:val="single" w:sz="16" w:space="0" w:color="000000"/>
              <w:right w:val="nil"/>
            </w:tcBorders>
            <w:shd w:val="clear" w:color="auto" w:fill="FFFFFF"/>
            <w:vAlign w:val="center"/>
          </w:tcPr>
          <w:p w14:paraId="1FAE74D1"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804" w:type="pct"/>
            <w:tcBorders>
              <w:top w:val="nil"/>
              <w:left w:val="nil"/>
              <w:bottom w:val="single" w:sz="16" w:space="0" w:color="000000"/>
              <w:right w:val="single" w:sz="16" w:space="0" w:color="000000"/>
            </w:tcBorders>
            <w:shd w:val="clear" w:color="auto" w:fill="FFFFFF"/>
            <w:vAlign w:val="center"/>
          </w:tcPr>
          <w:p w14:paraId="02C4467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Total</w:t>
            </w:r>
          </w:p>
        </w:tc>
        <w:tc>
          <w:tcPr>
            <w:tcW w:w="931" w:type="pct"/>
            <w:tcBorders>
              <w:top w:val="nil"/>
              <w:left w:val="single" w:sz="16" w:space="0" w:color="000000"/>
              <w:bottom w:val="single" w:sz="16" w:space="0" w:color="000000"/>
            </w:tcBorders>
            <w:shd w:val="clear" w:color="auto" w:fill="FFFFFF"/>
            <w:vAlign w:val="center"/>
          </w:tcPr>
          <w:p w14:paraId="3ED073E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683.487</w:t>
            </w:r>
          </w:p>
        </w:tc>
        <w:tc>
          <w:tcPr>
            <w:tcW w:w="640" w:type="pct"/>
            <w:tcBorders>
              <w:top w:val="nil"/>
              <w:bottom w:val="single" w:sz="16" w:space="0" w:color="000000"/>
            </w:tcBorders>
            <w:shd w:val="clear" w:color="auto" w:fill="FFFFFF"/>
            <w:vAlign w:val="center"/>
          </w:tcPr>
          <w:p w14:paraId="5DFB9753"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87</w:t>
            </w:r>
          </w:p>
        </w:tc>
        <w:tc>
          <w:tcPr>
            <w:tcW w:w="882" w:type="pct"/>
            <w:tcBorders>
              <w:top w:val="nil"/>
              <w:bottom w:val="single" w:sz="16" w:space="0" w:color="000000"/>
            </w:tcBorders>
            <w:shd w:val="clear" w:color="auto" w:fill="FFFFFF"/>
          </w:tcPr>
          <w:p w14:paraId="17E9284A"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640" w:type="pct"/>
            <w:tcBorders>
              <w:top w:val="nil"/>
              <w:bottom w:val="single" w:sz="16" w:space="0" w:color="000000"/>
            </w:tcBorders>
            <w:shd w:val="clear" w:color="auto" w:fill="FFFFFF"/>
          </w:tcPr>
          <w:p w14:paraId="66BB7041"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638" w:type="pct"/>
            <w:tcBorders>
              <w:top w:val="nil"/>
              <w:bottom w:val="single" w:sz="16" w:space="0" w:color="000000"/>
              <w:right w:val="single" w:sz="16" w:space="0" w:color="000000"/>
            </w:tcBorders>
            <w:shd w:val="clear" w:color="auto" w:fill="FFFFFF"/>
          </w:tcPr>
          <w:p w14:paraId="3FCE517E"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r>
      <w:tr w:rsidR="001A7DDF" w:rsidRPr="001A7DDF" w14:paraId="4B953C09" w14:textId="77777777" w:rsidTr="00B46C21">
        <w:trPr>
          <w:cantSplit/>
        </w:trPr>
        <w:tc>
          <w:tcPr>
            <w:tcW w:w="5000" w:type="pct"/>
            <w:gridSpan w:val="7"/>
            <w:tcBorders>
              <w:top w:val="nil"/>
              <w:left w:val="nil"/>
              <w:bottom w:val="nil"/>
              <w:right w:val="nil"/>
            </w:tcBorders>
            <w:shd w:val="clear" w:color="auto" w:fill="FFFFFF"/>
          </w:tcPr>
          <w:p w14:paraId="05F2B84E"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a. Dependent Variable: core characteristic of preferred third place (liveliness)</w:t>
            </w:r>
          </w:p>
        </w:tc>
      </w:tr>
      <w:tr w:rsidR="001A7DDF" w:rsidRPr="001A7DDF" w14:paraId="562C50DB" w14:textId="77777777" w:rsidTr="00B46C21">
        <w:trPr>
          <w:cantSplit/>
        </w:trPr>
        <w:tc>
          <w:tcPr>
            <w:tcW w:w="5000" w:type="pct"/>
            <w:gridSpan w:val="7"/>
            <w:tcBorders>
              <w:top w:val="nil"/>
              <w:left w:val="nil"/>
              <w:bottom w:val="nil"/>
              <w:right w:val="nil"/>
            </w:tcBorders>
            <w:shd w:val="clear" w:color="auto" w:fill="FFFFFF"/>
          </w:tcPr>
          <w:p w14:paraId="372D0BD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b. Predictors: (Constant), street characteristic 11: pedestrian centred strategies and condition, street characteristic 9: availability of other street furniture and physical artefacts, street characteristic 5: foreground cover under shade or shadow, street characteristic 4: street wall façade articulation, street characteristic 2: permeability of street wall façade, street characteristic 7: sense of safety after dark, street characteristic 6: number of community places, street characteristic 1: variety of goods and services, street characteristic 8: availability of seating or sitting spaces, street characteristic 3: personalization of the façade, street characteristic 10: cleanness status of the area</w:t>
            </w:r>
          </w:p>
        </w:tc>
      </w:tr>
    </w:tbl>
    <w:p w14:paraId="6B48759E" w14:textId="5E3905CD" w:rsidR="005474A5" w:rsidRPr="001A7DDF" w:rsidRDefault="000E6D34" w:rsidP="005474A5">
      <w:pPr>
        <w:pStyle w:val="Caption"/>
        <w:keepNext/>
      </w:pPr>
      <w:bookmarkStart w:id="439" w:name="_Ref1077644"/>
      <w:bookmarkStart w:id="440" w:name="_Toc1168899"/>
      <w:bookmarkStart w:id="441" w:name="_Toc1169065"/>
      <w:bookmarkStart w:id="442" w:name="_Toc22640129"/>
      <w:r w:rsidRPr="001A7DDF">
        <w:lastRenderedPageBreak/>
        <w:t xml:space="preserve">Table </w:t>
      </w:r>
      <w:r w:rsidR="00F171E5" w:rsidRPr="001A7DDF">
        <w:rPr>
          <w:noProof/>
        </w:rPr>
        <w:fldChar w:fldCharType="begin"/>
      </w:r>
      <w:r w:rsidR="00F171E5" w:rsidRPr="001A7DDF">
        <w:rPr>
          <w:noProof/>
        </w:rPr>
        <w:instrText xml:space="preserve"> STYLEREF 1 \s </w:instrText>
      </w:r>
      <w:r w:rsidR="00F171E5" w:rsidRPr="001A7DDF">
        <w:rPr>
          <w:noProof/>
        </w:rPr>
        <w:fldChar w:fldCharType="separate"/>
      </w:r>
      <w:r w:rsidR="00E221E2">
        <w:rPr>
          <w:noProof/>
        </w:rPr>
        <w:t>5</w:t>
      </w:r>
      <w:r w:rsidR="00F171E5" w:rsidRPr="001A7DDF">
        <w:rPr>
          <w:noProof/>
        </w:rPr>
        <w:fldChar w:fldCharType="end"/>
      </w:r>
      <w:r w:rsidR="00BA2DBB" w:rsidRPr="001A7DDF">
        <w:t>.</w:t>
      </w:r>
      <w:r w:rsidR="00F171E5" w:rsidRPr="001A7DDF">
        <w:rPr>
          <w:noProof/>
        </w:rPr>
        <w:fldChar w:fldCharType="begin"/>
      </w:r>
      <w:r w:rsidR="00F171E5" w:rsidRPr="001A7DDF">
        <w:rPr>
          <w:noProof/>
        </w:rPr>
        <w:instrText xml:space="preserve"> SEQ Table \* ARABIC \s 1 </w:instrText>
      </w:r>
      <w:r w:rsidR="00F171E5" w:rsidRPr="001A7DDF">
        <w:rPr>
          <w:noProof/>
        </w:rPr>
        <w:fldChar w:fldCharType="separate"/>
      </w:r>
      <w:r w:rsidR="00E221E2">
        <w:rPr>
          <w:noProof/>
        </w:rPr>
        <w:t>29</w:t>
      </w:r>
      <w:r w:rsidR="00F171E5" w:rsidRPr="001A7DDF">
        <w:rPr>
          <w:noProof/>
        </w:rPr>
        <w:fldChar w:fldCharType="end"/>
      </w:r>
      <w:bookmarkEnd w:id="439"/>
      <w:r w:rsidR="005474A5" w:rsidRPr="001A7DDF">
        <w:t xml:space="preserve"> Relationship between the 11 street characteristics with liveliness</w:t>
      </w:r>
      <w:bookmarkEnd w:id="440"/>
      <w:bookmarkEnd w:id="441"/>
      <w:bookmarkEnd w:id="442"/>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000" w:firstRow="0" w:lastRow="0" w:firstColumn="0" w:lastColumn="0" w:noHBand="0" w:noVBand="0"/>
      </w:tblPr>
      <w:tblGrid>
        <w:gridCol w:w="241"/>
        <w:gridCol w:w="2734"/>
        <w:gridCol w:w="757"/>
        <w:gridCol w:w="764"/>
        <w:gridCol w:w="1201"/>
        <w:gridCol w:w="592"/>
        <w:gridCol w:w="491"/>
        <w:gridCol w:w="571"/>
        <w:gridCol w:w="651"/>
        <w:gridCol w:w="501"/>
      </w:tblGrid>
      <w:tr w:rsidR="001A7DDF" w:rsidRPr="001A7DDF" w14:paraId="3F03DD70" w14:textId="77777777" w:rsidTr="00B46C21">
        <w:trPr>
          <w:cantSplit/>
        </w:trPr>
        <w:tc>
          <w:tcPr>
            <w:tcW w:w="5000" w:type="pct"/>
            <w:gridSpan w:val="10"/>
            <w:tcBorders>
              <w:top w:val="nil"/>
              <w:left w:val="nil"/>
              <w:bottom w:val="nil"/>
              <w:right w:val="nil"/>
            </w:tcBorders>
            <w:shd w:val="clear" w:color="auto" w:fill="FFFFFF"/>
          </w:tcPr>
          <w:p w14:paraId="561D599E"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b/>
                <w:bCs/>
                <w:sz w:val="18"/>
                <w:szCs w:val="18"/>
              </w:rPr>
              <w:t>Coefficients</w:t>
            </w:r>
            <w:r w:rsidRPr="001A7DDF">
              <w:rPr>
                <w:rFonts w:ascii="Arial" w:hAnsi="Arial" w:cs="Arial"/>
                <w:b/>
                <w:bCs/>
                <w:sz w:val="18"/>
                <w:szCs w:val="18"/>
                <w:vertAlign w:val="superscript"/>
              </w:rPr>
              <w:t>a</w:t>
            </w:r>
          </w:p>
        </w:tc>
      </w:tr>
      <w:tr w:rsidR="001A7DDF" w:rsidRPr="001A7DDF" w14:paraId="4AB2E02E" w14:textId="77777777" w:rsidTr="00B46C21">
        <w:trPr>
          <w:cantSplit/>
        </w:trPr>
        <w:tc>
          <w:tcPr>
            <w:tcW w:w="1749" w:type="pct"/>
            <w:gridSpan w:val="2"/>
            <w:vMerge w:val="restart"/>
            <w:tcBorders>
              <w:top w:val="single" w:sz="16" w:space="0" w:color="000000"/>
              <w:left w:val="single" w:sz="16" w:space="0" w:color="000000"/>
              <w:bottom w:val="nil"/>
              <w:right w:val="nil"/>
            </w:tcBorders>
            <w:shd w:val="clear" w:color="auto" w:fill="FFFFFF"/>
          </w:tcPr>
          <w:p w14:paraId="1252DFC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Model</w:t>
            </w:r>
          </w:p>
        </w:tc>
        <w:tc>
          <w:tcPr>
            <w:tcW w:w="894" w:type="pct"/>
            <w:gridSpan w:val="2"/>
            <w:tcBorders>
              <w:top w:val="single" w:sz="16" w:space="0" w:color="000000"/>
              <w:left w:val="single" w:sz="16" w:space="0" w:color="000000"/>
            </w:tcBorders>
            <w:shd w:val="clear" w:color="auto" w:fill="FFFFFF"/>
          </w:tcPr>
          <w:p w14:paraId="105F2006"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sz w:val="18"/>
                <w:szCs w:val="18"/>
              </w:rPr>
              <w:t>Unstandardized Coefficients</w:t>
            </w:r>
          </w:p>
        </w:tc>
        <w:tc>
          <w:tcPr>
            <w:tcW w:w="706" w:type="pct"/>
            <w:tcBorders>
              <w:top w:val="single" w:sz="16" w:space="0" w:color="000000"/>
            </w:tcBorders>
            <w:shd w:val="clear" w:color="auto" w:fill="FFFFFF"/>
          </w:tcPr>
          <w:p w14:paraId="2C5C340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sz w:val="18"/>
                <w:szCs w:val="18"/>
              </w:rPr>
              <w:t>Standardized Coefficients</w:t>
            </w:r>
          </w:p>
        </w:tc>
        <w:tc>
          <w:tcPr>
            <w:tcW w:w="348" w:type="pct"/>
            <w:vMerge w:val="restart"/>
            <w:tcBorders>
              <w:top w:val="single" w:sz="16" w:space="0" w:color="000000"/>
            </w:tcBorders>
            <w:shd w:val="clear" w:color="auto" w:fill="FFFFFF"/>
          </w:tcPr>
          <w:p w14:paraId="68451D67"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sz w:val="18"/>
                <w:szCs w:val="18"/>
              </w:rPr>
              <w:t>t</w:t>
            </w:r>
          </w:p>
        </w:tc>
        <w:tc>
          <w:tcPr>
            <w:tcW w:w="289" w:type="pct"/>
            <w:vMerge w:val="restart"/>
            <w:tcBorders>
              <w:top w:val="single" w:sz="16" w:space="0" w:color="000000"/>
            </w:tcBorders>
            <w:shd w:val="clear" w:color="auto" w:fill="FFFFFF"/>
          </w:tcPr>
          <w:p w14:paraId="3E85D3FB"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sz w:val="18"/>
                <w:szCs w:val="18"/>
              </w:rPr>
              <w:t>Sig.</w:t>
            </w:r>
          </w:p>
        </w:tc>
        <w:tc>
          <w:tcPr>
            <w:tcW w:w="1013" w:type="pct"/>
            <w:gridSpan w:val="3"/>
            <w:tcBorders>
              <w:top w:val="single" w:sz="16" w:space="0" w:color="000000"/>
            </w:tcBorders>
            <w:shd w:val="clear" w:color="auto" w:fill="FFFFFF"/>
          </w:tcPr>
          <w:p w14:paraId="2F221CA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sz w:val="18"/>
                <w:szCs w:val="18"/>
              </w:rPr>
              <w:t>Correlations</w:t>
            </w:r>
          </w:p>
        </w:tc>
      </w:tr>
      <w:tr w:rsidR="001A7DDF" w:rsidRPr="001A7DDF" w14:paraId="60A16E65" w14:textId="77777777" w:rsidTr="00B46C21">
        <w:trPr>
          <w:cantSplit/>
        </w:trPr>
        <w:tc>
          <w:tcPr>
            <w:tcW w:w="1749" w:type="pct"/>
            <w:gridSpan w:val="2"/>
            <w:vMerge/>
            <w:tcBorders>
              <w:top w:val="single" w:sz="16" w:space="0" w:color="000000"/>
              <w:left w:val="single" w:sz="16" w:space="0" w:color="000000"/>
              <w:bottom w:val="nil"/>
              <w:right w:val="nil"/>
            </w:tcBorders>
            <w:shd w:val="clear" w:color="auto" w:fill="FFFFFF"/>
          </w:tcPr>
          <w:p w14:paraId="4B4F1B8D"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ascii="Arial" w:hAnsi="Arial" w:cs="Arial"/>
                <w:sz w:val="18"/>
                <w:szCs w:val="18"/>
              </w:rPr>
            </w:pPr>
          </w:p>
        </w:tc>
        <w:tc>
          <w:tcPr>
            <w:tcW w:w="445" w:type="pct"/>
            <w:tcBorders>
              <w:left w:val="single" w:sz="16" w:space="0" w:color="000000"/>
              <w:bottom w:val="single" w:sz="16" w:space="0" w:color="000000"/>
            </w:tcBorders>
            <w:shd w:val="clear" w:color="auto" w:fill="FFFFFF"/>
          </w:tcPr>
          <w:p w14:paraId="34E0DE12"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sz w:val="18"/>
                <w:szCs w:val="18"/>
              </w:rPr>
              <w:t>B</w:t>
            </w:r>
          </w:p>
        </w:tc>
        <w:tc>
          <w:tcPr>
            <w:tcW w:w="449" w:type="pct"/>
            <w:tcBorders>
              <w:bottom w:val="single" w:sz="16" w:space="0" w:color="000000"/>
            </w:tcBorders>
            <w:shd w:val="clear" w:color="auto" w:fill="FFFFFF"/>
          </w:tcPr>
          <w:p w14:paraId="31B416F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sz w:val="18"/>
                <w:szCs w:val="18"/>
              </w:rPr>
              <w:t>Std. Error</w:t>
            </w:r>
          </w:p>
        </w:tc>
        <w:tc>
          <w:tcPr>
            <w:tcW w:w="706" w:type="pct"/>
            <w:tcBorders>
              <w:bottom w:val="single" w:sz="16" w:space="0" w:color="000000"/>
            </w:tcBorders>
            <w:shd w:val="clear" w:color="auto" w:fill="FFFFFF"/>
          </w:tcPr>
          <w:p w14:paraId="64E1743E"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sz w:val="18"/>
                <w:szCs w:val="18"/>
              </w:rPr>
              <w:t>Beta</w:t>
            </w:r>
          </w:p>
        </w:tc>
        <w:tc>
          <w:tcPr>
            <w:tcW w:w="348" w:type="pct"/>
            <w:vMerge/>
            <w:tcBorders>
              <w:top w:val="single" w:sz="16" w:space="0" w:color="000000"/>
            </w:tcBorders>
            <w:shd w:val="clear" w:color="auto" w:fill="FFFFFF"/>
          </w:tcPr>
          <w:p w14:paraId="3835540D"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ascii="Arial" w:hAnsi="Arial" w:cs="Arial"/>
                <w:sz w:val="18"/>
                <w:szCs w:val="18"/>
              </w:rPr>
            </w:pPr>
          </w:p>
        </w:tc>
        <w:tc>
          <w:tcPr>
            <w:tcW w:w="289" w:type="pct"/>
            <w:vMerge/>
            <w:tcBorders>
              <w:top w:val="single" w:sz="16" w:space="0" w:color="000000"/>
            </w:tcBorders>
            <w:shd w:val="clear" w:color="auto" w:fill="FFFFFF"/>
          </w:tcPr>
          <w:p w14:paraId="70E65548"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ascii="Arial" w:hAnsi="Arial" w:cs="Arial"/>
                <w:sz w:val="18"/>
                <w:szCs w:val="18"/>
              </w:rPr>
            </w:pPr>
          </w:p>
        </w:tc>
        <w:tc>
          <w:tcPr>
            <w:tcW w:w="336" w:type="pct"/>
            <w:tcBorders>
              <w:bottom w:val="single" w:sz="16" w:space="0" w:color="000000"/>
            </w:tcBorders>
            <w:shd w:val="clear" w:color="auto" w:fill="FFFFFF"/>
          </w:tcPr>
          <w:p w14:paraId="4F628DD6"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sz w:val="18"/>
                <w:szCs w:val="18"/>
              </w:rPr>
              <w:t>Zero-order</w:t>
            </w:r>
          </w:p>
        </w:tc>
        <w:tc>
          <w:tcPr>
            <w:tcW w:w="383" w:type="pct"/>
            <w:tcBorders>
              <w:bottom w:val="single" w:sz="16" w:space="0" w:color="000000"/>
            </w:tcBorders>
            <w:shd w:val="clear" w:color="auto" w:fill="FFFFFF"/>
          </w:tcPr>
          <w:p w14:paraId="12E82D20"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sz w:val="18"/>
                <w:szCs w:val="18"/>
              </w:rPr>
              <w:t>Partial</w:t>
            </w:r>
          </w:p>
        </w:tc>
        <w:tc>
          <w:tcPr>
            <w:tcW w:w="295" w:type="pct"/>
            <w:tcBorders>
              <w:bottom w:val="single" w:sz="16" w:space="0" w:color="000000"/>
              <w:right w:val="single" w:sz="16" w:space="0" w:color="000000"/>
            </w:tcBorders>
            <w:shd w:val="clear" w:color="auto" w:fill="FFFFFF"/>
          </w:tcPr>
          <w:p w14:paraId="7017EB0E"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sz w:val="18"/>
                <w:szCs w:val="18"/>
              </w:rPr>
              <w:t>Part</w:t>
            </w:r>
          </w:p>
        </w:tc>
      </w:tr>
      <w:tr w:rsidR="001A7DDF" w:rsidRPr="001A7DDF" w14:paraId="3FA55F0B" w14:textId="77777777" w:rsidTr="00B46C21">
        <w:trPr>
          <w:cantSplit/>
        </w:trPr>
        <w:tc>
          <w:tcPr>
            <w:tcW w:w="142" w:type="pct"/>
            <w:vMerge w:val="restart"/>
            <w:tcBorders>
              <w:top w:val="single" w:sz="16" w:space="0" w:color="000000"/>
              <w:left w:val="single" w:sz="16" w:space="0" w:color="000000"/>
              <w:bottom w:val="single" w:sz="16" w:space="0" w:color="000000"/>
              <w:right w:val="nil"/>
            </w:tcBorders>
            <w:shd w:val="clear" w:color="auto" w:fill="FFFFFF"/>
            <w:vAlign w:val="center"/>
          </w:tcPr>
          <w:p w14:paraId="2C1511B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1</w:t>
            </w:r>
          </w:p>
        </w:tc>
        <w:tc>
          <w:tcPr>
            <w:tcW w:w="1608" w:type="pct"/>
            <w:tcBorders>
              <w:top w:val="single" w:sz="16" w:space="0" w:color="000000"/>
              <w:left w:val="nil"/>
              <w:bottom w:val="nil"/>
              <w:right w:val="single" w:sz="16" w:space="0" w:color="000000"/>
            </w:tcBorders>
            <w:shd w:val="clear" w:color="auto" w:fill="FFFFFF"/>
            <w:vAlign w:val="center"/>
          </w:tcPr>
          <w:p w14:paraId="3F54E747"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(Constant)</w:t>
            </w:r>
          </w:p>
        </w:tc>
        <w:tc>
          <w:tcPr>
            <w:tcW w:w="445" w:type="pct"/>
            <w:tcBorders>
              <w:top w:val="single" w:sz="16" w:space="0" w:color="000000"/>
              <w:left w:val="single" w:sz="16" w:space="0" w:color="000000"/>
              <w:bottom w:val="nil"/>
            </w:tcBorders>
            <w:shd w:val="clear" w:color="auto" w:fill="FFFFFF"/>
            <w:vAlign w:val="center"/>
          </w:tcPr>
          <w:p w14:paraId="3739742C"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-3.689</w:t>
            </w:r>
          </w:p>
        </w:tc>
        <w:tc>
          <w:tcPr>
            <w:tcW w:w="449" w:type="pct"/>
            <w:tcBorders>
              <w:top w:val="single" w:sz="16" w:space="0" w:color="000000"/>
              <w:bottom w:val="nil"/>
            </w:tcBorders>
            <w:shd w:val="clear" w:color="auto" w:fill="FFFFFF"/>
            <w:vAlign w:val="center"/>
          </w:tcPr>
          <w:p w14:paraId="322A8C9C"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3.964</w:t>
            </w:r>
          </w:p>
        </w:tc>
        <w:tc>
          <w:tcPr>
            <w:tcW w:w="706" w:type="pct"/>
            <w:tcBorders>
              <w:top w:val="single" w:sz="16" w:space="0" w:color="000000"/>
              <w:bottom w:val="nil"/>
            </w:tcBorders>
            <w:shd w:val="clear" w:color="auto" w:fill="FFFFFF"/>
          </w:tcPr>
          <w:p w14:paraId="2561013C"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348" w:type="pct"/>
            <w:tcBorders>
              <w:top w:val="single" w:sz="16" w:space="0" w:color="000000"/>
              <w:bottom w:val="nil"/>
            </w:tcBorders>
            <w:shd w:val="clear" w:color="auto" w:fill="FFFFFF"/>
            <w:vAlign w:val="center"/>
          </w:tcPr>
          <w:p w14:paraId="157915FE"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-.931</w:t>
            </w:r>
          </w:p>
        </w:tc>
        <w:tc>
          <w:tcPr>
            <w:tcW w:w="289" w:type="pct"/>
            <w:tcBorders>
              <w:top w:val="single" w:sz="16" w:space="0" w:color="000000"/>
              <w:bottom w:val="nil"/>
            </w:tcBorders>
            <w:shd w:val="clear" w:color="auto" w:fill="FFFFFF"/>
            <w:vAlign w:val="center"/>
          </w:tcPr>
          <w:p w14:paraId="614D77C7"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.355</w:t>
            </w:r>
          </w:p>
        </w:tc>
        <w:tc>
          <w:tcPr>
            <w:tcW w:w="336" w:type="pct"/>
            <w:tcBorders>
              <w:top w:val="single" w:sz="16" w:space="0" w:color="000000"/>
              <w:bottom w:val="nil"/>
            </w:tcBorders>
            <w:shd w:val="clear" w:color="auto" w:fill="FFFFFF"/>
          </w:tcPr>
          <w:p w14:paraId="73F90A92"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383" w:type="pct"/>
            <w:tcBorders>
              <w:top w:val="single" w:sz="16" w:space="0" w:color="000000"/>
              <w:bottom w:val="nil"/>
            </w:tcBorders>
            <w:shd w:val="clear" w:color="auto" w:fill="FFFFFF"/>
          </w:tcPr>
          <w:p w14:paraId="341777DA"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295" w:type="pct"/>
            <w:tcBorders>
              <w:top w:val="single" w:sz="16" w:space="0" w:color="000000"/>
              <w:bottom w:val="nil"/>
              <w:right w:val="single" w:sz="16" w:space="0" w:color="000000"/>
            </w:tcBorders>
            <w:shd w:val="clear" w:color="auto" w:fill="FFFFFF"/>
          </w:tcPr>
          <w:p w14:paraId="035DC6EF"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r>
      <w:tr w:rsidR="001A7DDF" w:rsidRPr="001A7DDF" w14:paraId="1322AD26" w14:textId="77777777" w:rsidTr="00B46C21">
        <w:trPr>
          <w:cantSplit/>
        </w:trPr>
        <w:tc>
          <w:tcPr>
            <w:tcW w:w="142" w:type="pct"/>
            <w:vMerge/>
            <w:tcBorders>
              <w:top w:val="single" w:sz="16" w:space="0" w:color="000000"/>
              <w:left w:val="single" w:sz="16" w:space="0" w:color="000000"/>
              <w:bottom w:val="single" w:sz="16" w:space="0" w:color="000000"/>
              <w:right w:val="nil"/>
            </w:tcBorders>
            <w:shd w:val="clear" w:color="auto" w:fill="FFFFFF"/>
            <w:vAlign w:val="center"/>
          </w:tcPr>
          <w:p w14:paraId="463C06E2"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1608" w:type="pct"/>
            <w:tcBorders>
              <w:top w:val="nil"/>
              <w:left w:val="nil"/>
              <w:bottom w:val="nil"/>
              <w:right w:val="single" w:sz="16" w:space="0" w:color="000000"/>
            </w:tcBorders>
            <w:shd w:val="clear" w:color="auto" w:fill="FFFFFF"/>
            <w:vAlign w:val="center"/>
          </w:tcPr>
          <w:p w14:paraId="07E0D66F"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street characteristic 1: variety of goods and services</w:t>
            </w:r>
          </w:p>
        </w:tc>
        <w:tc>
          <w:tcPr>
            <w:tcW w:w="445" w:type="pct"/>
            <w:tcBorders>
              <w:top w:val="nil"/>
              <w:left w:val="single" w:sz="16" w:space="0" w:color="000000"/>
              <w:bottom w:val="nil"/>
            </w:tcBorders>
            <w:shd w:val="clear" w:color="auto" w:fill="FFFFFF"/>
            <w:vAlign w:val="center"/>
          </w:tcPr>
          <w:p w14:paraId="578F1AFE"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.038</w:t>
            </w:r>
          </w:p>
        </w:tc>
        <w:tc>
          <w:tcPr>
            <w:tcW w:w="449" w:type="pct"/>
            <w:tcBorders>
              <w:top w:val="nil"/>
              <w:bottom w:val="nil"/>
            </w:tcBorders>
            <w:shd w:val="clear" w:color="auto" w:fill="FFFFFF"/>
            <w:vAlign w:val="center"/>
          </w:tcPr>
          <w:p w14:paraId="280B64BB"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.140</w:t>
            </w:r>
          </w:p>
        </w:tc>
        <w:tc>
          <w:tcPr>
            <w:tcW w:w="706" w:type="pct"/>
            <w:tcBorders>
              <w:top w:val="nil"/>
              <w:bottom w:val="nil"/>
            </w:tcBorders>
            <w:shd w:val="clear" w:color="auto" w:fill="FFFFFF"/>
            <w:vAlign w:val="center"/>
          </w:tcPr>
          <w:p w14:paraId="5824275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.025</w:t>
            </w:r>
          </w:p>
        </w:tc>
        <w:tc>
          <w:tcPr>
            <w:tcW w:w="348" w:type="pct"/>
            <w:tcBorders>
              <w:top w:val="nil"/>
              <w:bottom w:val="nil"/>
            </w:tcBorders>
            <w:shd w:val="clear" w:color="auto" w:fill="FFFFFF"/>
            <w:vAlign w:val="center"/>
          </w:tcPr>
          <w:p w14:paraId="7E05DA11"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.274</w:t>
            </w:r>
          </w:p>
        </w:tc>
        <w:tc>
          <w:tcPr>
            <w:tcW w:w="289" w:type="pct"/>
            <w:tcBorders>
              <w:top w:val="nil"/>
              <w:bottom w:val="nil"/>
            </w:tcBorders>
            <w:shd w:val="clear" w:color="auto" w:fill="FFFFFF"/>
            <w:vAlign w:val="center"/>
          </w:tcPr>
          <w:p w14:paraId="418BB77C"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.785</w:t>
            </w:r>
          </w:p>
        </w:tc>
        <w:tc>
          <w:tcPr>
            <w:tcW w:w="336" w:type="pct"/>
            <w:tcBorders>
              <w:top w:val="nil"/>
              <w:bottom w:val="nil"/>
            </w:tcBorders>
            <w:shd w:val="clear" w:color="auto" w:fill="FFFFFF"/>
            <w:vAlign w:val="center"/>
          </w:tcPr>
          <w:p w14:paraId="280AECE3"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.506</w:t>
            </w:r>
          </w:p>
        </w:tc>
        <w:tc>
          <w:tcPr>
            <w:tcW w:w="383" w:type="pct"/>
            <w:tcBorders>
              <w:top w:val="nil"/>
              <w:bottom w:val="nil"/>
            </w:tcBorders>
            <w:shd w:val="clear" w:color="auto" w:fill="FFFFFF"/>
            <w:vAlign w:val="center"/>
          </w:tcPr>
          <w:p w14:paraId="462E75F7"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.031</w:t>
            </w:r>
          </w:p>
        </w:tc>
        <w:tc>
          <w:tcPr>
            <w:tcW w:w="295" w:type="pct"/>
            <w:tcBorders>
              <w:top w:val="nil"/>
              <w:bottom w:val="nil"/>
              <w:right w:val="single" w:sz="16" w:space="0" w:color="000000"/>
            </w:tcBorders>
            <w:shd w:val="clear" w:color="auto" w:fill="FFFFFF"/>
            <w:vAlign w:val="center"/>
          </w:tcPr>
          <w:p w14:paraId="7F7052B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.017</w:t>
            </w:r>
          </w:p>
        </w:tc>
      </w:tr>
      <w:tr w:rsidR="001A7DDF" w:rsidRPr="001A7DDF" w14:paraId="7B5DC8ED" w14:textId="77777777" w:rsidTr="00B46C21">
        <w:trPr>
          <w:cantSplit/>
        </w:trPr>
        <w:tc>
          <w:tcPr>
            <w:tcW w:w="142" w:type="pct"/>
            <w:vMerge/>
            <w:tcBorders>
              <w:top w:val="single" w:sz="16" w:space="0" w:color="000000"/>
              <w:left w:val="single" w:sz="16" w:space="0" w:color="000000"/>
              <w:bottom w:val="single" w:sz="16" w:space="0" w:color="000000"/>
              <w:right w:val="nil"/>
            </w:tcBorders>
            <w:shd w:val="clear" w:color="auto" w:fill="FFFFFF"/>
            <w:vAlign w:val="center"/>
          </w:tcPr>
          <w:p w14:paraId="34593CC8"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ascii="Arial" w:hAnsi="Arial" w:cs="Arial"/>
                <w:sz w:val="18"/>
                <w:szCs w:val="18"/>
              </w:rPr>
            </w:pPr>
          </w:p>
        </w:tc>
        <w:tc>
          <w:tcPr>
            <w:tcW w:w="1608" w:type="pct"/>
            <w:tcBorders>
              <w:top w:val="nil"/>
              <w:left w:val="nil"/>
              <w:bottom w:val="nil"/>
              <w:right w:val="single" w:sz="16" w:space="0" w:color="000000"/>
            </w:tcBorders>
            <w:shd w:val="clear" w:color="auto" w:fill="FFFFFF"/>
            <w:vAlign w:val="center"/>
          </w:tcPr>
          <w:p w14:paraId="5E7DA46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street characteristic 2: permeability of street wall façade</w:t>
            </w:r>
          </w:p>
        </w:tc>
        <w:tc>
          <w:tcPr>
            <w:tcW w:w="445" w:type="pct"/>
            <w:tcBorders>
              <w:top w:val="nil"/>
              <w:left w:val="single" w:sz="16" w:space="0" w:color="000000"/>
              <w:bottom w:val="nil"/>
            </w:tcBorders>
            <w:shd w:val="clear" w:color="auto" w:fill="FFFFFF"/>
            <w:vAlign w:val="center"/>
          </w:tcPr>
          <w:p w14:paraId="1519559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.084</w:t>
            </w:r>
          </w:p>
        </w:tc>
        <w:tc>
          <w:tcPr>
            <w:tcW w:w="449" w:type="pct"/>
            <w:tcBorders>
              <w:top w:val="nil"/>
              <w:bottom w:val="nil"/>
            </w:tcBorders>
            <w:shd w:val="clear" w:color="auto" w:fill="FFFFFF"/>
            <w:vAlign w:val="center"/>
          </w:tcPr>
          <w:p w14:paraId="07F56EF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.198</w:t>
            </w:r>
          </w:p>
        </w:tc>
        <w:tc>
          <w:tcPr>
            <w:tcW w:w="706" w:type="pct"/>
            <w:tcBorders>
              <w:top w:val="nil"/>
              <w:bottom w:val="nil"/>
            </w:tcBorders>
            <w:shd w:val="clear" w:color="auto" w:fill="FFFFFF"/>
            <w:vAlign w:val="center"/>
          </w:tcPr>
          <w:p w14:paraId="6DAE4C1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.043</w:t>
            </w:r>
          </w:p>
        </w:tc>
        <w:tc>
          <w:tcPr>
            <w:tcW w:w="348" w:type="pct"/>
            <w:tcBorders>
              <w:top w:val="nil"/>
              <w:bottom w:val="nil"/>
            </w:tcBorders>
            <w:shd w:val="clear" w:color="auto" w:fill="FFFFFF"/>
            <w:vAlign w:val="center"/>
          </w:tcPr>
          <w:p w14:paraId="52AA438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.427</w:t>
            </w:r>
          </w:p>
        </w:tc>
        <w:tc>
          <w:tcPr>
            <w:tcW w:w="289" w:type="pct"/>
            <w:tcBorders>
              <w:top w:val="nil"/>
              <w:bottom w:val="nil"/>
            </w:tcBorders>
            <w:shd w:val="clear" w:color="auto" w:fill="FFFFFF"/>
            <w:vAlign w:val="center"/>
          </w:tcPr>
          <w:p w14:paraId="68ED9A56"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.671</w:t>
            </w:r>
          </w:p>
        </w:tc>
        <w:tc>
          <w:tcPr>
            <w:tcW w:w="336" w:type="pct"/>
            <w:tcBorders>
              <w:top w:val="nil"/>
              <w:bottom w:val="nil"/>
            </w:tcBorders>
            <w:shd w:val="clear" w:color="auto" w:fill="FFFFFF"/>
            <w:vAlign w:val="center"/>
          </w:tcPr>
          <w:p w14:paraId="7E46BE96"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.590</w:t>
            </w:r>
          </w:p>
        </w:tc>
        <w:tc>
          <w:tcPr>
            <w:tcW w:w="383" w:type="pct"/>
            <w:tcBorders>
              <w:top w:val="nil"/>
              <w:bottom w:val="nil"/>
            </w:tcBorders>
            <w:shd w:val="clear" w:color="auto" w:fill="FFFFFF"/>
            <w:vAlign w:val="center"/>
          </w:tcPr>
          <w:p w14:paraId="7B0A8F87"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.049</w:t>
            </w:r>
          </w:p>
        </w:tc>
        <w:tc>
          <w:tcPr>
            <w:tcW w:w="295" w:type="pct"/>
            <w:tcBorders>
              <w:top w:val="nil"/>
              <w:bottom w:val="nil"/>
              <w:right w:val="single" w:sz="16" w:space="0" w:color="000000"/>
            </w:tcBorders>
            <w:shd w:val="clear" w:color="auto" w:fill="FFFFFF"/>
            <w:vAlign w:val="center"/>
          </w:tcPr>
          <w:p w14:paraId="5F3124CE"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.026</w:t>
            </w:r>
          </w:p>
        </w:tc>
      </w:tr>
      <w:tr w:rsidR="001A7DDF" w:rsidRPr="001A7DDF" w14:paraId="35FD4D4C" w14:textId="77777777" w:rsidTr="00B46C21">
        <w:trPr>
          <w:cantSplit/>
        </w:trPr>
        <w:tc>
          <w:tcPr>
            <w:tcW w:w="142" w:type="pct"/>
            <w:vMerge/>
            <w:tcBorders>
              <w:top w:val="single" w:sz="16" w:space="0" w:color="000000"/>
              <w:left w:val="single" w:sz="16" w:space="0" w:color="000000"/>
              <w:bottom w:val="single" w:sz="16" w:space="0" w:color="000000"/>
              <w:right w:val="nil"/>
            </w:tcBorders>
            <w:shd w:val="clear" w:color="auto" w:fill="FFFFFF"/>
            <w:vAlign w:val="center"/>
          </w:tcPr>
          <w:p w14:paraId="57F220FC"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ascii="Arial" w:hAnsi="Arial" w:cs="Arial"/>
                <w:sz w:val="18"/>
                <w:szCs w:val="18"/>
              </w:rPr>
            </w:pPr>
          </w:p>
        </w:tc>
        <w:tc>
          <w:tcPr>
            <w:tcW w:w="1608" w:type="pct"/>
            <w:tcBorders>
              <w:top w:val="nil"/>
              <w:left w:val="nil"/>
              <w:bottom w:val="nil"/>
              <w:right w:val="single" w:sz="16" w:space="0" w:color="000000"/>
            </w:tcBorders>
            <w:shd w:val="clear" w:color="auto" w:fill="FFFFFF"/>
            <w:vAlign w:val="center"/>
          </w:tcPr>
          <w:p w14:paraId="7EE84B2B"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street characteristic 3: personalization of the façade</w:t>
            </w:r>
          </w:p>
        </w:tc>
        <w:tc>
          <w:tcPr>
            <w:tcW w:w="445" w:type="pct"/>
            <w:tcBorders>
              <w:top w:val="nil"/>
              <w:left w:val="single" w:sz="16" w:space="0" w:color="000000"/>
              <w:bottom w:val="nil"/>
            </w:tcBorders>
            <w:shd w:val="clear" w:color="auto" w:fill="FFFFFF"/>
            <w:vAlign w:val="center"/>
          </w:tcPr>
          <w:p w14:paraId="3098B8D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.403</w:t>
            </w:r>
          </w:p>
        </w:tc>
        <w:tc>
          <w:tcPr>
            <w:tcW w:w="449" w:type="pct"/>
            <w:tcBorders>
              <w:top w:val="nil"/>
              <w:bottom w:val="nil"/>
            </w:tcBorders>
            <w:shd w:val="clear" w:color="auto" w:fill="FFFFFF"/>
            <w:vAlign w:val="center"/>
          </w:tcPr>
          <w:p w14:paraId="6DF7F2A2"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.178</w:t>
            </w:r>
          </w:p>
        </w:tc>
        <w:tc>
          <w:tcPr>
            <w:tcW w:w="706" w:type="pct"/>
            <w:tcBorders>
              <w:top w:val="nil"/>
              <w:bottom w:val="nil"/>
            </w:tcBorders>
            <w:shd w:val="clear" w:color="auto" w:fill="FFFFFF"/>
            <w:vAlign w:val="center"/>
          </w:tcPr>
          <w:p w14:paraId="5C242B9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.219</w:t>
            </w:r>
          </w:p>
        </w:tc>
        <w:tc>
          <w:tcPr>
            <w:tcW w:w="348" w:type="pct"/>
            <w:tcBorders>
              <w:top w:val="nil"/>
              <w:bottom w:val="nil"/>
            </w:tcBorders>
            <w:shd w:val="clear" w:color="auto" w:fill="FFFFFF"/>
            <w:vAlign w:val="center"/>
          </w:tcPr>
          <w:p w14:paraId="72A8E15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2.257</w:t>
            </w:r>
          </w:p>
        </w:tc>
        <w:tc>
          <w:tcPr>
            <w:tcW w:w="289" w:type="pct"/>
            <w:tcBorders>
              <w:top w:val="nil"/>
              <w:bottom w:val="nil"/>
            </w:tcBorders>
            <w:shd w:val="clear" w:color="auto" w:fill="FFFFFF"/>
            <w:vAlign w:val="center"/>
          </w:tcPr>
          <w:p w14:paraId="53D9F497"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.027</w:t>
            </w:r>
          </w:p>
        </w:tc>
        <w:tc>
          <w:tcPr>
            <w:tcW w:w="336" w:type="pct"/>
            <w:tcBorders>
              <w:top w:val="nil"/>
              <w:bottom w:val="nil"/>
            </w:tcBorders>
            <w:shd w:val="clear" w:color="auto" w:fill="FFFFFF"/>
            <w:vAlign w:val="center"/>
          </w:tcPr>
          <w:p w14:paraId="6B891600"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.647</w:t>
            </w:r>
          </w:p>
        </w:tc>
        <w:tc>
          <w:tcPr>
            <w:tcW w:w="383" w:type="pct"/>
            <w:tcBorders>
              <w:top w:val="nil"/>
              <w:bottom w:val="nil"/>
            </w:tcBorders>
            <w:shd w:val="clear" w:color="auto" w:fill="FFFFFF"/>
            <w:vAlign w:val="center"/>
          </w:tcPr>
          <w:p w14:paraId="051DF357"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.251</w:t>
            </w:r>
          </w:p>
        </w:tc>
        <w:tc>
          <w:tcPr>
            <w:tcW w:w="295" w:type="pct"/>
            <w:tcBorders>
              <w:top w:val="nil"/>
              <w:bottom w:val="nil"/>
              <w:right w:val="single" w:sz="16" w:space="0" w:color="000000"/>
            </w:tcBorders>
            <w:shd w:val="clear" w:color="auto" w:fill="FFFFFF"/>
            <w:vAlign w:val="center"/>
          </w:tcPr>
          <w:p w14:paraId="690D1576"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.138</w:t>
            </w:r>
          </w:p>
        </w:tc>
      </w:tr>
      <w:tr w:rsidR="001A7DDF" w:rsidRPr="001A7DDF" w14:paraId="31859B37" w14:textId="77777777" w:rsidTr="00B46C21">
        <w:trPr>
          <w:cantSplit/>
        </w:trPr>
        <w:tc>
          <w:tcPr>
            <w:tcW w:w="142" w:type="pct"/>
            <w:vMerge/>
            <w:tcBorders>
              <w:top w:val="single" w:sz="16" w:space="0" w:color="000000"/>
              <w:left w:val="single" w:sz="16" w:space="0" w:color="000000"/>
              <w:bottom w:val="single" w:sz="16" w:space="0" w:color="000000"/>
              <w:right w:val="nil"/>
            </w:tcBorders>
            <w:shd w:val="clear" w:color="auto" w:fill="FFFFFF"/>
            <w:vAlign w:val="center"/>
          </w:tcPr>
          <w:p w14:paraId="518B38FF"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ascii="Arial" w:hAnsi="Arial" w:cs="Arial"/>
                <w:sz w:val="18"/>
                <w:szCs w:val="18"/>
              </w:rPr>
            </w:pPr>
          </w:p>
        </w:tc>
        <w:tc>
          <w:tcPr>
            <w:tcW w:w="1608" w:type="pct"/>
            <w:tcBorders>
              <w:top w:val="nil"/>
              <w:left w:val="nil"/>
              <w:bottom w:val="nil"/>
              <w:right w:val="single" w:sz="16" w:space="0" w:color="000000"/>
            </w:tcBorders>
            <w:shd w:val="clear" w:color="auto" w:fill="FFFFFF"/>
            <w:vAlign w:val="center"/>
          </w:tcPr>
          <w:p w14:paraId="6516670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street characteristic 4: street wall façade articulation</w:t>
            </w:r>
          </w:p>
        </w:tc>
        <w:tc>
          <w:tcPr>
            <w:tcW w:w="445" w:type="pct"/>
            <w:tcBorders>
              <w:top w:val="nil"/>
              <w:left w:val="single" w:sz="16" w:space="0" w:color="000000"/>
              <w:bottom w:val="nil"/>
            </w:tcBorders>
            <w:shd w:val="clear" w:color="auto" w:fill="FFFFFF"/>
            <w:vAlign w:val="center"/>
          </w:tcPr>
          <w:p w14:paraId="277C4473"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-.082</w:t>
            </w:r>
          </w:p>
        </w:tc>
        <w:tc>
          <w:tcPr>
            <w:tcW w:w="449" w:type="pct"/>
            <w:tcBorders>
              <w:top w:val="nil"/>
              <w:bottom w:val="nil"/>
            </w:tcBorders>
            <w:shd w:val="clear" w:color="auto" w:fill="FFFFFF"/>
            <w:vAlign w:val="center"/>
          </w:tcPr>
          <w:p w14:paraId="655ACAB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.129</w:t>
            </w:r>
          </w:p>
        </w:tc>
        <w:tc>
          <w:tcPr>
            <w:tcW w:w="706" w:type="pct"/>
            <w:tcBorders>
              <w:top w:val="nil"/>
              <w:bottom w:val="nil"/>
            </w:tcBorders>
            <w:shd w:val="clear" w:color="auto" w:fill="FFFFFF"/>
            <w:vAlign w:val="center"/>
          </w:tcPr>
          <w:p w14:paraId="6720A221"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-.048</w:t>
            </w:r>
          </w:p>
        </w:tc>
        <w:tc>
          <w:tcPr>
            <w:tcW w:w="348" w:type="pct"/>
            <w:tcBorders>
              <w:top w:val="nil"/>
              <w:bottom w:val="nil"/>
            </w:tcBorders>
            <w:shd w:val="clear" w:color="auto" w:fill="FFFFFF"/>
            <w:vAlign w:val="center"/>
          </w:tcPr>
          <w:p w14:paraId="69F8B44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-.637</w:t>
            </w:r>
          </w:p>
        </w:tc>
        <w:tc>
          <w:tcPr>
            <w:tcW w:w="289" w:type="pct"/>
            <w:tcBorders>
              <w:top w:val="nil"/>
              <w:bottom w:val="nil"/>
            </w:tcBorders>
            <w:shd w:val="clear" w:color="auto" w:fill="FFFFFF"/>
            <w:vAlign w:val="center"/>
          </w:tcPr>
          <w:p w14:paraId="05294EBB"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.526</w:t>
            </w:r>
          </w:p>
        </w:tc>
        <w:tc>
          <w:tcPr>
            <w:tcW w:w="336" w:type="pct"/>
            <w:tcBorders>
              <w:top w:val="nil"/>
              <w:bottom w:val="nil"/>
            </w:tcBorders>
            <w:shd w:val="clear" w:color="auto" w:fill="FFFFFF"/>
            <w:vAlign w:val="center"/>
          </w:tcPr>
          <w:p w14:paraId="1CBE193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.155</w:t>
            </w:r>
          </w:p>
        </w:tc>
        <w:tc>
          <w:tcPr>
            <w:tcW w:w="383" w:type="pct"/>
            <w:tcBorders>
              <w:top w:val="nil"/>
              <w:bottom w:val="nil"/>
            </w:tcBorders>
            <w:shd w:val="clear" w:color="auto" w:fill="FFFFFF"/>
            <w:vAlign w:val="center"/>
          </w:tcPr>
          <w:p w14:paraId="43DA8FE0"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-.073</w:t>
            </w:r>
          </w:p>
        </w:tc>
        <w:tc>
          <w:tcPr>
            <w:tcW w:w="295" w:type="pct"/>
            <w:tcBorders>
              <w:top w:val="nil"/>
              <w:bottom w:val="nil"/>
              <w:right w:val="single" w:sz="16" w:space="0" w:color="000000"/>
            </w:tcBorders>
            <w:shd w:val="clear" w:color="auto" w:fill="FFFFFF"/>
            <w:vAlign w:val="center"/>
          </w:tcPr>
          <w:p w14:paraId="32CE5AFE"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-.039</w:t>
            </w:r>
          </w:p>
        </w:tc>
      </w:tr>
      <w:tr w:rsidR="001A7DDF" w:rsidRPr="001A7DDF" w14:paraId="10C2D089" w14:textId="77777777" w:rsidTr="00B46C21">
        <w:trPr>
          <w:cantSplit/>
        </w:trPr>
        <w:tc>
          <w:tcPr>
            <w:tcW w:w="142" w:type="pct"/>
            <w:vMerge/>
            <w:tcBorders>
              <w:top w:val="single" w:sz="16" w:space="0" w:color="000000"/>
              <w:left w:val="single" w:sz="16" w:space="0" w:color="000000"/>
              <w:bottom w:val="single" w:sz="16" w:space="0" w:color="000000"/>
              <w:right w:val="nil"/>
            </w:tcBorders>
            <w:shd w:val="clear" w:color="auto" w:fill="FFFFFF"/>
            <w:vAlign w:val="center"/>
          </w:tcPr>
          <w:p w14:paraId="6DA057C2"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ascii="Arial" w:hAnsi="Arial" w:cs="Arial"/>
                <w:sz w:val="18"/>
                <w:szCs w:val="18"/>
              </w:rPr>
            </w:pPr>
          </w:p>
        </w:tc>
        <w:tc>
          <w:tcPr>
            <w:tcW w:w="1608" w:type="pct"/>
            <w:tcBorders>
              <w:top w:val="nil"/>
              <w:left w:val="nil"/>
              <w:bottom w:val="nil"/>
              <w:right w:val="single" w:sz="16" w:space="0" w:color="000000"/>
            </w:tcBorders>
            <w:shd w:val="clear" w:color="auto" w:fill="FFFFFF"/>
            <w:vAlign w:val="center"/>
          </w:tcPr>
          <w:p w14:paraId="3B5391F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street characteristic 5: foreground cover under shade or shadow</w:t>
            </w:r>
          </w:p>
        </w:tc>
        <w:tc>
          <w:tcPr>
            <w:tcW w:w="445" w:type="pct"/>
            <w:tcBorders>
              <w:top w:val="nil"/>
              <w:left w:val="single" w:sz="16" w:space="0" w:color="000000"/>
              <w:bottom w:val="nil"/>
            </w:tcBorders>
            <w:shd w:val="clear" w:color="auto" w:fill="FFFFFF"/>
            <w:vAlign w:val="center"/>
          </w:tcPr>
          <w:p w14:paraId="10132DD0"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.016</w:t>
            </w:r>
          </w:p>
        </w:tc>
        <w:tc>
          <w:tcPr>
            <w:tcW w:w="449" w:type="pct"/>
            <w:tcBorders>
              <w:top w:val="nil"/>
              <w:bottom w:val="nil"/>
            </w:tcBorders>
            <w:shd w:val="clear" w:color="auto" w:fill="FFFFFF"/>
            <w:vAlign w:val="center"/>
          </w:tcPr>
          <w:p w14:paraId="4AD134D1"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.091</w:t>
            </w:r>
          </w:p>
        </w:tc>
        <w:tc>
          <w:tcPr>
            <w:tcW w:w="706" w:type="pct"/>
            <w:tcBorders>
              <w:top w:val="nil"/>
              <w:bottom w:val="nil"/>
            </w:tcBorders>
            <w:shd w:val="clear" w:color="auto" w:fill="FFFFFF"/>
            <w:vAlign w:val="center"/>
          </w:tcPr>
          <w:p w14:paraId="56E40ED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.013</w:t>
            </w:r>
          </w:p>
        </w:tc>
        <w:tc>
          <w:tcPr>
            <w:tcW w:w="348" w:type="pct"/>
            <w:tcBorders>
              <w:top w:val="nil"/>
              <w:bottom w:val="nil"/>
            </w:tcBorders>
            <w:shd w:val="clear" w:color="auto" w:fill="FFFFFF"/>
            <w:vAlign w:val="center"/>
          </w:tcPr>
          <w:p w14:paraId="061B256E"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.178</w:t>
            </w:r>
          </w:p>
        </w:tc>
        <w:tc>
          <w:tcPr>
            <w:tcW w:w="289" w:type="pct"/>
            <w:tcBorders>
              <w:top w:val="nil"/>
              <w:bottom w:val="nil"/>
            </w:tcBorders>
            <w:shd w:val="clear" w:color="auto" w:fill="FFFFFF"/>
            <w:vAlign w:val="center"/>
          </w:tcPr>
          <w:p w14:paraId="5A77AB13"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.859</w:t>
            </w:r>
          </w:p>
        </w:tc>
        <w:tc>
          <w:tcPr>
            <w:tcW w:w="336" w:type="pct"/>
            <w:tcBorders>
              <w:top w:val="nil"/>
              <w:bottom w:val="nil"/>
            </w:tcBorders>
            <w:shd w:val="clear" w:color="auto" w:fill="FFFFFF"/>
            <w:vAlign w:val="center"/>
          </w:tcPr>
          <w:p w14:paraId="3BEAE7FF"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.291</w:t>
            </w:r>
          </w:p>
        </w:tc>
        <w:tc>
          <w:tcPr>
            <w:tcW w:w="383" w:type="pct"/>
            <w:tcBorders>
              <w:top w:val="nil"/>
              <w:bottom w:val="nil"/>
            </w:tcBorders>
            <w:shd w:val="clear" w:color="auto" w:fill="FFFFFF"/>
            <w:vAlign w:val="center"/>
          </w:tcPr>
          <w:p w14:paraId="3DD2F14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.020</w:t>
            </w:r>
          </w:p>
        </w:tc>
        <w:tc>
          <w:tcPr>
            <w:tcW w:w="295" w:type="pct"/>
            <w:tcBorders>
              <w:top w:val="nil"/>
              <w:bottom w:val="nil"/>
              <w:right w:val="single" w:sz="16" w:space="0" w:color="000000"/>
            </w:tcBorders>
            <w:shd w:val="clear" w:color="auto" w:fill="FFFFFF"/>
            <w:vAlign w:val="center"/>
          </w:tcPr>
          <w:p w14:paraId="607F5A9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.011</w:t>
            </w:r>
          </w:p>
        </w:tc>
      </w:tr>
      <w:tr w:rsidR="001A7DDF" w:rsidRPr="001A7DDF" w14:paraId="7F7EEAFD" w14:textId="77777777" w:rsidTr="00B46C21">
        <w:trPr>
          <w:cantSplit/>
        </w:trPr>
        <w:tc>
          <w:tcPr>
            <w:tcW w:w="142" w:type="pct"/>
            <w:vMerge/>
            <w:tcBorders>
              <w:top w:val="single" w:sz="16" w:space="0" w:color="000000"/>
              <w:left w:val="single" w:sz="16" w:space="0" w:color="000000"/>
              <w:bottom w:val="single" w:sz="16" w:space="0" w:color="000000"/>
              <w:right w:val="nil"/>
            </w:tcBorders>
            <w:shd w:val="clear" w:color="auto" w:fill="FFFFFF"/>
            <w:vAlign w:val="center"/>
          </w:tcPr>
          <w:p w14:paraId="1CC6D969"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ascii="Arial" w:hAnsi="Arial" w:cs="Arial"/>
                <w:sz w:val="18"/>
                <w:szCs w:val="18"/>
              </w:rPr>
            </w:pPr>
          </w:p>
        </w:tc>
        <w:tc>
          <w:tcPr>
            <w:tcW w:w="1608" w:type="pct"/>
            <w:tcBorders>
              <w:top w:val="nil"/>
              <w:left w:val="nil"/>
              <w:bottom w:val="nil"/>
              <w:right w:val="single" w:sz="16" w:space="0" w:color="000000"/>
            </w:tcBorders>
            <w:shd w:val="clear" w:color="auto" w:fill="FFFFFF"/>
            <w:vAlign w:val="center"/>
          </w:tcPr>
          <w:p w14:paraId="138F491E"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street characteristic 6: number of community places</w:t>
            </w:r>
          </w:p>
        </w:tc>
        <w:tc>
          <w:tcPr>
            <w:tcW w:w="445" w:type="pct"/>
            <w:tcBorders>
              <w:top w:val="nil"/>
              <w:left w:val="single" w:sz="16" w:space="0" w:color="000000"/>
              <w:bottom w:val="nil"/>
            </w:tcBorders>
            <w:shd w:val="clear" w:color="auto" w:fill="FFFFFF"/>
            <w:vAlign w:val="center"/>
          </w:tcPr>
          <w:p w14:paraId="7AF4D1AC"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.346</w:t>
            </w:r>
          </w:p>
        </w:tc>
        <w:tc>
          <w:tcPr>
            <w:tcW w:w="449" w:type="pct"/>
            <w:tcBorders>
              <w:top w:val="nil"/>
              <w:bottom w:val="nil"/>
            </w:tcBorders>
            <w:shd w:val="clear" w:color="auto" w:fill="FFFFFF"/>
            <w:vAlign w:val="center"/>
          </w:tcPr>
          <w:p w14:paraId="1D1CA22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.082</w:t>
            </w:r>
          </w:p>
        </w:tc>
        <w:tc>
          <w:tcPr>
            <w:tcW w:w="706" w:type="pct"/>
            <w:tcBorders>
              <w:top w:val="nil"/>
              <w:bottom w:val="nil"/>
            </w:tcBorders>
            <w:shd w:val="clear" w:color="auto" w:fill="FFFFFF"/>
            <w:vAlign w:val="center"/>
          </w:tcPr>
          <w:p w14:paraId="6E8596F2"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.396</w:t>
            </w:r>
          </w:p>
        </w:tc>
        <w:tc>
          <w:tcPr>
            <w:tcW w:w="348" w:type="pct"/>
            <w:tcBorders>
              <w:top w:val="nil"/>
              <w:bottom w:val="nil"/>
            </w:tcBorders>
            <w:shd w:val="clear" w:color="auto" w:fill="FFFFFF"/>
            <w:vAlign w:val="center"/>
          </w:tcPr>
          <w:p w14:paraId="15FCA78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4.227</w:t>
            </w:r>
          </w:p>
        </w:tc>
        <w:tc>
          <w:tcPr>
            <w:tcW w:w="289" w:type="pct"/>
            <w:tcBorders>
              <w:top w:val="nil"/>
              <w:bottom w:val="nil"/>
            </w:tcBorders>
            <w:shd w:val="clear" w:color="auto" w:fill="FFFFFF"/>
            <w:vAlign w:val="center"/>
          </w:tcPr>
          <w:p w14:paraId="18B3587C"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.000</w:t>
            </w:r>
          </w:p>
        </w:tc>
        <w:tc>
          <w:tcPr>
            <w:tcW w:w="336" w:type="pct"/>
            <w:tcBorders>
              <w:top w:val="nil"/>
              <w:bottom w:val="nil"/>
            </w:tcBorders>
            <w:shd w:val="clear" w:color="auto" w:fill="FFFFFF"/>
            <w:vAlign w:val="center"/>
          </w:tcPr>
          <w:p w14:paraId="3356453F"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.738</w:t>
            </w:r>
          </w:p>
        </w:tc>
        <w:tc>
          <w:tcPr>
            <w:tcW w:w="383" w:type="pct"/>
            <w:tcBorders>
              <w:top w:val="nil"/>
              <w:bottom w:val="nil"/>
            </w:tcBorders>
            <w:shd w:val="clear" w:color="auto" w:fill="FFFFFF"/>
            <w:vAlign w:val="center"/>
          </w:tcPr>
          <w:p w14:paraId="0FAB3E3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.436</w:t>
            </w:r>
          </w:p>
        </w:tc>
        <w:tc>
          <w:tcPr>
            <w:tcW w:w="295" w:type="pct"/>
            <w:tcBorders>
              <w:top w:val="nil"/>
              <w:bottom w:val="nil"/>
              <w:right w:val="single" w:sz="16" w:space="0" w:color="000000"/>
            </w:tcBorders>
            <w:shd w:val="clear" w:color="auto" w:fill="FFFFFF"/>
            <w:vAlign w:val="center"/>
          </w:tcPr>
          <w:p w14:paraId="377E3333"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.259</w:t>
            </w:r>
          </w:p>
        </w:tc>
      </w:tr>
      <w:tr w:rsidR="001A7DDF" w:rsidRPr="001A7DDF" w14:paraId="4671D70E" w14:textId="77777777" w:rsidTr="00B46C21">
        <w:trPr>
          <w:cantSplit/>
        </w:trPr>
        <w:tc>
          <w:tcPr>
            <w:tcW w:w="142" w:type="pct"/>
            <w:vMerge/>
            <w:tcBorders>
              <w:top w:val="single" w:sz="16" w:space="0" w:color="000000"/>
              <w:left w:val="single" w:sz="16" w:space="0" w:color="000000"/>
              <w:bottom w:val="single" w:sz="16" w:space="0" w:color="000000"/>
              <w:right w:val="nil"/>
            </w:tcBorders>
            <w:shd w:val="clear" w:color="auto" w:fill="FFFFFF"/>
            <w:vAlign w:val="center"/>
          </w:tcPr>
          <w:p w14:paraId="4309E658"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ascii="Arial" w:hAnsi="Arial" w:cs="Arial"/>
                <w:sz w:val="18"/>
                <w:szCs w:val="18"/>
              </w:rPr>
            </w:pPr>
          </w:p>
        </w:tc>
        <w:tc>
          <w:tcPr>
            <w:tcW w:w="1608" w:type="pct"/>
            <w:tcBorders>
              <w:top w:val="nil"/>
              <w:left w:val="nil"/>
              <w:bottom w:val="nil"/>
              <w:right w:val="single" w:sz="16" w:space="0" w:color="000000"/>
            </w:tcBorders>
            <w:shd w:val="clear" w:color="auto" w:fill="FFFFFF"/>
            <w:vAlign w:val="center"/>
          </w:tcPr>
          <w:p w14:paraId="6DD69050"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street characteristic 7: sense of safety after dark</w:t>
            </w:r>
          </w:p>
        </w:tc>
        <w:tc>
          <w:tcPr>
            <w:tcW w:w="445" w:type="pct"/>
            <w:tcBorders>
              <w:top w:val="nil"/>
              <w:left w:val="single" w:sz="16" w:space="0" w:color="000000"/>
              <w:bottom w:val="nil"/>
            </w:tcBorders>
            <w:shd w:val="clear" w:color="auto" w:fill="FFFFFF"/>
            <w:vAlign w:val="center"/>
          </w:tcPr>
          <w:p w14:paraId="5B6B3EC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.327</w:t>
            </w:r>
          </w:p>
        </w:tc>
        <w:tc>
          <w:tcPr>
            <w:tcW w:w="449" w:type="pct"/>
            <w:tcBorders>
              <w:top w:val="nil"/>
              <w:bottom w:val="nil"/>
            </w:tcBorders>
            <w:shd w:val="clear" w:color="auto" w:fill="FFFFFF"/>
            <w:vAlign w:val="center"/>
          </w:tcPr>
          <w:p w14:paraId="3C55347C"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.495</w:t>
            </w:r>
          </w:p>
        </w:tc>
        <w:tc>
          <w:tcPr>
            <w:tcW w:w="706" w:type="pct"/>
            <w:tcBorders>
              <w:top w:val="nil"/>
              <w:bottom w:val="nil"/>
            </w:tcBorders>
            <w:shd w:val="clear" w:color="auto" w:fill="FFFFFF"/>
            <w:vAlign w:val="center"/>
          </w:tcPr>
          <w:p w14:paraId="2BCB561C"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.060</w:t>
            </w:r>
          </w:p>
        </w:tc>
        <w:tc>
          <w:tcPr>
            <w:tcW w:w="348" w:type="pct"/>
            <w:tcBorders>
              <w:top w:val="nil"/>
              <w:bottom w:val="nil"/>
            </w:tcBorders>
            <w:shd w:val="clear" w:color="auto" w:fill="FFFFFF"/>
            <w:vAlign w:val="center"/>
          </w:tcPr>
          <w:p w14:paraId="32B33A9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.661</w:t>
            </w:r>
          </w:p>
        </w:tc>
        <w:tc>
          <w:tcPr>
            <w:tcW w:w="289" w:type="pct"/>
            <w:tcBorders>
              <w:top w:val="nil"/>
              <w:bottom w:val="nil"/>
            </w:tcBorders>
            <w:shd w:val="clear" w:color="auto" w:fill="FFFFFF"/>
            <w:vAlign w:val="center"/>
          </w:tcPr>
          <w:p w14:paraId="20DB016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.511</w:t>
            </w:r>
          </w:p>
        </w:tc>
        <w:tc>
          <w:tcPr>
            <w:tcW w:w="336" w:type="pct"/>
            <w:tcBorders>
              <w:top w:val="nil"/>
              <w:bottom w:val="nil"/>
            </w:tcBorders>
            <w:shd w:val="clear" w:color="auto" w:fill="FFFFFF"/>
            <w:vAlign w:val="center"/>
          </w:tcPr>
          <w:p w14:paraId="0CD1AAC2"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.388</w:t>
            </w:r>
          </w:p>
        </w:tc>
        <w:tc>
          <w:tcPr>
            <w:tcW w:w="383" w:type="pct"/>
            <w:tcBorders>
              <w:top w:val="nil"/>
              <w:bottom w:val="nil"/>
            </w:tcBorders>
            <w:shd w:val="clear" w:color="auto" w:fill="FFFFFF"/>
            <w:vAlign w:val="center"/>
          </w:tcPr>
          <w:p w14:paraId="62907BE3"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.076</w:t>
            </w:r>
          </w:p>
        </w:tc>
        <w:tc>
          <w:tcPr>
            <w:tcW w:w="295" w:type="pct"/>
            <w:tcBorders>
              <w:top w:val="nil"/>
              <w:bottom w:val="nil"/>
              <w:right w:val="single" w:sz="16" w:space="0" w:color="000000"/>
            </w:tcBorders>
            <w:shd w:val="clear" w:color="auto" w:fill="FFFFFF"/>
            <w:vAlign w:val="center"/>
          </w:tcPr>
          <w:p w14:paraId="5BEDA222"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.040</w:t>
            </w:r>
          </w:p>
        </w:tc>
      </w:tr>
      <w:tr w:rsidR="001A7DDF" w:rsidRPr="001A7DDF" w14:paraId="67F2E55C" w14:textId="77777777" w:rsidTr="00B46C21">
        <w:trPr>
          <w:cantSplit/>
        </w:trPr>
        <w:tc>
          <w:tcPr>
            <w:tcW w:w="142" w:type="pct"/>
            <w:vMerge/>
            <w:tcBorders>
              <w:top w:val="single" w:sz="16" w:space="0" w:color="000000"/>
              <w:left w:val="single" w:sz="16" w:space="0" w:color="000000"/>
              <w:bottom w:val="single" w:sz="16" w:space="0" w:color="000000"/>
              <w:right w:val="nil"/>
            </w:tcBorders>
            <w:shd w:val="clear" w:color="auto" w:fill="FFFFFF"/>
            <w:vAlign w:val="center"/>
          </w:tcPr>
          <w:p w14:paraId="185412B9"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ascii="Arial" w:hAnsi="Arial" w:cs="Arial"/>
                <w:sz w:val="18"/>
                <w:szCs w:val="18"/>
              </w:rPr>
            </w:pPr>
          </w:p>
        </w:tc>
        <w:tc>
          <w:tcPr>
            <w:tcW w:w="1608" w:type="pct"/>
            <w:tcBorders>
              <w:top w:val="nil"/>
              <w:left w:val="nil"/>
              <w:bottom w:val="nil"/>
              <w:right w:val="single" w:sz="16" w:space="0" w:color="000000"/>
            </w:tcBorders>
            <w:shd w:val="clear" w:color="auto" w:fill="FFFFFF"/>
            <w:vAlign w:val="center"/>
          </w:tcPr>
          <w:p w14:paraId="6C5F067E"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street characteristic 8: availability of seating or sitting spaces</w:t>
            </w:r>
          </w:p>
        </w:tc>
        <w:tc>
          <w:tcPr>
            <w:tcW w:w="445" w:type="pct"/>
            <w:tcBorders>
              <w:top w:val="nil"/>
              <w:left w:val="single" w:sz="16" w:space="0" w:color="000000"/>
              <w:bottom w:val="nil"/>
            </w:tcBorders>
            <w:shd w:val="clear" w:color="auto" w:fill="FFFFFF"/>
            <w:vAlign w:val="center"/>
          </w:tcPr>
          <w:p w14:paraId="1488EDF6"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.189</w:t>
            </w:r>
          </w:p>
        </w:tc>
        <w:tc>
          <w:tcPr>
            <w:tcW w:w="449" w:type="pct"/>
            <w:tcBorders>
              <w:top w:val="nil"/>
              <w:bottom w:val="nil"/>
            </w:tcBorders>
            <w:shd w:val="clear" w:color="auto" w:fill="FFFFFF"/>
            <w:vAlign w:val="center"/>
          </w:tcPr>
          <w:p w14:paraId="641DB647"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.089</w:t>
            </w:r>
          </w:p>
        </w:tc>
        <w:tc>
          <w:tcPr>
            <w:tcW w:w="706" w:type="pct"/>
            <w:tcBorders>
              <w:top w:val="nil"/>
              <w:bottom w:val="nil"/>
            </w:tcBorders>
            <w:shd w:val="clear" w:color="auto" w:fill="FFFFFF"/>
            <w:vAlign w:val="center"/>
          </w:tcPr>
          <w:p w14:paraId="62E6BFAC"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.197</w:t>
            </w:r>
          </w:p>
        </w:tc>
        <w:tc>
          <w:tcPr>
            <w:tcW w:w="348" w:type="pct"/>
            <w:tcBorders>
              <w:top w:val="nil"/>
              <w:bottom w:val="nil"/>
            </w:tcBorders>
            <w:shd w:val="clear" w:color="auto" w:fill="FFFFFF"/>
            <w:vAlign w:val="center"/>
          </w:tcPr>
          <w:p w14:paraId="49540951"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2.117</w:t>
            </w:r>
          </w:p>
        </w:tc>
        <w:tc>
          <w:tcPr>
            <w:tcW w:w="289" w:type="pct"/>
            <w:tcBorders>
              <w:top w:val="nil"/>
              <w:bottom w:val="nil"/>
            </w:tcBorders>
            <w:shd w:val="clear" w:color="auto" w:fill="FFFFFF"/>
            <w:vAlign w:val="center"/>
          </w:tcPr>
          <w:p w14:paraId="37F64E7B"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.038</w:t>
            </w:r>
          </w:p>
        </w:tc>
        <w:tc>
          <w:tcPr>
            <w:tcW w:w="336" w:type="pct"/>
            <w:tcBorders>
              <w:top w:val="nil"/>
              <w:bottom w:val="nil"/>
            </w:tcBorders>
            <w:shd w:val="clear" w:color="auto" w:fill="FFFFFF"/>
            <w:vAlign w:val="center"/>
          </w:tcPr>
          <w:p w14:paraId="7F2D874B"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.653</w:t>
            </w:r>
          </w:p>
        </w:tc>
        <w:tc>
          <w:tcPr>
            <w:tcW w:w="383" w:type="pct"/>
            <w:tcBorders>
              <w:top w:val="nil"/>
              <w:bottom w:val="nil"/>
            </w:tcBorders>
            <w:shd w:val="clear" w:color="auto" w:fill="FFFFFF"/>
            <w:vAlign w:val="center"/>
          </w:tcPr>
          <w:p w14:paraId="10AC3472"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.236</w:t>
            </w:r>
          </w:p>
        </w:tc>
        <w:tc>
          <w:tcPr>
            <w:tcW w:w="295" w:type="pct"/>
            <w:tcBorders>
              <w:top w:val="nil"/>
              <w:bottom w:val="nil"/>
              <w:right w:val="single" w:sz="16" w:space="0" w:color="000000"/>
            </w:tcBorders>
            <w:shd w:val="clear" w:color="auto" w:fill="FFFFFF"/>
            <w:vAlign w:val="center"/>
          </w:tcPr>
          <w:p w14:paraId="3964B7FB"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.130</w:t>
            </w:r>
          </w:p>
        </w:tc>
      </w:tr>
      <w:tr w:rsidR="001A7DDF" w:rsidRPr="001A7DDF" w14:paraId="3FA141CD" w14:textId="77777777" w:rsidTr="00B46C21">
        <w:trPr>
          <w:cantSplit/>
        </w:trPr>
        <w:tc>
          <w:tcPr>
            <w:tcW w:w="142" w:type="pct"/>
            <w:vMerge/>
            <w:tcBorders>
              <w:top w:val="single" w:sz="16" w:space="0" w:color="000000"/>
              <w:left w:val="single" w:sz="16" w:space="0" w:color="000000"/>
              <w:bottom w:val="single" w:sz="16" w:space="0" w:color="000000"/>
              <w:right w:val="nil"/>
            </w:tcBorders>
            <w:shd w:val="clear" w:color="auto" w:fill="FFFFFF"/>
            <w:vAlign w:val="center"/>
          </w:tcPr>
          <w:p w14:paraId="6C55D7B5"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ascii="Arial" w:hAnsi="Arial" w:cs="Arial"/>
                <w:sz w:val="18"/>
                <w:szCs w:val="18"/>
              </w:rPr>
            </w:pPr>
          </w:p>
        </w:tc>
        <w:tc>
          <w:tcPr>
            <w:tcW w:w="1608" w:type="pct"/>
            <w:tcBorders>
              <w:top w:val="nil"/>
              <w:left w:val="nil"/>
              <w:bottom w:val="nil"/>
              <w:right w:val="single" w:sz="16" w:space="0" w:color="000000"/>
            </w:tcBorders>
            <w:shd w:val="clear" w:color="auto" w:fill="FFFFFF"/>
            <w:vAlign w:val="center"/>
          </w:tcPr>
          <w:p w14:paraId="34411A10"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street characteristic 9: availability of other street furniture and physical artefacts</w:t>
            </w:r>
          </w:p>
        </w:tc>
        <w:tc>
          <w:tcPr>
            <w:tcW w:w="445" w:type="pct"/>
            <w:tcBorders>
              <w:top w:val="nil"/>
              <w:left w:val="single" w:sz="16" w:space="0" w:color="000000"/>
              <w:bottom w:val="nil"/>
            </w:tcBorders>
            <w:shd w:val="clear" w:color="auto" w:fill="FFFFFF"/>
            <w:vAlign w:val="center"/>
          </w:tcPr>
          <w:p w14:paraId="4091B373"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.057</w:t>
            </w:r>
          </w:p>
        </w:tc>
        <w:tc>
          <w:tcPr>
            <w:tcW w:w="449" w:type="pct"/>
            <w:tcBorders>
              <w:top w:val="nil"/>
              <w:bottom w:val="nil"/>
            </w:tcBorders>
            <w:shd w:val="clear" w:color="auto" w:fill="FFFFFF"/>
            <w:vAlign w:val="center"/>
          </w:tcPr>
          <w:p w14:paraId="309E223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.088</w:t>
            </w:r>
          </w:p>
        </w:tc>
        <w:tc>
          <w:tcPr>
            <w:tcW w:w="706" w:type="pct"/>
            <w:tcBorders>
              <w:top w:val="nil"/>
              <w:bottom w:val="nil"/>
            </w:tcBorders>
            <w:shd w:val="clear" w:color="auto" w:fill="FFFFFF"/>
            <w:vAlign w:val="center"/>
          </w:tcPr>
          <w:p w14:paraId="3D94415F"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.054</w:t>
            </w:r>
          </w:p>
        </w:tc>
        <w:tc>
          <w:tcPr>
            <w:tcW w:w="348" w:type="pct"/>
            <w:tcBorders>
              <w:top w:val="nil"/>
              <w:bottom w:val="nil"/>
            </w:tcBorders>
            <w:shd w:val="clear" w:color="auto" w:fill="FFFFFF"/>
            <w:vAlign w:val="center"/>
          </w:tcPr>
          <w:p w14:paraId="7B9CB0B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.650</w:t>
            </w:r>
          </w:p>
        </w:tc>
        <w:tc>
          <w:tcPr>
            <w:tcW w:w="289" w:type="pct"/>
            <w:tcBorders>
              <w:top w:val="nil"/>
              <w:bottom w:val="nil"/>
            </w:tcBorders>
            <w:shd w:val="clear" w:color="auto" w:fill="FFFFFF"/>
            <w:vAlign w:val="center"/>
          </w:tcPr>
          <w:p w14:paraId="4534B9E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.518</w:t>
            </w:r>
          </w:p>
        </w:tc>
        <w:tc>
          <w:tcPr>
            <w:tcW w:w="336" w:type="pct"/>
            <w:tcBorders>
              <w:top w:val="nil"/>
              <w:bottom w:val="nil"/>
            </w:tcBorders>
            <w:shd w:val="clear" w:color="auto" w:fill="FFFFFF"/>
            <w:vAlign w:val="center"/>
          </w:tcPr>
          <w:p w14:paraId="12CC5671"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.436</w:t>
            </w:r>
          </w:p>
        </w:tc>
        <w:tc>
          <w:tcPr>
            <w:tcW w:w="383" w:type="pct"/>
            <w:tcBorders>
              <w:top w:val="nil"/>
              <w:bottom w:val="nil"/>
            </w:tcBorders>
            <w:shd w:val="clear" w:color="auto" w:fill="FFFFFF"/>
            <w:vAlign w:val="center"/>
          </w:tcPr>
          <w:p w14:paraId="441CF522"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.074</w:t>
            </w:r>
          </w:p>
        </w:tc>
        <w:tc>
          <w:tcPr>
            <w:tcW w:w="295" w:type="pct"/>
            <w:tcBorders>
              <w:top w:val="nil"/>
              <w:bottom w:val="nil"/>
              <w:right w:val="single" w:sz="16" w:space="0" w:color="000000"/>
            </w:tcBorders>
            <w:shd w:val="clear" w:color="auto" w:fill="FFFFFF"/>
            <w:vAlign w:val="center"/>
          </w:tcPr>
          <w:p w14:paraId="25F4E927"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.040</w:t>
            </w:r>
          </w:p>
        </w:tc>
      </w:tr>
      <w:tr w:rsidR="001A7DDF" w:rsidRPr="001A7DDF" w14:paraId="035574C8" w14:textId="77777777" w:rsidTr="00B46C21">
        <w:trPr>
          <w:cantSplit/>
        </w:trPr>
        <w:tc>
          <w:tcPr>
            <w:tcW w:w="142" w:type="pct"/>
            <w:vMerge/>
            <w:tcBorders>
              <w:top w:val="single" w:sz="16" w:space="0" w:color="000000"/>
              <w:left w:val="single" w:sz="16" w:space="0" w:color="000000"/>
              <w:bottom w:val="single" w:sz="16" w:space="0" w:color="000000"/>
              <w:right w:val="nil"/>
            </w:tcBorders>
            <w:shd w:val="clear" w:color="auto" w:fill="FFFFFF"/>
            <w:vAlign w:val="center"/>
          </w:tcPr>
          <w:p w14:paraId="28663E00"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ascii="Arial" w:hAnsi="Arial" w:cs="Arial"/>
                <w:sz w:val="18"/>
                <w:szCs w:val="18"/>
              </w:rPr>
            </w:pPr>
          </w:p>
        </w:tc>
        <w:tc>
          <w:tcPr>
            <w:tcW w:w="1608" w:type="pct"/>
            <w:tcBorders>
              <w:top w:val="nil"/>
              <w:left w:val="nil"/>
              <w:bottom w:val="nil"/>
              <w:right w:val="single" w:sz="16" w:space="0" w:color="000000"/>
            </w:tcBorders>
            <w:shd w:val="clear" w:color="auto" w:fill="FFFFFF"/>
            <w:vAlign w:val="center"/>
          </w:tcPr>
          <w:p w14:paraId="75654862"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street characteristic 10: cleanness status of the area</w:t>
            </w:r>
          </w:p>
        </w:tc>
        <w:tc>
          <w:tcPr>
            <w:tcW w:w="445" w:type="pct"/>
            <w:tcBorders>
              <w:top w:val="nil"/>
              <w:left w:val="single" w:sz="16" w:space="0" w:color="000000"/>
              <w:bottom w:val="nil"/>
            </w:tcBorders>
            <w:shd w:val="clear" w:color="auto" w:fill="FFFFFF"/>
            <w:vAlign w:val="center"/>
          </w:tcPr>
          <w:p w14:paraId="4996D542"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-.194</w:t>
            </w:r>
          </w:p>
        </w:tc>
        <w:tc>
          <w:tcPr>
            <w:tcW w:w="449" w:type="pct"/>
            <w:tcBorders>
              <w:top w:val="nil"/>
              <w:bottom w:val="nil"/>
            </w:tcBorders>
            <w:shd w:val="clear" w:color="auto" w:fill="FFFFFF"/>
            <w:vAlign w:val="center"/>
          </w:tcPr>
          <w:p w14:paraId="3A800FFB"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.211</w:t>
            </w:r>
          </w:p>
        </w:tc>
        <w:tc>
          <w:tcPr>
            <w:tcW w:w="706" w:type="pct"/>
            <w:tcBorders>
              <w:top w:val="nil"/>
              <w:bottom w:val="nil"/>
            </w:tcBorders>
            <w:shd w:val="clear" w:color="auto" w:fill="FFFFFF"/>
            <w:vAlign w:val="center"/>
          </w:tcPr>
          <w:p w14:paraId="5DF1E33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-.089</w:t>
            </w:r>
          </w:p>
        </w:tc>
        <w:tc>
          <w:tcPr>
            <w:tcW w:w="348" w:type="pct"/>
            <w:tcBorders>
              <w:top w:val="nil"/>
              <w:bottom w:val="nil"/>
            </w:tcBorders>
            <w:shd w:val="clear" w:color="auto" w:fill="FFFFFF"/>
            <w:vAlign w:val="center"/>
          </w:tcPr>
          <w:p w14:paraId="23A6259F"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-.918</w:t>
            </w:r>
          </w:p>
        </w:tc>
        <w:tc>
          <w:tcPr>
            <w:tcW w:w="289" w:type="pct"/>
            <w:tcBorders>
              <w:top w:val="nil"/>
              <w:bottom w:val="nil"/>
            </w:tcBorders>
            <w:shd w:val="clear" w:color="auto" w:fill="FFFFFF"/>
            <w:vAlign w:val="center"/>
          </w:tcPr>
          <w:p w14:paraId="37FE158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.361</w:t>
            </w:r>
          </w:p>
        </w:tc>
        <w:tc>
          <w:tcPr>
            <w:tcW w:w="336" w:type="pct"/>
            <w:tcBorders>
              <w:top w:val="nil"/>
              <w:bottom w:val="nil"/>
            </w:tcBorders>
            <w:shd w:val="clear" w:color="auto" w:fill="FFFFFF"/>
            <w:vAlign w:val="center"/>
          </w:tcPr>
          <w:p w14:paraId="298CFB4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.402</w:t>
            </w:r>
          </w:p>
        </w:tc>
        <w:tc>
          <w:tcPr>
            <w:tcW w:w="383" w:type="pct"/>
            <w:tcBorders>
              <w:top w:val="nil"/>
              <w:bottom w:val="nil"/>
            </w:tcBorders>
            <w:shd w:val="clear" w:color="auto" w:fill="FFFFFF"/>
            <w:vAlign w:val="center"/>
          </w:tcPr>
          <w:p w14:paraId="2090390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-.105</w:t>
            </w:r>
          </w:p>
        </w:tc>
        <w:tc>
          <w:tcPr>
            <w:tcW w:w="295" w:type="pct"/>
            <w:tcBorders>
              <w:top w:val="nil"/>
              <w:bottom w:val="nil"/>
              <w:right w:val="single" w:sz="16" w:space="0" w:color="000000"/>
            </w:tcBorders>
            <w:shd w:val="clear" w:color="auto" w:fill="FFFFFF"/>
            <w:vAlign w:val="center"/>
          </w:tcPr>
          <w:p w14:paraId="57E83C12"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-.056</w:t>
            </w:r>
          </w:p>
        </w:tc>
      </w:tr>
      <w:tr w:rsidR="001A7DDF" w:rsidRPr="001A7DDF" w14:paraId="14ADAF3D" w14:textId="77777777" w:rsidTr="00B46C21">
        <w:trPr>
          <w:cantSplit/>
        </w:trPr>
        <w:tc>
          <w:tcPr>
            <w:tcW w:w="142" w:type="pct"/>
            <w:vMerge/>
            <w:tcBorders>
              <w:top w:val="single" w:sz="16" w:space="0" w:color="000000"/>
              <w:left w:val="single" w:sz="16" w:space="0" w:color="000000"/>
              <w:bottom w:val="single" w:sz="16" w:space="0" w:color="000000"/>
              <w:right w:val="nil"/>
            </w:tcBorders>
            <w:shd w:val="clear" w:color="auto" w:fill="FFFFFF"/>
            <w:vAlign w:val="center"/>
          </w:tcPr>
          <w:p w14:paraId="006DC1E6"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ascii="Arial" w:hAnsi="Arial" w:cs="Arial"/>
                <w:sz w:val="18"/>
                <w:szCs w:val="18"/>
              </w:rPr>
            </w:pPr>
          </w:p>
        </w:tc>
        <w:tc>
          <w:tcPr>
            <w:tcW w:w="1608" w:type="pct"/>
            <w:tcBorders>
              <w:top w:val="nil"/>
              <w:left w:val="nil"/>
              <w:bottom w:val="single" w:sz="16" w:space="0" w:color="000000"/>
              <w:right w:val="single" w:sz="16" w:space="0" w:color="000000"/>
            </w:tcBorders>
            <w:shd w:val="clear" w:color="auto" w:fill="FFFFFF"/>
            <w:vAlign w:val="center"/>
          </w:tcPr>
          <w:p w14:paraId="0DB4529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street characteristic 11: pedestrian centred strategies and condition</w:t>
            </w:r>
          </w:p>
        </w:tc>
        <w:tc>
          <w:tcPr>
            <w:tcW w:w="445" w:type="pct"/>
            <w:tcBorders>
              <w:top w:val="nil"/>
              <w:left w:val="single" w:sz="16" w:space="0" w:color="000000"/>
              <w:bottom w:val="single" w:sz="16" w:space="0" w:color="000000"/>
            </w:tcBorders>
            <w:shd w:val="clear" w:color="auto" w:fill="FFFFFF"/>
            <w:vAlign w:val="center"/>
          </w:tcPr>
          <w:p w14:paraId="59D17A5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.385</w:t>
            </w:r>
          </w:p>
        </w:tc>
        <w:tc>
          <w:tcPr>
            <w:tcW w:w="449" w:type="pct"/>
            <w:tcBorders>
              <w:top w:val="nil"/>
              <w:bottom w:val="single" w:sz="16" w:space="0" w:color="000000"/>
            </w:tcBorders>
            <w:shd w:val="clear" w:color="auto" w:fill="FFFFFF"/>
            <w:vAlign w:val="center"/>
          </w:tcPr>
          <w:p w14:paraId="544F613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.136</w:t>
            </w:r>
          </w:p>
        </w:tc>
        <w:tc>
          <w:tcPr>
            <w:tcW w:w="706" w:type="pct"/>
            <w:tcBorders>
              <w:top w:val="nil"/>
              <w:bottom w:val="single" w:sz="16" w:space="0" w:color="000000"/>
            </w:tcBorders>
            <w:shd w:val="clear" w:color="auto" w:fill="FFFFFF"/>
            <w:vAlign w:val="center"/>
          </w:tcPr>
          <w:p w14:paraId="04524C76"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.229</w:t>
            </w:r>
          </w:p>
        </w:tc>
        <w:tc>
          <w:tcPr>
            <w:tcW w:w="348" w:type="pct"/>
            <w:tcBorders>
              <w:top w:val="nil"/>
              <w:bottom w:val="single" w:sz="16" w:space="0" w:color="000000"/>
            </w:tcBorders>
            <w:shd w:val="clear" w:color="auto" w:fill="FFFFFF"/>
            <w:vAlign w:val="center"/>
          </w:tcPr>
          <w:p w14:paraId="644C028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2.839</w:t>
            </w:r>
          </w:p>
        </w:tc>
        <w:tc>
          <w:tcPr>
            <w:tcW w:w="289" w:type="pct"/>
            <w:tcBorders>
              <w:top w:val="nil"/>
              <w:bottom w:val="single" w:sz="16" w:space="0" w:color="000000"/>
            </w:tcBorders>
            <w:shd w:val="clear" w:color="auto" w:fill="FFFFFF"/>
            <w:vAlign w:val="center"/>
          </w:tcPr>
          <w:p w14:paraId="530A4066"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.006</w:t>
            </w:r>
          </w:p>
        </w:tc>
        <w:tc>
          <w:tcPr>
            <w:tcW w:w="336" w:type="pct"/>
            <w:tcBorders>
              <w:top w:val="nil"/>
              <w:bottom w:val="single" w:sz="16" w:space="0" w:color="000000"/>
            </w:tcBorders>
            <w:shd w:val="clear" w:color="auto" w:fill="FFFFFF"/>
            <w:vAlign w:val="center"/>
          </w:tcPr>
          <w:p w14:paraId="4B5561D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.464</w:t>
            </w:r>
          </w:p>
        </w:tc>
        <w:tc>
          <w:tcPr>
            <w:tcW w:w="383" w:type="pct"/>
            <w:tcBorders>
              <w:top w:val="nil"/>
              <w:bottom w:val="single" w:sz="16" w:space="0" w:color="000000"/>
            </w:tcBorders>
            <w:shd w:val="clear" w:color="auto" w:fill="FFFFFF"/>
            <w:vAlign w:val="center"/>
          </w:tcPr>
          <w:p w14:paraId="25977EA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.310</w:t>
            </w:r>
          </w:p>
        </w:tc>
        <w:tc>
          <w:tcPr>
            <w:tcW w:w="295" w:type="pct"/>
            <w:tcBorders>
              <w:top w:val="nil"/>
              <w:bottom w:val="single" w:sz="16" w:space="0" w:color="000000"/>
              <w:right w:val="single" w:sz="16" w:space="0" w:color="000000"/>
            </w:tcBorders>
            <w:shd w:val="clear" w:color="auto" w:fill="FFFFFF"/>
            <w:vAlign w:val="center"/>
          </w:tcPr>
          <w:p w14:paraId="3FE3793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.174</w:t>
            </w:r>
          </w:p>
        </w:tc>
      </w:tr>
      <w:tr w:rsidR="001A7DDF" w:rsidRPr="001A7DDF" w14:paraId="37170652" w14:textId="77777777" w:rsidTr="00B46C21">
        <w:trPr>
          <w:cantSplit/>
        </w:trPr>
        <w:tc>
          <w:tcPr>
            <w:tcW w:w="5000" w:type="pct"/>
            <w:gridSpan w:val="10"/>
            <w:tcBorders>
              <w:top w:val="nil"/>
              <w:left w:val="nil"/>
              <w:bottom w:val="nil"/>
              <w:right w:val="nil"/>
            </w:tcBorders>
            <w:shd w:val="clear" w:color="auto" w:fill="FFFFFF"/>
          </w:tcPr>
          <w:p w14:paraId="6628677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a. Dependent Variable: core characteristic of preferred third place (liveliness)</w:t>
            </w:r>
          </w:p>
        </w:tc>
      </w:tr>
    </w:tbl>
    <w:p w14:paraId="0F7030E3" w14:textId="56154E8F" w:rsidR="00BA2DBB" w:rsidRPr="001A7DDF" w:rsidRDefault="004F06AF" w:rsidP="000E6D34">
      <w:pPr>
        <w:ind w:firstLine="0"/>
      </w:pPr>
      <w:r w:rsidRPr="001A7DDF">
        <w:t>availability of seating or sitting spaces, pedestrian centred strategies and condition had full contribution towards appealing people for stationary, lingering, and social activities</w:t>
      </w:r>
      <w:r w:rsidR="003965D5" w:rsidRPr="001A7DDF">
        <w:t xml:space="preserve"> on the street to make the space/ street as preferred third place. Beside these, there were</w:t>
      </w:r>
    </w:p>
    <w:p w14:paraId="07869F37" w14:textId="5F73EA8E" w:rsidR="00BA2DBB" w:rsidRPr="001A7DDF" w:rsidRDefault="00BA2DBB" w:rsidP="00BA2DBB">
      <w:pPr>
        <w:pStyle w:val="Caption"/>
        <w:keepNext/>
      </w:pPr>
      <w:bookmarkStart w:id="443" w:name="_Ref1081774"/>
      <w:bookmarkStart w:id="444" w:name="_Toc1168900"/>
      <w:bookmarkStart w:id="445" w:name="_Toc1169066"/>
      <w:bookmarkStart w:id="446" w:name="_Toc22640130"/>
      <w:r w:rsidRPr="001A7DDF">
        <w:lastRenderedPageBreak/>
        <w:t xml:space="preserve">Table </w:t>
      </w:r>
      <w:r w:rsidR="00F171E5" w:rsidRPr="001A7DDF">
        <w:rPr>
          <w:noProof/>
        </w:rPr>
        <w:fldChar w:fldCharType="begin"/>
      </w:r>
      <w:r w:rsidR="00F171E5" w:rsidRPr="001A7DDF">
        <w:rPr>
          <w:noProof/>
        </w:rPr>
        <w:instrText xml:space="preserve"> STYLEREF 1 \s </w:instrText>
      </w:r>
      <w:r w:rsidR="00F171E5" w:rsidRPr="001A7DDF">
        <w:rPr>
          <w:noProof/>
        </w:rPr>
        <w:fldChar w:fldCharType="separate"/>
      </w:r>
      <w:r w:rsidR="00E221E2">
        <w:rPr>
          <w:noProof/>
        </w:rPr>
        <w:t>5</w:t>
      </w:r>
      <w:r w:rsidR="00F171E5" w:rsidRPr="001A7DDF">
        <w:rPr>
          <w:noProof/>
        </w:rPr>
        <w:fldChar w:fldCharType="end"/>
      </w:r>
      <w:r w:rsidRPr="001A7DDF">
        <w:t>.</w:t>
      </w:r>
      <w:r w:rsidR="00F171E5" w:rsidRPr="001A7DDF">
        <w:rPr>
          <w:noProof/>
        </w:rPr>
        <w:fldChar w:fldCharType="begin"/>
      </w:r>
      <w:r w:rsidR="00F171E5" w:rsidRPr="001A7DDF">
        <w:rPr>
          <w:noProof/>
        </w:rPr>
        <w:instrText xml:space="preserve"> SEQ Table \* ARABIC \s 1 </w:instrText>
      </w:r>
      <w:r w:rsidR="00F171E5" w:rsidRPr="001A7DDF">
        <w:rPr>
          <w:noProof/>
        </w:rPr>
        <w:fldChar w:fldCharType="separate"/>
      </w:r>
      <w:r w:rsidR="00E221E2">
        <w:rPr>
          <w:noProof/>
        </w:rPr>
        <w:t>30</w:t>
      </w:r>
      <w:r w:rsidR="00F171E5" w:rsidRPr="001A7DDF">
        <w:rPr>
          <w:noProof/>
        </w:rPr>
        <w:fldChar w:fldCharType="end"/>
      </w:r>
      <w:bookmarkEnd w:id="443"/>
      <w:r w:rsidRPr="001A7DDF">
        <w:t xml:space="preserve"> Correlation matrix between the 11 street characteristics</w:t>
      </w:r>
      <w:bookmarkEnd w:id="444"/>
      <w:bookmarkEnd w:id="445"/>
      <w:bookmarkEnd w:id="446"/>
    </w:p>
    <w:tbl>
      <w:tblPr>
        <w:tblW w:w="0" w:type="auto"/>
        <w:tblLook w:val="04A0" w:firstRow="1" w:lastRow="0" w:firstColumn="1" w:lastColumn="0" w:noHBand="0" w:noVBand="1"/>
      </w:tblPr>
      <w:tblGrid>
        <w:gridCol w:w="8100"/>
      </w:tblGrid>
      <w:tr w:rsidR="001A7DDF" w:rsidRPr="001A7DDF" w14:paraId="69792AAF" w14:textId="77777777" w:rsidTr="003F49E9">
        <w:trPr>
          <w:trHeight w:val="12822"/>
        </w:trPr>
        <w:tc>
          <w:tcPr>
            <w:tcW w:w="8093" w:type="dxa"/>
          </w:tcPr>
          <w:p w14:paraId="1F826C15" w14:textId="2E6CC374" w:rsidR="003F49E9" w:rsidRPr="001A7DDF" w:rsidRDefault="00BA2DBB" w:rsidP="003F49E9">
            <w:pPr>
              <w:ind w:firstLine="0"/>
            </w:pPr>
            <w:r w:rsidRPr="001A7DDF">
              <w:rPr>
                <w:noProof/>
              </w:rPr>
              <w:drawing>
                <wp:inline distT="0" distB="0" distL="0" distR="0" wp14:anchorId="08ED173E" wp14:editId="09B5511B">
                  <wp:extent cx="4989750" cy="8131629"/>
                  <wp:effectExtent l="0" t="0" r="0" b="0"/>
                  <wp:docPr id="2080" name="Picture 2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991818" cy="8135000"/>
                          </a:xfrm>
                          <a:prstGeom prst="rect">
                            <a:avLst/>
                          </a:prstGeom>
                          <a:noFill/>
                        </pic:spPr>
                      </pic:pic>
                    </a:graphicData>
                  </a:graphic>
                </wp:inline>
              </w:drawing>
            </w:r>
          </w:p>
        </w:tc>
      </w:tr>
      <w:tr w:rsidR="001A7DDF" w:rsidRPr="001A7DDF" w14:paraId="367386D8" w14:textId="77777777" w:rsidTr="003F49E9">
        <w:trPr>
          <w:trHeight w:val="11773"/>
        </w:trPr>
        <w:tc>
          <w:tcPr>
            <w:tcW w:w="8100" w:type="dxa"/>
          </w:tcPr>
          <w:tbl>
            <w:tblPr>
              <w:tblW w:w="0" w:type="auto"/>
              <w:tblLook w:val="04A0" w:firstRow="1" w:lastRow="0" w:firstColumn="1" w:lastColumn="0" w:noHBand="0" w:noVBand="1"/>
            </w:tblPr>
            <w:tblGrid>
              <w:gridCol w:w="7485"/>
            </w:tblGrid>
            <w:tr w:rsidR="001A7DDF" w:rsidRPr="001A7DDF" w14:paraId="2B1943C7" w14:textId="77777777" w:rsidTr="00583C13">
              <w:trPr>
                <w:trHeight w:val="12756"/>
              </w:trPr>
              <w:tc>
                <w:tcPr>
                  <w:tcW w:w="7485" w:type="dxa"/>
                </w:tcPr>
                <w:p w14:paraId="0C1C0C87" w14:textId="0349EDA2" w:rsidR="00583C13" w:rsidRPr="001A7DDF" w:rsidRDefault="00583C13" w:rsidP="004F3AF2">
                  <w:pPr>
                    <w:jc w:val="center"/>
                  </w:pPr>
                  <w:r w:rsidRPr="001A7DDF">
                    <w:rPr>
                      <w:noProof/>
                    </w:rPr>
                    <w:lastRenderedPageBreak/>
                    <w:drawing>
                      <wp:inline distT="0" distB="0" distL="0" distR="0" wp14:anchorId="462E0624" wp14:editId="79A6B341">
                        <wp:extent cx="8574919" cy="2515092"/>
                        <wp:effectExtent l="953"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CE05029.tmp"/>
                                <pic:cNvPicPr/>
                              </pic:nvPicPr>
                              <pic:blipFill>
                                <a:blip r:embed="rId106">
                                  <a:extLst>
                                    <a:ext uri="{28A0092B-C50C-407E-A947-70E740481C1C}">
                                      <a14:useLocalDpi xmlns:a14="http://schemas.microsoft.com/office/drawing/2010/main" val="0"/>
                                    </a:ext>
                                  </a:extLst>
                                </a:blip>
                                <a:stretch>
                                  <a:fillRect/>
                                </a:stretch>
                              </pic:blipFill>
                              <pic:spPr>
                                <a:xfrm rot="16200000">
                                  <a:off x="0" y="0"/>
                                  <a:ext cx="8710073" cy="2554734"/>
                                </a:xfrm>
                                <a:prstGeom prst="rect">
                                  <a:avLst/>
                                </a:prstGeom>
                              </pic:spPr>
                            </pic:pic>
                          </a:graphicData>
                        </a:graphic>
                      </wp:inline>
                    </w:drawing>
                  </w:r>
                </w:p>
              </w:tc>
            </w:tr>
          </w:tbl>
          <w:p w14:paraId="0F07B9E7" w14:textId="1D79C683" w:rsidR="003F49E9" w:rsidRPr="001A7DDF" w:rsidRDefault="003F49E9" w:rsidP="00583C13">
            <w:pPr>
              <w:pStyle w:val="Heading2"/>
              <w:numPr>
                <w:ilvl w:val="0"/>
                <w:numId w:val="0"/>
              </w:numPr>
              <w:jc w:val="center"/>
            </w:pPr>
          </w:p>
        </w:tc>
      </w:tr>
    </w:tbl>
    <w:p w14:paraId="1C1967D7" w14:textId="0EDEFD81" w:rsidR="000E6D34" w:rsidRPr="001A7DDF" w:rsidRDefault="000E6D34" w:rsidP="000E6D34">
      <w:pPr>
        <w:ind w:firstLine="0"/>
      </w:pPr>
      <w:r w:rsidRPr="001A7DDF">
        <w:lastRenderedPageBreak/>
        <w:t xml:space="preserve">some contradictions seen during comparison of correlation and multi-variate analysis as some variables were seen significant in correlation except street characteristic 4: street wall façade </w:t>
      </w:r>
      <w:r w:rsidR="00037286" w:rsidRPr="001A7DDF">
        <w:t>articulation but</w:t>
      </w:r>
      <w:r w:rsidRPr="001A7DDF">
        <w:t xml:space="preserve"> didn’t show significance in regression model. For the issue, a correlation matrix (</w:t>
      </w:r>
      <w:r w:rsidR="003F49E9" w:rsidRPr="001A7DDF">
        <w:fldChar w:fldCharType="begin"/>
      </w:r>
      <w:r w:rsidR="003F49E9" w:rsidRPr="001A7DDF">
        <w:instrText xml:space="preserve"> REF _Ref1081774 \h  \* MERGEFORMAT </w:instrText>
      </w:r>
      <w:r w:rsidR="003F49E9" w:rsidRPr="001A7DDF">
        <w:fldChar w:fldCharType="separate"/>
      </w:r>
      <w:r w:rsidR="00E221E2" w:rsidRPr="001A7DDF">
        <w:t xml:space="preserve">Table </w:t>
      </w:r>
      <w:r w:rsidR="00E221E2">
        <w:rPr>
          <w:noProof/>
        </w:rPr>
        <w:t>5</w:t>
      </w:r>
      <w:r w:rsidR="00E221E2" w:rsidRPr="001A7DDF">
        <w:rPr>
          <w:noProof/>
        </w:rPr>
        <w:t>.</w:t>
      </w:r>
      <w:r w:rsidR="00E221E2">
        <w:rPr>
          <w:noProof/>
        </w:rPr>
        <w:t>30</w:t>
      </w:r>
      <w:r w:rsidR="003F49E9" w:rsidRPr="001A7DDF">
        <w:fldChar w:fldCharType="end"/>
      </w:r>
      <w:r w:rsidRPr="001A7DDF">
        <w:t xml:space="preserve">) of all eleven characteristics was checked, which showed a high correlation between variables at some places which suggest that many of the highly correlated characteristics may elucidate the same concept. A factor analysis can regulate the variables that fit to the same concept. A factor analysis was made on all these characteristics using Principal Component Analysis; and Varimax rotation with Kaiser normalization to limit the key factors and concepts that explained the liveliness on the neighbourhood commercial street. </w:t>
      </w:r>
    </w:p>
    <w:p w14:paraId="15B15BAE" w14:textId="77777777" w:rsidR="000E6D34" w:rsidRPr="001A7DDF" w:rsidRDefault="000E6D34" w:rsidP="00C61662">
      <w:pPr>
        <w:keepNext/>
        <w:autoSpaceDE w:val="0"/>
        <w:autoSpaceDN w:val="0"/>
        <w:adjustRightInd w:val="0"/>
        <w:spacing w:before="0" w:beforeAutospacing="0" w:after="0" w:afterAutospacing="0" w:line="240" w:lineRule="auto"/>
        <w:ind w:firstLine="0"/>
        <w:jc w:val="center"/>
      </w:pPr>
      <w:r w:rsidRPr="001A7DDF">
        <w:rPr>
          <w:rFonts w:cs="Times New Roman"/>
          <w:noProof/>
          <w:szCs w:val="24"/>
          <w:lang w:eastAsia="en-IN"/>
        </w:rPr>
        <w:drawing>
          <wp:inline distT="0" distB="0" distL="0" distR="0" wp14:anchorId="096F2C53" wp14:editId="31B56DEF">
            <wp:extent cx="3567283" cy="2849880"/>
            <wp:effectExtent l="0" t="0" r="0" b="762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651119" cy="2916856"/>
                    </a:xfrm>
                    <a:prstGeom prst="rect">
                      <a:avLst/>
                    </a:prstGeom>
                    <a:noFill/>
                    <a:ln>
                      <a:noFill/>
                    </a:ln>
                  </pic:spPr>
                </pic:pic>
              </a:graphicData>
            </a:graphic>
          </wp:inline>
        </w:drawing>
      </w:r>
    </w:p>
    <w:p w14:paraId="5016DB02" w14:textId="23DAD839" w:rsidR="000E6D34" w:rsidRPr="001A7DDF" w:rsidRDefault="000E6D34" w:rsidP="003F49E9">
      <w:pPr>
        <w:pStyle w:val="Caption"/>
        <w:ind w:firstLine="0"/>
      </w:pPr>
      <w:bookmarkStart w:id="447" w:name="_Ref1081925"/>
      <w:bookmarkStart w:id="448" w:name="_Toc1163316"/>
      <w:bookmarkStart w:id="449" w:name="_Toc1164795"/>
      <w:bookmarkStart w:id="450" w:name="_Toc156427270"/>
      <w:r w:rsidRPr="001A7DDF">
        <w:t xml:space="preserve">Figure </w:t>
      </w:r>
      <w:r w:rsidR="00FA5C71" w:rsidRPr="001A7DDF">
        <w:rPr>
          <w:noProof/>
        </w:rPr>
        <w:fldChar w:fldCharType="begin"/>
      </w:r>
      <w:r w:rsidR="00FA5C71" w:rsidRPr="001A7DDF">
        <w:rPr>
          <w:noProof/>
        </w:rPr>
        <w:instrText xml:space="preserve"> STYLEREF 1 \s </w:instrText>
      </w:r>
      <w:r w:rsidR="00FA5C71" w:rsidRPr="001A7DDF">
        <w:rPr>
          <w:noProof/>
        </w:rPr>
        <w:fldChar w:fldCharType="separate"/>
      </w:r>
      <w:r w:rsidR="00E221E2">
        <w:rPr>
          <w:noProof/>
        </w:rPr>
        <w:t>5</w:t>
      </w:r>
      <w:r w:rsidR="00FA5C71" w:rsidRPr="001A7DDF">
        <w:rPr>
          <w:noProof/>
        </w:rPr>
        <w:fldChar w:fldCharType="end"/>
      </w:r>
      <w:r w:rsidR="001B325E" w:rsidRPr="001A7DDF">
        <w:t>.</w:t>
      </w:r>
      <w:r w:rsidR="00FA5C71" w:rsidRPr="001A7DDF">
        <w:rPr>
          <w:noProof/>
        </w:rPr>
        <w:fldChar w:fldCharType="begin"/>
      </w:r>
      <w:r w:rsidR="00FA5C71" w:rsidRPr="001A7DDF">
        <w:rPr>
          <w:noProof/>
        </w:rPr>
        <w:instrText xml:space="preserve"> SEQ Figure \* ARABIC \s 1 </w:instrText>
      </w:r>
      <w:r w:rsidR="00FA5C71" w:rsidRPr="001A7DDF">
        <w:rPr>
          <w:noProof/>
        </w:rPr>
        <w:fldChar w:fldCharType="separate"/>
      </w:r>
      <w:r w:rsidR="00E221E2">
        <w:rPr>
          <w:noProof/>
        </w:rPr>
        <w:t>25</w:t>
      </w:r>
      <w:r w:rsidR="00FA5C71" w:rsidRPr="001A7DDF">
        <w:rPr>
          <w:noProof/>
        </w:rPr>
        <w:fldChar w:fldCharType="end"/>
      </w:r>
      <w:bookmarkEnd w:id="447"/>
      <w:r w:rsidR="003F49E9" w:rsidRPr="001A7DDF">
        <w:t xml:space="preserve"> Scree plot showing the Eigenvalues of the components</w:t>
      </w:r>
      <w:bookmarkEnd w:id="448"/>
      <w:bookmarkEnd w:id="449"/>
      <w:bookmarkEnd w:id="450"/>
    </w:p>
    <w:p w14:paraId="17DCA96E" w14:textId="724CE0ED" w:rsidR="000E6D34" w:rsidRPr="001A7DDF" w:rsidRDefault="000E6D34" w:rsidP="000E6D34">
      <w:r w:rsidRPr="001A7DDF">
        <w:t>In factor analysis of all eleven street characteristics, KMO measure of sampling adequacy recorded at .783 (≥.70) and Barlett’s Test of Sphericity being significant at p = 0.000, showed that factor analysis was an appropriate method for the available data. The Kaiser criterion recommends using only those components that have Eigenvalues of more than one. However, a Scree plot is sometimes more appropriate in determining the number of factors to be retained (</w:t>
      </w:r>
      <w:r w:rsidR="003F49E9" w:rsidRPr="001A7DDF">
        <w:fldChar w:fldCharType="begin"/>
      </w:r>
      <w:r w:rsidR="003F49E9" w:rsidRPr="001A7DDF">
        <w:instrText xml:space="preserve"> REF _Ref1081925 \h </w:instrText>
      </w:r>
      <w:r w:rsidR="003F49E9" w:rsidRPr="001A7DDF">
        <w:fldChar w:fldCharType="separate"/>
      </w:r>
      <w:r w:rsidR="00E221E2" w:rsidRPr="001A7DDF">
        <w:t xml:space="preserve">Figure </w:t>
      </w:r>
      <w:r w:rsidR="00E221E2">
        <w:rPr>
          <w:noProof/>
        </w:rPr>
        <w:t>5</w:t>
      </w:r>
      <w:r w:rsidR="00E221E2" w:rsidRPr="001A7DDF">
        <w:t>.</w:t>
      </w:r>
      <w:r w:rsidR="00E221E2">
        <w:rPr>
          <w:noProof/>
        </w:rPr>
        <w:t>25</w:t>
      </w:r>
      <w:r w:rsidR="003F49E9" w:rsidRPr="001A7DDF">
        <w:fldChar w:fldCharType="end"/>
      </w:r>
      <w:r w:rsidRPr="001A7DDF">
        <w:t>).  To get an optimum number of factors, and include the maximum variance and, keeping the scenario of study area condition, responses from focus group survey and interviews; components/ factors were extracted using fix number method. With this, five factors were selected, which explain 79.92% (</w:t>
      </w:r>
      <w:r w:rsidR="00F278F6" w:rsidRPr="001A7DDF">
        <w:fldChar w:fldCharType="begin"/>
      </w:r>
      <w:r w:rsidR="00F278F6" w:rsidRPr="001A7DDF">
        <w:instrText xml:space="preserve"> REF _Ref1082167 \h  \* MERGEFORMAT </w:instrText>
      </w:r>
      <w:r w:rsidR="00F278F6" w:rsidRPr="001A7DDF">
        <w:fldChar w:fldCharType="separate"/>
      </w:r>
      <w:r w:rsidR="00E221E2" w:rsidRPr="001A7DDF">
        <w:t xml:space="preserve">Table </w:t>
      </w:r>
      <w:r w:rsidR="00E221E2">
        <w:rPr>
          <w:noProof/>
        </w:rPr>
        <w:t>5</w:t>
      </w:r>
      <w:r w:rsidR="00E221E2" w:rsidRPr="001A7DDF">
        <w:rPr>
          <w:noProof/>
        </w:rPr>
        <w:t>.</w:t>
      </w:r>
      <w:r w:rsidR="00E221E2">
        <w:rPr>
          <w:noProof/>
        </w:rPr>
        <w:t>31</w:t>
      </w:r>
      <w:r w:rsidR="00F278F6" w:rsidRPr="001A7DDF">
        <w:fldChar w:fldCharType="end"/>
      </w:r>
      <w:r w:rsidRPr="001A7DDF">
        <w:t xml:space="preserve">) of </w:t>
      </w:r>
      <w:r w:rsidRPr="001A7DDF">
        <w:lastRenderedPageBreak/>
        <w:t xml:space="preserve">cumulative variance. </w:t>
      </w:r>
      <w:r w:rsidR="003F49E9" w:rsidRPr="001A7DDF">
        <w:t>(</w:t>
      </w:r>
      <w:r w:rsidR="003F49E9" w:rsidRPr="001A7DDF">
        <w:fldChar w:fldCharType="begin"/>
      </w:r>
      <w:r w:rsidR="003F49E9" w:rsidRPr="001A7DDF">
        <w:instrText xml:space="preserve"> REF _Ref1082127 \h </w:instrText>
      </w:r>
      <w:r w:rsidR="00F278F6" w:rsidRPr="001A7DDF">
        <w:instrText xml:space="preserve"> \* MERGEFORMAT </w:instrText>
      </w:r>
      <w:r w:rsidR="003F49E9" w:rsidRPr="001A7DDF">
        <w:fldChar w:fldCharType="separate"/>
      </w:r>
      <w:r w:rsidR="00E221E2" w:rsidRPr="001A7DDF">
        <w:t xml:space="preserve">Table </w:t>
      </w:r>
      <w:r w:rsidR="00E221E2">
        <w:rPr>
          <w:noProof/>
        </w:rPr>
        <w:t>5</w:t>
      </w:r>
      <w:r w:rsidR="00E221E2" w:rsidRPr="001A7DDF">
        <w:rPr>
          <w:noProof/>
        </w:rPr>
        <w:t>.</w:t>
      </w:r>
      <w:r w:rsidR="00E221E2">
        <w:rPr>
          <w:noProof/>
        </w:rPr>
        <w:t>32</w:t>
      </w:r>
      <w:r w:rsidR="00E221E2" w:rsidRPr="001A7DDF">
        <w:rPr>
          <w:noProof/>
        </w:rPr>
        <w:t xml:space="preserve"> </w:t>
      </w:r>
      <w:r w:rsidR="00E221E2" w:rsidRPr="001A7DDF">
        <w:t>Factor analysis showing the weightings of each characteristics</w:t>
      </w:r>
      <w:r w:rsidR="003F49E9" w:rsidRPr="001A7DDF">
        <w:fldChar w:fldCharType="end"/>
      </w:r>
      <w:r w:rsidRPr="001A7DDF">
        <w:t xml:space="preserve"> shows the details of the factor analysis with weightings of each characteristic.</w:t>
      </w:r>
    </w:p>
    <w:p w14:paraId="075CA24D" w14:textId="2E24EF9B" w:rsidR="000E6D34" w:rsidRPr="001A7DDF" w:rsidRDefault="000E6D34" w:rsidP="003F49E9">
      <w:pPr>
        <w:pStyle w:val="Caption"/>
        <w:ind w:firstLine="0"/>
      </w:pPr>
      <w:bookmarkStart w:id="451" w:name="_Ref1082167"/>
      <w:bookmarkStart w:id="452" w:name="_Toc1168901"/>
      <w:bookmarkStart w:id="453" w:name="_Toc1169067"/>
      <w:bookmarkStart w:id="454" w:name="_Toc22640131"/>
      <w:r w:rsidRPr="001A7DDF">
        <w:t xml:space="preserve">Table </w:t>
      </w:r>
      <w:r w:rsidR="00F171E5" w:rsidRPr="001A7DDF">
        <w:rPr>
          <w:noProof/>
        </w:rPr>
        <w:fldChar w:fldCharType="begin"/>
      </w:r>
      <w:r w:rsidR="00F171E5" w:rsidRPr="001A7DDF">
        <w:rPr>
          <w:noProof/>
        </w:rPr>
        <w:instrText xml:space="preserve"> STYLEREF 1 \s </w:instrText>
      </w:r>
      <w:r w:rsidR="00F171E5" w:rsidRPr="001A7DDF">
        <w:rPr>
          <w:noProof/>
        </w:rPr>
        <w:fldChar w:fldCharType="separate"/>
      </w:r>
      <w:r w:rsidR="00E221E2">
        <w:rPr>
          <w:noProof/>
        </w:rPr>
        <w:t>5</w:t>
      </w:r>
      <w:r w:rsidR="00F171E5" w:rsidRPr="001A7DDF">
        <w:rPr>
          <w:noProof/>
        </w:rPr>
        <w:fldChar w:fldCharType="end"/>
      </w:r>
      <w:r w:rsidR="00BA2DBB" w:rsidRPr="001A7DDF">
        <w:t>.</w:t>
      </w:r>
      <w:r w:rsidR="00F171E5" w:rsidRPr="001A7DDF">
        <w:rPr>
          <w:noProof/>
        </w:rPr>
        <w:fldChar w:fldCharType="begin"/>
      </w:r>
      <w:r w:rsidR="00F171E5" w:rsidRPr="001A7DDF">
        <w:rPr>
          <w:noProof/>
        </w:rPr>
        <w:instrText xml:space="preserve"> SEQ Table \* ARABIC \s 1 </w:instrText>
      </w:r>
      <w:r w:rsidR="00F171E5" w:rsidRPr="001A7DDF">
        <w:rPr>
          <w:noProof/>
        </w:rPr>
        <w:fldChar w:fldCharType="separate"/>
      </w:r>
      <w:r w:rsidR="00E221E2">
        <w:rPr>
          <w:noProof/>
        </w:rPr>
        <w:t>31</w:t>
      </w:r>
      <w:r w:rsidR="00F171E5" w:rsidRPr="001A7DDF">
        <w:rPr>
          <w:noProof/>
        </w:rPr>
        <w:fldChar w:fldCharType="end"/>
      </w:r>
      <w:bookmarkEnd w:id="451"/>
      <w:r w:rsidR="003F49E9" w:rsidRPr="001A7DDF">
        <w:t xml:space="preserve"> Percentage variance of five factors</w:t>
      </w:r>
      <w:bookmarkEnd w:id="452"/>
      <w:bookmarkEnd w:id="453"/>
      <w:bookmarkEnd w:id="454"/>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000" w:firstRow="0" w:lastRow="0" w:firstColumn="0" w:lastColumn="0" w:noHBand="0" w:noVBand="0"/>
      </w:tblPr>
      <w:tblGrid>
        <w:gridCol w:w="711"/>
        <w:gridCol w:w="921"/>
        <w:gridCol w:w="851"/>
        <w:gridCol w:w="1041"/>
        <w:gridCol w:w="592"/>
        <w:gridCol w:w="851"/>
        <w:gridCol w:w="1042"/>
        <w:gridCol w:w="592"/>
        <w:gridCol w:w="851"/>
        <w:gridCol w:w="1051"/>
      </w:tblGrid>
      <w:tr w:rsidR="001A7DDF" w:rsidRPr="001A7DDF" w14:paraId="178E4E96" w14:textId="77777777" w:rsidTr="00B46C21">
        <w:trPr>
          <w:cantSplit/>
        </w:trPr>
        <w:tc>
          <w:tcPr>
            <w:tcW w:w="5000" w:type="pct"/>
            <w:gridSpan w:val="10"/>
            <w:tcBorders>
              <w:top w:val="nil"/>
              <w:left w:val="nil"/>
              <w:bottom w:val="nil"/>
              <w:right w:val="nil"/>
            </w:tcBorders>
            <w:shd w:val="clear" w:color="auto" w:fill="FFFFFF"/>
          </w:tcPr>
          <w:p w14:paraId="07CB2670"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b/>
                <w:bCs/>
                <w:sz w:val="18"/>
                <w:szCs w:val="18"/>
              </w:rPr>
              <w:t>Total Variance Explained</w:t>
            </w:r>
          </w:p>
        </w:tc>
      </w:tr>
      <w:tr w:rsidR="001A7DDF" w:rsidRPr="001A7DDF" w14:paraId="60DB1980" w14:textId="77777777" w:rsidTr="00B46C21">
        <w:trPr>
          <w:cantSplit/>
        </w:trPr>
        <w:tc>
          <w:tcPr>
            <w:tcW w:w="418" w:type="pct"/>
            <w:vMerge w:val="restart"/>
            <w:tcBorders>
              <w:top w:val="single" w:sz="16" w:space="0" w:color="000000"/>
              <w:left w:val="single" w:sz="16" w:space="0" w:color="000000"/>
              <w:bottom w:val="nil"/>
              <w:right w:val="single" w:sz="16" w:space="0" w:color="000000"/>
            </w:tcBorders>
            <w:shd w:val="clear" w:color="auto" w:fill="FFFFFF"/>
          </w:tcPr>
          <w:p w14:paraId="4969974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Com-</w:t>
            </w:r>
          </w:p>
          <w:p w14:paraId="72DE3166"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ponent</w:t>
            </w:r>
          </w:p>
        </w:tc>
        <w:tc>
          <w:tcPr>
            <w:tcW w:w="1655" w:type="pct"/>
            <w:gridSpan w:val="3"/>
            <w:tcBorders>
              <w:top w:val="single" w:sz="16" w:space="0" w:color="000000"/>
              <w:left w:val="single" w:sz="16" w:space="0" w:color="000000"/>
            </w:tcBorders>
            <w:shd w:val="clear" w:color="auto" w:fill="FFFFFF"/>
          </w:tcPr>
          <w:p w14:paraId="5119FA62"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sz w:val="18"/>
                <w:szCs w:val="18"/>
              </w:rPr>
              <w:t>Initial Eigenvalues</w:t>
            </w:r>
          </w:p>
        </w:tc>
        <w:tc>
          <w:tcPr>
            <w:tcW w:w="1461" w:type="pct"/>
            <w:gridSpan w:val="3"/>
            <w:tcBorders>
              <w:top w:val="single" w:sz="16" w:space="0" w:color="000000"/>
            </w:tcBorders>
            <w:shd w:val="clear" w:color="auto" w:fill="FFFFFF"/>
          </w:tcPr>
          <w:p w14:paraId="6CA763D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sz w:val="18"/>
                <w:szCs w:val="18"/>
              </w:rPr>
              <w:t>Extraction Sums of Squared Loadings</w:t>
            </w:r>
          </w:p>
        </w:tc>
        <w:tc>
          <w:tcPr>
            <w:tcW w:w="1467" w:type="pct"/>
            <w:gridSpan w:val="3"/>
            <w:tcBorders>
              <w:top w:val="single" w:sz="16" w:space="0" w:color="000000"/>
            </w:tcBorders>
            <w:shd w:val="clear" w:color="auto" w:fill="FFFFFF"/>
          </w:tcPr>
          <w:p w14:paraId="6CADC13C"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sz w:val="18"/>
                <w:szCs w:val="18"/>
              </w:rPr>
              <w:t>Rotation Sums of Squared Loadings</w:t>
            </w:r>
          </w:p>
        </w:tc>
      </w:tr>
      <w:tr w:rsidR="001A7DDF" w:rsidRPr="001A7DDF" w14:paraId="3C5D98E2" w14:textId="77777777" w:rsidTr="00B46C21">
        <w:trPr>
          <w:cantSplit/>
        </w:trPr>
        <w:tc>
          <w:tcPr>
            <w:tcW w:w="418" w:type="pct"/>
            <w:vMerge/>
            <w:tcBorders>
              <w:top w:val="single" w:sz="16" w:space="0" w:color="000000"/>
              <w:left w:val="single" w:sz="16" w:space="0" w:color="000000"/>
              <w:bottom w:val="nil"/>
              <w:right w:val="single" w:sz="16" w:space="0" w:color="000000"/>
            </w:tcBorders>
            <w:shd w:val="clear" w:color="auto" w:fill="FFFFFF"/>
          </w:tcPr>
          <w:p w14:paraId="506E2355"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ascii="Arial" w:hAnsi="Arial" w:cs="Arial"/>
                <w:sz w:val="18"/>
                <w:szCs w:val="18"/>
              </w:rPr>
            </w:pPr>
          </w:p>
        </w:tc>
        <w:tc>
          <w:tcPr>
            <w:tcW w:w="542" w:type="pct"/>
            <w:tcBorders>
              <w:left w:val="single" w:sz="16" w:space="0" w:color="000000"/>
              <w:bottom w:val="single" w:sz="16" w:space="0" w:color="000000"/>
            </w:tcBorders>
            <w:shd w:val="clear" w:color="auto" w:fill="FFFFFF"/>
          </w:tcPr>
          <w:p w14:paraId="2C4E59EF"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sz w:val="18"/>
                <w:szCs w:val="18"/>
              </w:rPr>
              <w:t>Total</w:t>
            </w:r>
          </w:p>
        </w:tc>
        <w:tc>
          <w:tcPr>
            <w:tcW w:w="500" w:type="pct"/>
            <w:tcBorders>
              <w:bottom w:val="single" w:sz="16" w:space="0" w:color="000000"/>
            </w:tcBorders>
            <w:shd w:val="clear" w:color="auto" w:fill="FFFFFF"/>
          </w:tcPr>
          <w:p w14:paraId="54DCE86F"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sz w:val="18"/>
                <w:szCs w:val="18"/>
              </w:rPr>
              <w:t>% of Variance</w:t>
            </w:r>
          </w:p>
        </w:tc>
        <w:tc>
          <w:tcPr>
            <w:tcW w:w="612" w:type="pct"/>
            <w:tcBorders>
              <w:bottom w:val="single" w:sz="16" w:space="0" w:color="000000"/>
            </w:tcBorders>
            <w:shd w:val="clear" w:color="auto" w:fill="FFFFFF"/>
          </w:tcPr>
          <w:p w14:paraId="39CDD68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sz w:val="18"/>
                <w:szCs w:val="18"/>
              </w:rPr>
              <w:t>Cumulative %</w:t>
            </w:r>
          </w:p>
        </w:tc>
        <w:tc>
          <w:tcPr>
            <w:tcW w:w="348" w:type="pct"/>
            <w:tcBorders>
              <w:bottom w:val="single" w:sz="16" w:space="0" w:color="000000"/>
            </w:tcBorders>
            <w:shd w:val="clear" w:color="auto" w:fill="FFFFFF"/>
          </w:tcPr>
          <w:p w14:paraId="28AB913F"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sz w:val="18"/>
                <w:szCs w:val="18"/>
              </w:rPr>
              <w:t>Total</w:t>
            </w:r>
          </w:p>
        </w:tc>
        <w:tc>
          <w:tcPr>
            <w:tcW w:w="500" w:type="pct"/>
            <w:tcBorders>
              <w:bottom w:val="single" w:sz="16" w:space="0" w:color="000000"/>
            </w:tcBorders>
            <w:shd w:val="clear" w:color="auto" w:fill="FFFFFF"/>
          </w:tcPr>
          <w:p w14:paraId="58EFEB10"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sz w:val="18"/>
                <w:szCs w:val="18"/>
              </w:rPr>
              <w:t>% of Variance</w:t>
            </w:r>
          </w:p>
        </w:tc>
        <w:tc>
          <w:tcPr>
            <w:tcW w:w="612" w:type="pct"/>
            <w:tcBorders>
              <w:bottom w:val="single" w:sz="16" w:space="0" w:color="000000"/>
            </w:tcBorders>
            <w:shd w:val="clear" w:color="auto" w:fill="FFFFFF"/>
          </w:tcPr>
          <w:p w14:paraId="0719A21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sz w:val="18"/>
                <w:szCs w:val="18"/>
              </w:rPr>
              <w:t>Cumulative %</w:t>
            </w:r>
          </w:p>
        </w:tc>
        <w:tc>
          <w:tcPr>
            <w:tcW w:w="348" w:type="pct"/>
            <w:tcBorders>
              <w:bottom w:val="single" w:sz="16" w:space="0" w:color="000000"/>
            </w:tcBorders>
            <w:shd w:val="clear" w:color="auto" w:fill="FFFFFF"/>
          </w:tcPr>
          <w:p w14:paraId="7D6C7863"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sz w:val="18"/>
                <w:szCs w:val="18"/>
              </w:rPr>
              <w:t>Total</w:t>
            </w:r>
          </w:p>
        </w:tc>
        <w:tc>
          <w:tcPr>
            <w:tcW w:w="500" w:type="pct"/>
            <w:tcBorders>
              <w:bottom w:val="single" w:sz="16" w:space="0" w:color="000000"/>
            </w:tcBorders>
            <w:shd w:val="clear" w:color="auto" w:fill="FFFFFF"/>
          </w:tcPr>
          <w:p w14:paraId="45536FF7"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sz w:val="18"/>
                <w:szCs w:val="18"/>
              </w:rPr>
              <w:t>% of Variance</w:t>
            </w:r>
          </w:p>
        </w:tc>
        <w:tc>
          <w:tcPr>
            <w:tcW w:w="618" w:type="pct"/>
            <w:tcBorders>
              <w:bottom w:val="single" w:sz="16" w:space="0" w:color="000000"/>
              <w:right w:val="single" w:sz="16" w:space="0" w:color="000000"/>
            </w:tcBorders>
            <w:shd w:val="clear" w:color="auto" w:fill="FFFFFF"/>
          </w:tcPr>
          <w:p w14:paraId="2CFB364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sz w:val="18"/>
                <w:szCs w:val="18"/>
              </w:rPr>
              <w:t>Cumulative %</w:t>
            </w:r>
          </w:p>
        </w:tc>
      </w:tr>
      <w:tr w:rsidR="001A7DDF" w:rsidRPr="001A7DDF" w14:paraId="4860699D" w14:textId="77777777" w:rsidTr="00B46C21">
        <w:trPr>
          <w:cantSplit/>
        </w:trPr>
        <w:tc>
          <w:tcPr>
            <w:tcW w:w="418" w:type="pct"/>
            <w:tcBorders>
              <w:top w:val="single" w:sz="16" w:space="0" w:color="000000"/>
              <w:left w:val="single" w:sz="16" w:space="0" w:color="000000"/>
              <w:bottom w:val="nil"/>
              <w:right w:val="single" w:sz="16" w:space="0" w:color="000000"/>
            </w:tcBorders>
            <w:shd w:val="clear" w:color="auto" w:fill="FFFFFF"/>
            <w:vAlign w:val="center"/>
          </w:tcPr>
          <w:p w14:paraId="6DBEE932"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1</w:t>
            </w:r>
          </w:p>
        </w:tc>
        <w:tc>
          <w:tcPr>
            <w:tcW w:w="542" w:type="pct"/>
            <w:tcBorders>
              <w:top w:val="single" w:sz="16" w:space="0" w:color="000000"/>
              <w:left w:val="single" w:sz="16" w:space="0" w:color="000000"/>
              <w:bottom w:val="nil"/>
            </w:tcBorders>
            <w:shd w:val="clear" w:color="auto" w:fill="FFFFFF"/>
            <w:vAlign w:val="center"/>
          </w:tcPr>
          <w:p w14:paraId="50050DDC"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4.699</w:t>
            </w:r>
          </w:p>
        </w:tc>
        <w:tc>
          <w:tcPr>
            <w:tcW w:w="500" w:type="pct"/>
            <w:tcBorders>
              <w:top w:val="single" w:sz="16" w:space="0" w:color="000000"/>
              <w:bottom w:val="nil"/>
            </w:tcBorders>
            <w:shd w:val="clear" w:color="auto" w:fill="FFFFFF"/>
            <w:vAlign w:val="center"/>
          </w:tcPr>
          <w:p w14:paraId="6CF1A3EF"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42.720</w:t>
            </w:r>
          </w:p>
        </w:tc>
        <w:tc>
          <w:tcPr>
            <w:tcW w:w="612" w:type="pct"/>
            <w:tcBorders>
              <w:top w:val="single" w:sz="16" w:space="0" w:color="000000"/>
              <w:bottom w:val="nil"/>
            </w:tcBorders>
            <w:shd w:val="clear" w:color="auto" w:fill="FFFFFF"/>
            <w:vAlign w:val="center"/>
          </w:tcPr>
          <w:p w14:paraId="0D2B0110"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42.720</w:t>
            </w:r>
          </w:p>
        </w:tc>
        <w:tc>
          <w:tcPr>
            <w:tcW w:w="348" w:type="pct"/>
            <w:tcBorders>
              <w:top w:val="single" w:sz="16" w:space="0" w:color="000000"/>
              <w:bottom w:val="nil"/>
            </w:tcBorders>
            <w:shd w:val="clear" w:color="auto" w:fill="FFFFFF"/>
            <w:vAlign w:val="center"/>
          </w:tcPr>
          <w:p w14:paraId="45D4726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4.699</w:t>
            </w:r>
          </w:p>
        </w:tc>
        <w:tc>
          <w:tcPr>
            <w:tcW w:w="500" w:type="pct"/>
            <w:tcBorders>
              <w:top w:val="single" w:sz="16" w:space="0" w:color="000000"/>
              <w:bottom w:val="nil"/>
            </w:tcBorders>
            <w:shd w:val="clear" w:color="auto" w:fill="FFFFFF"/>
            <w:vAlign w:val="center"/>
          </w:tcPr>
          <w:p w14:paraId="02354D4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42.720</w:t>
            </w:r>
          </w:p>
        </w:tc>
        <w:tc>
          <w:tcPr>
            <w:tcW w:w="612" w:type="pct"/>
            <w:tcBorders>
              <w:top w:val="single" w:sz="16" w:space="0" w:color="000000"/>
              <w:bottom w:val="nil"/>
            </w:tcBorders>
            <w:shd w:val="clear" w:color="auto" w:fill="FFFFFF"/>
            <w:vAlign w:val="center"/>
          </w:tcPr>
          <w:p w14:paraId="51E28CA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42.720</w:t>
            </w:r>
          </w:p>
        </w:tc>
        <w:tc>
          <w:tcPr>
            <w:tcW w:w="348" w:type="pct"/>
            <w:tcBorders>
              <w:top w:val="single" w:sz="16" w:space="0" w:color="000000"/>
              <w:bottom w:val="nil"/>
            </w:tcBorders>
            <w:shd w:val="clear" w:color="auto" w:fill="FFFFFF"/>
            <w:vAlign w:val="center"/>
          </w:tcPr>
          <w:p w14:paraId="7B3B1080"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2.204</w:t>
            </w:r>
          </w:p>
        </w:tc>
        <w:tc>
          <w:tcPr>
            <w:tcW w:w="500" w:type="pct"/>
            <w:tcBorders>
              <w:top w:val="single" w:sz="16" w:space="0" w:color="000000"/>
              <w:bottom w:val="nil"/>
            </w:tcBorders>
            <w:shd w:val="clear" w:color="auto" w:fill="FFFFFF"/>
            <w:vAlign w:val="center"/>
          </w:tcPr>
          <w:p w14:paraId="23F4FEEE"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20.037</w:t>
            </w:r>
          </w:p>
        </w:tc>
        <w:tc>
          <w:tcPr>
            <w:tcW w:w="618" w:type="pct"/>
            <w:tcBorders>
              <w:top w:val="single" w:sz="16" w:space="0" w:color="000000"/>
              <w:bottom w:val="nil"/>
              <w:right w:val="single" w:sz="16" w:space="0" w:color="000000"/>
            </w:tcBorders>
            <w:shd w:val="clear" w:color="auto" w:fill="FFFFFF"/>
            <w:vAlign w:val="center"/>
          </w:tcPr>
          <w:p w14:paraId="08E4B0D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20.037</w:t>
            </w:r>
          </w:p>
        </w:tc>
      </w:tr>
      <w:tr w:rsidR="001A7DDF" w:rsidRPr="001A7DDF" w14:paraId="600A593F" w14:textId="77777777" w:rsidTr="00B46C21">
        <w:trPr>
          <w:cantSplit/>
        </w:trPr>
        <w:tc>
          <w:tcPr>
            <w:tcW w:w="418" w:type="pct"/>
            <w:tcBorders>
              <w:top w:val="nil"/>
              <w:left w:val="single" w:sz="16" w:space="0" w:color="000000"/>
              <w:bottom w:val="nil"/>
              <w:right w:val="single" w:sz="16" w:space="0" w:color="000000"/>
            </w:tcBorders>
            <w:shd w:val="clear" w:color="auto" w:fill="FFFFFF"/>
            <w:vAlign w:val="center"/>
          </w:tcPr>
          <w:p w14:paraId="35C09982"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2</w:t>
            </w:r>
          </w:p>
        </w:tc>
        <w:tc>
          <w:tcPr>
            <w:tcW w:w="542" w:type="pct"/>
            <w:tcBorders>
              <w:top w:val="nil"/>
              <w:left w:val="single" w:sz="16" w:space="0" w:color="000000"/>
              <w:bottom w:val="nil"/>
            </w:tcBorders>
            <w:shd w:val="clear" w:color="auto" w:fill="FFFFFF"/>
            <w:vAlign w:val="center"/>
          </w:tcPr>
          <w:p w14:paraId="38CDD22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1.449</w:t>
            </w:r>
          </w:p>
        </w:tc>
        <w:tc>
          <w:tcPr>
            <w:tcW w:w="500" w:type="pct"/>
            <w:tcBorders>
              <w:top w:val="nil"/>
              <w:bottom w:val="nil"/>
            </w:tcBorders>
            <w:shd w:val="clear" w:color="auto" w:fill="FFFFFF"/>
            <w:vAlign w:val="center"/>
          </w:tcPr>
          <w:p w14:paraId="4B04691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13.175</w:t>
            </w:r>
          </w:p>
        </w:tc>
        <w:tc>
          <w:tcPr>
            <w:tcW w:w="612" w:type="pct"/>
            <w:tcBorders>
              <w:top w:val="nil"/>
              <w:bottom w:val="nil"/>
            </w:tcBorders>
            <w:shd w:val="clear" w:color="auto" w:fill="FFFFFF"/>
            <w:vAlign w:val="center"/>
          </w:tcPr>
          <w:p w14:paraId="0340EE1B"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55.895</w:t>
            </w:r>
          </w:p>
        </w:tc>
        <w:tc>
          <w:tcPr>
            <w:tcW w:w="348" w:type="pct"/>
            <w:tcBorders>
              <w:top w:val="nil"/>
              <w:bottom w:val="nil"/>
            </w:tcBorders>
            <w:shd w:val="clear" w:color="auto" w:fill="FFFFFF"/>
            <w:vAlign w:val="center"/>
          </w:tcPr>
          <w:p w14:paraId="6CFB253F"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1.449</w:t>
            </w:r>
          </w:p>
        </w:tc>
        <w:tc>
          <w:tcPr>
            <w:tcW w:w="500" w:type="pct"/>
            <w:tcBorders>
              <w:top w:val="nil"/>
              <w:bottom w:val="nil"/>
            </w:tcBorders>
            <w:shd w:val="clear" w:color="auto" w:fill="FFFFFF"/>
            <w:vAlign w:val="center"/>
          </w:tcPr>
          <w:p w14:paraId="79D0DEDE"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13.175</w:t>
            </w:r>
          </w:p>
        </w:tc>
        <w:tc>
          <w:tcPr>
            <w:tcW w:w="612" w:type="pct"/>
            <w:tcBorders>
              <w:top w:val="nil"/>
              <w:bottom w:val="nil"/>
            </w:tcBorders>
            <w:shd w:val="clear" w:color="auto" w:fill="FFFFFF"/>
            <w:vAlign w:val="center"/>
          </w:tcPr>
          <w:p w14:paraId="5D02DAA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55.895</w:t>
            </w:r>
          </w:p>
        </w:tc>
        <w:tc>
          <w:tcPr>
            <w:tcW w:w="348" w:type="pct"/>
            <w:tcBorders>
              <w:top w:val="nil"/>
              <w:bottom w:val="nil"/>
            </w:tcBorders>
            <w:shd w:val="clear" w:color="auto" w:fill="FFFFFF"/>
            <w:vAlign w:val="center"/>
          </w:tcPr>
          <w:p w14:paraId="518B9AE0"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1.797</w:t>
            </w:r>
          </w:p>
        </w:tc>
        <w:tc>
          <w:tcPr>
            <w:tcW w:w="500" w:type="pct"/>
            <w:tcBorders>
              <w:top w:val="nil"/>
              <w:bottom w:val="nil"/>
            </w:tcBorders>
            <w:shd w:val="clear" w:color="auto" w:fill="FFFFFF"/>
            <w:vAlign w:val="center"/>
          </w:tcPr>
          <w:p w14:paraId="73C16B86"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16.333</w:t>
            </w:r>
          </w:p>
        </w:tc>
        <w:tc>
          <w:tcPr>
            <w:tcW w:w="618" w:type="pct"/>
            <w:tcBorders>
              <w:top w:val="nil"/>
              <w:bottom w:val="nil"/>
              <w:right w:val="single" w:sz="16" w:space="0" w:color="000000"/>
            </w:tcBorders>
            <w:shd w:val="clear" w:color="auto" w:fill="FFFFFF"/>
            <w:vAlign w:val="center"/>
          </w:tcPr>
          <w:p w14:paraId="5E46DFF3"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36.370</w:t>
            </w:r>
          </w:p>
        </w:tc>
      </w:tr>
      <w:tr w:rsidR="001A7DDF" w:rsidRPr="001A7DDF" w14:paraId="301BD378" w14:textId="77777777" w:rsidTr="00B46C21">
        <w:trPr>
          <w:cantSplit/>
        </w:trPr>
        <w:tc>
          <w:tcPr>
            <w:tcW w:w="418" w:type="pct"/>
            <w:tcBorders>
              <w:top w:val="nil"/>
              <w:left w:val="single" w:sz="16" w:space="0" w:color="000000"/>
              <w:bottom w:val="nil"/>
              <w:right w:val="single" w:sz="16" w:space="0" w:color="000000"/>
            </w:tcBorders>
            <w:shd w:val="clear" w:color="auto" w:fill="FFFFFF"/>
            <w:vAlign w:val="center"/>
          </w:tcPr>
          <w:p w14:paraId="080EBC47"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3</w:t>
            </w:r>
          </w:p>
        </w:tc>
        <w:tc>
          <w:tcPr>
            <w:tcW w:w="542" w:type="pct"/>
            <w:tcBorders>
              <w:top w:val="nil"/>
              <w:left w:val="single" w:sz="16" w:space="0" w:color="000000"/>
              <w:bottom w:val="nil"/>
            </w:tcBorders>
            <w:shd w:val="clear" w:color="auto" w:fill="FFFFFF"/>
            <w:vAlign w:val="center"/>
          </w:tcPr>
          <w:p w14:paraId="3859A2F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.988</w:t>
            </w:r>
          </w:p>
        </w:tc>
        <w:tc>
          <w:tcPr>
            <w:tcW w:w="500" w:type="pct"/>
            <w:tcBorders>
              <w:top w:val="nil"/>
              <w:bottom w:val="nil"/>
            </w:tcBorders>
            <w:shd w:val="clear" w:color="auto" w:fill="FFFFFF"/>
            <w:vAlign w:val="center"/>
          </w:tcPr>
          <w:p w14:paraId="61CDE041"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8.978</w:t>
            </w:r>
          </w:p>
        </w:tc>
        <w:tc>
          <w:tcPr>
            <w:tcW w:w="612" w:type="pct"/>
            <w:tcBorders>
              <w:top w:val="nil"/>
              <w:bottom w:val="nil"/>
            </w:tcBorders>
            <w:shd w:val="clear" w:color="auto" w:fill="FFFFFF"/>
            <w:vAlign w:val="center"/>
          </w:tcPr>
          <w:p w14:paraId="3221077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64.873</w:t>
            </w:r>
          </w:p>
        </w:tc>
        <w:tc>
          <w:tcPr>
            <w:tcW w:w="348" w:type="pct"/>
            <w:tcBorders>
              <w:top w:val="nil"/>
              <w:bottom w:val="nil"/>
            </w:tcBorders>
            <w:shd w:val="clear" w:color="auto" w:fill="FFFFFF"/>
            <w:vAlign w:val="center"/>
          </w:tcPr>
          <w:p w14:paraId="38291323"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.988</w:t>
            </w:r>
          </w:p>
        </w:tc>
        <w:tc>
          <w:tcPr>
            <w:tcW w:w="500" w:type="pct"/>
            <w:tcBorders>
              <w:top w:val="nil"/>
              <w:bottom w:val="nil"/>
            </w:tcBorders>
            <w:shd w:val="clear" w:color="auto" w:fill="FFFFFF"/>
            <w:vAlign w:val="center"/>
          </w:tcPr>
          <w:p w14:paraId="1ACFFF8E"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8.978</w:t>
            </w:r>
          </w:p>
        </w:tc>
        <w:tc>
          <w:tcPr>
            <w:tcW w:w="612" w:type="pct"/>
            <w:tcBorders>
              <w:top w:val="nil"/>
              <w:bottom w:val="nil"/>
            </w:tcBorders>
            <w:shd w:val="clear" w:color="auto" w:fill="FFFFFF"/>
            <w:vAlign w:val="center"/>
          </w:tcPr>
          <w:p w14:paraId="388BBC42"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64.873</w:t>
            </w:r>
          </w:p>
        </w:tc>
        <w:tc>
          <w:tcPr>
            <w:tcW w:w="348" w:type="pct"/>
            <w:tcBorders>
              <w:top w:val="nil"/>
              <w:bottom w:val="nil"/>
            </w:tcBorders>
            <w:shd w:val="clear" w:color="auto" w:fill="FFFFFF"/>
            <w:vAlign w:val="center"/>
          </w:tcPr>
          <w:p w14:paraId="63C2095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1.737</w:t>
            </w:r>
          </w:p>
        </w:tc>
        <w:tc>
          <w:tcPr>
            <w:tcW w:w="500" w:type="pct"/>
            <w:tcBorders>
              <w:top w:val="nil"/>
              <w:bottom w:val="nil"/>
            </w:tcBorders>
            <w:shd w:val="clear" w:color="auto" w:fill="FFFFFF"/>
            <w:vAlign w:val="center"/>
          </w:tcPr>
          <w:p w14:paraId="25EE2960"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15.787</w:t>
            </w:r>
          </w:p>
        </w:tc>
        <w:tc>
          <w:tcPr>
            <w:tcW w:w="618" w:type="pct"/>
            <w:tcBorders>
              <w:top w:val="nil"/>
              <w:bottom w:val="nil"/>
              <w:right w:val="single" w:sz="16" w:space="0" w:color="000000"/>
            </w:tcBorders>
            <w:shd w:val="clear" w:color="auto" w:fill="FFFFFF"/>
            <w:vAlign w:val="center"/>
          </w:tcPr>
          <w:p w14:paraId="3CB613A1"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52.157</w:t>
            </w:r>
          </w:p>
        </w:tc>
      </w:tr>
      <w:tr w:rsidR="001A7DDF" w:rsidRPr="001A7DDF" w14:paraId="4F705CCC" w14:textId="77777777" w:rsidTr="00B46C21">
        <w:trPr>
          <w:cantSplit/>
        </w:trPr>
        <w:tc>
          <w:tcPr>
            <w:tcW w:w="418" w:type="pct"/>
            <w:tcBorders>
              <w:top w:val="nil"/>
              <w:left w:val="single" w:sz="16" w:space="0" w:color="000000"/>
              <w:bottom w:val="nil"/>
              <w:right w:val="single" w:sz="16" w:space="0" w:color="000000"/>
            </w:tcBorders>
            <w:shd w:val="clear" w:color="auto" w:fill="FFFFFF"/>
            <w:vAlign w:val="center"/>
          </w:tcPr>
          <w:p w14:paraId="368C5D1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4</w:t>
            </w:r>
          </w:p>
        </w:tc>
        <w:tc>
          <w:tcPr>
            <w:tcW w:w="542" w:type="pct"/>
            <w:tcBorders>
              <w:top w:val="nil"/>
              <w:left w:val="single" w:sz="16" w:space="0" w:color="000000"/>
              <w:bottom w:val="nil"/>
            </w:tcBorders>
            <w:shd w:val="clear" w:color="auto" w:fill="FFFFFF"/>
            <w:vAlign w:val="center"/>
          </w:tcPr>
          <w:p w14:paraId="41DCF60E"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.917</w:t>
            </w:r>
          </w:p>
        </w:tc>
        <w:tc>
          <w:tcPr>
            <w:tcW w:w="500" w:type="pct"/>
            <w:tcBorders>
              <w:top w:val="nil"/>
              <w:bottom w:val="nil"/>
            </w:tcBorders>
            <w:shd w:val="clear" w:color="auto" w:fill="FFFFFF"/>
            <w:vAlign w:val="center"/>
          </w:tcPr>
          <w:p w14:paraId="54D84CB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8.334</w:t>
            </w:r>
          </w:p>
        </w:tc>
        <w:tc>
          <w:tcPr>
            <w:tcW w:w="612" w:type="pct"/>
            <w:tcBorders>
              <w:top w:val="nil"/>
              <w:bottom w:val="nil"/>
            </w:tcBorders>
            <w:shd w:val="clear" w:color="auto" w:fill="FFFFFF"/>
            <w:vAlign w:val="center"/>
          </w:tcPr>
          <w:p w14:paraId="09046D0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73.208</w:t>
            </w:r>
          </w:p>
        </w:tc>
        <w:tc>
          <w:tcPr>
            <w:tcW w:w="348" w:type="pct"/>
            <w:tcBorders>
              <w:top w:val="nil"/>
              <w:bottom w:val="nil"/>
            </w:tcBorders>
            <w:shd w:val="clear" w:color="auto" w:fill="FFFFFF"/>
            <w:vAlign w:val="center"/>
          </w:tcPr>
          <w:p w14:paraId="09D6E61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.917</w:t>
            </w:r>
          </w:p>
        </w:tc>
        <w:tc>
          <w:tcPr>
            <w:tcW w:w="500" w:type="pct"/>
            <w:tcBorders>
              <w:top w:val="nil"/>
              <w:bottom w:val="nil"/>
            </w:tcBorders>
            <w:shd w:val="clear" w:color="auto" w:fill="FFFFFF"/>
            <w:vAlign w:val="center"/>
          </w:tcPr>
          <w:p w14:paraId="14456CE1"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8.334</w:t>
            </w:r>
          </w:p>
        </w:tc>
        <w:tc>
          <w:tcPr>
            <w:tcW w:w="612" w:type="pct"/>
            <w:tcBorders>
              <w:top w:val="nil"/>
              <w:bottom w:val="nil"/>
            </w:tcBorders>
            <w:shd w:val="clear" w:color="auto" w:fill="FFFFFF"/>
            <w:vAlign w:val="center"/>
          </w:tcPr>
          <w:p w14:paraId="466E9E86"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73.208</w:t>
            </w:r>
          </w:p>
        </w:tc>
        <w:tc>
          <w:tcPr>
            <w:tcW w:w="348" w:type="pct"/>
            <w:tcBorders>
              <w:top w:val="nil"/>
              <w:bottom w:val="nil"/>
            </w:tcBorders>
            <w:shd w:val="clear" w:color="auto" w:fill="FFFFFF"/>
            <w:vAlign w:val="center"/>
          </w:tcPr>
          <w:p w14:paraId="1CC449A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1.626</w:t>
            </w:r>
          </w:p>
        </w:tc>
        <w:tc>
          <w:tcPr>
            <w:tcW w:w="500" w:type="pct"/>
            <w:tcBorders>
              <w:top w:val="nil"/>
              <w:bottom w:val="nil"/>
            </w:tcBorders>
            <w:shd w:val="clear" w:color="auto" w:fill="FFFFFF"/>
            <w:vAlign w:val="center"/>
          </w:tcPr>
          <w:p w14:paraId="314A76BE"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14.782</w:t>
            </w:r>
          </w:p>
        </w:tc>
        <w:tc>
          <w:tcPr>
            <w:tcW w:w="618" w:type="pct"/>
            <w:tcBorders>
              <w:top w:val="nil"/>
              <w:bottom w:val="nil"/>
              <w:right w:val="single" w:sz="16" w:space="0" w:color="000000"/>
            </w:tcBorders>
            <w:shd w:val="clear" w:color="auto" w:fill="FFFFFF"/>
            <w:vAlign w:val="center"/>
          </w:tcPr>
          <w:p w14:paraId="10BA202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66.939</w:t>
            </w:r>
          </w:p>
        </w:tc>
      </w:tr>
      <w:tr w:rsidR="001A7DDF" w:rsidRPr="001A7DDF" w14:paraId="59B27153" w14:textId="77777777" w:rsidTr="00B46C21">
        <w:trPr>
          <w:cantSplit/>
        </w:trPr>
        <w:tc>
          <w:tcPr>
            <w:tcW w:w="418" w:type="pct"/>
            <w:tcBorders>
              <w:top w:val="nil"/>
              <w:left w:val="single" w:sz="16" w:space="0" w:color="000000"/>
              <w:bottom w:val="nil"/>
              <w:right w:val="single" w:sz="16" w:space="0" w:color="000000"/>
            </w:tcBorders>
            <w:shd w:val="clear" w:color="auto" w:fill="FFFFFF"/>
            <w:vAlign w:val="center"/>
          </w:tcPr>
          <w:p w14:paraId="24A4D5C7"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5</w:t>
            </w:r>
          </w:p>
        </w:tc>
        <w:tc>
          <w:tcPr>
            <w:tcW w:w="542" w:type="pct"/>
            <w:tcBorders>
              <w:top w:val="nil"/>
              <w:left w:val="single" w:sz="16" w:space="0" w:color="000000"/>
              <w:bottom w:val="nil"/>
            </w:tcBorders>
            <w:shd w:val="clear" w:color="auto" w:fill="FFFFFF"/>
            <w:vAlign w:val="center"/>
          </w:tcPr>
          <w:p w14:paraId="62A9FAB3"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.739</w:t>
            </w:r>
          </w:p>
        </w:tc>
        <w:tc>
          <w:tcPr>
            <w:tcW w:w="500" w:type="pct"/>
            <w:tcBorders>
              <w:top w:val="nil"/>
              <w:bottom w:val="nil"/>
            </w:tcBorders>
            <w:shd w:val="clear" w:color="auto" w:fill="FFFFFF"/>
            <w:vAlign w:val="center"/>
          </w:tcPr>
          <w:p w14:paraId="2E0382D7"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6.721</w:t>
            </w:r>
          </w:p>
        </w:tc>
        <w:tc>
          <w:tcPr>
            <w:tcW w:w="612" w:type="pct"/>
            <w:tcBorders>
              <w:top w:val="nil"/>
              <w:bottom w:val="nil"/>
            </w:tcBorders>
            <w:shd w:val="clear" w:color="auto" w:fill="FFFFFF"/>
            <w:vAlign w:val="center"/>
          </w:tcPr>
          <w:p w14:paraId="57BF3577"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79.929</w:t>
            </w:r>
          </w:p>
        </w:tc>
        <w:tc>
          <w:tcPr>
            <w:tcW w:w="348" w:type="pct"/>
            <w:tcBorders>
              <w:top w:val="nil"/>
              <w:bottom w:val="nil"/>
            </w:tcBorders>
            <w:shd w:val="clear" w:color="auto" w:fill="FFFFFF"/>
            <w:vAlign w:val="center"/>
          </w:tcPr>
          <w:p w14:paraId="5D72FB62"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.739</w:t>
            </w:r>
          </w:p>
        </w:tc>
        <w:tc>
          <w:tcPr>
            <w:tcW w:w="500" w:type="pct"/>
            <w:tcBorders>
              <w:top w:val="nil"/>
              <w:bottom w:val="nil"/>
            </w:tcBorders>
            <w:shd w:val="clear" w:color="auto" w:fill="FFFFFF"/>
            <w:vAlign w:val="center"/>
          </w:tcPr>
          <w:p w14:paraId="1F22C0AF"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6.721</w:t>
            </w:r>
          </w:p>
        </w:tc>
        <w:tc>
          <w:tcPr>
            <w:tcW w:w="612" w:type="pct"/>
            <w:tcBorders>
              <w:top w:val="nil"/>
              <w:bottom w:val="nil"/>
            </w:tcBorders>
            <w:shd w:val="clear" w:color="auto" w:fill="FFFFFF"/>
            <w:vAlign w:val="center"/>
          </w:tcPr>
          <w:p w14:paraId="1346CA80"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79.929</w:t>
            </w:r>
          </w:p>
        </w:tc>
        <w:tc>
          <w:tcPr>
            <w:tcW w:w="348" w:type="pct"/>
            <w:tcBorders>
              <w:top w:val="nil"/>
              <w:bottom w:val="nil"/>
            </w:tcBorders>
            <w:shd w:val="clear" w:color="auto" w:fill="FFFFFF"/>
            <w:vAlign w:val="center"/>
          </w:tcPr>
          <w:p w14:paraId="1DD34A92"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1.429</w:t>
            </w:r>
          </w:p>
        </w:tc>
        <w:tc>
          <w:tcPr>
            <w:tcW w:w="500" w:type="pct"/>
            <w:tcBorders>
              <w:top w:val="nil"/>
              <w:bottom w:val="nil"/>
            </w:tcBorders>
            <w:shd w:val="clear" w:color="auto" w:fill="FFFFFF"/>
            <w:vAlign w:val="center"/>
          </w:tcPr>
          <w:p w14:paraId="4DE0941C"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12.989</w:t>
            </w:r>
          </w:p>
        </w:tc>
        <w:tc>
          <w:tcPr>
            <w:tcW w:w="618" w:type="pct"/>
            <w:tcBorders>
              <w:top w:val="nil"/>
              <w:bottom w:val="nil"/>
              <w:right w:val="single" w:sz="16" w:space="0" w:color="000000"/>
            </w:tcBorders>
            <w:shd w:val="clear" w:color="auto" w:fill="FFFFFF"/>
            <w:vAlign w:val="center"/>
          </w:tcPr>
          <w:p w14:paraId="3B9EE48B"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79.929</w:t>
            </w:r>
          </w:p>
        </w:tc>
      </w:tr>
      <w:tr w:rsidR="001A7DDF" w:rsidRPr="001A7DDF" w14:paraId="1922D0C3" w14:textId="77777777" w:rsidTr="00B46C21">
        <w:trPr>
          <w:cantSplit/>
        </w:trPr>
        <w:tc>
          <w:tcPr>
            <w:tcW w:w="418" w:type="pct"/>
            <w:tcBorders>
              <w:top w:val="nil"/>
              <w:left w:val="single" w:sz="16" w:space="0" w:color="000000"/>
              <w:bottom w:val="nil"/>
              <w:right w:val="single" w:sz="16" w:space="0" w:color="000000"/>
            </w:tcBorders>
            <w:shd w:val="clear" w:color="auto" w:fill="FFFFFF"/>
            <w:vAlign w:val="center"/>
          </w:tcPr>
          <w:p w14:paraId="2DB26C46"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6</w:t>
            </w:r>
          </w:p>
        </w:tc>
        <w:tc>
          <w:tcPr>
            <w:tcW w:w="542" w:type="pct"/>
            <w:tcBorders>
              <w:top w:val="nil"/>
              <w:left w:val="single" w:sz="16" w:space="0" w:color="000000"/>
              <w:bottom w:val="nil"/>
            </w:tcBorders>
            <w:shd w:val="clear" w:color="auto" w:fill="FFFFFF"/>
            <w:vAlign w:val="center"/>
          </w:tcPr>
          <w:p w14:paraId="30F07B3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.651</w:t>
            </w:r>
          </w:p>
        </w:tc>
        <w:tc>
          <w:tcPr>
            <w:tcW w:w="500" w:type="pct"/>
            <w:tcBorders>
              <w:top w:val="nil"/>
              <w:bottom w:val="nil"/>
            </w:tcBorders>
            <w:shd w:val="clear" w:color="auto" w:fill="FFFFFF"/>
            <w:vAlign w:val="center"/>
          </w:tcPr>
          <w:p w14:paraId="14B3D941"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5.914</w:t>
            </w:r>
          </w:p>
        </w:tc>
        <w:tc>
          <w:tcPr>
            <w:tcW w:w="612" w:type="pct"/>
            <w:tcBorders>
              <w:top w:val="nil"/>
              <w:bottom w:val="nil"/>
            </w:tcBorders>
            <w:shd w:val="clear" w:color="auto" w:fill="FFFFFF"/>
            <w:vAlign w:val="center"/>
          </w:tcPr>
          <w:p w14:paraId="52A2582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85.843</w:t>
            </w:r>
          </w:p>
        </w:tc>
        <w:tc>
          <w:tcPr>
            <w:tcW w:w="348" w:type="pct"/>
            <w:tcBorders>
              <w:top w:val="nil"/>
              <w:bottom w:val="nil"/>
            </w:tcBorders>
            <w:shd w:val="clear" w:color="auto" w:fill="FFFFFF"/>
          </w:tcPr>
          <w:p w14:paraId="391C72DC"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500" w:type="pct"/>
            <w:tcBorders>
              <w:top w:val="nil"/>
              <w:bottom w:val="nil"/>
            </w:tcBorders>
            <w:shd w:val="clear" w:color="auto" w:fill="FFFFFF"/>
          </w:tcPr>
          <w:p w14:paraId="136F3F96"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612" w:type="pct"/>
            <w:tcBorders>
              <w:top w:val="nil"/>
              <w:bottom w:val="nil"/>
            </w:tcBorders>
            <w:shd w:val="clear" w:color="auto" w:fill="FFFFFF"/>
          </w:tcPr>
          <w:p w14:paraId="2DE712EB"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348" w:type="pct"/>
            <w:tcBorders>
              <w:top w:val="nil"/>
              <w:bottom w:val="nil"/>
            </w:tcBorders>
            <w:shd w:val="clear" w:color="auto" w:fill="FFFFFF"/>
          </w:tcPr>
          <w:p w14:paraId="14CD8868"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500" w:type="pct"/>
            <w:tcBorders>
              <w:top w:val="nil"/>
              <w:bottom w:val="nil"/>
            </w:tcBorders>
            <w:shd w:val="clear" w:color="auto" w:fill="FFFFFF"/>
          </w:tcPr>
          <w:p w14:paraId="2BF6B8C0"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618" w:type="pct"/>
            <w:tcBorders>
              <w:top w:val="nil"/>
              <w:bottom w:val="nil"/>
              <w:right w:val="single" w:sz="16" w:space="0" w:color="000000"/>
            </w:tcBorders>
            <w:shd w:val="clear" w:color="auto" w:fill="FFFFFF"/>
          </w:tcPr>
          <w:p w14:paraId="331A75B8"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r>
      <w:tr w:rsidR="001A7DDF" w:rsidRPr="001A7DDF" w14:paraId="01E91E2F" w14:textId="77777777" w:rsidTr="00B46C21">
        <w:trPr>
          <w:cantSplit/>
        </w:trPr>
        <w:tc>
          <w:tcPr>
            <w:tcW w:w="418" w:type="pct"/>
            <w:tcBorders>
              <w:top w:val="nil"/>
              <w:left w:val="single" w:sz="16" w:space="0" w:color="000000"/>
              <w:bottom w:val="nil"/>
              <w:right w:val="single" w:sz="16" w:space="0" w:color="000000"/>
            </w:tcBorders>
            <w:shd w:val="clear" w:color="auto" w:fill="FFFFFF"/>
            <w:vAlign w:val="center"/>
          </w:tcPr>
          <w:p w14:paraId="67AF962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7</w:t>
            </w:r>
          </w:p>
        </w:tc>
        <w:tc>
          <w:tcPr>
            <w:tcW w:w="542" w:type="pct"/>
            <w:tcBorders>
              <w:top w:val="nil"/>
              <w:left w:val="single" w:sz="16" w:space="0" w:color="000000"/>
              <w:bottom w:val="nil"/>
            </w:tcBorders>
            <w:shd w:val="clear" w:color="auto" w:fill="FFFFFF"/>
            <w:vAlign w:val="center"/>
          </w:tcPr>
          <w:p w14:paraId="5620B47B"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.450</w:t>
            </w:r>
          </w:p>
        </w:tc>
        <w:tc>
          <w:tcPr>
            <w:tcW w:w="500" w:type="pct"/>
            <w:tcBorders>
              <w:top w:val="nil"/>
              <w:bottom w:val="nil"/>
            </w:tcBorders>
            <w:shd w:val="clear" w:color="auto" w:fill="FFFFFF"/>
            <w:vAlign w:val="center"/>
          </w:tcPr>
          <w:p w14:paraId="3FB8A9C0"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4.088</w:t>
            </w:r>
          </w:p>
        </w:tc>
        <w:tc>
          <w:tcPr>
            <w:tcW w:w="612" w:type="pct"/>
            <w:tcBorders>
              <w:top w:val="nil"/>
              <w:bottom w:val="nil"/>
            </w:tcBorders>
            <w:shd w:val="clear" w:color="auto" w:fill="FFFFFF"/>
            <w:vAlign w:val="center"/>
          </w:tcPr>
          <w:p w14:paraId="2A550723"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89.931</w:t>
            </w:r>
          </w:p>
        </w:tc>
        <w:tc>
          <w:tcPr>
            <w:tcW w:w="348" w:type="pct"/>
            <w:tcBorders>
              <w:top w:val="nil"/>
              <w:bottom w:val="nil"/>
            </w:tcBorders>
            <w:shd w:val="clear" w:color="auto" w:fill="FFFFFF"/>
          </w:tcPr>
          <w:p w14:paraId="1AFFA222"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500" w:type="pct"/>
            <w:tcBorders>
              <w:top w:val="nil"/>
              <w:bottom w:val="nil"/>
            </w:tcBorders>
            <w:shd w:val="clear" w:color="auto" w:fill="FFFFFF"/>
          </w:tcPr>
          <w:p w14:paraId="5BFBB2B7"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612" w:type="pct"/>
            <w:tcBorders>
              <w:top w:val="nil"/>
              <w:bottom w:val="nil"/>
            </w:tcBorders>
            <w:shd w:val="clear" w:color="auto" w:fill="FFFFFF"/>
          </w:tcPr>
          <w:p w14:paraId="6203F171"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348" w:type="pct"/>
            <w:tcBorders>
              <w:top w:val="nil"/>
              <w:bottom w:val="nil"/>
            </w:tcBorders>
            <w:shd w:val="clear" w:color="auto" w:fill="FFFFFF"/>
          </w:tcPr>
          <w:p w14:paraId="4C526985"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500" w:type="pct"/>
            <w:tcBorders>
              <w:top w:val="nil"/>
              <w:bottom w:val="nil"/>
            </w:tcBorders>
            <w:shd w:val="clear" w:color="auto" w:fill="FFFFFF"/>
          </w:tcPr>
          <w:p w14:paraId="10A6FB9F"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618" w:type="pct"/>
            <w:tcBorders>
              <w:top w:val="nil"/>
              <w:bottom w:val="nil"/>
              <w:right w:val="single" w:sz="16" w:space="0" w:color="000000"/>
            </w:tcBorders>
            <w:shd w:val="clear" w:color="auto" w:fill="FFFFFF"/>
          </w:tcPr>
          <w:p w14:paraId="710FB03E"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r>
      <w:tr w:rsidR="001A7DDF" w:rsidRPr="001A7DDF" w14:paraId="4341954E" w14:textId="77777777" w:rsidTr="00B46C21">
        <w:trPr>
          <w:cantSplit/>
        </w:trPr>
        <w:tc>
          <w:tcPr>
            <w:tcW w:w="418" w:type="pct"/>
            <w:tcBorders>
              <w:top w:val="nil"/>
              <w:left w:val="single" w:sz="16" w:space="0" w:color="000000"/>
              <w:bottom w:val="nil"/>
              <w:right w:val="single" w:sz="16" w:space="0" w:color="000000"/>
            </w:tcBorders>
            <w:shd w:val="clear" w:color="auto" w:fill="FFFFFF"/>
            <w:vAlign w:val="center"/>
          </w:tcPr>
          <w:p w14:paraId="673794A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8</w:t>
            </w:r>
          </w:p>
        </w:tc>
        <w:tc>
          <w:tcPr>
            <w:tcW w:w="542" w:type="pct"/>
            <w:tcBorders>
              <w:top w:val="nil"/>
              <w:left w:val="single" w:sz="16" w:space="0" w:color="000000"/>
              <w:bottom w:val="nil"/>
            </w:tcBorders>
            <w:shd w:val="clear" w:color="auto" w:fill="FFFFFF"/>
            <w:vAlign w:val="center"/>
          </w:tcPr>
          <w:p w14:paraId="5A4F2250"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.363</w:t>
            </w:r>
          </w:p>
        </w:tc>
        <w:tc>
          <w:tcPr>
            <w:tcW w:w="500" w:type="pct"/>
            <w:tcBorders>
              <w:top w:val="nil"/>
              <w:bottom w:val="nil"/>
            </w:tcBorders>
            <w:shd w:val="clear" w:color="auto" w:fill="FFFFFF"/>
            <w:vAlign w:val="center"/>
          </w:tcPr>
          <w:p w14:paraId="28E43EC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3.299</w:t>
            </w:r>
          </w:p>
        </w:tc>
        <w:tc>
          <w:tcPr>
            <w:tcW w:w="612" w:type="pct"/>
            <w:tcBorders>
              <w:top w:val="nil"/>
              <w:bottom w:val="nil"/>
            </w:tcBorders>
            <w:shd w:val="clear" w:color="auto" w:fill="FFFFFF"/>
            <w:vAlign w:val="center"/>
          </w:tcPr>
          <w:p w14:paraId="5748A7A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93.231</w:t>
            </w:r>
          </w:p>
        </w:tc>
        <w:tc>
          <w:tcPr>
            <w:tcW w:w="348" w:type="pct"/>
            <w:tcBorders>
              <w:top w:val="nil"/>
              <w:bottom w:val="nil"/>
            </w:tcBorders>
            <w:shd w:val="clear" w:color="auto" w:fill="FFFFFF"/>
          </w:tcPr>
          <w:p w14:paraId="19550305"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500" w:type="pct"/>
            <w:tcBorders>
              <w:top w:val="nil"/>
              <w:bottom w:val="nil"/>
            </w:tcBorders>
            <w:shd w:val="clear" w:color="auto" w:fill="FFFFFF"/>
          </w:tcPr>
          <w:p w14:paraId="6D619D9F"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612" w:type="pct"/>
            <w:tcBorders>
              <w:top w:val="nil"/>
              <w:bottom w:val="nil"/>
            </w:tcBorders>
            <w:shd w:val="clear" w:color="auto" w:fill="FFFFFF"/>
          </w:tcPr>
          <w:p w14:paraId="54E8CF8D"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348" w:type="pct"/>
            <w:tcBorders>
              <w:top w:val="nil"/>
              <w:bottom w:val="nil"/>
            </w:tcBorders>
            <w:shd w:val="clear" w:color="auto" w:fill="FFFFFF"/>
          </w:tcPr>
          <w:p w14:paraId="026F388E"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500" w:type="pct"/>
            <w:tcBorders>
              <w:top w:val="nil"/>
              <w:bottom w:val="nil"/>
            </w:tcBorders>
            <w:shd w:val="clear" w:color="auto" w:fill="FFFFFF"/>
          </w:tcPr>
          <w:p w14:paraId="7FD95B60"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618" w:type="pct"/>
            <w:tcBorders>
              <w:top w:val="nil"/>
              <w:bottom w:val="nil"/>
              <w:right w:val="single" w:sz="16" w:space="0" w:color="000000"/>
            </w:tcBorders>
            <w:shd w:val="clear" w:color="auto" w:fill="FFFFFF"/>
          </w:tcPr>
          <w:p w14:paraId="50937021"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r>
      <w:tr w:rsidR="001A7DDF" w:rsidRPr="001A7DDF" w14:paraId="74DEBABF" w14:textId="77777777" w:rsidTr="00B46C21">
        <w:trPr>
          <w:cantSplit/>
        </w:trPr>
        <w:tc>
          <w:tcPr>
            <w:tcW w:w="418" w:type="pct"/>
            <w:tcBorders>
              <w:top w:val="nil"/>
              <w:left w:val="single" w:sz="16" w:space="0" w:color="000000"/>
              <w:bottom w:val="nil"/>
              <w:right w:val="single" w:sz="16" w:space="0" w:color="000000"/>
            </w:tcBorders>
            <w:shd w:val="clear" w:color="auto" w:fill="FFFFFF"/>
            <w:vAlign w:val="center"/>
          </w:tcPr>
          <w:p w14:paraId="460999B7"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9</w:t>
            </w:r>
          </w:p>
        </w:tc>
        <w:tc>
          <w:tcPr>
            <w:tcW w:w="542" w:type="pct"/>
            <w:tcBorders>
              <w:top w:val="nil"/>
              <w:left w:val="single" w:sz="16" w:space="0" w:color="000000"/>
              <w:bottom w:val="nil"/>
            </w:tcBorders>
            <w:shd w:val="clear" w:color="auto" w:fill="FFFFFF"/>
            <w:vAlign w:val="center"/>
          </w:tcPr>
          <w:p w14:paraId="795AED26"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.296</w:t>
            </w:r>
          </w:p>
        </w:tc>
        <w:tc>
          <w:tcPr>
            <w:tcW w:w="500" w:type="pct"/>
            <w:tcBorders>
              <w:top w:val="nil"/>
              <w:bottom w:val="nil"/>
            </w:tcBorders>
            <w:shd w:val="clear" w:color="auto" w:fill="FFFFFF"/>
            <w:vAlign w:val="center"/>
          </w:tcPr>
          <w:p w14:paraId="3048CBAF"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2.688</w:t>
            </w:r>
          </w:p>
        </w:tc>
        <w:tc>
          <w:tcPr>
            <w:tcW w:w="612" w:type="pct"/>
            <w:tcBorders>
              <w:top w:val="nil"/>
              <w:bottom w:val="nil"/>
            </w:tcBorders>
            <w:shd w:val="clear" w:color="auto" w:fill="FFFFFF"/>
            <w:vAlign w:val="center"/>
          </w:tcPr>
          <w:p w14:paraId="73BABC3B"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95.918</w:t>
            </w:r>
          </w:p>
        </w:tc>
        <w:tc>
          <w:tcPr>
            <w:tcW w:w="348" w:type="pct"/>
            <w:tcBorders>
              <w:top w:val="nil"/>
              <w:bottom w:val="nil"/>
            </w:tcBorders>
            <w:shd w:val="clear" w:color="auto" w:fill="FFFFFF"/>
          </w:tcPr>
          <w:p w14:paraId="5DD42475"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500" w:type="pct"/>
            <w:tcBorders>
              <w:top w:val="nil"/>
              <w:bottom w:val="nil"/>
            </w:tcBorders>
            <w:shd w:val="clear" w:color="auto" w:fill="FFFFFF"/>
          </w:tcPr>
          <w:p w14:paraId="2E87949E"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612" w:type="pct"/>
            <w:tcBorders>
              <w:top w:val="nil"/>
              <w:bottom w:val="nil"/>
            </w:tcBorders>
            <w:shd w:val="clear" w:color="auto" w:fill="FFFFFF"/>
          </w:tcPr>
          <w:p w14:paraId="225D2B65"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348" w:type="pct"/>
            <w:tcBorders>
              <w:top w:val="nil"/>
              <w:bottom w:val="nil"/>
            </w:tcBorders>
            <w:shd w:val="clear" w:color="auto" w:fill="FFFFFF"/>
          </w:tcPr>
          <w:p w14:paraId="6B568BCB"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500" w:type="pct"/>
            <w:tcBorders>
              <w:top w:val="nil"/>
              <w:bottom w:val="nil"/>
            </w:tcBorders>
            <w:shd w:val="clear" w:color="auto" w:fill="FFFFFF"/>
          </w:tcPr>
          <w:p w14:paraId="723DDD3C"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618" w:type="pct"/>
            <w:tcBorders>
              <w:top w:val="nil"/>
              <w:bottom w:val="nil"/>
              <w:right w:val="single" w:sz="16" w:space="0" w:color="000000"/>
            </w:tcBorders>
            <w:shd w:val="clear" w:color="auto" w:fill="FFFFFF"/>
          </w:tcPr>
          <w:p w14:paraId="4A5D359E"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r>
      <w:tr w:rsidR="001A7DDF" w:rsidRPr="001A7DDF" w14:paraId="045DE703" w14:textId="77777777" w:rsidTr="00B46C21">
        <w:trPr>
          <w:cantSplit/>
        </w:trPr>
        <w:tc>
          <w:tcPr>
            <w:tcW w:w="418" w:type="pct"/>
            <w:tcBorders>
              <w:top w:val="nil"/>
              <w:left w:val="single" w:sz="16" w:space="0" w:color="000000"/>
              <w:bottom w:val="nil"/>
              <w:right w:val="single" w:sz="16" w:space="0" w:color="000000"/>
            </w:tcBorders>
            <w:shd w:val="clear" w:color="auto" w:fill="FFFFFF"/>
            <w:vAlign w:val="center"/>
          </w:tcPr>
          <w:p w14:paraId="1FAF351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10</w:t>
            </w:r>
          </w:p>
        </w:tc>
        <w:tc>
          <w:tcPr>
            <w:tcW w:w="542" w:type="pct"/>
            <w:tcBorders>
              <w:top w:val="nil"/>
              <w:left w:val="single" w:sz="16" w:space="0" w:color="000000"/>
              <w:bottom w:val="nil"/>
            </w:tcBorders>
            <w:shd w:val="clear" w:color="auto" w:fill="FFFFFF"/>
            <w:vAlign w:val="center"/>
          </w:tcPr>
          <w:p w14:paraId="1F95599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.259</w:t>
            </w:r>
          </w:p>
        </w:tc>
        <w:tc>
          <w:tcPr>
            <w:tcW w:w="500" w:type="pct"/>
            <w:tcBorders>
              <w:top w:val="nil"/>
              <w:bottom w:val="nil"/>
            </w:tcBorders>
            <w:shd w:val="clear" w:color="auto" w:fill="FFFFFF"/>
            <w:vAlign w:val="center"/>
          </w:tcPr>
          <w:p w14:paraId="3F9B280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2.352</w:t>
            </w:r>
          </w:p>
        </w:tc>
        <w:tc>
          <w:tcPr>
            <w:tcW w:w="612" w:type="pct"/>
            <w:tcBorders>
              <w:top w:val="nil"/>
              <w:bottom w:val="nil"/>
            </w:tcBorders>
            <w:shd w:val="clear" w:color="auto" w:fill="FFFFFF"/>
            <w:vAlign w:val="center"/>
          </w:tcPr>
          <w:p w14:paraId="3E5BB8DC"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98.270</w:t>
            </w:r>
          </w:p>
        </w:tc>
        <w:tc>
          <w:tcPr>
            <w:tcW w:w="348" w:type="pct"/>
            <w:tcBorders>
              <w:top w:val="nil"/>
              <w:bottom w:val="nil"/>
            </w:tcBorders>
            <w:shd w:val="clear" w:color="auto" w:fill="FFFFFF"/>
          </w:tcPr>
          <w:p w14:paraId="5FCFB6B9"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500" w:type="pct"/>
            <w:tcBorders>
              <w:top w:val="nil"/>
              <w:bottom w:val="nil"/>
            </w:tcBorders>
            <w:shd w:val="clear" w:color="auto" w:fill="FFFFFF"/>
          </w:tcPr>
          <w:p w14:paraId="3EA1B924"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612" w:type="pct"/>
            <w:tcBorders>
              <w:top w:val="nil"/>
              <w:bottom w:val="nil"/>
            </w:tcBorders>
            <w:shd w:val="clear" w:color="auto" w:fill="FFFFFF"/>
          </w:tcPr>
          <w:p w14:paraId="5D485D10"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348" w:type="pct"/>
            <w:tcBorders>
              <w:top w:val="nil"/>
              <w:bottom w:val="nil"/>
            </w:tcBorders>
            <w:shd w:val="clear" w:color="auto" w:fill="FFFFFF"/>
          </w:tcPr>
          <w:p w14:paraId="3C27177D"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500" w:type="pct"/>
            <w:tcBorders>
              <w:top w:val="nil"/>
              <w:bottom w:val="nil"/>
            </w:tcBorders>
            <w:shd w:val="clear" w:color="auto" w:fill="FFFFFF"/>
          </w:tcPr>
          <w:p w14:paraId="42BCE6BC"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618" w:type="pct"/>
            <w:tcBorders>
              <w:top w:val="nil"/>
              <w:bottom w:val="nil"/>
              <w:right w:val="single" w:sz="16" w:space="0" w:color="000000"/>
            </w:tcBorders>
            <w:shd w:val="clear" w:color="auto" w:fill="FFFFFF"/>
          </w:tcPr>
          <w:p w14:paraId="63EC8958"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r>
      <w:tr w:rsidR="001A7DDF" w:rsidRPr="001A7DDF" w14:paraId="7CB09AA5" w14:textId="77777777" w:rsidTr="00B46C21">
        <w:trPr>
          <w:cantSplit/>
        </w:trPr>
        <w:tc>
          <w:tcPr>
            <w:tcW w:w="418" w:type="pct"/>
            <w:tcBorders>
              <w:top w:val="nil"/>
              <w:left w:val="single" w:sz="16" w:space="0" w:color="000000"/>
              <w:bottom w:val="single" w:sz="16" w:space="0" w:color="000000"/>
              <w:right w:val="single" w:sz="16" w:space="0" w:color="000000"/>
            </w:tcBorders>
            <w:shd w:val="clear" w:color="auto" w:fill="FFFFFF"/>
            <w:vAlign w:val="center"/>
          </w:tcPr>
          <w:p w14:paraId="2174231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11</w:t>
            </w:r>
          </w:p>
        </w:tc>
        <w:tc>
          <w:tcPr>
            <w:tcW w:w="542" w:type="pct"/>
            <w:tcBorders>
              <w:top w:val="nil"/>
              <w:left w:val="single" w:sz="16" w:space="0" w:color="000000"/>
              <w:bottom w:val="single" w:sz="16" w:space="0" w:color="000000"/>
            </w:tcBorders>
            <w:shd w:val="clear" w:color="auto" w:fill="FFFFFF"/>
            <w:vAlign w:val="center"/>
          </w:tcPr>
          <w:p w14:paraId="7F735B1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.190</w:t>
            </w:r>
          </w:p>
        </w:tc>
        <w:tc>
          <w:tcPr>
            <w:tcW w:w="500" w:type="pct"/>
            <w:tcBorders>
              <w:top w:val="nil"/>
              <w:bottom w:val="single" w:sz="16" w:space="0" w:color="000000"/>
            </w:tcBorders>
            <w:shd w:val="clear" w:color="auto" w:fill="FFFFFF"/>
            <w:vAlign w:val="center"/>
          </w:tcPr>
          <w:p w14:paraId="077A2F2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1.730</w:t>
            </w:r>
          </w:p>
        </w:tc>
        <w:tc>
          <w:tcPr>
            <w:tcW w:w="612" w:type="pct"/>
            <w:tcBorders>
              <w:top w:val="nil"/>
              <w:bottom w:val="single" w:sz="16" w:space="0" w:color="000000"/>
            </w:tcBorders>
            <w:shd w:val="clear" w:color="auto" w:fill="FFFFFF"/>
            <w:vAlign w:val="center"/>
          </w:tcPr>
          <w:p w14:paraId="756F2AF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100.000</w:t>
            </w:r>
          </w:p>
        </w:tc>
        <w:tc>
          <w:tcPr>
            <w:tcW w:w="348" w:type="pct"/>
            <w:tcBorders>
              <w:top w:val="nil"/>
              <w:bottom w:val="single" w:sz="16" w:space="0" w:color="000000"/>
            </w:tcBorders>
            <w:shd w:val="clear" w:color="auto" w:fill="FFFFFF"/>
          </w:tcPr>
          <w:p w14:paraId="44CFB94B"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500" w:type="pct"/>
            <w:tcBorders>
              <w:top w:val="nil"/>
              <w:bottom w:val="single" w:sz="16" w:space="0" w:color="000000"/>
            </w:tcBorders>
            <w:shd w:val="clear" w:color="auto" w:fill="FFFFFF"/>
          </w:tcPr>
          <w:p w14:paraId="70044663"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612" w:type="pct"/>
            <w:tcBorders>
              <w:top w:val="nil"/>
              <w:bottom w:val="single" w:sz="16" w:space="0" w:color="000000"/>
            </w:tcBorders>
            <w:shd w:val="clear" w:color="auto" w:fill="FFFFFF"/>
          </w:tcPr>
          <w:p w14:paraId="6F0D437E"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348" w:type="pct"/>
            <w:tcBorders>
              <w:top w:val="nil"/>
              <w:bottom w:val="single" w:sz="16" w:space="0" w:color="000000"/>
            </w:tcBorders>
            <w:shd w:val="clear" w:color="auto" w:fill="FFFFFF"/>
          </w:tcPr>
          <w:p w14:paraId="6AE3189B"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500" w:type="pct"/>
            <w:tcBorders>
              <w:top w:val="nil"/>
              <w:bottom w:val="single" w:sz="16" w:space="0" w:color="000000"/>
            </w:tcBorders>
            <w:shd w:val="clear" w:color="auto" w:fill="FFFFFF"/>
          </w:tcPr>
          <w:p w14:paraId="2533D870"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c>
          <w:tcPr>
            <w:tcW w:w="618" w:type="pct"/>
            <w:tcBorders>
              <w:top w:val="nil"/>
              <w:bottom w:val="single" w:sz="16" w:space="0" w:color="000000"/>
              <w:right w:val="single" w:sz="16" w:space="0" w:color="000000"/>
            </w:tcBorders>
            <w:shd w:val="clear" w:color="auto" w:fill="FFFFFF"/>
          </w:tcPr>
          <w:p w14:paraId="51030A57"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cs="Times New Roman"/>
                <w:szCs w:val="24"/>
              </w:rPr>
            </w:pPr>
          </w:p>
        </w:tc>
      </w:tr>
      <w:tr w:rsidR="001A7DDF" w:rsidRPr="001A7DDF" w14:paraId="40D78C84" w14:textId="77777777" w:rsidTr="00B46C21">
        <w:trPr>
          <w:cantSplit/>
        </w:trPr>
        <w:tc>
          <w:tcPr>
            <w:tcW w:w="5000" w:type="pct"/>
            <w:gridSpan w:val="10"/>
            <w:tcBorders>
              <w:top w:val="nil"/>
              <w:left w:val="nil"/>
              <w:bottom w:val="nil"/>
              <w:right w:val="nil"/>
            </w:tcBorders>
            <w:shd w:val="clear" w:color="auto" w:fill="FFFFFF"/>
            <w:vAlign w:val="center"/>
          </w:tcPr>
          <w:p w14:paraId="1E29B37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Extraction Method: Principal Component Analysis.</w:t>
            </w:r>
          </w:p>
        </w:tc>
      </w:tr>
    </w:tbl>
    <w:p w14:paraId="189DE418" w14:textId="2A5F740D" w:rsidR="000E6D34" w:rsidRPr="001A7DDF" w:rsidRDefault="000E6D34" w:rsidP="000E6D34">
      <w:pPr>
        <w:pStyle w:val="Caption"/>
        <w:keepNext/>
      </w:pPr>
      <w:bookmarkStart w:id="455" w:name="_Ref1082127"/>
      <w:bookmarkStart w:id="456" w:name="_Toc1168902"/>
      <w:bookmarkStart w:id="457" w:name="_Toc1169068"/>
      <w:bookmarkStart w:id="458" w:name="_Toc22640132"/>
      <w:r w:rsidRPr="001A7DDF">
        <w:t xml:space="preserve">Table </w:t>
      </w:r>
      <w:r w:rsidR="00F171E5" w:rsidRPr="001A7DDF">
        <w:rPr>
          <w:noProof/>
        </w:rPr>
        <w:fldChar w:fldCharType="begin"/>
      </w:r>
      <w:r w:rsidR="00F171E5" w:rsidRPr="001A7DDF">
        <w:rPr>
          <w:noProof/>
        </w:rPr>
        <w:instrText xml:space="preserve"> STYLEREF 1 \s </w:instrText>
      </w:r>
      <w:r w:rsidR="00F171E5" w:rsidRPr="001A7DDF">
        <w:rPr>
          <w:noProof/>
        </w:rPr>
        <w:fldChar w:fldCharType="separate"/>
      </w:r>
      <w:r w:rsidR="00E221E2">
        <w:rPr>
          <w:noProof/>
        </w:rPr>
        <w:t>5</w:t>
      </w:r>
      <w:r w:rsidR="00F171E5" w:rsidRPr="001A7DDF">
        <w:rPr>
          <w:noProof/>
        </w:rPr>
        <w:fldChar w:fldCharType="end"/>
      </w:r>
      <w:r w:rsidR="00BA2DBB" w:rsidRPr="001A7DDF">
        <w:t>.</w:t>
      </w:r>
      <w:r w:rsidR="00F171E5" w:rsidRPr="001A7DDF">
        <w:rPr>
          <w:noProof/>
        </w:rPr>
        <w:fldChar w:fldCharType="begin"/>
      </w:r>
      <w:r w:rsidR="00F171E5" w:rsidRPr="001A7DDF">
        <w:rPr>
          <w:noProof/>
        </w:rPr>
        <w:instrText xml:space="preserve"> SEQ Table \* ARABIC \s 1 </w:instrText>
      </w:r>
      <w:r w:rsidR="00F171E5" w:rsidRPr="001A7DDF">
        <w:rPr>
          <w:noProof/>
        </w:rPr>
        <w:fldChar w:fldCharType="separate"/>
      </w:r>
      <w:r w:rsidR="00E221E2">
        <w:rPr>
          <w:noProof/>
        </w:rPr>
        <w:t>32</w:t>
      </w:r>
      <w:r w:rsidR="00F171E5" w:rsidRPr="001A7DDF">
        <w:rPr>
          <w:noProof/>
        </w:rPr>
        <w:fldChar w:fldCharType="end"/>
      </w:r>
      <w:r w:rsidR="003F49E9" w:rsidRPr="001A7DDF">
        <w:t xml:space="preserve"> Factor analysis showing the weightings of each characteristics</w:t>
      </w:r>
      <w:bookmarkEnd w:id="455"/>
      <w:bookmarkEnd w:id="456"/>
      <w:bookmarkEnd w:id="457"/>
      <w:bookmarkEnd w:id="458"/>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4821"/>
        <w:gridCol w:w="850"/>
        <w:gridCol w:w="707"/>
        <w:gridCol w:w="707"/>
        <w:gridCol w:w="707"/>
        <w:gridCol w:w="711"/>
      </w:tblGrid>
      <w:tr w:rsidR="001A7DDF" w:rsidRPr="001A7DDF" w14:paraId="5FAA6C45" w14:textId="77777777" w:rsidTr="00B46C21">
        <w:trPr>
          <w:cantSplit/>
        </w:trPr>
        <w:tc>
          <w:tcPr>
            <w:tcW w:w="5000" w:type="pct"/>
            <w:gridSpan w:val="6"/>
            <w:tcBorders>
              <w:top w:val="nil"/>
              <w:left w:val="nil"/>
              <w:bottom w:val="nil"/>
              <w:right w:val="nil"/>
            </w:tcBorders>
            <w:shd w:val="clear" w:color="auto" w:fill="FFFFFF"/>
          </w:tcPr>
          <w:p w14:paraId="7C4434CC"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b/>
                <w:bCs/>
                <w:sz w:val="18"/>
                <w:szCs w:val="18"/>
              </w:rPr>
              <w:t>Rotated Component Matrix</w:t>
            </w:r>
            <w:r w:rsidRPr="001A7DDF">
              <w:rPr>
                <w:rFonts w:ascii="Arial" w:hAnsi="Arial" w:cs="Arial"/>
                <w:b/>
                <w:bCs/>
                <w:sz w:val="18"/>
                <w:szCs w:val="18"/>
                <w:vertAlign w:val="superscript"/>
              </w:rPr>
              <w:t>a</w:t>
            </w:r>
          </w:p>
        </w:tc>
      </w:tr>
      <w:tr w:rsidR="001A7DDF" w:rsidRPr="001A7DDF" w14:paraId="593479E2" w14:textId="77777777" w:rsidTr="00B46C21">
        <w:trPr>
          <w:cantSplit/>
        </w:trPr>
        <w:tc>
          <w:tcPr>
            <w:tcW w:w="2834" w:type="pct"/>
            <w:vMerge w:val="restart"/>
            <w:tcBorders>
              <w:top w:val="single" w:sz="16" w:space="0" w:color="000000"/>
              <w:left w:val="single" w:sz="16" w:space="0" w:color="000000"/>
              <w:bottom w:val="nil"/>
              <w:right w:val="single" w:sz="16" w:space="0" w:color="000000"/>
            </w:tcBorders>
            <w:shd w:val="clear" w:color="auto" w:fill="FFFFFF"/>
          </w:tcPr>
          <w:p w14:paraId="28087E2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2166" w:type="pct"/>
            <w:gridSpan w:val="5"/>
            <w:tcBorders>
              <w:top w:val="single" w:sz="16" w:space="0" w:color="000000"/>
              <w:left w:val="single" w:sz="16" w:space="0" w:color="000000"/>
            </w:tcBorders>
            <w:shd w:val="clear" w:color="auto" w:fill="FFFFFF"/>
          </w:tcPr>
          <w:p w14:paraId="68DBF43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sz w:val="18"/>
                <w:szCs w:val="18"/>
              </w:rPr>
              <w:t>Component</w:t>
            </w:r>
          </w:p>
        </w:tc>
      </w:tr>
      <w:tr w:rsidR="001A7DDF" w:rsidRPr="001A7DDF" w14:paraId="765CB70A" w14:textId="77777777" w:rsidTr="00B46C21">
        <w:trPr>
          <w:cantSplit/>
        </w:trPr>
        <w:tc>
          <w:tcPr>
            <w:tcW w:w="2834" w:type="pct"/>
            <w:vMerge/>
            <w:tcBorders>
              <w:top w:val="single" w:sz="16" w:space="0" w:color="000000"/>
              <w:left w:val="single" w:sz="16" w:space="0" w:color="000000"/>
              <w:bottom w:val="nil"/>
              <w:right w:val="single" w:sz="16" w:space="0" w:color="000000"/>
            </w:tcBorders>
            <w:shd w:val="clear" w:color="auto" w:fill="FFFFFF"/>
          </w:tcPr>
          <w:p w14:paraId="4D34AAC4"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ascii="Arial" w:hAnsi="Arial" w:cs="Arial"/>
                <w:sz w:val="18"/>
                <w:szCs w:val="18"/>
              </w:rPr>
            </w:pPr>
          </w:p>
        </w:tc>
        <w:tc>
          <w:tcPr>
            <w:tcW w:w="500" w:type="pct"/>
            <w:tcBorders>
              <w:left w:val="single" w:sz="16" w:space="0" w:color="000000"/>
              <w:bottom w:val="single" w:sz="16" w:space="0" w:color="000000"/>
            </w:tcBorders>
            <w:shd w:val="clear" w:color="auto" w:fill="FFFFFF"/>
          </w:tcPr>
          <w:p w14:paraId="78880EF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sz w:val="18"/>
                <w:szCs w:val="18"/>
              </w:rPr>
              <w:t>1</w:t>
            </w:r>
          </w:p>
        </w:tc>
        <w:tc>
          <w:tcPr>
            <w:tcW w:w="416" w:type="pct"/>
            <w:tcBorders>
              <w:bottom w:val="single" w:sz="16" w:space="0" w:color="000000"/>
            </w:tcBorders>
            <w:shd w:val="clear" w:color="auto" w:fill="FFFFFF"/>
          </w:tcPr>
          <w:p w14:paraId="16B3444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sz w:val="18"/>
                <w:szCs w:val="18"/>
              </w:rPr>
              <w:t>2</w:t>
            </w:r>
          </w:p>
        </w:tc>
        <w:tc>
          <w:tcPr>
            <w:tcW w:w="416" w:type="pct"/>
            <w:tcBorders>
              <w:bottom w:val="single" w:sz="16" w:space="0" w:color="000000"/>
            </w:tcBorders>
            <w:shd w:val="clear" w:color="auto" w:fill="FFFFFF"/>
          </w:tcPr>
          <w:p w14:paraId="764ECE6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sz w:val="18"/>
                <w:szCs w:val="18"/>
              </w:rPr>
              <w:t>3</w:t>
            </w:r>
          </w:p>
        </w:tc>
        <w:tc>
          <w:tcPr>
            <w:tcW w:w="416" w:type="pct"/>
            <w:tcBorders>
              <w:bottom w:val="single" w:sz="16" w:space="0" w:color="000000"/>
            </w:tcBorders>
            <w:shd w:val="clear" w:color="auto" w:fill="FFFFFF"/>
          </w:tcPr>
          <w:p w14:paraId="485210C0"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sz w:val="18"/>
                <w:szCs w:val="18"/>
              </w:rPr>
              <w:t>4</w:t>
            </w:r>
          </w:p>
        </w:tc>
        <w:tc>
          <w:tcPr>
            <w:tcW w:w="418" w:type="pct"/>
            <w:tcBorders>
              <w:bottom w:val="single" w:sz="16" w:space="0" w:color="000000"/>
              <w:right w:val="single" w:sz="16" w:space="0" w:color="000000"/>
            </w:tcBorders>
            <w:shd w:val="clear" w:color="auto" w:fill="FFFFFF"/>
          </w:tcPr>
          <w:p w14:paraId="0F5977FC"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sz w:val="18"/>
                <w:szCs w:val="18"/>
              </w:rPr>
              <w:t>5</w:t>
            </w:r>
          </w:p>
        </w:tc>
      </w:tr>
      <w:tr w:rsidR="001A7DDF" w:rsidRPr="001A7DDF" w14:paraId="559D43B5" w14:textId="77777777" w:rsidTr="00B46C21">
        <w:trPr>
          <w:cantSplit/>
        </w:trPr>
        <w:tc>
          <w:tcPr>
            <w:tcW w:w="2834" w:type="pct"/>
            <w:tcBorders>
              <w:top w:val="single" w:sz="16" w:space="0" w:color="000000"/>
              <w:left w:val="single" w:sz="16" w:space="0" w:color="000000"/>
              <w:bottom w:val="nil"/>
              <w:right w:val="single" w:sz="16" w:space="0" w:color="000000"/>
            </w:tcBorders>
            <w:shd w:val="clear" w:color="auto" w:fill="FFFFFF"/>
            <w:vAlign w:val="center"/>
          </w:tcPr>
          <w:p w14:paraId="5DE6F92F"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street characteristic 2: permeability of street wall façade</w:t>
            </w:r>
          </w:p>
        </w:tc>
        <w:tc>
          <w:tcPr>
            <w:tcW w:w="500" w:type="pct"/>
            <w:tcBorders>
              <w:top w:val="single" w:sz="16" w:space="0" w:color="000000"/>
              <w:left w:val="single" w:sz="16" w:space="0" w:color="000000"/>
              <w:bottom w:val="nil"/>
            </w:tcBorders>
            <w:shd w:val="clear" w:color="auto" w:fill="FFFFFF"/>
            <w:vAlign w:val="center"/>
          </w:tcPr>
          <w:p w14:paraId="00F27857"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.905</w:t>
            </w:r>
          </w:p>
        </w:tc>
        <w:tc>
          <w:tcPr>
            <w:tcW w:w="416" w:type="pct"/>
            <w:tcBorders>
              <w:top w:val="single" w:sz="16" w:space="0" w:color="000000"/>
              <w:bottom w:val="nil"/>
            </w:tcBorders>
            <w:shd w:val="clear" w:color="auto" w:fill="FFFFFF"/>
            <w:vAlign w:val="center"/>
          </w:tcPr>
          <w:p w14:paraId="70FF432C"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416" w:type="pct"/>
            <w:tcBorders>
              <w:top w:val="single" w:sz="16" w:space="0" w:color="000000"/>
              <w:bottom w:val="nil"/>
            </w:tcBorders>
            <w:shd w:val="clear" w:color="auto" w:fill="FFFFFF"/>
            <w:vAlign w:val="center"/>
          </w:tcPr>
          <w:p w14:paraId="0BC0D737"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416" w:type="pct"/>
            <w:tcBorders>
              <w:top w:val="single" w:sz="16" w:space="0" w:color="000000"/>
              <w:bottom w:val="nil"/>
            </w:tcBorders>
            <w:shd w:val="clear" w:color="auto" w:fill="FFFFFF"/>
            <w:vAlign w:val="center"/>
          </w:tcPr>
          <w:p w14:paraId="000D0B1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418" w:type="pct"/>
            <w:tcBorders>
              <w:top w:val="single" w:sz="16" w:space="0" w:color="000000"/>
              <w:bottom w:val="nil"/>
              <w:right w:val="single" w:sz="16" w:space="0" w:color="000000"/>
            </w:tcBorders>
            <w:shd w:val="clear" w:color="auto" w:fill="FFFFFF"/>
            <w:vAlign w:val="center"/>
          </w:tcPr>
          <w:p w14:paraId="0F6FF882"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r>
      <w:tr w:rsidR="001A7DDF" w:rsidRPr="001A7DDF" w14:paraId="29A1BCAC" w14:textId="77777777" w:rsidTr="00B46C21">
        <w:trPr>
          <w:cantSplit/>
        </w:trPr>
        <w:tc>
          <w:tcPr>
            <w:tcW w:w="2834" w:type="pct"/>
            <w:tcBorders>
              <w:top w:val="nil"/>
              <w:left w:val="single" w:sz="16" w:space="0" w:color="000000"/>
              <w:bottom w:val="nil"/>
              <w:right w:val="single" w:sz="16" w:space="0" w:color="000000"/>
            </w:tcBorders>
            <w:shd w:val="clear" w:color="auto" w:fill="FFFFFF"/>
            <w:vAlign w:val="center"/>
          </w:tcPr>
          <w:p w14:paraId="0D3B4BE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street characteristic 3: personalization of the façade</w:t>
            </w:r>
          </w:p>
        </w:tc>
        <w:tc>
          <w:tcPr>
            <w:tcW w:w="500" w:type="pct"/>
            <w:tcBorders>
              <w:top w:val="nil"/>
              <w:left w:val="single" w:sz="16" w:space="0" w:color="000000"/>
              <w:bottom w:val="nil"/>
            </w:tcBorders>
            <w:shd w:val="clear" w:color="auto" w:fill="FFFFFF"/>
            <w:vAlign w:val="center"/>
          </w:tcPr>
          <w:p w14:paraId="36DB48F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.668</w:t>
            </w:r>
          </w:p>
        </w:tc>
        <w:tc>
          <w:tcPr>
            <w:tcW w:w="416" w:type="pct"/>
            <w:tcBorders>
              <w:top w:val="nil"/>
              <w:bottom w:val="nil"/>
            </w:tcBorders>
            <w:shd w:val="clear" w:color="auto" w:fill="FFFFFF"/>
            <w:vAlign w:val="center"/>
          </w:tcPr>
          <w:p w14:paraId="158BDF9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416" w:type="pct"/>
            <w:tcBorders>
              <w:top w:val="nil"/>
              <w:bottom w:val="nil"/>
            </w:tcBorders>
            <w:shd w:val="clear" w:color="auto" w:fill="FFFFFF"/>
            <w:vAlign w:val="center"/>
          </w:tcPr>
          <w:p w14:paraId="320E4B60"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416" w:type="pct"/>
            <w:tcBorders>
              <w:top w:val="nil"/>
              <w:bottom w:val="nil"/>
            </w:tcBorders>
            <w:shd w:val="clear" w:color="auto" w:fill="FFFFFF"/>
            <w:vAlign w:val="center"/>
          </w:tcPr>
          <w:p w14:paraId="696E6456"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418" w:type="pct"/>
            <w:tcBorders>
              <w:top w:val="nil"/>
              <w:bottom w:val="nil"/>
              <w:right w:val="single" w:sz="16" w:space="0" w:color="000000"/>
            </w:tcBorders>
            <w:shd w:val="clear" w:color="auto" w:fill="FFFFFF"/>
            <w:vAlign w:val="center"/>
          </w:tcPr>
          <w:p w14:paraId="4B0C1580"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r>
      <w:tr w:rsidR="001A7DDF" w:rsidRPr="001A7DDF" w14:paraId="56079A98" w14:textId="77777777" w:rsidTr="00B46C21">
        <w:trPr>
          <w:cantSplit/>
        </w:trPr>
        <w:tc>
          <w:tcPr>
            <w:tcW w:w="2834" w:type="pct"/>
            <w:tcBorders>
              <w:top w:val="nil"/>
              <w:left w:val="single" w:sz="16" w:space="0" w:color="000000"/>
              <w:bottom w:val="nil"/>
              <w:right w:val="single" w:sz="16" w:space="0" w:color="000000"/>
            </w:tcBorders>
            <w:shd w:val="clear" w:color="auto" w:fill="FFFFFF"/>
            <w:vAlign w:val="center"/>
          </w:tcPr>
          <w:p w14:paraId="3CCFDEE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street characteristic 7: sense of safety after dark</w:t>
            </w:r>
          </w:p>
        </w:tc>
        <w:tc>
          <w:tcPr>
            <w:tcW w:w="500" w:type="pct"/>
            <w:tcBorders>
              <w:top w:val="nil"/>
              <w:left w:val="single" w:sz="16" w:space="0" w:color="000000"/>
              <w:bottom w:val="nil"/>
            </w:tcBorders>
            <w:shd w:val="clear" w:color="auto" w:fill="FFFFFF"/>
            <w:vAlign w:val="center"/>
          </w:tcPr>
          <w:p w14:paraId="0DA774F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.570</w:t>
            </w:r>
          </w:p>
        </w:tc>
        <w:tc>
          <w:tcPr>
            <w:tcW w:w="416" w:type="pct"/>
            <w:tcBorders>
              <w:top w:val="nil"/>
              <w:bottom w:val="nil"/>
            </w:tcBorders>
            <w:shd w:val="clear" w:color="auto" w:fill="FFFFFF"/>
            <w:vAlign w:val="center"/>
          </w:tcPr>
          <w:p w14:paraId="6C3F569C"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p>
        </w:tc>
        <w:tc>
          <w:tcPr>
            <w:tcW w:w="416" w:type="pct"/>
            <w:tcBorders>
              <w:top w:val="nil"/>
              <w:bottom w:val="nil"/>
            </w:tcBorders>
            <w:shd w:val="clear" w:color="auto" w:fill="FFFFFF"/>
            <w:vAlign w:val="center"/>
          </w:tcPr>
          <w:p w14:paraId="54EA9CE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416" w:type="pct"/>
            <w:tcBorders>
              <w:top w:val="nil"/>
              <w:bottom w:val="nil"/>
            </w:tcBorders>
            <w:shd w:val="clear" w:color="auto" w:fill="FFFFFF"/>
            <w:vAlign w:val="center"/>
          </w:tcPr>
          <w:p w14:paraId="47930C7C"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418" w:type="pct"/>
            <w:tcBorders>
              <w:top w:val="nil"/>
              <w:bottom w:val="nil"/>
              <w:right w:val="single" w:sz="16" w:space="0" w:color="000000"/>
            </w:tcBorders>
            <w:shd w:val="clear" w:color="auto" w:fill="FFFFFF"/>
            <w:vAlign w:val="center"/>
          </w:tcPr>
          <w:p w14:paraId="6F52C976"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r>
      <w:tr w:rsidR="001A7DDF" w:rsidRPr="001A7DDF" w14:paraId="0BA845EC" w14:textId="77777777" w:rsidTr="00B46C21">
        <w:trPr>
          <w:cantSplit/>
        </w:trPr>
        <w:tc>
          <w:tcPr>
            <w:tcW w:w="2834" w:type="pct"/>
            <w:tcBorders>
              <w:top w:val="nil"/>
              <w:left w:val="single" w:sz="16" w:space="0" w:color="000000"/>
              <w:bottom w:val="nil"/>
              <w:right w:val="single" w:sz="16" w:space="0" w:color="000000"/>
            </w:tcBorders>
            <w:shd w:val="clear" w:color="auto" w:fill="FFFFFF"/>
            <w:vAlign w:val="center"/>
          </w:tcPr>
          <w:p w14:paraId="7CC29441"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street characteristic 4: street wall façade articulation</w:t>
            </w:r>
          </w:p>
        </w:tc>
        <w:tc>
          <w:tcPr>
            <w:tcW w:w="500" w:type="pct"/>
            <w:tcBorders>
              <w:top w:val="nil"/>
              <w:left w:val="single" w:sz="16" w:space="0" w:color="000000"/>
              <w:bottom w:val="nil"/>
            </w:tcBorders>
            <w:shd w:val="clear" w:color="auto" w:fill="FFFFFF"/>
            <w:vAlign w:val="center"/>
          </w:tcPr>
          <w:p w14:paraId="4FBE760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416" w:type="pct"/>
            <w:tcBorders>
              <w:top w:val="nil"/>
              <w:bottom w:val="nil"/>
            </w:tcBorders>
            <w:shd w:val="clear" w:color="auto" w:fill="FFFFFF"/>
            <w:vAlign w:val="center"/>
          </w:tcPr>
          <w:p w14:paraId="58C3B50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.854</w:t>
            </w:r>
          </w:p>
        </w:tc>
        <w:tc>
          <w:tcPr>
            <w:tcW w:w="416" w:type="pct"/>
            <w:tcBorders>
              <w:top w:val="nil"/>
              <w:bottom w:val="nil"/>
            </w:tcBorders>
            <w:shd w:val="clear" w:color="auto" w:fill="FFFFFF"/>
            <w:vAlign w:val="center"/>
          </w:tcPr>
          <w:p w14:paraId="670595E0"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416" w:type="pct"/>
            <w:tcBorders>
              <w:top w:val="nil"/>
              <w:bottom w:val="nil"/>
            </w:tcBorders>
            <w:shd w:val="clear" w:color="auto" w:fill="FFFFFF"/>
            <w:vAlign w:val="center"/>
          </w:tcPr>
          <w:p w14:paraId="5C53B0A1"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418" w:type="pct"/>
            <w:tcBorders>
              <w:top w:val="nil"/>
              <w:bottom w:val="nil"/>
              <w:right w:val="single" w:sz="16" w:space="0" w:color="000000"/>
            </w:tcBorders>
            <w:shd w:val="clear" w:color="auto" w:fill="FFFFFF"/>
            <w:vAlign w:val="center"/>
          </w:tcPr>
          <w:p w14:paraId="11ABECCE"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r>
      <w:tr w:rsidR="001A7DDF" w:rsidRPr="001A7DDF" w14:paraId="600DA294" w14:textId="77777777" w:rsidTr="00B46C21">
        <w:trPr>
          <w:cantSplit/>
        </w:trPr>
        <w:tc>
          <w:tcPr>
            <w:tcW w:w="2834" w:type="pct"/>
            <w:tcBorders>
              <w:top w:val="nil"/>
              <w:left w:val="single" w:sz="16" w:space="0" w:color="000000"/>
              <w:bottom w:val="nil"/>
              <w:right w:val="single" w:sz="16" w:space="0" w:color="000000"/>
            </w:tcBorders>
            <w:shd w:val="clear" w:color="auto" w:fill="FFFFFF"/>
            <w:vAlign w:val="center"/>
          </w:tcPr>
          <w:p w14:paraId="518F333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street characteristic 10: cleanness status of the area</w:t>
            </w:r>
          </w:p>
        </w:tc>
        <w:tc>
          <w:tcPr>
            <w:tcW w:w="500" w:type="pct"/>
            <w:tcBorders>
              <w:top w:val="nil"/>
              <w:left w:val="single" w:sz="16" w:space="0" w:color="000000"/>
              <w:bottom w:val="nil"/>
            </w:tcBorders>
            <w:shd w:val="clear" w:color="auto" w:fill="FFFFFF"/>
            <w:vAlign w:val="center"/>
          </w:tcPr>
          <w:p w14:paraId="7DACC5EE"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416" w:type="pct"/>
            <w:tcBorders>
              <w:top w:val="nil"/>
              <w:bottom w:val="nil"/>
            </w:tcBorders>
            <w:shd w:val="clear" w:color="auto" w:fill="FFFFFF"/>
            <w:vAlign w:val="center"/>
          </w:tcPr>
          <w:p w14:paraId="68322C73"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.677</w:t>
            </w:r>
          </w:p>
        </w:tc>
        <w:tc>
          <w:tcPr>
            <w:tcW w:w="416" w:type="pct"/>
            <w:tcBorders>
              <w:top w:val="nil"/>
              <w:bottom w:val="nil"/>
            </w:tcBorders>
            <w:shd w:val="clear" w:color="auto" w:fill="FFFFFF"/>
            <w:vAlign w:val="center"/>
          </w:tcPr>
          <w:p w14:paraId="67E034AE"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416" w:type="pct"/>
            <w:tcBorders>
              <w:top w:val="nil"/>
              <w:bottom w:val="nil"/>
            </w:tcBorders>
            <w:shd w:val="clear" w:color="auto" w:fill="FFFFFF"/>
            <w:vAlign w:val="center"/>
          </w:tcPr>
          <w:p w14:paraId="1F51EF8C"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p>
        </w:tc>
        <w:tc>
          <w:tcPr>
            <w:tcW w:w="418" w:type="pct"/>
            <w:tcBorders>
              <w:top w:val="nil"/>
              <w:bottom w:val="nil"/>
              <w:right w:val="single" w:sz="16" w:space="0" w:color="000000"/>
            </w:tcBorders>
            <w:shd w:val="clear" w:color="auto" w:fill="FFFFFF"/>
            <w:vAlign w:val="center"/>
          </w:tcPr>
          <w:p w14:paraId="255F9CC3"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r>
      <w:tr w:rsidR="001A7DDF" w:rsidRPr="001A7DDF" w14:paraId="39F23584" w14:textId="77777777" w:rsidTr="00B46C21">
        <w:trPr>
          <w:cantSplit/>
        </w:trPr>
        <w:tc>
          <w:tcPr>
            <w:tcW w:w="2834" w:type="pct"/>
            <w:tcBorders>
              <w:top w:val="nil"/>
              <w:left w:val="single" w:sz="16" w:space="0" w:color="000000"/>
              <w:bottom w:val="nil"/>
              <w:right w:val="single" w:sz="16" w:space="0" w:color="000000"/>
            </w:tcBorders>
            <w:shd w:val="clear" w:color="auto" w:fill="FFFFFF"/>
            <w:vAlign w:val="center"/>
          </w:tcPr>
          <w:p w14:paraId="0622FB62"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street characteristic 9: availability of other street furniture and physical artefacts</w:t>
            </w:r>
          </w:p>
        </w:tc>
        <w:tc>
          <w:tcPr>
            <w:tcW w:w="500" w:type="pct"/>
            <w:tcBorders>
              <w:top w:val="nil"/>
              <w:left w:val="single" w:sz="16" w:space="0" w:color="000000"/>
              <w:bottom w:val="nil"/>
            </w:tcBorders>
            <w:shd w:val="clear" w:color="auto" w:fill="FFFFFF"/>
            <w:vAlign w:val="center"/>
          </w:tcPr>
          <w:p w14:paraId="07129C7F"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416" w:type="pct"/>
            <w:tcBorders>
              <w:top w:val="nil"/>
              <w:bottom w:val="nil"/>
            </w:tcBorders>
            <w:shd w:val="clear" w:color="auto" w:fill="FFFFFF"/>
            <w:vAlign w:val="center"/>
          </w:tcPr>
          <w:p w14:paraId="700A68F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416" w:type="pct"/>
            <w:tcBorders>
              <w:top w:val="nil"/>
              <w:bottom w:val="nil"/>
            </w:tcBorders>
            <w:shd w:val="clear" w:color="auto" w:fill="FFFFFF"/>
            <w:vAlign w:val="center"/>
          </w:tcPr>
          <w:p w14:paraId="5A698161"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.951</w:t>
            </w:r>
          </w:p>
        </w:tc>
        <w:tc>
          <w:tcPr>
            <w:tcW w:w="416" w:type="pct"/>
            <w:tcBorders>
              <w:top w:val="nil"/>
              <w:bottom w:val="nil"/>
            </w:tcBorders>
            <w:shd w:val="clear" w:color="auto" w:fill="FFFFFF"/>
            <w:vAlign w:val="center"/>
          </w:tcPr>
          <w:p w14:paraId="1C95422E"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418" w:type="pct"/>
            <w:tcBorders>
              <w:top w:val="nil"/>
              <w:bottom w:val="nil"/>
              <w:right w:val="single" w:sz="16" w:space="0" w:color="000000"/>
            </w:tcBorders>
            <w:shd w:val="clear" w:color="auto" w:fill="FFFFFF"/>
            <w:vAlign w:val="center"/>
          </w:tcPr>
          <w:p w14:paraId="25188D51"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r>
      <w:tr w:rsidR="001A7DDF" w:rsidRPr="001A7DDF" w14:paraId="5F3A2583" w14:textId="77777777" w:rsidTr="00B46C21">
        <w:trPr>
          <w:cantSplit/>
        </w:trPr>
        <w:tc>
          <w:tcPr>
            <w:tcW w:w="2834" w:type="pct"/>
            <w:tcBorders>
              <w:top w:val="nil"/>
              <w:left w:val="single" w:sz="16" w:space="0" w:color="000000"/>
              <w:bottom w:val="nil"/>
              <w:right w:val="single" w:sz="16" w:space="0" w:color="000000"/>
            </w:tcBorders>
            <w:shd w:val="clear" w:color="auto" w:fill="FFFFFF"/>
            <w:vAlign w:val="center"/>
          </w:tcPr>
          <w:p w14:paraId="1BFBE1AC"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street characteristic 6: number of community places</w:t>
            </w:r>
          </w:p>
        </w:tc>
        <w:tc>
          <w:tcPr>
            <w:tcW w:w="500" w:type="pct"/>
            <w:tcBorders>
              <w:top w:val="nil"/>
              <w:left w:val="single" w:sz="16" w:space="0" w:color="000000"/>
              <w:bottom w:val="nil"/>
            </w:tcBorders>
            <w:shd w:val="clear" w:color="auto" w:fill="FFFFFF"/>
            <w:vAlign w:val="center"/>
          </w:tcPr>
          <w:p w14:paraId="290D395C"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p>
        </w:tc>
        <w:tc>
          <w:tcPr>
            <w:tcW w:w="416" w:type="pct"/>
            <w:tcBorders>
              <w:top w:val="nil"/>
              <w:bottom w:val="nil"/>
            </w:tcBorders>
            <w:shd w:val="clear" w:color="auto" w:fill="FFFFFF"/>
            <w:vAlign w:val="center"/>
          </w:tcPr>
          <w:p w14:paraId="7B5E48E6"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416" w:type="pct"/>
            <w:tcBorders>
              <w:top w:val="nil"/>
              <w:bottom w:val="nil"/>
            </w:tcBorders>
            <w:shd w:val="clear" w:color="auto" w:fill="FFFFFF"/>
            <w:vAlign w:val="center"/>
          </w:tcPr>
          <w:p w14:paraId="6B1F8E8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.656</w:t>
            </w:r>
          </w:p>
        </w:tc>
        <w:tc>
          <w:tcPr>
            <w:tcW w:w="416" w:type="pct"/>
            <w:tcBorders>
              <w:top w:val="nil"/>
              <w:bottom w:val="nil"/>
            </w:tcBorders>
            <w:shd w:val="clear" w:color="auto" w:fill="FFFFFF"/>
            <w:vAlign w:val="center"/>
          </w:tcPr>
          <w:p w14:paraId="34AB84F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418" w:type="pct"/>
            <w:tcBorders>
              <w:top w:val="nil"/>
              <w:bottom w:val="nil"/>
              <w:right w:val="single" w:sz="16" w:space="0" w:color="000000"/>
            </w:tcBorders>
            <w:shd w:val="clear" w:color="auto" w:fill="FFFFFF"/>
            <w:vAlign w:val="center"/>
          </w:tcPr>
          <w:p w14:paraId="3318F34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r>
      <w:tr w:rsidR="001A7DDF" w:rsidRPr="001A7DDF" w14:paraId="5E87B244" w14:textId="77777777" w:rsidTr="00B46C21">
        <w:trPr>
          <w:cantSplit/>
        </w:trPr>
        <w:tc>
          <w:tcPr>
            <w:tcW w:w="2834" w:type="pct"/>
            <w:tcBorders>
              <w:top w:val="nil"/>
              <w:left w:val="single" w:sz="16" w:space="0" w:color="000000"/>
              <w:bottom w:val="nil"/>
              <w:right w:val="single" w:sz="16" w:space="0" w:color="000000"/>
            </w:tcBorders>
            <w:shd w:val="clear" w:color="auto" w:fill="FFFFFF"/>
            <w:vAlign w:val="center"/>
          </w:tcPr>
          <w:p w14:paraId="54BE054E"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street characteristic 11: pedestrian centred strategies and condition</w:t>
            </w:r>
          </w:p>
        </w:tc>
        <w:tc>
          <w:tcPr>
            <w:tcW w:w="500" w:type="pct"/>
            <w:tcBorders>
              <w:top w:val="nil"/>
              <w:left w:val="single" w:sz="16" w:space="0" w:color="000000"/>
              <w:bottom w:val="nil"/>
            </w:tcBorders>
            <w:shd w:val="clear" w:color="auto" w:fill="FFFFFF"/>
            <w:vAlign w:val="center"/>
          </w:tcPr>
          <w:p w14:paraId="18DE5EB3"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416" w:type="pct"/>
            <w:tcBorders>
              <w:top w:val="nil"/>
              <w:bottom w:val="nil"/>
            </w:tcBorders>
            <w:shd w:val="clear" w:color="auto" w:fill="FFFFFF"/>
            <w:vAlign w:val="center"/>
          </w:tcPr>
          <w:p w14:paraId="25E3B8F1"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416" w:type="pct"/>
            <w:tcBorders>
              <w:top w:val="nil"/>
              <w:bottom w:val="nil"/>
            </w:tcBorders>
            <w:shd w:val="clear" w:color="auto" w:fill="FFFFFF"/>
            <w:vAlign w:val="center"/>
          </w:tcPr>
          <w:p w14:paraId="2C3ACD12"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416" w:type="pct"/>
            <w:tcBorders>
              <w:top w:val="nil"/>
              <w:bottom w:val="nil"/>
            </w:tcBorders>
            <w:shd w:val="clear" w:color="auto" w:fill="FFFFFF"/>
            <w:vAlign w:val="center"/>
          </w:tcPr>
          <w:p w14:paraId="66D9E502"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.900</w:t>
            </w:r>
          </w:p>
        </w:tc>
        <w:tc>
          <w:tcPr>
            <w:tcW w:w="418" w:type="pct"/>
            <w:tcBorders>
              <w:top w:val="nil"/>
              <w:bottom w:val="nil"/>
              <w:right w:val="single" w:sz="16" w:space="0" w:color="000000"/>
            </w:tcBorders>
            <w:shd w:val="clear" w:color="auto" w:fill="FFFFFF"/>
            <w:vAlign w:val="center"/>
          </w:tcPr>
          <w:p w14:paraId="503363C7"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r>
      <w:tr w:rsidR="001A7DDF" w:rsidRPr="001A7DDF" w14:paraId="33C67FAA" w14:textId="77777777" w:rsidTr="00B46C21">
        <w:trPr>
          <w:cantSplit/>
        </w:trPr>
        <w:tc>
          <w:tcPr>
            <w:tcW w:w="2834" w:type="pct"/>
            <w:tcBorders>
              <w:top w:val="nil"/>
              <w:left w:val="single" w:sz="16" w:space="0" w:color="000000"/>
              <w:bottom w:val="nil"/>
              <w:right w:val="single" w:sz="16" w:space="0" w:color="000000"/>
            </w:tcBorders>
            <w:shd w:val="clear" w:color="auto" w:fill="FFFFFF"/>
            <w:vAlign w:val="center"/>
          </w:tcPr>
          <w:p w14:paraId="16CEC6E7"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street characteristic 8: availability of seating or sitting spaces</w:t>
            </w:r>
          </w:p>
        </w:tc>
        <w:tc>
          <w:tcPr>
            <w:tcW w:w="500" w:type="pct"/>
            <w:tcBorders>
              <w:top w:val="nil"/>
              <w:left w:val="single" w:sz="16" w:space="0" w:color="000000"/>
              <w:bottom w:val="nil"/>
            </w:tcBorders>
            <w:shd w:val="clear" w:color="auto" w:fill="FFFFFF"/>
            <w:vAlign w:val="center"/>
          </w:tcPr>
          <w:p w14:paraId="15B14A7C"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416" w:type="pct"/>
            <w:tcBorders>
              <w:top w:val="nil"/>
              <w:bottom w:val="nil"/>
            </w:tcBorders>
            <w:shd w:val="clear" w:color="auto" w:fill="FFFFFF"/>
            <w:vAlign w:val="center"/>
          </w:tcPr>
          <w:p w14:paraId="4D83443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416" w:type="pct"/>
            <w:tcBorders>
              <w:top w:val="nil"/>
              <w:bottom w:val="nil"/>
            </w:tcBorders>
            <w:shd w:val="clear" w:color="auto" w:fill="FFFFFF"/>
            <w:vAlign w:val="center"/>
          </w:tcPr>
          <w:p w14:paraId="3FDD1BFE"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416" w:type="pct"/>
            <w:tcBorders>
              <w:top w:val="nil"/>
              <w:bottom w:val="nil"/>
            </w:tcBorders>
            <w:shd w:val="clear" w:color="auto" w:fill="FFFFFF"/>
            <w:vAlign w:val="center"/>
          </w:tcPr>
          <w:p w14:paraId="2087BE96"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.544</w:t>
            </w:r>
          </w:p>
        </w:tc>
        <w:tc>
          <w:tcPr>
            <w:tcW w:w="418" w:type="pct"/>
            <w:tcBorders>
              <w:top w:val="nil"/>
              <w:bottom w:val="nil"/>
              <w:right w:val="single" w:sz="16" w:space="0" w:color="000000"/>
            </w:tcBorders>
            <w:shd w:val="clear" w:color="auto" w:fill="FFFFFF"/>
            <w:vAlign w:val="center"/>
          </w:tcPr>
          <w:p w14:paraId="12A735C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r>
      <w:tr w:rsidR="001A7DDF" w:rsidRPr="001A7DDF" w14:paraId="7B861DD1" w14:textId="77777777" w:rsidTr="00B46C21">
        <w:trPr>
          <w:cantSplit/>
        </w:trPr>
        <w:tc>
          <w:tcPr>
            <w:tcW w:w="2834" w:type="pct"/>
            <w:tcBorders>
              <w:top w:val="nil"/>
              <w:left w:val="single" w:sz="16" w:space="0" w:color="000000"/>
              <w:bottom w:val="nil"/>
              <w:right w:val="single" w:sz="16" w:space="0" w:color="000000"/>
            </w:tcBorders>
            <w:shd w:val="clear" w:color="auto" w:fill="FFFFFF"/>
            <w:vAlign w:val="center"/>
          </w:tcPr>
          <w:p w14:paraId="611C5FF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lastRenderedPageBreak/>
              <w:t>street characteristic 5: foreground cover under shade or shadow</w:t>
            </w:r>
          </w:p>
        </w:tc>
        <w:tc>
          <w:tcPr>
            <w:tcW w:w="500" w:type="pct"/>
            <w:tcBorders>
              <w:top w:val="nil"/>
              <w:left w:val="single" w:sz="16" w:space="0" w:color="000000"/>
              <w:bottom w:val="nil"/>
            </w:tcBorders>
            <w:shd w:val="clear" w:color="auto" w:fill="FFFFFF"/>
            <w:vAlign w:val="center"/>
          </w:tcPr>
          <w:p w14:paraId="189A8450"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416" w:type="pct"/>
            <w:tcBorders>
              <w:top w:val="nil"/>
              <w:bottom w:val="nil"/>
            </w:tcBorders>
            <w:shd w:val="clear" w:color="auto" w:fill="FFFFFF"/>
            <w:vAlign w:val="center"/>
          </w:tcPr>
          <w:p w14:paraId="7AD2B505"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416" w:type="pct"/>
            <w:tcBorders>
              <w:top w:val="nil"/>
              <w:bottom w:val="nil"/>
            </w:tcBorders>
            <w:shd w:val="clear" w:color="auto" w:fill="FFFFFF"/>
            <w:vAlign w:val="center"/>
          </w:tcPr>
          <w:p w14:paraId="0077775B"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416" w:type="pct"/>
            <w:tcBorders>
              <w:top w:val="nil"/>
              <w:bottom w:val="nil"/>
            </w:tcBorders>
            <w:shd w:val="clear" w:color="auto" w:fill="FFFFFF"/>
            <w:vAlign w:val="center"/>
          </w:tcPr>
          <w:p w14:paraId="022A9F53"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418" w:type="pct"/>
            <w:tcBorders>
              <w:top w:val="nil"/>
              <w:bottom w:val="nil"/>
              <w:right w:val="single" w:sz="16" w:space="0" w:color="000000"/>
            </w:tcBorders>
            <w:shd w:val="clear" w:color="auto" w:fill="FFFFFF"/>
            <w:vAlign w:val="center"/>
          </w:tcPr>
          <w:p w14:paraId="382EEEA6"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.949</w:t>
            </w:r>
          </w:p>
        </w:tc>
      </w:tr>
      <w:tr w:rsidR="001A7DDF" w:rsidRPr="001A7DDF" w14:paraId="5FE8D70C" w14:textId="77777777" w:rsidTr="00B46C21">
        <w:trPr>
          <w:cantSplit/>
        </w:trPr>
        <w:tc>
          <w:tcPr>
            <w:tcW w:w="2834" w:type="pct"/>
            <w:tcBorders>
              <w:top w:val="nil"/>
              <w:left w:val="single" w:sz="16" w:space="0" w:color="000000"/>
              <w:bottom w:val="single" w:sz="16" w:space="0" w:color="000000"/>
              <w:right w:val="single" w:sz="16" w:space="0" w:color="000000"/>
            </w:tcBorders>
            <w:shd w:val="clear" w:color="auto" w:fill="FFFFFF"/>
            <w:vAlign w:val="center"/>
          </w:tcPr>
          <w:p w14:paraId="6332E5C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street characteristic 1: variety of goods and services</w:t>
            </w:r>
          </w:p>
        </w:tc>
        <w:tc>
          <w:tcPr>
            <w:tcW w:w="500" w:type="pct"/>
            <w:tcBorders>
              <w:top w:val="nil"/>
              <w:left w:val="single" w:sz="16" w:space="0" w:color="000000"/>
              <w:bottom w:val="single" w:sz="16" w:space="0" w:color="000000"/>
            </w:tcBorders>
            <w:shd w:val="clear" w:color="auto" w:fill="FFFFFF"/>
            <w:vAlign w:val="center"/>
          </w:tcPr>
          <w:p w14:paraId="32A5805F"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416" w:type="pct"/>
            <w:tcBorders>
              <w:top w:val="nil"/>
              <w:bottom w:val="single" w:sz="16" w:space="0" w:color="000000"/>
            </w:tcBorders>
            <w:shd w:val="clear" w:color="auto" w:fill="FFFFFF"/>
            <w:vAlign w:val="center"/>
          </w:tcPr>
          <w:p w14:paraId="123A9322"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416" w:type="pct"/>
            <w:tcBorders>
              <w:top w:val="nil"/>
              <w:bottom w:val="single" w:sz="16" w:space="0" w:color="000000"/>
            </w:tcBorders>
            <w:shd w:val="clear" w:color="auto" w:fill="FFFFFF"/>
            <w:vAlign w:val="center"/>
          </w:tcPr>
          <w:p w14:paraId="6C2B31E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416" w:type="pct"/>
            <w:tcBorders>
              <w:top w:val="nil"/>
              <w:bottom w:val="single" w:sz="16" w:space="0" w:color="000000"/>
            </w:tcBorders>
            <w:shd w:val="clear" w:color="auto" w:fill="FFFFFF"/>
            <w:vAlign w:val="center"/>
          </w:tcPr>
          <w:p w14:paraId="5027423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p>
        </w:tc>
        <w:tc>
          <w:tcPr>
            <w:tcW w:w="418" w:type="pct"/>
            <w:tcBorders>
              <w:top w:val="nil"/>
              <w:bottom w:val="single" w:sz="16" w:space="0" w:color="000000"/>
              <w:right w:val="single" w:sz="16" w:space="0" w:color="000000"/>
            </w:tcBorders>
            <w:shd w:val="clear" w:color="auto" w:fill="FFFFFF"/>
            <w:vAlign w:val="center"/>
          </w:tcPr>
          <w:p w14:paraId="0D2502CB"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.487</w:t>
            </w:r>
          </w:p>
        </w:tc>
      </w:tr>
      <w:tr w:rsidR="001A7DDF" w:rsidRPr="001A7DDF" w14:paraId="75C3EBD5" w14:textId="77777777" w:rsidTr="00B46C21">
        <w:trPr>
          <w:cantSplit/>
        </w:trPr>
        <w:tc>
          <w:tcPr>
            <w:tcW w:w="5000" w:type="pct"/>
            <w:gridSpan w:val="6"/>
            <w:tcBorders>
              <w:top w:val="nil"/>
              <w:left w:val="nil"/>
              <w:bottom w:val="nil"/>
              <w:right w:val="nil"/>
            </w:tcBorders>
            <w:shd w:val="clear" w:color="auto" w:fill="FFFFFF"/>
            <w:vAlign w:val="center"/>
          </w:tcPr>
          <w:p w14:paraId="028ED522"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 xml:space="preserve">Extraction Method: Principal Component Analysis. </w:t>
            </w:r>
          </w:p>
          <w:p w14:paraId="3C9330C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 xml:space="preserve"> Rotation Method: Varimax with Kaiser Normalization.</w:t>
            </w:r>
          </w:p>
        </w:tc>
      </w:tr>
      <w:tr w:rsidR="001A7DDF" w:rsidRPr="001A7DDF" w14:paraId="150DCEDD" w14:textId="77777777" w:rsidTr="00B46C21">
        <w:trPr>
          <w:cantSplit/>
        </w:trPr>
        <w:tc>
          <w:tcPr>
            <w:tcW w:w="5000" w:type="pct"/>
            <w:gridSpan w:val="6"/>
            <w:tcBorders>
              <w:top w:val="nil"/>
              <w:left w:val="nil"/>
              <w:bottom w:val="nil"/>
              <w:right w:val="nil"/>
            </w:tcBorders>
            <w:shd w:val="clear" w:color="auto" w:fill="FFFFFF"/>
          </w:tcPr>
          <w:p w14:paraId="783B468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a. Rotation converged in 6 iterations.</w:t>
            </w:r>
          </w:p>
        </w:tc>
      </w:tr>
    </w:tbl>
    <w:p w14:paraId="32997753" w14:textId="11A57FD3" w:rsidR="000E6D34" w:rsidRPr="001A7DDF" w:rsidRDefault="000E6D34" w:rsidP="000E6D34">
      <w:pPr>
        <w:rPr>
          <w:rFonts w:cs="Times New Roman"/>
          <w:szCs w:val="24"/>
        </w:rPr>
      </w:pPr>
      <w:r w:rsidRPr="001A7DDF">
        <w:t xml:space="preserve">Further, a multivariate </w:t>
      </w:r>
      <w:r w:rsidR="00F278F6" w:rsidRPr="001A7DDF">
        <w:t xml:space="preserve">regression </w:t>
      </w:r>
      <w:r w:rsidRPr="001A7DDF">
        <w:t xml:space="preserve">analysis </w:t>
      </w:r>
      <w:r w:rsidR="00F278F6" w:rsidRPr="001A7DDF">
        <w:t>(</w:t>
      </w:r>
      <w:r w:rsidR="00F278F6" w:rsidRPr="001A7DDF">
        <w:fldChar w:fldCharType="begin"/>
      </w:r>
      <w:r w:rsidR="00F278F6" w:rsidRPr="001A7DDF">
        <w:instrText xml:space="preserve"> REF _Ref1082367 \h </w:instrText>
      </w:r>
      <w:r w:rsidR="00F278F6" w:rsidRPr="001A7DDF">
        <w:fldChar w:fldCharType="separate"/>
      </w:r>
      <w:r w:rsidR="00E221E2" w:rsidRPr="001A7DDF">
        <w:t xml:space="preserve">Table </w:t>
      </w:r>
      <w:r w:rsidR="00E221E2">
        <w:rPr>
          <w:noProof/>
        </w:rPr>
        <w:t>5</w:t>
      </w:r>
      <w:r w:rsidR="00E221E2" w:rsidRPr="001A7DDF">
        <w:t>.</w:t>
      </w:r>
      <w:r w:rsidR="00E221E2">
        <w:rPr>
          <w:noProof/>
        </w:rPr>
        <w:t>33</w:t>
      </w:r>
      <w:r w:rsidR="00F278F6" w:rsidRPr="001A7DDF">
        <w:fldChar w:fldCharType="end"/>
      </w:r>
      <w:r w:rsidR="00F278F6" w:rsidRPr="001A7DDF">
        <w:t xml:space="preserve">) </w:t>
      </w:r>
      <w:r w:rsidRPr="001A7DDF">
        <w:t>of five component/ factors extracted from PCA showed that together they explain 67% of the variation (adjusted R2=0.670, F=36.28, Sign.of F=0.000) in the liveliness across all 88 block segments of study area over neighbourhood commercial street</w:t>
      </w:r>
      <w:r w:rsidR="00F278F6" w:rsidRPr="001A7DDF">
        <w:t>.</w:t>
      </w:r>
    </w:p>
    <w:p w14:paraId="44837183" w14:textId="24A601C2" w:rsidR="000E6D34" w:rsidRPr="001A7DDF" w:rsidRDefault="000E6D34" w:rsidP="00F278F6">
      <w:pPr>
        <w:pStyle w:val="Caption"/>
        <w:keepNext/>
        <w:ind w:firstLine="0"/>
      </w:pPr>
      <w:bookmarkStart w:id="459" w:name="_Ref1082367"/>
      <w:bookmarkStart w:id="460" w:name="_Toc1168903"/>
      <w:bookmarkStart w:id="461" w:name="_Toc1169069"/>
      <w:bookmarkStart w:id="462" w:name="_Toc22640133"/>
      <w:r w:rsidRPr="001A7DDF">
        <w:t xml:space="preserve">Table </w:t>
      </w:r>
      <w:r w:rsidR="00F171E5" w:rsidRPr="001A7DDF">
        <w:rPr>
          <w:noProof/>
        </w:rPr>
        <w:fldChar w:fldCharType="begin"/>
      </w:r>
      <w:r w:rsidR="00F171E5" w:rsidRPr="001A7DDF">
        <w:rPr>
          <w:noProof/>
        </w:rPr>
        <w:instrText xml:space="preserve"> STYLEREF 1 \s </w:instrText>
      </w:r>
      <w:r w:rsidR="00F171E5" w:rsidRPr="001A7DDF">
        <w:rPr>
          <w:noProof/>
        </w:rPr>
        <w:fldChar w:fldCharType="separate"/>
      </w:r>
      <w:r w:rsidR="00E221E2">
        <w:rPr>
          <w:noProof/>
        </w:rPr>
        <w:t>5</w:t>
      </w:r>
      <w:r w:rsidR="00F171E5" w:rsidRPr="001A7DDF">
        <w:rPr>
          <w:noProof/>
        </w:rPr>
        <w:fldChar w:fldCharType="end"/>
      </w:r>
      <w:r w:rsidR="00BA2DBB" w:rsidRPr="001A7DDF">
        <w:t>.</w:t>
      </w:r>
      <w:r w:rsidR="00F171E5" w:rsidRPr="001A7DDF">
        <w:rPr>
          <w:noProof/>
        </w:rPr>
        <w:fldChar w:fldCharType="begin"/>
      </w:r>
      <w:r w:rsidR="00F171E5" w:rsidRPr="001A7DDF">
        <w:rPr>
          <w:noProof/>
        </w:rPr>
        <w:instrText xml:space="preserve"> SEQ Table \* ARABIC \s 1 </w:instrText>
      </w:r>
      <w:r w:rsidR="00F171E5" w:rsidRPr="001A7DDF">
        <w:rPr>
          <w:noProof/>
        </w:rPr>
        <w:fldChar w:fldCharType="separate"/>
      </w:r>
      <w:r w:rsidR="00E221E2">
        <w:rPr>
          <w:noProof/>
        </w:rPr>
        <w:t>33</w:t>
      </w:r>
      <w:r w:rsidR="00F171E5" w:rsidRPr="001A7DDF">
        <w:rPr>
          <w:noProof/>
        </w:rPr>
        <w:fldChar w:fldCharType="end"/>
      </w:r>
      <w:bookmarkEnd w:id="459"/>
      <w:r w:rsidR="00F278F6" w:rsidRPr="001A7DDF">
        <w:t xml:space="preserve"> Model fit statics of the five factors</w:t>
      </w:r>
      <w:bookmarkEnd w:id="460"/>
      <w:bookmarkEnd w:id="461"/>
      <w:bookmarkEnd w:id="462"/>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000" w:firstRow="0" w:lastRow="0" w:firstColumn="0" w:lastColumn="0" w:noHBand="0" w:noVBand="0"/>
      </w:tblPr>
      <w:tblGrid>
        <w:gridCol w:w="651"/>
        <w:gridCol w:w="612"/>
        <w:gridCol w:w="721"/>
        <w:gridCol w:w="905"/>
        <w:gridCol w:w="905"/>
        <w:gridCol w:w="905"/>
        <w:gridCol w:w="771"/>
        <w:gridCol w:w="612"/>
        <w:gridCol w:w="612"/>
        <w:gridCol w:w="906"/>
        <w:gridCol w:w="903"/>
      </w:tblGrid>
      <w:tr w:rsidR="001A7DDF" w:rsidRPr="001A7DDF" w14:paraId="6A45F2BB" w14:textId="77777777" w:rsidTr="00B46C21">
        <w:trPr>
          <w:cantSplit/>
        </w:trPr>
        <w:tc>
          <w:tcPr>
            <w:tcW w:w="5000" w:type="pct"/>
            <w:gridSpan w:val="11"/>
            <w:tcBorders>
              <w:top w:val="nil"/>
              <w:left w:val="nil"/>
              <w:bottom w:val="nil"/>
              <w:right w:val="nil"/>
            </w:tcBorders>
            <w:shd w:val="clear" w:color="auto" w:fill="FFFFFF"/>
          </w:tcPr>
          <w:p w14:paraId="01A67793"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b/>
                <w:bCs/>
                <w:sz w:val="18"/>
                <w:szCs w:val="18"/>
              </w:rPr>
              <w:t>Model Summary</w:t>
            </w:r>
            <w:r w:rsidRPr="001A7DDF">
              <w:rPr>
                <w:rFonts w:ascii="Arial" w:hAnsi="Arial" w:cs="Arial"/>
                <w:b/>
                <w:bCs/>
                <w:sz w:val="18"/>
                <w:szCs w:val="18"/>
                <w:vertAlign w:val="superscript"/>
              </w:rPr>
              <w:t>b</w:t>
            </w:r>
          </w:p>
        </w:tc>
      </w:tr>
      <w:tr w:rsidR="001A7DDF" w:rsidRPr="001A7DDF" w14:paraId="15E2630E" w14:textId="77777777" w:rsidTr="00B46C21">
        <w:trPr>
          <w:cantSplit/>
        </w:trPr>
        <w:tc>
          <w:tcPr>
            <w:tcW w:w="383" w:type="pct"/>
            <w:vMerge w:val="restart"/>
            <w:tcBorders>
              <w:top w:val="single" w:sz="16" w:space="0" w:color="000000"/>
              <w:left w:val="single" w:sz="16" w:space="0" w:color="000000"/>
              <w:bottom w:val="nil"/>
              <w:right w:val="single" w:sz="16" w:space="0" w:color="000000"/>
            </w:tcBorders>
            <w:shd w:val="clear" w:color="auto" w:fill="FFFFFF"/>
          </w:tcPr>
          <w:p w14:paraId="187DCFD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Model</w:t>
            </w:r>
          </w:p>
        </w:tc>
        <w:tc>
          <w:tcPr>
            <w:tcW w:w="360" w:type="pct"/>
            <w:vMerge w:val="restart"/>
            <w:tcBorders>
              <w:top w:val="single" w:sz="16" w:space="0" w:color="000000"/>
              <w:left w:val="single" w:sz="16" w:space="0" w:color="000000"/>
            </w:tcBorders>
            <w:shd w:val="clear" w:color="auto" w:fill="FFFFFF"/>
          </w:tcPr>
          <w:p w14:paraId="2D9B6397"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sz w:val="18"/>
                <w:szCs w:val="18"/>
              </w:rPr>
              <w:t>R</w:t>
            </w:r>
          </w:p>
        </w:tc>
        <w:tc>
          <w:tcPr>
            <w:tcW w:w="424" w:type="pct"/>
            <w:vMerge w:val="restart"/>
            <w:tcBorders>
              <w:top w:val="single" w:sz="16" w:space="0" w:color="000000"/>
            </w:tcBorders>
            <w:shd w:val="clear" w:color="auto" w:fill="FFFFFF"/>
          </w:tcPr>
          <w:p w14:paraId="3D4874B1"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sz w:val="18"/>
                <w:szCs w:val="18"/>
              </w:rPr>
              <w:t>R Square</w:t>
            </w:r>
          </w:p>
        </w:tc>
        <w:tc>
          <w:tcPr>
            <w:tcW w:w="532" w:type="pct"/>
            <w:vMerge w:val="restart"/>
            <w:tcBorders>
              <w:top w:val="single" w:sz="16" w:space="0" w:color="000000"/>
            </w:tcBorders>
            <w:shd w:val="clear" w:color="auto" w:fill="FFFFFF"/>
          </w:tcPr>
          <w:p w14:paraId="1FB1862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sz w:val="18"/>
                <w:szCs w:val="18"/>
              </w:rPr>
              <w:t>Adjusted R Square</w:t>
            </w:r>
          </w:p>
        </w:tc>
        <w:tc>
          <w:tcPr>
            <w:tcW w:w="532" w:type="pct"/>
            <w:vMerge w:val="restart"/>
            <w:tcBorders>
              <w:top w:val="single" w:sz="16" w:space="0" w:color="000000"/>
            </w:tcBorders>
            <w:shd w:val="clear" w:color="auto" w:fill="FFFFFF"/>
          </w:tcPr>
          <w:p w14:paraId="7874C741"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sz w:val="18"/>
                <w:szCs w:val="18"/>
              </w:rPr>
              <w:t>Std. Error of the Estimate</w:t>
            </w:r>
          </w:p>
        </w:tc>
        <w:tc>
          <w:tcPr>
            <w:tcW w:w="2238" w:type="pct"/>
            <w:gridSpan w:val="5"/>
            <w:tcBorders>
              <w:top w:val="single" w:sz="16" w:space="0" w:color="000000"/>
            </w:tcBorders>
            <w:shd w:val="clear" w:color="auto" w:fill="FFFFFF"/>
          </w:tcPr>
          <w:p w14:paraId="330D0C30"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sz w:val="18"/>
                <w:szCs w:val="18"/>
              </w:rPr>
              <w:t>Change Statistics</w:t>
            </w:r>
          </w:p>
        </w:tc>
        <w:tc>
          <w:tcPr>
            <w:tcW w:w="532" w:type="pct"/>
            <w:vMerge w:val="restart"/>
            <w:tcBorders>
              <w:top w:val="single" w:sz="16" w:space="0" w:color="000000"/>
              <w:right w:val="single" w:sz="16" w:space="0" w:color="000000"/>
            </w:tcBorders>
            <w:shd w:val="clear" w:color="auto" w:fill="FFFFFF"/>
          </w:tcPr>
          <w:p w14:paraId="169965C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sz w:val="18"/>
                <w:szCs w:val="18"/>
              </w:rPr>
              <w:t>Durbin-Watson</w:t>
            </w:r>
          </w:p>
        </w:tc>
      </w:tr>
      <w:tr w:rsidR="001A7DDF" w:rsidRPr="001A7DDF" w14:paraId="100F1980" w14:textId="77777777" w:rsidTr="00B46C21">
        <w:trPr>
          <w:cantSplit/>
        </w:trPr>
        <w:tc>
          <w:tcPr>
            <w:tcW w:w="383" w:type="pct"/>
            <w:vMerge/>
            <w:tcBorders>
              <w:top w:val="single" w:sz="16" w:space="0" w:color="000000"/>
              <w:left w:val="single" w:sz="16" w:space="0" w:color="000000"/>
              <w:bottom w:val="nil"/>
              <w:right w:val="single" w:sz="16" w:space="0" w:color="000000"/>
            </w:tcBorders>
            <w:shd w:val="clear" w:color="auto" w:fill="FFFFFF"/>
          </w:tcPr>
          <w:p w14:paraId="28FEC8CF"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ascii="Arial" w:hAnsi="Arial" w:cs="Arial"/>
                <w:sz w:val="18"/>
                <w:szCs w:val="18"/>
              </w:rPr>
            </w:pPr>
          </w:p>
        </w:tc>
        <w:tc>
          <w:tcPr>
            <w:tcW w:w="360" w:type="pct"/>
            <w:vMerge/>
            <w:tcBorders>
              <w:top w:val="single" w:sz="16" w:space="0" w:color="000000"/>
              <w:left w:val="single" w:sz="16" w:space="0" w:color="000000"/>
            </w:tcBorders>
            <w:shd w:val="clear" w:color="auto" w:fill="FFFFFF"/>
          </w:tcPr>
          <w:p w14:paraId="516A73EE"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ascii="Arial" w:hAnsi="Arial" w:cs="Arial"/>
                <w:sz w:val="18"/>
                <w:szCs w:val="18"/>
              </w:rPr>
            </w:pPr>
          </w:p>
        </w:tc>
        <w:tc>
          <w:tcPr>
            <w:tcW w:w="424" w:type="pct"/>
            <w:vMerge/>
            <w:tcBorders>
              <w:top w:val="single" w:sz="16" w:space="0" w:color="000000"/>
            </w:tcBorders>
            <w:shd w:val="clear" w:color="auto" w:fill="FFFFFF"/>
          </w:tcPr>
          <w:p w14:paraId="7BEE5D48"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ascii="Arial" w:hAnsi="Arial" w:cs="Arial"/>
                <w:sz w:val="18"/>
                <w:szCs w:val="18"/>
              </w:rPr>
            </w:pPr>
          </w:p>
        </w:tc>
        <w:tc>
          <w:tcPr>
            <w:tcW w:w="532" w:type="pct"/>
            <w:vMerge/>
            <w:tcBorders>
              <w:top w:val="single" w:sz="16" w:space="0" w:color="000000"/>
            </w:tcBorders>
            <w:shd w:val="clear" w:color="auto" w:fill="FFFFFF"/>
          </w:tcPr>
          <w:p w14:paraId="027D7B9C"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ascii="Arial" w:hAnsi="Arial" w:cs="Arial"/>
                <w:sz w:val="18"/>
                <w:szCs w:val="18"/>
              </w:rPr>
            </w:pPr>
          </w:p>
        </w:tc>
        <w:tc>
          <w:tcPr>
            <w:tcW w:w="532" w:type="pct"/>
            <w:vMerge/>
            <w:tcBorders>
              <w:top w:val="single" w:sz="16" w:space="0" w:color="000000"/>
            </w:tcBorders>
            <w:shd w:val="clear" w:color="auto" w:fill="FFFFFF"/>
          </w:tcPr>
          <w:p w14:paraId="22FBCB3E"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ascii="Arial" w:hAnsi="Arial" w:cs="Arial"/>
                <w:sz w:val="18"/>
                <w:szCs w:val="18"/>
              </w:rPr>
            </w:pPr>
          </w:p>
        </w:tc>
        <w:tc>
          <w:tcPr>
            <w:tcW w:w="532" w:type="pct"/>
            <w:tcBorders>
              <w:bottom w:val="single" w:sz="16" w:space="0" w:color="000000"/>
            </w:tcBorders>
            <w:shd w:val="clear" w:color="auto" w:fill="FFFFFF"/>
          </w:tcPr>
          <w:p w14:paraId="30B0CC83"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sz w:val="18"/>
                <w:szCs w:val="18"/>
              </w:rPr>
              <w:t>R Square Change</w:t>
            </w:r>
          </w:p>
        </w:tc>
        <w:tc>
          <w:tcPr>
            <w:tcW w:w="453" w:type="pct"/>
            <w:tcBorders>
              <w:bottom w:val="single" w:sz="16" w:space="0" w:color="000000"/>
            </w:tcBorders>
            <w:shd w:val="clear" w:color="auto" w:fill="FFFFFF"/>
          </w:tcPr>
          <w:p w14:paraId="09A296E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sz w:val="18"/>
                <w:szCs w:val="18"/>
              </w:rPr>
              <w:t>F Change</w:t>
            </w:r>
          </w:p>
        </w:tc>
        <w:tc>
          <w:tcPr>
            <w:tcW w:w="360" w:type="pct"/>
            <w:tcBorders>
              <w:bottom w:val="single" w:sz="16" w:space="0" w:color="000000"/>
            </w:tcBorders>
            <w:shd w:val="clear" w:color="auto" w:fill="FFFFFF"/>
          </w:tcPr>
          <w:p w14:paraId="3D84098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sz w:val="18"/>
                <w:szCs w:val="18"/>
              </w:rPr>
              <w:t>df1</w:t>
            </w:r>
          </w:p>
        </w:tc>
        <w:tc>
          <w:tcPr>
            <w:tcW w:w="360" w:type="pct"/>
            <w:tcBorders>
              <w:bottom w:val="single" w:sz="16" w:space="0" w:color="000000"/>
            </w:tcBorders>
            <w:shd w:val="clear" w:color="auto" w:fill="FFFFFF"/>
          </w:tcPr>
          <w:p w14:paraId="0D6EC303"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sz w:val="18"/>
                <w:szCs w:val="18"/>
              </w:rPr>
              <w:t>df2</w:t>
            </w:r>
          </w:p>
        </w:tc>
        <w:tc>
          <w:tcPr>
            <w:tcW w:w="533" w:type="pct"/>
            <w:tcBorders>
              <w:bottom w:val="single" w:sz="16" w:space="0" w:color="000000"/>
            </w:tcBorders>
            <w:shd w:val="clear" w:color="auto" w:fill="FFFFFF"/>
          </w:tcPr>
          <w:p w14:paraId="6D3BEF5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center"/>
              <w:rPr>
                <w:rFonts w:ascii="Arial" w:hAnsi="Arial" w:cs="Arial"/>
                <w:sz w:val="18"/>
                <w:szCs w:val="18"/>
              </w:rPr>
            </w:pPr>
            <w:r w:rsidRPr="001A7DDF">
              <w:rPr>
                <w:rFonts w:ascii="Arial" w:hAnsi="Arial" w:cs="Arial"/>
                <w:sz w:val="18"/>
                <w:szCs w:val="18"/>
              </w:rPr>
              <w:t>Sig. F Change</w:t>
            </w:r>
          </w:p>
        </w:tc>
        <w:tc>
          <w:tcPr>
            <w:tcW w:w="532" w:type="pct"/>
            <w:vMerge/>
            <w:tcBorders>
              <w:top w:val="single" w:sz="16" w:space="0" w:color="000000"/>
              <w:right w:val="single" w:sz="16" w:space="0" w:color="000000"/>
            </w:tcBorders>
            <w:shd w:val="clear" w:color="auto" w:fill="FFFFFF"/>
          </w:tcPr>
          <w:p w14:paraId="2F594DEC" w14:textId="77777777" w:rsidR="000E6D34" w:rsidRPr="001A7DDF" w:rsidRDefault="000E6D34" w:rsidP="00B46C21">
            <w:pPr>
              <w:autoSpaceDE w:val="0"/>
              <w:autoSpaceDN w:val="0"/>
              <w:adjustRightInd w:val="0"/>
              <w:spacing w:before="0" w:beforeAutospacing="0" w:after="0" w:afterAutospacing="0" w:line="240" w:lineRule="auto"/>
              <w:ind w:firstLine="0"/>
              <w:jc w:val="left"/>
              <w:rPr>
                <w:rFonts w:ascii="Arial" w:hAnsi="Arial" w:cs="Arial"/>
                <w:sz w:val="18"/>
                <w:szCs w:val="18"/>
              </w:rPr>
            </w:pPr>
          </w:p>
        </w:tc>
      </w:tr>
      <w:tr w:rsidR="001A7DDF" w:rsidRPr="001A7DDF" w14:paraId="660125B5" w14:textId="77777777" w:rsidTr="00B46C21">
        <w:trPr>
          <w:cantSplit/>
        </w:trPr>
        <w:tc>
          <w:tcPr>
            <w:tcW w:w="383" w:type="pct"/>
            <w:tcBorders>
              <w:top w:val="single" w:sz="16" w:space="0" w:color="000000"/>
              <w:left w:val="single" w:sz="16" w:space="0" w:color="000000"/>
              <w:bottom w:val="single" w:sz="16" w:space="0" w:color="000000"/>
              <w:right w:val="single" w:sz="16" w:space="0" w:color="000000"/>
            </w:tcBorders>
            <w:shd w:val="clear" w:color="auto" w:fill="FFFFFF"/>
            <w:vAlign w:val="center"/>
          </w:tcPr>
          <w:p w14:paraId="2E51F0E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1</w:t>
            </w:r>
          </w:p>
        </w:tc>
        <w:tc>
          <w:tcPr>
            <w:tcW w:w="360" w:type="pct"/>
            <w:tcBorders>
              <w:top w:val="single" w:sz="16" w:space="0" w:color="000000"/>
              <w:left w:val="single" w:sz="16" w:space="0" w:color="000000"/>
              <w:bottom w:val="single" w:sz="16" w:space="0" w:color="000000"/>
            </w:tcBorders>
            <w:shd w:val="clear" w:color="auto" w:fill="FFFFFF"/>
            <w:vAlign w:val="center"/>
          </w:tcPr>
          <w:p w14:paraId="1893D0F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.830</w:t>
            </w:r>
            <w:r w:rsidRPr="001A7DDF">
              <w:rPr>
                <w:rFonts w:ascii="Arial" w:hAnsi="Arial" w:cs="Arial"/>
                <w:sz w:val="18"/>
                <w:szCs w:val="18"/>
                <w:vertAlign w:val="superscript"/>
              </w:rPr>
              <w:t>a</w:t>
            </w:r>
          </w:p>
        </w:tc>
        <w:tc>
          <w:tcPr>
            <w:tcW w:w="424" w:type="pct"/>
            <w:tcBorders>
              <w:top w:val="single" w:sz="16" w:space="0" w:color="000000"/>
              <w:bottom w:val="single" w:sz="16" w:space="0" w:color="000000"/>
            </w:tcBorders>
            <w:shd w:val="clear" w:color="auto" w:fill="FFFFFF"/>
            <w:vAlign w:val="center"/>
          </w:tcPr>
          <w:p w14:paraId="79C4880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.689</w:t>
            </w:r>
          </w:p>
        </w:tc>
        <w:tc>
          <w:tcPr>
            <w:tcW w:w="532" w:type="pct"/>
            <w:tcBorders>
              <w:top w:val="single" w:sz="16" w:space="0" w:color="000000"/>
              <w:bottom w:val="single" w:sz="16" w:space="0" w:color="000000"/>
            </w:tcBorders>
            <w:shd w:val="clear" w:color="auto" w:fill="FFFFFF"/>
            <w:vAlign w:val="center"/>
          </w:tcPr>
          <w:p w14:paraId="03A2FE10"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.670</w:t>
            </w:r>
          </w:p>
        </w:tc>
        <w:tc>
          <w:tcPr>
            <w:tcW w:w="532" w:type="pct"/>
            <w:tcBorders>
              <w:top w:val="single" w:sz="16" w:space="0" w:color="000000"/>
              <w:bottom w:val="single" w:sz="16" w:space="0" w:color="000000"/>
            </w:tcBorders>
            <w:shd w:val="clear" w:color="auto" w:fill="FFFFFF"/>
            <w:vAlign w:val="center"/>
          </w:tcPr>
          <w:p w14:paraId="1EF961FD"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1.611</w:t>
            </w:r>
          </w:p>
        </w:tc>
        <w:tc>
          <w:tcPr>
            <w:tcW w:w="532" w:type="pct"/>
            <w:tcBorders>
              <w:top w:val="single" w:sz="16" w:space="0" w:color="000000"/>
              <w:bottom w:val="single" w:sz="16" w:space="0" w:color="000000"/>
            </w:tcBorders>
            <w:shd w:val="clear" w:color="auto" w:fill="FFFFFF"/>
            <w:vAlign w:val="center"/>
          </w:tcPr>
          <w:p w14:paraId="6030E6E6"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.689</w:t>
            </w:r>
          </w:p>
        </w:tc>
        <w:tc>
          <w:tcPr>
            <w:tcW w:w="453" w:type="pct"/>
            <w:tcBorders>
              <w:top w:val="single" w:sz="16" w:space="0" w:color="000000"/>
              <w:bottom w:val="single" w:sz="16" w:space="0" w:color="000000"/>
            </w:tcBorders>
            <w:shd w:val="clear" w:color="auto" w:fill="FFFFFF"/>
            <w:vAlign w:val="center"/>
          </w:tcPr>
          <w:p w14:paraId="4F16E40A"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36.283</w:t>
            </w:r>
          </w:p>
        </w:tc>
        <w:tc>
          <w:tcPr>
            <w:tcW w:w="360" w:type="pct"/>
            <w:tcBorders>
              <w:top w:val="single" w:sz="16" w:space="0" w:color="000000"/>
              <w:bottom w:val="single" w:sz="16" w:space="0" w:color="000000"/>
            </w:tcBorders>
            <w:shd w:val="clear" w:color="auto" w:fill="FFFFFF"/>
            <w:vAlign w:val="center"/>
          </w:tcPr>
          <w:p w14:paraId="3C372F58"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5</w:t>
            </w:r>
          </w:p>
        </w:tc>
        <w:tc>
          <w:tcPr>
            <w:tcW w:w="360" w:type="pct"/>
            <w:tcBorders>
              <w:top w:val="single" w:sz="16" w:space="0" w:color="000000"/>
              <w:bottom w:val="single" w:sz="16" w:space="0" w:color="000000"/>
            </w:tcBorders>
            <w:shd w:val="clear" w:color="auto" w:fill="FFFFFF"/>
            <w:vAlign w:val="center"/>
          </w:tcPr>
          <w:p w14:paraId="2C202966"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82</w:t>
            </w:r>
          </w:p>
        </w:tc>
        <w:tc>
          <w:tcPr>
            <w:tcW w:w="533" w:type="pct"/>
            <w:tcBorders>
              <w:top w:val="single" w:sz="16" w:space="0" w:color="000000"/>
              <w:bottom w:val="single" w:sz="16" w:space="0" w:color="000000"/>
            </w:tcBorders>
            <w:shd w:val="clear" w:color="auto" w:fill="FFFFFF"/>
            <w:vAlign w:val="center"/>
          </w:tcPr>
          <w:p w14:paraId="68E0ED24"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.000</w:t>
            </w:r>
          </w:p>
        </w:tc>
        <w:tc>
          <w:tcPr>
            <w:tcW w:w="532" w:type="pct"/>
            <w:tcBorders>
              <w:top w:val="single" w:sz="16" w:space="0" w:color="000000"/>
              <w:bottom w:val="single" w:sz="16" w:space="0" w:color="000000"/>
              <w:right w:val="single" w:sz="16" w:space="0" w:color="000000"/>
            </w:tcBorders>
            <w:shd w:val="clear" w:color="auto" w:fill="FFFFFF"/>
            <w:vAlign w:val="center"/>
          </w:tcPr>
          <w:p w14:paraId="17F67C0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right"/>
              <w:rPr>
                <w:rFonts w:ascii="Arial" w:hAnsi="Arial" w:cs="Arial"/>
                <w:sz w:val="18"/>
                <w:szCs w:val="18"/>
              </w:rPr>
            </w:pPr>
            <w:r w:rsidRPr="001A7DDF">
              <w:rPr>
                <w:rFonts w:ascii="Arial" w:hAnsi="Arial" w:cs="Arial"/>
                <w:sz w:val="18"/>
                <w:szCs w:val="18"/>
              </w:rPr>
              <w:t>1.327</w:t>
            </w:r>
          </w:p>
        </w:tc>
      </w:tr>
      <w:tr w:rsidR="001A7DDF" w:rsidRPr="001A7DDF" w14:paraId="730C8CEC" w14:textId="77777777" w:rsidTr="00B46C21">
        <w:trPr>
          <w:cantSplit/>
        </w:trPr>
        <w:tc>
          <w:tcPr>
            <w:tcW w:w="5000" w:type="pct"/>
            <w:gridSpan w:val="11"/>
            <w:tcBorders>
              <w:top w:val="nil"/>
              <w:left w:val="nil"/>
              <w:bottom w:val="nil"/>
              <w:right w:val="nil"/>
            </w:tcBorders>
            <w:shd w:val="clear" w:color="auto" w:fill="FFFFFF"/>
          </w:tcPr>
          <w:p w14:paraId="551072AF"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a. Predictors: (Constant), Factor5, Factor2, Factor4, Factor3, Factor1</w:t>
            </w:r>
          </w:p>
        </w:tc>
      </w:tr>
      <w:tr w:rsidR="001A7DDF" w:rsidRPr="001A7DDF" w14:paraId="323FE68B" w14:textId="77777777" w:rsidTr="00B46C21">
        <w:trPr>
          <w:cantSplit/>
        </w:trPr>
        <w:tc>
          <w:tcPr>
            <w:tcW w:w="5000" w:type="pct"/>
            <w:gridSpan w:val="11"/>
            <w:tcBorders>
              <w:top w:val="nil"/>
              <w:left w:val="nil"/>
              <w:bottom w:val="nil"/>
              <w:right w:val="nil"/>
            </w:tcBorders>
            <w:shd w:val="clear" w:color="auto" w:fill="FFFFFF"/>
          </w:tcPr>
          <w:p w14:paraId="43872269" w14:textId="77777777" w:rsidR="000E6D34" w:rsidRPr="001A7DDF" w:rsidRDefault="000E6D34" w:rsidP="00B46C21">
            <w:pPr>
              <w:autoSpaceDE w:val="0"/>
              <w:autoSpaceDN w:val="0"/>
              <w:adjustRightInd w:val="0"/>
              <w:spacing w:before="0" w:beforeAutospacing="0" w:after="0" w:afterAutospacing="0" w:line="320" w:lineRule="atLeast"/>
              <w:ind w:left="60" w:right="60" w:firstLine="0"/>
              <w:jc w:val="left"/>
              <w:rPr>
                <w:rFonts w:ascii="Arial" w:hAnsi="Arial" w:cs="Arial"/>
                <w:sz w:val="18"/>
                <w:szCs w:val="18"/>
              </w:rPr>
            </w:pPr>
            <w:r w:rsidRPr="001A7DDF">
              <w:rPr>
                <w:rFonts w:ascii="Arial" w:hAnsi="Arial" w:cs="Arial"/>
                <w:sz w:val="18"/>
                <w:szCs w:val="18"/>
              </w:rPr>
              <w:t>b. Dependent Variable: core characteristic of preferred third place (liveliness)</w:t>
            </w:r>
          </w:p>
        </w:tc>
      </w:tr>
    </w:tbl>
    <w:p w14:paraId="587C3883" w14:textId="77777777" w:rsidR="000E6D34" w:rsidRPr="001A7DDF" w:rsidRDefault="000E6D34" w:rsidP="000E6D34">
      <w:r w:rsidRPr="001A7DDF">
        <w:t xml:space="preserve">All these five factors which are the cumulative construct of the previously identified 11 street characteristics, can be understood as the aspect of street which acts as magnetic part of setting and contributes somehow to attract people for stationary, lingering, and social activities and make it as preferred third place of neighbourhood commercial street. </w:t>
      </w:r>
    </w:p>
    <w:p w14:paraId="3090E783" w14:textId="77777777" w:rsidR="000E6D34" w:rsidRPr="001A7DDF" w:rsidRDefault="000E6D34" w:rsidP="000E6D34">
      <w:r w:rsidRPr="001A7DDF">
        <w:t xml:space="preserve">Amongst these five factors; factor 1 is the combination of ‘permeability of street wall façade’, ‘personalization of the façade’, ‘sense of safety after dark’; all these characteristics are basically generated by the type of business take place at particular block or block segment means derived from land use quality of the block; and explain 42.72% of variance. Depending on the usage and purpose of the business, degree of permeability and personalization by means of decoration, signs, plants, and so on; decides and executed. Another variable in this factor was sense of safety, which again somehow derived and controlled by business type, as it was seen that people felt safer where shops, stalls, or vendors open till late and proximity was lively. </w:t>
      </w:r>
    </w:p>
    <w:p w14:paraId="420E51F9" w14:textId="77777777" w:rsidR="000E6D34" w:rsidRPr="001A7DDF" w:rsidRDefault="000E6D34" w:rsidP="000E6D34">
      <w:r w:rsidRPr="001A7DDF">
        <w:lastRenderedPageBreak/>
        <w:t xml:space="preserve">Factor 2 is the combination of ‘street wall façade articulation’, ‘cleanliness status of the area’; and this explain 13.18% of variance. Both are the physical aspect of the street as the street wall façade articulation is a characteristic that is resolute by the architecture, while cleanliness and trash, its placement, categorization part is the aspect maintained by the maintenance department of urban local body. </w:t>
      </w:r>
    </w:p>
    <w:p w14:paraId="3A6B9EF0" w14:textId="1C039F04" w:rsidR="000E6D34" w:rsidRPr="001A7DDF" w:rsidRDefault="000E6D34" w:rsidP="000E6D34">
      <w:r w:rsidRPr="001A7DDF">
        <w:t xml:space="preserve">Factor 3 is the amalgamation of ‘availability of other street furniture and physical artefacts’ and, ‘number of community places’; and this explain 8.98% of variance. Since in study area of research, no or very few commercial or non-commercial seats, so in the absence of seating or when they were not sitting by choice, people supported out most of their sustained or social activities near building walls, show-windows, steps, vehicles parked near the sidewalk, and other physical artefacts on or near the sidewalk. These included planters, bollards, advertising signs on the floor, light poles, </w:t>
      </w:r>
      <w:r w:rsidR="00037286" w:rsidRPr="001A7DDF">
        <w:t>signposts</w:t>
      </w:r>
      <w:r w:rsidRPr="001A7DDF">
        <w:t xml:space="preserve">, parking meters, tree trunks, railings, fire hydrants, electrical panel boxes, and so on. The users sat, leaned, or just stood next to these objects. A major role executed by these street furniture and physical artefacts are for </w:t>
      </w:r>
      <w:bookmarkStart w:id="463" w:name="_Hlk718384"/>
      <w:r w:rsidRPr="001A7DDF">
        <w:t>socialization</w:t>
      </w:r>
      <w:bookmarkEnd w:id="463"/>
      <w:r w:rsidRPr="001A7DDF">
        <w:t>. Community places were already seen as best lingering points of the people where they meet with their neighbours, friends, known, and unknown ones, and support the social activities which is the core characteristic of preferred third place.</w:t>
      </w:r>
    </w:p>
    <w:p w14:paraId="4DBD4317" w14:textId="1078F45E" w:rsidR="000E6D34" w:rsidRPr="001A7DDF" w:rsidRDefault="000E6D34" w:rsidP="000E6D34">
      <w:r w:rsidRPr="001A7DDF">
        <w:t xml:space="preserve">‘Pedestrian centred strategies and condition’, and ‘availability of seating or sitting spaces’ constitutes factor 4, and this explains 8.33% of variance. Both the variables are the aspect of </w:t>
      </w:r>
      <w:bookmarkStart w:id="464" w:name="_Hlk718397"/>
      <w:r w:rsidRPr="001A7DDF">
        <w:t xml:space="preserve">physical comfort and convenience </w:t>
      </w:r>
      <w:bookmarkEnd w:id="464"/>
      <w:r w:rsidRPr="001A7DDF">
        <w:t xml:space="preserve">as this was revealed in context derivation analysis that the area, block or block segment were live which was meant for pedestrian only, people used to celebrate parties, playing nukkad-natak, or some time reading and listening earphones there. Provision of commercial or non-commercial seats are under the purview of business owner and urban local bodies respectively which comes under the street improvement part. Though, factor 4 and factor 2, both are the aspects of physical comfort and convenience but their correlation with the core characteristic of the preferred third place is </w:t>
      </w:r>
      <w:r w:rsidR="00037286" w:rsidRPr="001A7DDF">
        <w:t>different,</w:t>
      </w:r>
      <w:r w:rsidRPr="001A7DDF">
        <w:t xml:space="preserve"> and they formed separate factor.</w:t>
      </w:r>
    </w:p>
    <w:p w14:paraId="70C3A464" w14:textId="77777777" w:rsidR="000E6D34" w:rsidRPr="001A7DDF" w:rsidRDefault="000E6D34" w:rsidP="000E6D34">
      <w:r w:rsidRPr="001A7DDF">
        <w:t xml:space="preserve">Factor 5 is the combination of ‘foreground cover under shade or shadow’, and ‘variety of goods and services; and this explain 6.72% of variance. The variable ‘foreground cover under shade or shadow’ is the aspect of </w:t>
      </w:r>
      <w:bookmarkStart w:id="465" w:name="_Hlk718411"/>
      <w:r w:rsidRPr="001A7DDF">
        <w:t xml:space="preserve">environmental comfort </w:t>
      </w:r>
      <w:bookmarkEnd w:id="465"/>
      <w:r w:rsidRPr="001A7DDF">
        <w:t xml:space="preserve">which </w:t>
      </w:r>
      <w:r w:rsidRPr="001A7DDF">
        <w:lastRenderedPageBreak/>
        <w:t>included shades which may be a result of trees provided by a public authority but also includes awnings, canopies, retractable umbrellas, and so on, provided by the business owners.</w:t>
      </w:r>
    </w:p>
    <w:p w14:paraId="1C8684C5" w14:textId="5F1D6F10" w:rsidR="000E6D34" w:rsidRPr="001A7DDF" w:rsidRDefault="00CD631C" w:rsidP="000E6D34">
      <w:pPr>
        <w:pStyle w:val="Heading2"/>
      </w:pPr>
      <w:bookmarkStart w:id="466" w:name="_Toc156427224"/>
      <w:r w:rsidRPr="001A7DDF">
        <w:t>Conclusion</w:t>
      </w:r>
      <w:bookmarkEnd w:id="466"/>
    </w:p>
    <w:p w14:paraId="6FA03788" w14:textId="53E52BAE" w:rsidR="000E6D34" w:rsidRPr="001A7DDF" w:rsidRDefault="00D2637D" w:rsidP="000E6D34">
      <w:r w:rsidRPr="001A7DDF">
        <w:t>Overall,</w:t>
      </w:r>
      <w:r w:rsidR="000E6D34" w:rsidRPr="001A7DDF">
        <w:t xml:space="preserve"> this part of the research identified the relation between the all identified street characteristics and it showed that no characteristic could fully impact alone over the preferred third place designation.  Start with comparing the correlation coefficient with the multi-variate analysis model of all 11 street characteristics with liveliness index at block segment level, it was found that 4 street characteristics were matching and indicating the same point while, other street characteristics were not in a unanimous indication. Correlation between these 11 street characteristics reveals that some street characteristics may elucidate the same concept. To fix it, factor analysis was carried out with PCA method which cumulate few elucidated characteristics in separate bigger construct. Five constructs/ factors were identified. Factor 1 was in the combination of  ‘permeability of street wall façade’, ‘personalization of the façade’, ‘sense of safety after dark’; Factor 2 is the combination of ‘street wall façade articulation’, ‘cleanliness status of the area’; Factor 3 is the amalgamation of ‘availability of other street furniture and physical artefacts’ and, ‘number of community places’; Factor 4 is the combination of ‘Pedestrian centred strategies and condition’, and ‘availability of seating or sitting spaces’ while factor 5 is the combination of ‘foreground cover under shade or shadow’, and ‘variety of goods and services.</w:t>
      </w:r>
      <w:r w:rsidR="002E4692" w:rsidRPr="001A7DDF">
        <w:t xml:space="preserve"> With the above algorithm it could be summarized as the factor 1 could be seen as the outcome derived from the land use quality of the street, while factor 2 seems as it came out to represent </w:t>
      </w:r>
      <w:r w:rsidR="0039157F" w:rsidRPr="001A7DDF">
        <w:t>the physical</w:t>
      </w:r>
      <w:r w:rsidR="002E4692" w:rsidRPr="001A7DDF">
        <w:t xml:space="preserve"> aspect of the street. Along with factor 2</w:t>
      </w:r>
      <w:r w:rsidR="0039157F" w:rsidRPr="001A7DDF">
        <w:t xml:space="preserve">; </w:t>
      </w:r>
      <w:r w:rsidR="002E4692" w:rsidRPr="001A7DDF">
        <w:t xml:space="preserve">factor 4 and 5 are also representing the same </w:t>
      </w:r>
      <w:r w:rsidR="0039157F" w:rsidRPr="001A7DDF">
        <w:t xml:space="preserve">origination </w:t>
      </w:r>
      <w:r w:rsidR="002E4692" w:rsidRPr="001A7DDF">
        <w:t xml:space="preserve">but with </w:t>
      </w:r>
      <w:r w:rsidR="0039157F" w:rsidRPr="001A7DDF">
        <w:t xml:space="preserve">different </w:t>
      </w:r>
      <w:r w:rsidR="002E4692" w:rsidRPr="001A7DDF">
        <w:t>attentiveness</w:t>
      </w:r>
      <w:r w:rsidR="0039157F" w:rsidRPr="001A7DDF">
        <w:t xml:space="preserve">, so factor 2,4, and 5 could be considered collectively from physical quality of the street. Remaining factor 3, which </w:t>
      </w:r>
      <w:r w:rsidR="00153CD9" w:rsidRPr="001A7DDF">
        <w:t>expresses in</w:t>
      </w:r>
      <w:r w:rsidR="0039157F" w:rsidRPr="001A7DDF">
        <w:t xml:space="preserve"> itself as belong to socialization quality. </w:t>
      </w:r>
      <w:r w:rsidR="00153CD9" w:rsidRPr="001A7DDF">
        <w:t>So,</w:t>
      </w:r>
      <w:r w:rsidR="0039157F" w:rsidRPr="001A7DDF">
        <w:t xml:space="preserve"> in conclusion it is </w:t>
      </w:r>
      <w:r w:rsidR="00153CD9" w:rsidRPr="001A7DDF">
        <w:t>emerged</w:t>
      </w:r>
      <w:r w:rsidR="0039157F" w:rsidRPr="001A7DDF">
        <w:t xml:space="preserve"> as</w:t>
      </w:r>
      <w:r w:rsidR="00153CD9" w:rsidRPr="001A7DDF">
        <w:t>,</w:t>
      </w:r>
      <w:r w:rsidR="0039157F" w:rsidRPr="001A7DDF">
        <w:t xml:space="preserve"> </w:t>
      </w:r>
      <w:r w:rsidR="00153CD9" w:rsidRPr="001A7DDF">
        <w:t>with</w:t>
      </w:r>
      <w:r w:rsidR="0039157F" w:rsidRPr="001A7DDF">
        <w:t xml:space="preserve"> ‘Socialization quality</w:t>
      </w:r>
      <w:r w:rsidR="00153CD9" w:rsidRPr="001A7DDF">
        <w:t>’</w:t>
      </w:r>
      <w:r w:rsidR="0039157F" w:rsidRPr="001A7DDF">
        <w:t xml:space="preserve">, </w:t>
      </w:r>
      <w:r w:rsidR="00153CD9" w:rsidRPr="001A7DDF">
        <w:t>‘</w:t>
      </w:r>
      <w:r w:rsidR="0039157F" w:rsidRPr="001A7DDF">
        <w:t xml:space="preserve">Land use quality </w:t>
      </w:r>
      <w:r w:rsidR="00153CD9" w:rsidRPr="001A7DDF">
        <w:t xml:space="preserve">&amp; management’ </w:t>
      </w:r>
      <w:r w:rsidR="0039157F" w:rsidRPr="001A7DDF">
        <w:t>and</w:t>
      </w:r>
      <w:r w:rsidR="00153CD9" w:rsidRPr="001A7DDF">
        <w:t>,</w:t>
      </w:r>
      <w:r w:rsidR="0039157F" w:rsidRPr="001A7DDF">
        <w:t xml:space="preserve"> </w:t>
      </w:r>
      <w:r w:rsidR="00153CD9" w:rsidRPr="001A7DDF">
        <w:t>‘</w:t>
      </w:r>
      <w:r w:rsidR="0039157F" w:rsidRPr="001A7DDF">
        <w:t>physical quality</w:t>
      </w:r>
      <w:r w:rsidR="00153CD9" w:rsidRPr="001A7DDF">
        <w:t>’</w:t>
      </w:r>
      <w:r w:rsidR="0039157F" w:rsidRPr="001A7DDF">
        <w:t xml:space="preserve"> of the street; a quality neighbourhood public space could </w:t>
      </w:r>
      <w:r w:rsidR="00153CD9" w:rsidRPr="001A7DDF">
        <w:t>be achieved which could be conducive to stationary, lingering and social activities.</w:t>
      </w:r>
    </w:p>
    <w:p w14:paraId="707F3E8F" w14:textId="3E10B9B2" w:rsidR="000E6D34" w:rsidRPr="001A7DDF" w:rsidRDefault="000E6D34" w:rsidP="000E6D34">
      <w:pPr>
        <w:autoSpaceDE w:val="0"/>
        <w:autoSpaceDN w:val="0"/>
        <w:adjustRightInd w:val="0"/>
        <w:spacing w:before="0" w:beforeAutospacing="0" w:after="0" w:afterAutospacing="0" w:line="400" w:lineRule="atLeast"/>
        <w:ind w:firstLine="0"/>
        <w:jc w:val="left"/>
        <w:rPr>
          <w:rFonts w:cs="Times New Roman"/>
          <w:szCs w:val="24"/>
        </w:rPr>
      </w:pPr>
    </w:p>
    <w:p w14:paraId="6ECC1CA9" w14:textId="3AB9170E" w:rsidR="000E6D34" w:rsidRPr="001A7DDF" w:rsidRDefault="000E6D34" w:rsidP="000E6D34">
      <w:pPr>
        <w:pStyle w:val="Heading1"/>
      </w:pPr>
      <w:bookmarkStart w:id="467" w:name="_Toc156427225"/>
      <w:r w:rsidRPr="001A7DDF">
        <w:lastRenderedPageBreak/>
        <w:t>Chapter 06</w:t>
      </w:r>
      <w:r w:rsidRPr="001A7DDF">
        <w:tab/>
      </w:r>
      <w:r w:rsidRPr="001A7DDF">
        <w:tab/>
        <w:t>Conclusions</w:t>
      </w:r>
      <w:bookmarkEnd w:id="467"/>
    </w:p>
    <w:p w14:paraId="277470D6" w14:textId="4C14594F" w:rsidR="000E6D34" w:rsidRPr="001A7DDF" w:rsidRDefault="000E6D34" w:rsidP="000E6D34">
      <w:pPr>
        <w:rPr>
          <w:rFonts w:cs="Times New Roman"/>
          <w:szCs w:val="24"/>
        </w:rPr>
      </w:pPr>
      <w:r w:rsidRPr="001A7DDF">
        <w:rPr>
          <w:rFonts w:cs="Times New Roman"/>
          <w:szCs w:val="24"/>
        </w:rPr>
        <w:t>This research sustained on a systematic scientific exploration to see the built environment setting for preferred third place in urban realm. The complete focus of the research was on to see the algorithm and extent of third place and its corresponding built environment attributes. Through available literatures and formative research, the concept of third place was identified and derive</w:t>
      </w:r>
      <w:r w:rsidR="003E41E7" w:rsidRPr="001A7DDF">
        <w:rPr>
          <w:rFonts w:cs="Times New Roman"/>
          <w:szCs w:val="24"/>
        </w:rPr>
        <w:t>d</w:t>
      </w:r>
      <w:r w:rsidRPr="001A7DDF">
        <w:rPr>
          <w:rFonts w:cs="Times New Roman"/>
          <w:szCs w:val="24"/>
        </w:rPr>
        <w:t xml:space="preserve"> a </w:t>
      </w:r>
      <w:r w:rsidR="00F171E5" w:rsidRPr="001A7DDF">
        <w:rPr>
          <w:rFonts w:cs="Times New Roman"/>
          <w:szCs w:val="24"/>
        </w:rPr>
        <w:t>dimensional scale</w:t>
      </w:r>
      <w:r w:rsidRPr="001A7DDF">
        <w:rPr>
          <w:rFonts w:cs="Times New Roman"/>
          <w:szCs w:val="24"/>
        </w:rPr>
        <w:t xml:space="preserve"> for its measurement. Next, it explored the potential of spaces over the street which generates the comparative index </w:t>
      </w:r>
      <w:r w:rsidR="003E41E7" w:rsidRPr="001A7DDF">
        <w:rPr>
          <w:rFonts w:cs="Times New Roman"/>
          <w:szCs w:val="24"/>
        </w:rPr>
        <w:t>for</w:t>
      </w:r>
      <w:r w:rsidR="00F171E5" w:rsidRPr="001A7DDF">
        <w:rPr>
          <w:rFonts w:cs="Times New Roman"/>
          <w:szCs w:val="24"/>
        </w:rPr>
        <w:t xml:space="preserve"> the</w:t>
      </w:r>
      <w:r w:rsidRPr="001A7DDF">
        <w:rPr>
          <w:rFonts w:cs="Times New Roman"/>
          <w:szCs w:val="24"/>
        </w:rPr>
        <w:t xml:space="preserve"> core characteristics of preferred third place based on derived </w:t>
      </w:r>
      <w:r w:rsidR="00F171E5" w:rsidRPr="001A7DDF">
        <w:rPr>
          <w:rFonts w:cs="Times New Roman"/>
          <w:szCs w:val="24"/>
        </w:rPr>
        <w:t>dimensions</w:t>
      </w:r>
      <w:r w:rsidRPr="001A7DDF">
        <w:rPr>
          <w:rFonts w:cs="Times New Roman"/>
          <w:szCs w:val="24"/>
        </w:rPr>
        <w:t xml:space="preserve"> and also their attributes which </w:t>
      </w:r>
      <w:r w:rsidR="00F171E5" w:rsidRPr="001A7DDF">
        <w:rPr>
          <w:rFonts w:cs="Times New Roman"/>
          <w:szCs w:val="24"/>
        </w:rPr>
        <w:t>were significantly associated</w:t>
      </w:r>
      <w:r w:rsidRPr="001A7DDF">
        <w:rPr>
          <w:rFonts w:cs="Times New Roman"/>
          <w:szCs w:val="24"/>
        </w:rPr>
        <w:t xml:space="preserve"> with preferred third place. </w:t>
      </w:r>
      <w:r w:rsidR="003E41E7" w:rsidRPr="001A7DDF">
        <w:rPr>
          <w:rFonts w:cs="Times New Roman"/>
          <w:szCs w:val="24"/>
        </w:rPr>
        <w:t>Further, it has</w:t>
      </w:r>
      <w:r w:rsidRPr="001A7DDF">
        <w:rPr>
          <w:rFonts w:cs="Times New Roman"/>
          <w:szCs w:val="24"/>
        </w:rPr>
        <w:t xml:space="preserve"> evaluated the interrelationship between the identified attributes and use. The final analysis focussed on investigating the relationship of attributes of the built environment setting and the use of spaces with</w:t>
      </w:r>
      <w:r w:rsidR="003E41E7" w:rsidRPr="001A7DDF">
        <w:rPr>
          <w:rFonts w:cs="Times New Roman"/>
          <w:szCs w:val="24"/>
        </w:rPr>
        <w:t xml:space="preserve">in </w:t>
      </w:r>
      <w:r w:rsidRPr="001A7DDF">
        <w:rPr>
          <w:rFonts w:cs="Times New Roman"/>
          <w:szCs w:val="24"/>
        </w:rPr>
        <w:t xml:space="preserve">dimensions of preferred third place. </w:t>
      </w:r>
    </w:p>
    <w:p w14:paraId="39199BE2" w14:textId="77777777" w:rsidR="000E6D34" w:rsidRPr="001A7DDF" w:rsidRDefault="000E6D34" w:rsidP="000E6D34">
      <w:pPr>
        <w:rPr>
          <w:rFonts w:cs="Times New Roman"/>
          <w:szCs w:val="24"/>
        </w:rPr>
      </w:pPr>
      <w:r w:rsidRPr="001A7DDF">
        <w:rPr>
          <w:rFonts w:cs="Times New Roman"/>
          <w:szCs w:val="24"/>
        </w:rPr>
        <w:t>The major findings of the entire research are discussed in the following sections.</w:t>
      </w:r>
    </w:p>
    <w:p w14:paraId="267DF449" w14:textId="77777777" w:rsidR="000E6D34" w:rsidRPr="001A7DDF" w:rsidRDefault="000E6D34" w:rsidP="000E6D34">
      <w:pPr>
        <w:pStyle w:val="Heading2"/>
      </w:pPr>
      <w:bookmarkStart w:id="468" w:name="_Toc156427226"/>
      <w:r w:rsidRPr="001A7DDF">
        <w:t>Discussion of main findings</w:t>
      </w:r>
      <w:bookmarkEnd w:id="468"/>
    </w:p>
    <w:p w14:paraId="49115D6D" w14:textId="77777777" w:rsidR="000E6D34" w:rsidRPr="001A7DDF" w:rsidRDefault="000E6D34" w:rsidP="00BC6425">
      <w:pPr>
        <w:pStyle w:val="Heading3"/>
      </w:pPr>
      <w:bookmarkStart w:id="469" w:name="_Toc156427227"/>
      <w:r w:rsidRPr="001A7DDF">
        <w:t>Concept of third place</w:t>
      </w:r>
      <w:bookmarkEnd w:id="469"/>
    </w:p>
    <w:p w14:paraId="3A39EE52" w14:textId="09BD6E23" w:rsidR="000E6D34" w:rsidRPr="001A7DDF" w:rsidRDefault="000E6D34" w:rsidP="000E6D34">
      <w:r w:rsidRPr="001A7DDF">
        <w:t xml:space="preserve">The research showed that the preferred third place designation over neighbourhood commercial street of Lucknow can be derived from three distinct dimensions: environmental and physical comfort, socialization and, land use characteristics &amp; management. Apart from the dimension ‘environmental and physical comfort’ and, ‘land use characteristics &amp; management’; the dimension socialization includes the sense of belongingness, personal attachments and, sense of safety which is a universally desired milieu. Since all these three milieus were representing the insight of social quality so they came up into one single bigger construct as socialization. Here, the ‘opening of shops till late night’ or ‘on street parking is more convenient rather off street at basement’ were also found significant but they did not come out as an independent dimension. The coefficient loadings of selected items based on their mean scores indicated socialization as the primary dimension which was also the primary impression of the concept given by Ray Oldenburg and seconded by Jane Jacobs, Jan Ghel, Christian </w:t>
      </w:r>
      <w:r w:rsidRPr="001A7DDF">
        <w:lastRenderedPageBreak/>
        <w:t>Mikunda, M. Klang, S. Olsan and many other recent researchers</w:t>
      </w:r>
      <w:r w:rsidR="003E41E7" w:rsidRPr="001A7DDF">
        <w:t xml:space="preserve"> as shown in literature findings</w:t>
      </w:r>
      <w:r w:rsidRPr="001A7DDF">
        <w:t xml:space="preserve">. The dimension land use characteristics &amp; management came out as second most significant dimension, while the difference with the third independent dimension environmental and physical comfort was very less. </w:t>
      </w:r>
    </w:p>
    <w:p w14:paraId="5B78A3D1" w14:textId="77777777" w:rsidR="000E6D34" w:rsidRPr="001A7DDF" w:rsidRDefault="000E6D34" w:rsidP="00BC6425">
      <w:pPr>
        <w:pStyle w:val="Heading3"/>
      </w:pPr>
      <w:bookmarkStart w:id="470" w:name="_Toc156427228"/>
      <w:r w:rsidRPr="001A7DDF">
        <w:t>Attributes of the built environment and use of spaces associated with preferred third place</w:t>
      </w:r>
      <w:bookmarkEnd w:id="470"/>
      <w:r w:rsidRPr="001A7DDF">
        <w:t xml:space="preserve"> </w:t>
      </w:r>
    </w:p>
    <w:p w14:paraId="3E317592" w14:textId="1CB38A5A" w:rsidR="000E6D34" w:rsidRPr="001A7DDF" w:rsidRDefault="000E6D34" w:rsidP="000E6D34">
      <w:r w:rsidRPr="001A7DDF">
        <w:t xml:space="preserve">Urban neighbourhoods and other inhabited places are often known to have their own cultures and norms. Certain behaviour patterns in public spaces and the particular use of neighbourhood commercial street may be </w:t>
      </w:r>
      <w:r w:rsidR="00A15C93" w:rsidRPr="001A7DDF">
        <w:t>specific</w:t>
      </w:r>
      <w:r w:rsidRPr="001A7DDF">
        <w:t xml:space="preserve"> to the residents of the </w:t>
      </w:r>
      <w:r w:rsidR="00A15C93" w:rsidRPr="001A7DDF">
        <w:t>neighbourhood of the study area or of Lucknow</w:t>
      </w:r>
      <w:r w:rsidRPr="001A7DDF">
        <w:t xml:space="preserve">. This study is not intended to suggest that the specific patterns of the behavioural environment, the elements of the physical setting and businesses that have special meanings for the community found on these three neighbourhood commercial streets are representative of all possible behavioural and physical patterns. It is likely that neighbourhood commercial streets or similar settings in other cultural contexts may have a different array of such patterns.   </w:t>
      </w:r>
    </w:p>
    <w:p w14:paraId="0A784A6B" w14:textId="403DA24A" w:rsidR="000E6D34" w:rsidRPr="001A7DDF" w:rsidRDefault="000E6D34" w:rsidP="000E6D34">
      <w:r w:rsidRPr="001A7DDF">
        <w:t xml:space="preserve">Nonetheless, this study elaborates findings of the identified street characteristics over the neighbourhood commercial street of Lucknow. Characteristic ‘variety of good and services’ play in a particular way over study area to </w:t>
      </w:r>
      <w:r w:rsidR="00F72713" w:rsidRPr="001A7DDF">
        <w:t>designate</w:t>
      </w:r>
      <w:r w:rsidRPr="001A7DDF">
        <w:t xml:space="preserve"> the block or block segment </w:t>
      </w:r>
      <w:r w:rsidR="00F72713" w:rsidRPr="001A7DDF">
        <w:t>as</w:t>
      </w:r>
      <w:r w:rsidRPr="001A7DDF">
        <w:t xml:space="preserve"> third place. Since most of the user, who were interviewed in structured or unstructured form, live or work nearby, and who therefore come back to visit the street and stores had indicated their significance to the verities in goods and services offered. In contrast some people were prefer to the stores where they aware about the goods, services, owner and their worker. This dealt with long-term familiarity and stability. However, in the short-term the liveliest settings were the ones that made frequent changes. Through frequent changes a curiosity amongst the user maintained and they kept their interest to visit the street or store. Though, personalization which is the other allied street characteristic created change in an otherwise familiar setting that provided stimulation and </w:t>
      </w:r>
      <w:r w:rsidR="008A58E4" w:rsidRPr="001A7DDF">
        <w:t>interest and</w:t>
      </w:r>
      <w:r w:rsidRPr="001A7DDF">
        <w:t xml:space="preserve"> created a reason to stop and window-shop also. Personalization of the storefront made each one appears and feel different, and that created variety on the street. This variety created interest and engaged people in various activities such as reading signs, window-shopping, touching and smelling objects, browsing through goods, trying </w:t>
      </w:r>
      <w:r w:rsidRPr="001A7DDF">
        <w:lastRenderedPageBreak/>
        <w:t>things out and so on. All of these activities lead to more people spending more time on the street and their lengthy stay designate the street as preferred third place.</w:t>
      </w:r>
    </w:p>
    <w:p w14:paraId="43CB9F52" w14:textId="77777777" w:rsidR="000E6D34" w:rsidRPr="001A7DDF" w:rsidRDefault="000E6D34" w:rsidP="000E6D34">
      <w:r w:rsidRPr="001A7DDF">
        <w:t>Another street characteristic which was found significant refers the permeability of the street wall façade. The meaning of permeability is to, up to what extent one can visually penetrate the insides. At study area most of the people were scored for their engagements in dynamic activities, or the people who showed their short stay duration over the street were seen as those who simply passing through on their way to another destination, such as work but, were generally curious about what went on in the buildings and spaces along their path. Another group of people who were passing through the street or path and looking towards the goods in show-windows, looking at signs, or watching activities going on inside the stores and discussing with their companion about the trends, often encouraged their stay duration over the street and contributed well in scoring for preferred third place characteristic.</w:t>
      </w:r>
    </w:p>
    <w:p w14:paraId="75ABEC52" w14:textId="77777777" w:rsidR="000E6D34" w:rsidRPr="001A7DDF" w:rsidRDefault="000E6D34" w:rsidP="000E6D34">
      <w:r w:rsidRPr="001A7DDF">
        <w:t>The characteristic ‘façade articulation’ didn’t show much significance in third place designation probably it was overlooked or perceived in personalization by the users of the street in study area. Façade articulation is a kind of interface, which is the first impression for any store or street. Variety in interfaces i.e. façade articulations may encourage the users to visit and lingering in proximity of store or block segment.</w:t>
      </w:r>
    </w:p>
    <w:p w14:paraId="5F95F654" w14:textId="510B5AC6" w:rsidR="000E6D34" w:rsidRPr="001A7DDF" w:rsidRDefault="000E6D34" w:rsidP="000E6D34">
      <w:r w:rsidRPr="001A7DDF">
        <w:t xml:space="preserve">shade or shadow </w:t>
      </w:r>
      <w:r w:rsidR="00F72713" w:rsidRPr="001A7DDF">
        <w:t>came out</w:t>
      </w:r>
      <w:r w:rsidRPr="001A7DDF">
        <w:t xml:space="preserve"> an important observation over the study area associated with a climate like Lucknow where, cold, sun and rain all </w:t>
      </w:r>
      <w:r w:rsidR="008A58E4" w:rsidRPr="001A7DDF">
        <w:t>happen</w:t>
      </w:r>
      <w:r w:rsidRPr="001A7DDF">
        <w:t xml:space="preserve">. Tough, because of too much population, increased level of air and sound pollution and other allied services of not up to the mark, the characteristic didn’t show the much significance towards the third-place designation. </w:t>
      </w:r>
    </w:p>
    <w:p w14:paraId="1717EE21" w14:textId="77777777" w:rsidR="000E6D34" w:rsidRPr="001A7DDF" w:rsidRDefault="000E6D34" w:rsidP="000E6D34">
      <w:r w:rsidRPr="001A7DDF">
        <w:t xml:space="preserve">All three neighbourhood commercial streets had businesses that the residents and workers in the area identified as community places. These businesses had recognized themselves as terminuses over time. People reported and were seen engaged in a variety of activities at these businesses. They treated these as places to spend time at to meet neighbours, friends and strangers, to chat, read, work, play games, listen to music, and so on. Users noted that these places meant more than just the act of conducting business and the business owners encouraged this notion by making the environment and policies conducive to letting people stay as long as they desired. These businesses supported a </w:t>
      </w:r>
      <w:r w:rsidRPr="001A7DDF">
        <w:lastRenderedPageBreak/>
        <w:t xml:space="preserve">higher level of activity for longer durations compared to other businesses. In cases where the physical characteristics of the street, such as the ones identified in this study, were present these community places became anchors for liveliness. Most of community places identified by people were small dhaba, nukkad cafes, coffee shops, cigarette kiosk, paani batasa wala mehandi wala etc. </w:t>
      </w:r>
    </w:p>
    <w:p w14:paraId="0C1713E6" w14:textId="77777777" w:rsidR="000E6D34" w:rsidRPr="001A7DDF" w:rsidRDefault="000E6D34" w:rsidP="000E6D34">
      <w:r w:rsidRPr="001A7DDF">
        <w:t>The other identified street characteristic was sense of safety, which is a global phenomenon, was found not that much associated with third place designation. Since all three studied neighbourhood commercial streets were the main market and also most of the time these were live in general, so the safety was not the major concern as per the perception of the users over the area.</w:t>
      </w:r>
    </w:p>
    <w:p w14:paraId="6C6322F6" w14:textId="24570665" w:rsidR="000E6D34" w:rsidRPr="001A7DDF" w:rsidRDefault="000E6D34" w:rsidP="000E6D34">
      <w:r w:rsidRPr="001A7DDF">
        <w:t xml:space="preserve">Seating on the street in the form of benches, chairs or other surfaces provided by a public agency or a private business, located near activity-supporting businesses, had a strong interrelationship with liveliness for preferred third place designation. Since the provision of seats in any form either commercial or non-commercial was not good over the area, people prefer to sit on steps, ledges, tree guards, tree trunks, signages, or on some other physical artefacts. Most of the time in absence of seating opportunity, people prefer to lean over the bikes parked in the proximity. Other allied street characteristic is street furniture and physical artefacts which has been seen significant to liveliness for preferred third place, was also not in significant numbers. Columns of covered veranda were seen as the point where people lean with and chat or </w:t>
      </w:r>
      <w:r w:rsidR="008A58E4" w:rsidRPr="001A7DDF">
        <w:t>listening to</w:t>
      </w:r>
      <w:r w:rsidRPr="001A7DDF">
        <w:t xml:space="preserve"> music or calling someone. Other most favourite point was near vehicle parked in proximity as very few artefacts were available in all three-study area. Probably, absence of artefacts and proper street furniture was the cause of reduction in kids’ involvement in playing or exploration. </w:t>
      </w:r>
    </w:p>
    <w:p w14:paraId="3241315A" w14:textId="2BDDC6DA" w:rsidR="000E6D34" w:rsidRPr="001A7DDF" w:rsidRDefault="000E6D34" w:rsidP="000E6D34">
      <w:pPr>
        <w:rPr>
          <w:shd w:val="clear" w:color="auto" w:fill="FFFFFF"/>
        </w:rPr>
      </w:pPr>
      <w:r w:rsidRPr="001A7DDF">
        <w:t xml:space="preserve">Swachhata (cleanness) has been taken as mission by government of India </w:t>
      </w:r>
      <w:r w:rsidRPr="001A7DDF">
        <w:rPr>
          <w:shd w:val="clear" w:color="auto" w:fill="FFFFFF"/>
        </w:rPr>
        <w:t>for the period 2014 to 2019 that aims to clean up the streets, roads and infrastructure of India's cities, towns, and rural areas. In this research (</w:t>
      </w:r>
      <w:r w:rsidR="00F72713" w:rsidRPr="001A7DDF">
        <w:rPr>
          <w:shd w:val="clear" w:color="auto" w:fill="FFFFFF"/>
        </w:rPr>
        <w:fldChar w:fldCharType="begin"/>
      </w:r>
      <w:r w:rsidR="00F72713" w:rsidRPr="001A7DDF">
        <w:rPr>
          <w:shd w:val="clear" w:color="auto" w:fill="FFFFFF"/>
        </w:rPr>
        <w:instrText xml:space="preserve"> REF _Ref1076348 \h  \* MERGEFORMAT </w:instrText>
      </w:r>
      <w:r w:rsidR="00F72713" w:rsidRPr="001A7DDF">
        <w:rPr>
          <w:shd w:val="clear" w:color="auto" w:fill="FFFFFF"/>
        </w:rPr>
      </w:r>
      <w:r w:rsidR="00F72713" w:rsidRPr="001A7DDF">
        <w:rPr>
          <w:shd w:val="clear" w:color="auto" w:fill="FFFFFF"/>
        </w:rPr>
        <w:fldChar w:fldCharType="separate"/>
      </w:r>
      <w:r w:rsidR="00E221E2" w:rsidRPr="001A7DDF">
        <w:t xml:space="preserve">Table </w:t>
      </w:r>
      <w:r w:rsidR="00E221E2">
        <w:rPr>
          <w:noProof/>
        </w:rPr>
        <w:t>5</w:t>
      </w:r>
      <w:r w:rsidR="00E221E2" w:rsidRPr="001A7DDF">
        <w:rPr>
          <w:noProof/>
        </w:rPr>
        <w:t>.</w:t>
      </w:r>
      <w:r w:rsidR="00E221E2">
        <w:rPr>
          <w:noProof/>
        </w:rPr>
        <w:t>24</w:t>
      </w:r>
      <w:r w:rsidR="00F72713" w:rsidRPr="001A7DDF">
        <w:rPr>
          <w:shd w:val="clear" w:color="auto" w:fill="FFFFFF"/>
        </w:rPr>
        <w:fldChar w:fldCharType="end"/>
      </w:r>
      <w:r w:rsidR="00F72713" w:rsidRPr="001A7DDF">
        <w:rPr>
          <w:shd w:val="clear" w:color="auto" w:fill="FFFFFF"/>
        </w:rPr>
        <w:t xml:space="preserve">, </w:t>
      </w:r>
      <w:r w:rsidR="00F72713" w:rsidRPr="001A7DDF">
        <w:rPr>
          <w:shd w:val="clear" w:color="auto" w:fill="FFFFFF"/>
        </w:rPr>
        <w:fldChar w:fldCharType="begin"/>
      </w:r>
      <w:r w:rsidR="00F72713" w:rsidRPr="001A7DDF">
        <w:rPr>
          <w:shd w:val="clear" w:color="auto" w:fill="FFFFFF"/>
        </w:rPr>
        <w:instrText xml:space="preserve"> REF _Ref1076362 \h  \* MERGEFORMAT </w:instrText>
      </w:r>
      <w:r w:rsidR="00F72713" w:rsidRPr="001A7DDF">
        <w:rPr>
          <w:shd w:val="clear" w:color="auto" w:fill="FFFFFF"/>
        </w:rPr>
      </w:r>
      <w:r w:rsidR="00F72713" w:rsidRPr="001A7DDF">
        <w:rPr>
          <w:shd w:val="clear" w:color="auto" w:fill="FFFFFF"/>
        </w:rPr>
        <w:fldChar w:fldCharType="separate"/>
      </w:r>
      <w:r w:rsidR="00E221E2" w:rsidRPr="001A7DDF">
        <w:t xml:space="preserve">Figure </w:t>
      </w:r>
      <w:r w:rsidR="00E221E2">
        <w:rPr>
          <w:noProof/>
        </w:rPr>
        <w:t>5</w:t>
      </w:r>
      <w:r w:rsidR="00E221E2" w:rsidRPr="001A7DDF">
        <w:rPr>
          <w:noProof/>
        </w:rPr>
        <w:t>.</w:t>
      </w:r>
      <w:r w:rsidR="00E221E2">
        <w:rPr>
          <w:noProof/>
        </w:rPr>
        <w:t>23</w:t>
      </w:r>
      <w:r w:rsidR="00F72713" w:rsidRPr="001A7DDF">
        <w:rPr>
          <w:shd w:val="clear" w:color="auto" w:fill="FFFFFF"/>
        </w:rPr>
        <w:fldChar w:fldCharType="end"/>
      </w:r>
      <w:r w:rsidR="00F72713" w:rsidRPr="001A7DDF">
        <w:rPr>
          <w:shd w:val="clear" w:color="auto" w:fill="FFFFFF"/>
        </w:rPr>
        <w:t>)</w:t>
      </w:r>
      <w:r w:rsidRPr="001A7DDF">
        <w:rPr>
          <w:shd w:val="clear" w:color="auto" w:fill="FFFFFF"/>
        </w:rPr>
        <w:t xml:space="preserve"> it has been revealed that people prefer to choose the block or block segment and get themselves engaged in stationary or social activities where they find clean setting.</w:t>
      </w:r>
    </w:p>
    <w:p w14:paraId="0A0F1873" w14:textId="77777777" w:rsidR="000E6D34" w:rsidRPr="001A7DDF" w:rsidRDefault="000E6D34" w:rsidP="000E6D34">
      <w:r w:rsidRPr="001A7DDF">
        <w:t>Pedestrianization is always a mesmerizing part for any area deemed to be preferred third place. In this research the finding reveals that it had a good significance to the liveliness of the area for preferred third place designation. Though the all the three-</w:t>
      </w:r>
      <w:r w:rsidRPr="001A7DDF">
        <w:lastRenderedPageBreak/>
        <w:t>neighbourhood commercial street were not completely pedestrianized but vehicle movements and speed were controlled. The most common suggestion for all three streets was to retain the existing variety and diversity of uses and stores as well as the physical and visual characteristics that made the street more pedestrian-friendlier.</w:t>
      </w:r>
    </w:p>
    <w:p w14:paraId="19AAAEEC" w14:textId="132F318C" w:rsidR="00491628" w:rsidRPr="001A7DDF" w:rsidRDefault="00BD509C" w:rsidP="00BC6425">
      <w:pPr>
        <w:pStyle w:val="Heading3"/>
      </w:pPr>
      <w:bookmarkStart w:id="471" w:name="_Toc156427229"/>
      <w:r w:rsidRPr="001A7DDF">
        <w:t>Three Aspects of Neighbourhood Public Space</w:t>
      </w:r>
      <w:bookmarkEnd w:id="471"/>
    </w:p>
    <w:p w14:paraId="148C8EE5" w14:textId="181241E0" w:rsidR="00BD509C" w:rsidRPr="001A7DDF" w:rsidRDefault="00F72713" w:rsidP="00AA79D8">
      <w:r w:rsidRPr="001A7DDF">
        <w:t xml:space="preserve">Study reveals of this research that three aspects which </w:t>
      </w:r>
      <w:r w:rsidR="00153CD9" w:rsidRPr="001A7DDF">
        <w:t>were</w:t>
      </w:r>
      <w:r w:rsidRPr="001A7DDF">
        <w:t xml:space="preserve"> appeared </w:t>
      </w:r>
      <w:r w:rsidR="00153CD9" w:rsidRPr="001A7DDF">
        <w:t xml:space="preserve">as ‘socialization quality’, ‘land use quality and management’ and, ‘physical quality’ are critical in the understanding of neighbourhood commercial street. Further, </w:t>
      </w:r>
      <w:r w:rsidR="00AA79D8" w:rsidRPr="001A7DDF">
        <w:t>the observations over street and studies in analysis used in this study</w:t>
      </w:r>
      <w:r w:rsidR="00153CD9" w:rsidRPr="001A7DDF">
        <w:t>, to understand the public environment as a combination of patterns of behaviour and patterns of the physical environment, has demonstrated merit and should be useful for understanding, design, and management across varied environments and space types in</w:t>
      </w:r>
      <w:r w:rsidR="00AA79D8" w:rsidRPr="001A7DDF">
        <w:t xml:space="preserve"> different cultures. In progression, the findings show that people tend to choose settings that are meaningful to them as places of the community and that offer comfort and pleasure through various amenities and micro-scale physical features: elements that are extremely significant to the users of the environment.</w:t>
      </w:r>
    </w:p>
    <w:p w14:paraId="0F75EEE4" w14:textId="16A162CE" w:rsidR="00AA79D8" w:rsidRPr="001A7DDF" w:rsidRDefault="00AA79D8" w:rsidP="00AA79D8">
      <w:r w:rsidRPr="001A7DDF">
        <w:t>In context of social</w:t>
      </w:r>
      <w:r w:rsidR="004F2C6F" w:rsidRPr="001A7DDF">
        <w:t>ization</w:t>
      </w:r>
      <w:r w:rsidRPr="001A7DDF">
        <w:t xml:space="preserve"> qualities </w:t>
      </w:r>
      <w:r w:rsidR="002177B3" w:rsidRPr="001A7DDF">
        <w:t xml:space="preserve">which includes ‘availability of other street furniture and physical artefacts’ and, ‘number of community places’; </w:t>
      </w:r>
      <w:r w:rsidRPr="001A7DDF">
        <w:t xml:space="preserve">study suggest that there is a </w:t>
      </w:r>
      <w:r w:rsidR="008071F8" w:rsidRPr="001A7DDF">
        <w:t>grading</w:t>
      </w:r>
      <w:r w:rsidRPr="001A7DDF">
        <w:t xml:space="preserve"> in the businesses that </w:t>
      </w:r>
      <w:r w:rsidR="008071F8" w:rsidRPr="001A7DDF">
        <w:t>sustenance</w:t>
      </w:r>
      <w:r w:rsidRPr="001A7DDF">
        <w:t xml:space="preserve"> this quality of liveliness, variety, diversity, and social contact on </w:t>
      </w:r>
      <w:r w:rsidR="008071F8" w:rsidRPr="001A7DDF">
        <w:t>neighbourhood</w:t>
      </w:r>
      <w:r w:rsidRPr="001A7DDF">
        <w:t xml:space="preserve"> commercial streets. In </w:t>
      </w:r>
      <w:r w:rsidR="008071F8" w:rsidRPr="001A7DDF">
        <w:t>spirit</w:t>
      </w:r>
      <w:r w:rsidRPr="001A7DDF">
        <w:t xml:space="preserve">, certain businesses are able to generate and anchor this quality; others act as supports; and yet others contribute </w:t>
      </w:r>
      <w:r w:rsidR="008071F8" w:rsidRPr="001A7DDF">
        <w:t>slightly</w:t>
      </w:r>
      <w:r w:rsidRPr="001A7DDF">
        <w:t xml:space="preserve"> or sometimes even </w:t>
      </w:r>
      <w:r w:rsidR="008071F8" w:rsidRPr="001A7DDF">
        <w:t>diminish</w:t>
      </w:r>
      <w:r w:rsidRPr="001A7DDF">
        <w:t xml:space="preserve"> from it. People with </w:t>
      </w:r>
      <w:r w:rsidR="008071F8" w:rsidRPr="001A7DDF">
        <w:t>diverse</w:t>
      </w:r>
      <w:r w:rsidRPr="001A7DDF">
        <w:t xml:space="preserve"> outlooks and backgrounds expressed an attachment to certain businesses that had evolved into community places: where they were able to see and meet friends, neighbours, or strangers, spend their leisure time and engage in various activities that reinforced their sense of community. When complimented with other physical characteristics, these businesses that were the community places of the neighbourhood were the anchors for this quality of liveliness on the street.</w:t>
      </w:r>
    </w:p>
    <w:p w14:paraId="14EA095B" w14:textId="100DA864" w:rsidR="004F2C6F" w:rsidRPr="001A7DDF" w:rsidRDefault="004F2C6F" w:rsidP="004F2C6F">
      <w:r w:rsidRPr="001A7DDF">
        <w:t xml:space="preserve">Another aspect is land use quality and management which includes permeability of street wall façade, personalization of the façade, sense of safety after dark. There is clear evidence from the observational data, surveys, and interviews that users of different </w:t>
      </w:r>
      <w:r w:rsidRPr="001A7DDF">
        <w:lastRenderedPageBreak/>
        <w:t>backgrounds and outlooks preferred small independently owned businesses. Smaller independently owned businesses were key to the liveliness on the street not only because people preferred them for their quality of goods and services but also because they incorporated other land use characteristics those were important to support liveliness. Physically, smaller businesses consumed much less street frontage, permitting more variety through increased numbers of businesses per unit length of the street. Smaller independently owned businesses had more personalized street-front with shop window and entrance decorations, plants, changing signs, and so on.</w:t>
      </w:r>
      <w:r w:rsidR="002177B3" w:rsidRPr="001A7DDF">
        <w:t xml:space="preserve"> Since with small frontage of small businesses with high degree of permeability and rich personalization creates more liveliness, safety concerns encountered automatically.</w:t>
      </w:r>
    </w:p>
    <w:p w14:paraId="088A55A1" w14:textId="7978CD66" w:rsidR="00993D98" w:rsidRPr="001A7DDF" w:rsidRDefault="002177B3" w:rsidP="006D4335">
      <w:r w:rsidRPr="001A7DDF">
        <w:t xml:space="preserve">The another most preferred </w:t>
      </w:r>
      <w:r w:rsidR="00993D98" w:rsidRPr="001A7DDF">
        <w:t xml:space="preserve">aspect is physical </w:t>
      </w:r>
      <w:r w:rsidRPr="001A7DDF">
        <w:t xml:space="preserve">quality </w:t>
      </w:r>
      <w:r w:rsidR="006D4335" w:rsidRPr="001A7DDF">
        <w:t xml:space="preserve">consisting 6 </w:t>
      </w:r>
      <w:r w:rsidR="00993D98" w:rsidRPr="001A7DDF">
        <w:t>street</w:t>
      </w:r>
      <w:r w:rsidR="006D4335" w:rsidRPr="001A7DDF">
        <w:t xml:space="preserve"> </w:t>
      </w:r>
      <w:r w:rsidR="00993D98" w:rsidRPr="001A7DDF">
        <w:t>characteristics</w:t>
      </w:r>
      <w:r w:rsidR="006D4335" w:rsidRPr="001A7DDF">
        <w:t xml:space="preserve"> </w:t>
      </w:r>
      <w:r w:rsidR="00993D98" w:rsidRPr="001A7DDF">
        <w:t>namely</w:t>
      </w:r>
      <w:r w:rsidR="006D4335" w:rsidRPr="001A7DDF">
        <w:t xml:space="preserve"> ‘street wall façade articulation’, ‘cleanliness status of the area’, ‘Pedestrian centred strategies and condition’, ‘availability of seating or sitting spaces’, ‘foreground cover under shade or shadow’, and ‘variety of goods and services.  The relationship between ‘foreground cover under shade or shadow’, ‘street wall façade articulation’ and liveliness were the most evident. Among other physical characteristics ‘pedestrian centred strategies and condition’, as a clear pedestrian domain on the street, was most important as it was required to accommodate most of the other physical characteristics, such as seating, trees for shade, </w:t>
      </w:r>
      <w:r w:rsidR="00993D98" w:rsidRPr="001A7DDF">
        <w:t xml:space="preserve">cleanness status of the area, </w:t>
      </w:r>
      <w:r w:rsidR="006D4335" w:rsidRPr="001A7DDF">
        <w:t xml:space="preserve">and other furniture. </w:t>
      </w:r>
    </w:p>
    <w:p w14:paraId="6C6E81A3" w14:textId="04E856AD" w:rsidR="006D4335" w:rsidRPr="001A7DDF" w:rsidRDefault="006D4335" w:rsidP="006D4335">
      <w:r w:rsidRPr="001A7DDF">
        <w:t xml:space="preserve">It was not the intent of this study to quantify an optimal </w:t>
      </w:r>
      <w:r w:rsidR="00DE6DB6" w:rsidRPr="001A7DDF">
        <w:t xml:space="preserve">numbers and percentage but to identify the significant characteristics which </w:t>
      </w:r>
      <w:r w:rsidR="008A58E4" w:rsidRPr="001A7DDF">
        <w:t>cannot</w:t>
      </w:r>
      <w:r w:rsidR="00DE6DB6" w:rsidRPr="001A7DDF">
        <w:t xml:space="preserve"> be overlooked if </w:t>
      </w:r>
      <w:r w:rsidR="008A58E4" w:rsidRPr="001A7DDF">
        <w:t>someone</w:t>
      </w:r>
      <w:r w:rsidR="00DE6DB6" w:rsidRPr="001A7DDF">
        <w:t xml:space="preserve"> wants an area which can hold people to stationary, lingering and social activities and make the area lively. It is also important to understand that through the liveliness or in other words with holding maximum number of people at any space will definitely generate some good economy, support the younger or older people in their mental and physical fitness, </w:t>
      </w:r>
      <w:r w:rsidR="008F00D1" w:rsidRPr="001A7DDF">
        <w:t>support to be</w:t>
      </w:r>
      <w:r w:rsidR="00DE6DB6" w:rsidRPr="001A7DDF">
        <w:t xml:space="preserve"> culturally </w:t>
      </w:r>
      <w:r w:rsidR="008F00D1" w:rsidRPr="001A7DDF">
        <w:t>connected which is the major issue seen in the city of Lucknow at present,</w:t>
      </w:r>
      <w:r w:rsidR="00DE6DB6" w:rsidRPr="001A7DDF">
        <w:t xml:space="preserve"> </w:t>
      </w:r>
      <w:r w:rsidR="008F00D1" w:rsidRPr="001A7DDF">
        <w:t>beside this</w:t>
      </w:r>
      <w:r w:rsidR="00DE6DB6" w:rsidRPr="001A7DDF">
        <w:t xml:space="preserve"> the most desired and needed part is to make the area fir for </w:t>
      </w:r>
      <w:r w:rsidR="008F00D1" w:rsidRPr="001A7DDF">
        <w:t>live in.</w:t>
      </w:r>
      <w:r w:rsidR="00DE6DB6" w:rsidRPr="001A7DDF">
        <w:t xml:space="preserve"> </w:t>
      </w:r>
    </w:p>
    <w:p w14:paraId="30268716" w14:textId="4A64994C" w:rsidR="00947F58" w:rsidRPr="001A7DDF" w:rsidRDefault="008F00D1" w:rsidP="003828C3">
      <w:r w:rsidRPr="001A7DDF">
        <w:t>However</w:t>
      </w:r>
      <w:r w:rsidR="00DE6DB6" w:rsidRPr="001A7DDF">
        <w:t xml:space="preserve">, </w:t>
      </w:r>
      <w:r w:rsidRPr="001A7DDF">
        <w:t xml:space="preserve">in Lucknow or even in whole country, no such organisation or profession exist in the social sciences, design, planning, management, or marketing fields </w:t>
      </w:r>
      <w:r w:rsidRPr="001A7DDF">
        <w:lastRenderedPageBreak/>
        <w:t xml:space="preserve">that caters to understanding and providing for the needs of a cultural, behavioural, and physical environment. Should this be a realm of the urban designer, architect, community planner, economic planner, or the Main Street manager? Presently, the principal paradigm in architecture and urban design lacks an assignation with the social sciences and scientific consistency. For now, urban designers, social scientists, urban planners, and other </w:t>
      </w:r>
      <w:r w:rsidR="00947F58" w:rsidRPr="001A7DDF">
        <w:t>physical development professionals</w:t>
      </w:r>
      <w:r w:rsidRPr="001A7DDF">
        <w:t xml:space="preserve"> need to incorporate empirically studied characteristics that combine meaning, use, management, and physical characteristics, </w:t>
      </w:r>
      <w:r w:rsidR="00947F58" w:rsidRPr="001A7DDF">
        <w:t>as this study revealed it is the people’s choice of everyday use of neighbourhood commercial streets. Further, development regulations may be seen to incorporate the related strategies and support in integrating street, its activities and its role in societal development</w:t>
      </w:r>
      <w:r w:rsidR="00BC6425" w:rsidRPr="001A7DDF">
        <w:t>,</w:t>
      </w:r>
      <w:r w:rsidR="00947F58" w:rsidRPr="001A7DDF">
        <w:t xml:space="preserve"> and make the neighbour</w:t>
      </w:r>
      <w:r w:rsidR="00BC6425" w:rsidRPr="001A7DDF">
        <w:t>hood</w:t>
      </w:r>
      <w:r w:rsidR="00947F58" w:rsidRPr="001A7DDF">
        <w:t xml:space="preserve"> commercial streets most preferred </w:t>
      </w:r>
      <w:r w:rsidR="00BC6425" w:rsidRPr="001A7DDF">
        <w:t>in every means rather just a destination for shopping and channel for movement.</w:t>
      </w:r>
    </w:p>
    <w:p w14:paraId="1059CE55" w14:textId="6EFE2E63" w:rsidR="007D379B" w:rsidRPr="001A7DDF" w:rsidRDefault="007D379B" w:rsidP="003828C3"/>
    <w:p w14:paraId="284673D1" w14:textId="0250A455" w:rsidR="007D379B" w:rsidRPr="001A7DDF" w:rsidRDefault="007D379B" w:rsidP="003828C3"/>
    <w:p w14:paraId="6ABCF897" w14:textId="5D7C785F" w:rsidR="007D379B" w:rsidRPr="001A7DDF" w:rsidRDefault="007D379B" w:rsidP="003828C3"/>
    <w:p w14:paraId="0B22AE34" w14:textId="7876E704" w:rsidR="007D379B" w:rsidRPr="001A7DDF" w:rsidRDefault="007D379B" w:rsidP="003828C3"/>
    <w:p w14:paraId="04896F4E" w14:textId="4AE0C448" w:rsidR="007D379B" w:rsidRPr="001A7DDF" w:rsidRDefault="007D379B" w:rsidP="003828C3"/>
    <w:p w14:paraId="2BD6E170" w14:textId="0E0F8A02" w:rsidR="007D379B" w:rsidRPr="001A7DDF" w:rsidRDefault="007D379B" w:rsidP="003828C3"/>
    <w:p w14:paraId="052E213B" w14:textId="7E081373" w:rsidR="007D379B" w:rsidRPr="001A7DDF" w:rsidRDefault="007D379B" w:rsidP="003828C3"/>
    <w:p w14:paraId="16DF1C2A" w14:textId="17F708FF" w:rsidR="007D379B" w:rsidRPr="001A7DDF" w:rsidRDefault="007D379B" w:rsidP="003828C3"/>
    <w:p w14:paraId="7B20DCAD" w14:textId="6800DDD9" w:rsidR="007D379B" w:rsidRPr="001A7DDF" w:rsidRDefault="007D379B" w:rsidP="003828C3"/>
    <w:p w14:paraId="044BB277" w14:textId="27B44772" w:rsidR="007D379B" w:rsidRPr="001A7DDF" w:rsidRDefault="007D379B" w:rsidP="003828C3"/>
    <w:p w14:paraId="4A259A7C" w14:textId="4B0C1C57" w:rsidR="007D379B" w:rsidRPr="001A7DDF" w:rsidRDefault="007D379B" w:rsidP="003828C3"/>
    <w:p w14:paraId="2AA82507" w14:textId="77777777" w:rsidR="007D379B" w:rsidRPr="001A7DDF" w:rsidRDefault="007D379B" w:rsidP="003828C3"/>
    <w:bookmarkStart w:id="472" w:name="_Toc156427230" w:displacedByCustomXml="next"/>
    <w:bookmarkStart w:id="473" w:name="_Toc22640042" w:displacedByCustomXml="next"/>
    <w:sdt>
      <w:sdtPr>
        <w:rPr>
          <w:rFonts w:eastAsiaTheme="minorHAnsi" w:cstheme="minorBidi"/>
          <w:b w:val="0"/>
          <w:bCs w:val="0"/>
          <w:kern w:val="0"/>
          <w:sz w:val="24"/>
          <w:szCs w:val="22"/>
          <w:lang w:eastAsia="en-US"/>
        </w:rPr>
        <w:id w:val="710771623"/>
        <w:docPartObj>
          <w:docPartGallery w:val="Bibliographies"/>
          <w:docPartUnique/>
        </w:docPartObj>
      </w:sdtPr>
      <w:sdtContent>
        <w:p w14:paraId="240E7E4B" w14:textId="6868BD31" w:rsidR="00EB300F" w:rsidRPr="001A7DDF" w:rsidRDefault="00EB300F" w:rsidP="00EB300F">
          <w:pPr>
            <w:pStyle w:val="Heading1"/>
            <w:numPr>
              <w:ilvl w:val="0"/>
              <w:numId w:val="0"/>
            </w:numPr>
            <w:ind w:left="431"/>
          </w:pPr>
          <w:r w:rsidRPr="001A7DDF">
            <w:t>Bibliography</w:t>
          </w:r>
          <w:bookmarkEnd w:id="473"/>
          <w:bookmarkEnd w:id="472"/>
        </w:p>
        <w:sdt>
          <w:sdtPr>
            <w:id w:val="111145805"/>
            <w:bibliography/>
          </w:sdtPr>
          <w:sdtContent>
            <w:p w14:paraId="7E235F7F" w14:textId="77777777" w:rsidR="00D2637D" w:rsidRPr="001A7DDF" w:rsidRDefault="00EB300F" w:rsidP="00D2637D">
              <w:pPr>
                <w:pStyle w:val="Bibliography"/>
                <w:ind w:left="720" w:hanging="720"/>
                <w:rPr>
                  <w:noProof/>
                  <w:szCs w:val="24"/>
                </w:rPr>
              </w:pPr>
              <w:r w:rsidRPr="001A7DDF">
                <w:fldChar w:fldCharType="begin"/>
              </w:r>
              <w:r w:rsidRPr="001A7DDF">
                <w:instrText xml:space="preserve"> BIBLIOGRAPHY </w:instrText>
              </w:r>
              <w:r w:rsidRPr="001A7DDF">
                <w:fldChar w:fldCharType="separate"/>
              </w:r>
              <w:r w:rsidR="00D2637D" w:rsidRPr="001A7DDF">
                <w:rPr>
                  <w:noProof/>
                </w:rPr>
                <w:t xml:space="preserve">Abu-Ghazzeh, T. M. (1990). Housinglayout, Social Interaction, and the Place. </w:t>
              </w:r>
              <w:r w:rsidR="00D2637D" w:rsidRPr="001A7DDF">
                <w:rPr>
                  <w:i/>
                  <w:iCs/>
                  <w:noProof/>
                </w:rPr>
                <w:t>Journal of Environmental Psychology</w:t>
              </w:r>
              <w:r w:rsidR="00D2637D" w:rsidRPr="001A7DDF">
                <w:rPr>
                  <w:noProof/>
                </w:rPr>
                <w:t>, 41-73.</w:t>
              </w:r>
            </w:p>
            <w:p w14:paraId="2E137C48" w14:textId="77777777" w:rsidR="00D2637D" w:rsidRPr="001A7DDF" w:rsidRDefault="00D2637D" w:rsidP="00D2637D">
              <w:pPr>
                <w:pStyle w:val="Bibliography"/>
                <w:ind w:left="720" w:hanging="720"/>
                <w:rPr>
                  <w:noProof/>
                </w:rPr>
              </w:pPr>
              <w:r w:rsidRPr="001A7DDF">
                <w:rPr>
                  <w:noProof/>
                </w:rPr>
                <w:t xml:space="preserve">Aggarwal, M. (2001). </w:t>
              </w:r>
              <w:r w:rsidRPr="001A7DDF">
                <w:rPr>
                  <w:i/>
                  <w:iCs/>
                  <w:noProof/>
                </w:rPr>
                <w:t>Outdoor Play Areas for Children in High-Density Housing in Montreal, Master of Architecture Thesis.</w:t>
              </w:r>
              <w:r w:rsidRPr="001A7DDF">
                <w:rPr>
                  <w:noProof/>
                </w:rPr>
                <w:t xml:space="preserve"> Montreal: Faculty of Graduate Studies and Research, School of Architecture, McGill University.</w:t>
              </w:r>
            </w:p>
            <w:p w14:paraId="3C93946C" w14:textId="77777777" w:rsidR="00D2637D" w:rsidRPr="001A7DDF" w:rsidRDefault="00D2637D" w:rsidP="00D2637D">
              <w:pPr>
                <w:pStyle w:val="Bibliography"/>
                <w:ind w:left="720" w:hanging="720"/>
                <w:rPr>
                  <w:noProof/>
                </w:rPr>
              </w:pPr>
              <w:r w:rsidRPr="001A7DDF">
                <w:rPr>
                  <w:noProof/>
                </w:rPr>
                <w:t xml:space="preserve">Akhtar, S. M. (1998). </w:t>
              </w:r>
              <w:r w:rsidRPr="001A7DDF">
                <w:rPr>
                  <w:i/>
                  <w:iCs/>
                  <w:noProof/>
                </w:rPr>
                <w:t>From Lucknow to Lovable Lucknow.</w:t>
              </w:r>
              <w:r w:rsidRPr="001A7DDF">
                <w:rPr>
                  <w:noProof/>
                </w:rPr>
                <w:t xml:space="preserve"> Lucknow: Lucknow first.</w:t>
              </w:r>
            </w:p>
            <w:p w14:paraId="04B1CAE8" w14:textId="77777777" w:rsidR="00D2637D" w:rsidRPr="001A7DDF" w:rsidRDefault="00D2637D" w:rsidP="00D2637D">
              <w:pPr>
                <w:pStyle w:val="Bibliography"/>
                <w:ind w:left="720" w:hanging="720"/>
                <w:rPr>
                  <w:noProof/>
                </w:rPr>
              </w:pPr>
              <w:r w:rsidRPr="001A7DDF">
                <w:rPr>
                  <w:noProof/>
                </w:rPr>
                <w:t xml:space="preserve">Alexander, C. (1977). </w:t>
              </w:r>
              <w:r w:rsidRPr="001A7DDF">
                <w:rPr>
                  <w:i/>
                  <w:iCs/>
                  <w:noProof/>
                </w:rPr>
                <w:t>A pattern language : towns, buildings, construction.</w:t>
              </w:r>
              <w:r w:rsidRPr="001A7DDF">
                <w:rPr>
                  <w:noProof/>
                </w:rPr>
                <w:t xml:space="preserve"> New York: Oxford University Press.</w:t>
              </w:r>
            </w:p>
            <w:p w14:paraId="33C1C753" w14:textId="77777777" w:rsidR="00D2637D" w:rsidRPr="001A7DDF" w:rsidRDefault="00D2637D" w:rsidP="00D2637D">
              <w:pPr>
                <w:pStyle w:val="Bibliography"/>
                <w:ind w:left="720" w:hanging="720"/>
                <w:rPr>
                  <w:noProof/>
                </w:rPr>
              </w:pPr>
              <w:r w:rsidRPr="001A7DDF">
                <w:rPr>
                  <w:noProof/>
                </w:rPr>
                <w:t xml:space="preserve">Al-Hagla, K. (2008). Towards a sustainable neighborhood: The role of open spaces. </w:t>
              </w:r>
              <w:r w:rsidRPr="001A7DDF">
                <w:rPr>
                  <w:i/>
                  <w:iCs/>
                  <w:noProof/>
                </w:rPr>
                <w:t>International</w:t>
              </w:r>
              <w:r w:rsidRPr="001A7DDF">
                <w:rPr>
                  <w:noProof/>
                </w:rPr>
                <w:t>, 162-177.</w:t>
              </w:r>
            </w:p>
            <w:p w14:paraId="2C0898F7" w14:textId="77777777" w:rsidR="00D2637D" w:rsidRPr="001A7DDF" w:rsidRDefault="00D2637D" w:rsidP="00D2637D">
              <w:pPr>
                <w:pStyle w:val="Bibliography"/>
                <w:ind w:left="720" w:hanging="720"/>
                <w:rPr>
                  <w:noProof/>
                </w:rPr>
              </w:pPr>
              <w:r w:rsidRPr="001A7DDF">
                <w:rPr>
                  <w:noProof/>
                </w:rPr>
                <w:t xml:space="preserve">Altman, I. (1975). </w:t>
              </w:r>
              <w:r w:rsidRPr="001A7DDF">
                <w:rPr>
                  <w:i/>
                  <w:iCs/>
                  <w:noProof/>
                </w:rPr>
                <w:t>The Environment and Social Behavior: Privacy, Personal Space, Territory, Crowding.</w:t>
              </w:r>
              <w:r w:rsidRPr="001A7DDF">
                <w:rPr>
                  <w:noProof/>
                </w:rPr>
                <w:t xml:space="preserve"> Monterrey, CA: Brooks/Cole.</w:t>
              </w:r>
            </w:p>
            <w:p w14:paraId="60E0FF17" w14:textId="77777777" w:rsidR="00D2637D" w:rsidRPr="001A7DDF" w:rsidRDefault="00D2637D" w:rsidP="00D2637D">
              <w:pPr>
                <w:pStyle w:val="Bibliography"/>
                <w:ind w:left="720" w:hanging="720"/>
                <w:rPr>
                  <w:noProof/>
                </w:rPr>
              </w:pPr>
              <w:r w:rsidRPr="001A7DDF">
                <w:rPr>
                  <w:noProof/>
                </w:rPr>
                <w:t xml:space="preserve">Amick, D. J., &amp; Kviz,, F. J. (1975). Social alienation in public housing: The effects of density and building. </w:t>
              </w:r>
              <w:r w:rsidRPr="001A7DDF">
                <w:rPr>
                  <w:i/>
                  <w:iCs/>
                  <w:noProof/>
                </w:rPr>
                <w:t>Ekistics</w:t>
              </w:r>
              <w:r w:rsidRPr="001A7DDF">
                <w:rPr>
                  <w:noProof/>
                </w:rPr>
                <w:t>, 118-120.</w:t>
              </w:r>
            </w:p>
            <w:p w14:paraId="32A6FA83" w14:textId="77777777" w:rsidR="00D2637D" w:rsidRPr="001A7DDF" w:rsidRDefault="00D2637D" w:rsidP="00D2637D">
              <w:pPr>
                <w:pStyle w:val="Bibliography"/>
                <w:ind w:left="720" w:hanging="720"/>
                <w:rPr>
                  <w:noProof/>
                </w:rPr>
              </w:pPr>
              <w:r w:rsidRPr="001A7DDF">
                <w:rPr>
                  <w:noProof/>
                </w:rPr>
                <w:t xml:space="preserve">Appleyard, D., Gerson, M. S., &amp; Lintell, M. (1981). </w:t>
              </w:r>
              <w:r w:rsidRPr="001A7DDF">
                <w:rPr>
                  <w:i/>
                  <w:iCs/>
                  <w:noProof/>
                </w:rPr>
                <w:t>Livable Streets.</w:t>
              </w:r>
              <w:r w:rsidRPr="001A7DDF">
                <w:rPr>
                  <w:noProof/>
                </w:rPr>
                <w:t xml:space="preserve"> California: University of California Press.</w:t>
              </w:r>
            </w:p>
            <w:p w14:paraId="4AE52F4F" w14:textId="77777777" w:rsidR="00D2637D" w:rsidRPr="001A7DDF" w:rsidRDefault="00D2637D" w:rsidP="00D2637D">
              <w:pPr>
                <w:pStyle w:val="Bibliography"/>
                <w:ind w:left="720" w:hanging="720"/>
                <w:rPr>
                  <w:noProof/>
                </w:rPr>
              </w:pPr>
              <w:r w:rsidRPr="001A7DDF">
                <w:rPr>
                  <w:noProof/>
                </w:rPr>
                <w:t xml:space="preserve">Audirac, I., &amp; Shermyen, A. (1994). An evaluation of neotraditional design's social prescription: postmodern placebo or remedy for suburban malaise? </w:t>
              </w:r>
              <w:r w:rsidRPr="001A7DDF">
                <w:rPr>
                  <w:i/>
                  <w:iCs/>
                  <w:noProof/>
                </w:rPr>
                <w:t xml:space="preserve">Journal of Planning Education </w:t>
              </w:r>
              <w:r w:rsidRPr="001A7DDF">
                <w:rPr>
                  <w:noProof/>
                </w:rPr>
                <w:t>, 161-173.</w:t>
              </w:r>
            </w:p>
            <w:p w14:paraId="5554BA9F" w14:textId="77777777" w:rsidR="00D2637D" w:rsidRPr="001A7DDF" w:rsidRDefault="00D2637D" w:rsidP="00D2637D">
              <w:pPr>
                <w:pStyle w:val="Bibliography"/>
                <w:ind w:left="720" w:hanging="720"/>
                <w:rPr>
                  <w:noProof/>
                </w:rPr>
              </w:pPr>
              <w:r w:rsidRPr="001A7DDF">
                <w:rPr>
                  <w:noProof/>
                </w:rPr>
                <w:t xml:space="preserve">Bacon, E. (1967). </w:t>
              </w:r>
              <w:r w:rsidRPr="001A7DDF">
                <w:rPr>
                  <w:i/>
                  <w:iCs/>
                  <w:noProof/>
                </w:rPr>
                <w:t>Design of Cities.</w:t>
              </w:r>
              <w:r w:rsidRPr="001A7DDF">
                <w:rPr>
                  <w:noProof/>
                </w:rPr>
                <w:t xml:space="preserve"> London: Thames &amp; Hudson.</w:t>
              </w:r>
            </w:p>
            <w:p w14:paraId="2E884632" w14:textId="77777777" w:rsidR="00D2637D" w:rsidRPr="001A7DDF" w:rsidRDefault="00D2637D" w:rsidP="00D2637D">
              <w:pPr>
                <w:pStyle w:val="Bibliography"/>
                <w:ind w:left="720" w:hanging="720"/>
                <w:rPr>
                  <w:noProof/>
                </w:rPr>
              </w:pPr>
              <w:r w:rsidRPr="001A7DDF">
                <w:rPr>
                  <w:noProof/>
                </w:rPr>
                <w:t xml:space="preserve">Bandyopadhyay, A. (1998). Formulation of urban development norms &amp; provision of physical infrastructure: an integrated approach for a better living environment. </w:t>
              </w:r>
              <w:r w:rsidRPr="001A7DDF">
                <w:rPr>
                  <w:i/>
                  <w:iCs/>
                  <w:noProof/>
                </w:rPr>
                <w:t>Proceedings of 47th TCP congress.</w:t>
              </w:r>
              <w:r w:rsidRPr="001A7DDF">
                <w:rPr>
                  <w:noProof/>
                </w:rPr>
                <w:t xml:space="preserve"> New Delhi: ITPI, New Delhi.</w:t>
              </w:r>
            </w:p>
            <w:p w14:paraId="3CF9BD3D" w14:textId="77777777" w:rsidR="00D2637D" w:rsidRPr="001A7DDF" w:rsidRDefault="00D2637D" w:rsidP="00D2637D">
              <w:pPr>
                <w:pStyle w:val="Bibliography"/>
                <w:ind w:left="720" w:hanging="720"/>
                <w:rPr>
                  <w:noProof/>
                </w:rPr>
              </w:pPr>
              <w:r w:rsidRPr="001A7DDF">
                <w:rPr>
                  <w:noProof/>
                </w:rPr>
                <w:lastRenderedPageBreak/>
                <w:t xml:space="preserve">Banerjee, T. (2001). The Future of Public Space: Beyond Invented Streets and Reinvented Places. </w:t>
              </w:r>
              <w:r w:rsidRPr="001A7DDF">
                <w:rPr>
                  <w:i/>
                  <w:iCs/>
                  <w:noProof/>
                </w:rPr>
                <w:t>Journal of the American Planning Association</w:t>
              </w:r>
              <w:r w:rsidRPr="001A7DDF">
                <w:rPr>
                  <w:noProof/>
                </w:rPr>
                <w:t>, 9-24.</w:t>
              </w:r>
            </w:p>
            <w:p w14:paraId="53DD952A" w14:textId="77777777" w:rsidR="00D2637D" w:rsidRPr="001A7DDF" w:rsidRDefault="00D2637D" w:rsidP="00D2637D">
              <w:pPr>
                <w:pStyle w:val="Bibliography"/>
                <w:ind w:left="720" w:hanging="720"/>
                <w:rPr>
                  <w:noProof/>
                </w:rPr>
              </w:pPr>
              <w:r w:rsidRPr="001A7DDF">
                <w:rPr>
                  <w:noProof/>
                </w:rPr>
                <w:t xml:space="preserve">Barker, R. (1968). </w:t>
              </w:r>
              <w:r w:rsidRPr="001A7DDF">
                <w:rPr>
                  <w:i/>
                  <w:iCs/>
                  <w:noProof/>
                </w:rPr>
                <w:t>Ecological Psychology.</w:t>
              </w:r>
              <w:r w:rsidRPr="001A7DDF">
                <w:rPr>
                  <w:noProof/>
                </w:rPr>
                <w:t xml:space="preserve"> California: Stanford University Press.</w:t>
              </w:r>
            </w:p>
            <w:p w14:paraId="76B05B73" w14:textId="77777777" w:rsidR="00D2637D" w:rsidRPr="001A7DDF" w:rsidRDefault="00D2637D" w:rsidP="00D2637D">
              <w:pPr>
                <w:pStyle w:val="Bibliography"/>
                <w:ind w:left="720" w:hanging="720"/>
                <w:rPr>
                  <w:noProof/>
                </w:rPr>
              </w:pPr>
              <w:r w:rsidRPr="001A7DDF">
                <w:rPr>
                  <w:noProof/>
                </w:rPr>
                <w:t xml:space="preserve">Bartuska, T. J. (2007). The Built Environment: Definition and Scope. In R. McClure, W. Rule, &amp; T. J. Bartuska, , </w:t>
              </w:r>
              <w:r w:rsidRPr="001A7DDF">
                <w:rPr>
                  <w:i/>
                  <w:iCs/>
                  <w:noProof/>
                </w:rPr>
                <w:t>The built environment : a collaborative inquiry into design and planning</w:t>
              </w:r>
              <w:r w:rsidRPr="001A7DDF">
                <w:rPr>
                  <w:noProof/>
                </w:rPr>
                <w:t xml:space="preserve"> (pp. 3-14). John Wiley &amp; Sons.</w:t>
              </w:r>
            </w:p>
            <w:p w14:paraId="66B139E5" w14:textId="77777777" w:rsidR="00D2637D" w:rsidRPr="001A7DDF" w:rsidRDefault="00D2637D" w:rsidP="00D2637D">
              <w:pPr>
                <w:pStyle w:val="Bibliography"/>
                <w:ind w:left="720" w:hanging="720"/>
                <w:rPr>
                  <w:noProof/>
                </w:rPr>
              </w:pPr>
              <w:r w:rsidRPr="001A7DDF">
                <w:rPr>
                  <w:noProof/>
                </w:rPr>
                <w:t xml:space="preserve">Bechtel, R. (1977). </w:t>
              </w:r>
              <w:r w:rsidRPr="001A7DDF">
                <w:rPr>
                  <w:i/>
                  <w:iCs/>
                  <w:noProof/>
                </w:rPr>
                <w:t>Enclosing Behavior.</w:t>
              </w:r>
              <w:r w:rsidRPr="001A7DDF">
                <w:rPr>
                  <w:noProof/>
                </w:rPr>
                <w:t xml:space="preserve"> Stroudsburg, PA: Hutchinson and Ross.</w:t>
              </w:r>
            </w:p>
            <w:p w14:paraId="3806EE6B" w14:textId="77777777" w:rsidR="00D2637D" w:rsidRPr="001A7DDF" w:rsidRDefault="00D2637D" w:rsidP="00D2637D">
              <w:pPr>
                <w:pStyle w:val="Bibliography"/>
                <w:ind w:left="720" w:hanging="720"/>
                <w:rPr>
                  <w:noProof/>
                </w:rPr>
              </w:pPr>
              <w:r w:rsidRPr="001A7DDF">
                <w:rPr>
                  <w:noProof/>
                </w:rPr>
                <w:t xml:space="preserve">Bechtel, R. (1997). </w:t>
              </w:r>
              <w:r w:rsidRPr="001A7DDF">
                <w:rPr>
                  <w:i/>
                  <w:iCs/>
                  <w:noProof/>
                </w:rPr>
                <w:t>Environment and Behavior: An Introduction.</w:t>
              </w:r>
              <w:r w:rsidRPr="001A7DDF">
                <w:rPr>
                  <w:noProof/>
                </w:rPr>
                <w:t xml:space="preserve"> Thousand Oaks, CA: Sage Publications.</w:t>
              </w:r>
            </w:p>
            <w:p w14:paraId="7CF54BBE" w14:textId="77777777" w:rsidR="00D2637D" w:rsidRPr="001A7DDF" w:rsidRDefault="00D2637D" w:rsidP="00D2637D">
              <w:pPr>
                <w:pStyle w:val="Bibliography"/>
                <w:ind w:left="720" w:hanging="720"/>
                <w:rPr>
                  <w:noProof/>
                </w:rPr>
              </w:pPr>
              <w:r w:rsidRPr="001A7DDF">
                <w:rPr>
                  <w:noProof/>
                </w:rPr>
                <w:t xml:space="preserve">Bechtel, R. B., &amp; Churchman, A. (2002). </w:t>
              </w:r>
              <w:r w:rsidRPr="001A7DDF">
                <w:rPr>
                  <w:i/>
                  <w:iCs/>
                  <w:noProof/>
                </w:rPr>
                <w:t>Handbook of Environmental Psychology.</w:t>
              </w:r>
              <w:r w:rsidRPr="001A7DDF">
                <w:rPr>
                  <w:noProof/>
                </w:rPr>
                <w:t xml:space="preserve"> New York: John Wiley &amp; Sons, Inc.</w:t>
              </w:r>
            </w:p>
            <w:p w14:paraId="6967C629" w14:textId="77777777" w:rsidR="00D2637D" w:rsidRPr="001A7DDF" w:rsidRDefault="00D2637D" w:rsidP="00D2637D">
              <w:pPr>
                <w:pStyle w:val="Bibliography"/>
                <w:ind w:left="720" w:hanging="720"/>
                <w:rPr>
                  <w:noProof/>
                </w:rPr>
              </w:pPr>
              <w:r w:rsidRPr="001A7DDF">
                <w:rPr>
                  <w:noProof/>
                </w:rPr>
                <w:t xml:space="preserve">Bechtel, R. B., &amp; Zeisel, J. (1987). Observation: The World Under a Glass. In R. B. Bechtel, R. W. Marans, &amp; W. M. Michelson, </w:t>
              </w:r>
              <w:r w:rsidRPr="001A7DDF">
                <w:rPr>
                  <w:i/>
                  <w:iCs/>
                  <w:noProof/>
                </w:rPr>
                <w:t>Methods in Environmental and Behavioral Research.</w:t>
              </w:r>
              <w:r w:rsidRPr="001A7DDF">
                <w:rPr>
                  <w:noProof/>
                </w:rPr>
                <w:t xml:space="preserve"> New York: Van Nostrand Reinhold Comp.</w:t>
              </w:r>
            </w:p>
            <w:p w14:paraId="4D2A02C3" w14:textId="77777777" w:rsidR="00D2637D" w:rsidRPr="001A7DDF" w:rsidRDefault="00D2637D" w:rsidP="00D2637D">
              <w:pPr>
                <w:pStyle w:val="Bibliography"/>
                <w:ind w:left="720" w:hanging="720"/>
                <w:rPr>
                  <w:noProof/>
                </w:rPr>
              </w:pPr>
              <w:r w:rsidRPr="001A7DDF">
                <w:rPr>
                  <w:noProof/>
                </w:rPr>
                <w:t xml:space="preserve">Bentley, I., Alcock, A., Murrain, P., McGlynn, S., &amp; Smith, G. (1985). </w:t>
              </w:r>
              <w:r w:rsidRPr="001A7DDF">
                <w:rPr>
                  <w:i/>
                  <w:iCs/>
                  <w:noProof/>
                </w:rPr>
                <w:t>Responsive Environments: A manual for Designers.</w:t>
              </w:r>
              <w:r w:rsidRPr="001A7DDF">
                <w:rPr>
                  <w:noProof/>
                </w:rPr>
                <w:t xml:space="preserve"> London: Architectural Press.</w:t>
              </w:r>
            </w:p>
            <w:p w14:paraId="5FB8D3F2" w14:textId="77777777" w:rsidR="00D2637D" w:rsidRPr="001A7DDF" w:rsidRDefault="00D2637D" w:rsidP="00D2637D">
              <w:pPr>
                <w:pStyle w:val="Bibliography"/>
                <w:ind w:left="720" w:hanging="720"/>
                <w:rPr>
                  <w:noProof/>
                </w:rPr>
              </w:pPr>
              <w:r w:rsidRPr="001A7DDF">
                <w:rPr>
                  <w:noProof/>
                </w:rPr>
                <w:t xml:space="preserve">Berger-Schmitt, R. (2000). </w:t>
              </w:r>
              <w:r w:rsidRPr="001A7DDF">
                <w:rPr>
                  <w:i/>
                  <w:iCs/>
                  <w:noProof/>
                </w:rPr>
                <w:t>Social Cohesion as an Aspect of the Quality of Societies: Concept and Measurement.</w:t>
              </w:r>
              <w:r w:rsidRPr="001A7DDF">
                <w:rPr>
                  <w:noProof/>
                </w:rPr>
                <w:t xml:space="preserve"> Mannheim: EuReporting Working Paper.</w:t>
              </w:r>
            </w:p>
            <w:p w14:paraId="50A7D456" w14:textId="77777777" w:rsidR="00D2637D" w:rsidRPr="001A7DDF" w:rsidRDefault="00D2637D" w:rsidP="00D2637D">
              <w:pPr>
                <w:pStyle w:val="Bibliography"/>
                <w:ind w:left="720" w:hanging="720"/>
                <w:rPr>
                  <w:noProof/>
                </w:rPr>
              </w:pPr>
              <w:r w:rsidRPr="001A7DDF">
                <w:rPr>
                  <w:noProof/>
                </w:rPr>
                <w:t xml:space="preserve">Bernard, P. (1999). </w:t>
              </w:r>
              <w:r w:rsidRPr="001A7DDF">
                <w:rPr>
                  <w:i/>
                  <w:iCs/>
                  <w:noProof/>
                </w:rPr>
                <w:t>Social cohesion: A critique.</w:t>
              </w:r>
              <w:r w:rsidRPr="001A7DDF">
                <w:rPr>
                  <w:noProof/>
                </w:rPr>
                <w:t xml:space="preserve"> Montréal: Canadian Policy Research Networks.</w:t>
              </w:r>
            </w:p>
            <w:p w14:paraId="5189D6E2" w14:textId="77777777" w:rsidR="00D2637D" w:rsidRPr="001A7DDF" w:rsidRDefault="00D2637D" w:rsidP="00D2637D">
              <w:pPr>
                <w:pStyle w:val="Bibliography"/>
                <w:ind w:left="720" w:hanging="720"/>
                <w:rPr>
                  <w:noProof/>
                </w:rPr>
              </w:pPr>
              <w:r w:rsidRPr="001A7DDF">
                <w:rPr>
                  <w:noProof/>
                </w:rPr>
                <w:t xml:space="preserve">Bhaduri, S., &amp; Daniel, L. S. (2013). Urban Density and Spatial Quality of Urban Spaces. </w:t>
              </w:r>
              <w:r w:rsidRPr="001A7DDF">
                <w:rPr>
                  <w:i/>
                  <w:iCs/>
                  <w:noProof/>
                </w:rPr>
                <w:t>International Journal of Innovative Research and Studies</w:t>
              </w:r>
              <w:r w:rsidRPr="001A7DDF">
                <w:rPr>
                  <w:noProof/>
                </w:rPr>
                <w:t>.</w:t>
              </w:r>
            </w:p>
            <w:p w14:paraId="30058EAB" w14:textId="77777777" w:rsidR="00D2637D" w:rsidRPr="001A7DDF" w:rsidRDefault="00D2637D" w:rsidP="00D2637D">
              <w:pPr>
                <w:pStyle w:val="Bibliography"/>
                <w:ind w:left="720" w:hanging="720"/>
                <w:rPr>
                  <w:noProof/>
                </w:rPr>
              </w:pPr>
              <w:r w:rsidRPr="001A7DDF">
                <w:rPr>
                  <w:noProof/>
                </w:rPr>
                <w:t xml:space="preserve">Blake, S. P. (1991). </w:t>
              </w:r>
              <w:r w:rsidRPr="001A7DDF">
                <w:rPr>
                  <w:i/>
                  <w:iCs/>
                  <w:noProof/>
                </w:rPr>
                <w:t>Shahjahanabad: The Sovereign City in Mughal India.</w:t>
              </w:r>
              <w:r w:rsidRPr="001A7DDF">
                <w:rPr>
                  <w:noProof/>
                </w:rPr>
                <w:t xml:space="preserve"> Cambridge: Cambridge University Press.</w:t>
              </w:r>
            </w:p>
            <w:p w14:paraId="603F058B" w14:textId="77777777" w:rsidR="00D2637D" w:rsidRPr="001A7DDF" w:rsidRDefault="00D2637D" w:rsidP="00D2637D">
              <w:pPr>
                <w:pStyle w:val="Bibliography"/>
                <w:ind w:left="720" w:hanging="720"/>
                <w:rPr>
                  <w:noProof/>
                </w:rPr>
              </w:pPr>
              <w:r w:rsidRPr="001A7DDF">
                <w:rPr>
                  <w:noProof/>
                </w:rPr>
                <w:lastRenderedPageBreak/>
                <w:t xml:space="preserve">Bloch, P., Ridgway, N., &amp; Dawson, S. (1994). The shopping mall as a consumer habitat. </w:t>
              </w:r>
              <w:r w:rsidRPr="001A7DDF">
                <w:rPr>
                  <w:i/>
                  <w:iCs/>
                  <w:noProof/>
                </w:rPr>
                <w:t>Journal of Retailing</w:t>
              </w:r>
              <w:r w:rsidRPr="001A7DDF">
                <w:rPr>
                  <w:noProof/>
                </w:rPr>
                <w:t>, 23-42.</w:t>
              </w:r>
            </w:p>
            <w:p w14:paraId="6CC49403" w14:textId="77777777" w:rsidR="00D2637D" w:rsidRPr="001A7DDF" w:rsidRDefault="00D2637D" w:rsidP="00D2637D">
              <w:pPr>
                <w:pStyle w:val="Bibliography"/>
                <w:ind w:left="720" w:hanging="720"/>
                <w:rPr>
                  <w:noProof/>
                </w:rPr>
              </w:pPr>
              <w:r w:rsidRPr="001A7DDF">
                <w:rPr>
                  <w:noProof/>
                </w:rPr>
                <w:t xml:space="preserve">Bloch, P., Ridgway, N., &amp; Sherrel, D. (1989). Extending the concept of shopping: An investigation in browsing activity. </w:t>
              </w:r>
              <w:r w:rsidRPr="001A7DDF">
                <w:rPr>
                  <w:i/>
                  <w:iCs/>
                  <w:noProof/>
                </w:rPr>
                <w:t>Journal of the Academy of Marketing Science</w:t>
              </w:r>
              <w:r w:rsidRPr="001A7DDF">
                <w:rPr>
                  <w:noProof/>
                </w:rPr>
                <w:t>, 13-21.</w:t>
              </w:r>
            </w:p>
            <w:p w14:paraId="4C6F3438" w14:textId="77777777" w:rsidR="00D2637D" w:rsidRPr="001A7DDF" w:rsidRDefault="00D2637D" w:rsidP="00D2637D">
              <w:pPr>
                <w:pStyle w:val="Bibliography"/>
                <w:ind w:left="720" w:hanging="720"/>
                <w:rPr>
                  <w:noProof/>
                </w:rPr>
              </w:pPr>
              <w:r w:rsidRPr="001A7DDF">
                <w:rPr>
                  <w:noProof/>
                </w:rPr>
                <w:t xml:space="preserve">Bottoni, G. (2016). A Multilevel Measurement Model of Social Cohesion. </w:t>
              </w:r>
              <w:r w:rsidRPr="001A7DDF">
                <w:rPr>
                  <w:i/>
                  <w:iCs/>
                  <w:noProof/>
                </w:rPr>
                <w:t>Social Indicators Research</w:t>
              </w:r>
              <w:r w:rsidRPr="001A7DDF">
                <w:rPr>
                  <w:noProof/>
                </w:rPr>
                <w:t>, doi:10.1007/s11205-016-1470-7 .</w:t>
              </w:r>
            </w:p>
            <w:p w14:paraId="61332F5E" w14:textId="77777777" w:rsidR="00D2637D" w:rsidRPr="001A7DDF" w:rsidRDefault="00D2637D" w:rsidP="00D2637D">
              <w:pPr>
                <w:pStyle w:val="Bibliography"/>
                <w:ind w:left="720" w:hanging="720"/>
                <w:rPr>
                  <w:noProof/>
                </w:rPr>
              </w:pPr>
              <w:r w:rsidRPr="001A7DDF">
                <w:rPr>
                  <w:noProof/>
                </w:rPr>
                <w:t xml:space="preserve">Boyer, M. (1994). </w:t>
              </w:r>
              <w:r w:rsidRPr="001A7DDF">
                <w:rPr>
                  <w:i/>
                  <w:iCs/>
                  <w:noProof/>
                </w:rPr>
                <w:t>The city of collective memory: Its historical imagery and architectural entertainments.</w:t>
              </w:r>
              <w:r w:rsidRPr="001A7DDF">
                <w:rPr>
                  <w:noProof/>
                </w:rPr>
                <w:t xml:space="preserve"> Cambridge: MIT Press.</w:t>
              </w:r>
            </w:p>
            <w:p w14:paraId="03AD1FFD" w14:textId="77777777" w:rsidR="00D2637D" w:rsidRPr="001A7DDF" w:rsidRDefault="00D2637D" w:rsidP="00D2637D">
              <w:pPr>
                <w:pStyle w:val="Bibliography"/>
                <w:ind w:left="720" w:hanging="720"/>
                <w:rPr>
                  <w:noProof/>
                </w:rPr>
              </w:pPr>
              <w:r w:rsidRPr="001A7DDF">
                <w:rPr>
                  <w:noProof/>
                </w:rPr>
                <w:t xml:space="preserve">Brower, S. (1996). </w:t>
              </w:r>
              <w:r w:rsidRPr="001A7DDF">
                <w:rPr>
                  <w:i/>
                  <w:iCs/>
                  <w:noProof/>
                </w:rPr>
                <w:t>Good Neighborhoods.</w:t>
              </w:r>
              <w:r w:rsidRPr="001A7DDF">
                <w:rPr>
                  <w:noProof/>
                </w:rPr>
                <w:t xml:space="preserve"> Westport, CT: Praeger Publishers.</w:t>
              </w:r>
            </w:p>
            <w:p w14:paraId="23B0E389" w14:textId="77777777" w:rsidR="00D2637D" w:rsidRPr="001A7DDF" w:rsidRDefault="00D2637D" w:rsidP="00D2637D">
              <w:pPr>
                <w:pStyle w:val="Bibliography"/>
                <w:ind w:left="720" w:hanging="720"/>
                <w:rPr>
                  <w:noProof/>
                </w:rPr>
              </w:pPr>
              <w:r w:rsidRPr="001A7DDF">
                <w:rPr>
                  <w:noProof/>
                </w:rPr>
                <w:t xml:space="preserve">Brown, B., &amp; Perkins, D. (1992). Disruptions in Place Attachment. In I. Altman, &amp; L. M. Setha, </w:t>
              </w:r>
              <w:r w:rsidRPr="001A7DDF">
                <w:rPr>
                  <w:i/>
                  <w:iCs/>
                  <w:noProof/>
                </w:rPr>
                <w:t>Human Behavior and Environment: Advances in Theory and Research</w:t>
              </w:r>
              <w:r w:rsidRPr="001A7DDF">
                <w:rPr>
                  <w:noProof/>
                </w:rPr>
                <w:t xml:space="preserve"> (pp. 279-301). New York: Plenum Press.</w:t>
              </w:r>
            </w:p>
            <w:p w14:paraId="5415C234" w14:textId="77777777" w:rsidR="00D2637D" w:rsidRPr="001A7DDF" w:rsidRDefault="00D2637D" w:rsidP="00D2637D">
              <w:pPr>
                <w:pStyle w:val="Bibliography"/>
                <w:ind w:left="720" w:hanging="720"/>
                <w:rPr>
                  <w:noProof/>
                </w:rPr>
              </w:pPr>
              <w:r w:rsidRPr="001A7DDF">
                <w:rPr>
                  <w:noProof/>
                </w:rPr>
                <w:t xml:space="preserve">Brown, B., Perkins, D., &amp; Brown, G. (2003). Place attachment in a revitalizing neighborhood: Individual and block. </w:t>
              </w:r>
              <w:r w:rsidRPr="001A7DDF">
                <w:rPr>
                  <w:i/>
                  <w:iCs/>
                  <w:noProof/>
                </w:rPr>
                <w:t>Journal of Environmental Psychology</w:t>
              </w:r>
              <w:r w:rsidRPr="001A7DDF">
                <w:rPr>
                  <w:noProof/>
                </w:rPr>
                <w:t>, 259-271.</w:t>
              </w:r>
            </w:p>
            <w:p w14:paraId="61C83103" w14:textId="77777777" w:rsidR="00D2637D" w:rsidRPr="001A7DDF" w:rsidRDefault="00D2637D" w:rsidP="00D2637D">
              <w:pPr>
                <w:pStyle w:val="Bibliography"/>
                <w:ind w:left="720" w:hanging="720"/>
                <w:rPr>
                  <w:noProof/>
                </w:rPr>
              </w:pPr>
              <w:r w:rsidRPr="001A7DDF">
                <w:rPr>
                  <w:noProof/>
                </w:rPr>
                <w:t xml:space="preserve">Brown, G., Brown, B., &amp; Perkins, D. (2004). New housing as neighborhood revitalization: Place attachment and confidence among residents. </w:t>
              </w:r>
              <w:r w:rsidRPr="001A7DDF">
                <w:rPr>
                  <w:i/>
                  <w:iCs/>
                  <w:noProof/>
                </w:rPr>
                <w:t>Environment and Behavior</w:t>
              </w:r>
              <w:r w:rsidRPr="001A7DDF">
                <w:rPr>
                  <w:noProof/>
                </w:rPr>
                <w:t>, 749-775.</w:t>
              </w:r>
            </w:p>
            <w:p w14:paraId="580D1E0C" w14:textId="77777777" w:rsidR="00D2637D" w:rsidRPr="001A7DDF" w:rsidRDefault="00D2637D" w:rsidP="00D2637D">
              <w:pPr>
                <w:pStyle w:val="Bibliography"/>
                <w:ind w:left="720" w:hanging="720"/>
                <w:rPr>
                  <w:noProof/>
                </w:rPr>
              </w:pPr>
              <w:r w:rsidRPr="001A7DDF">
                <w:rPr>
                  <w:noProof/>
                </w:rPr>
                <w:t xml:space="preserve">Bruhn, J. (2009). The Group Effect: Social Cohesion and Health Outcomes. </w:t>
              </w:r>
              <w:r w:rsidRPr="001A7DDF">
                <w:rPr>
                  <w:i/>
                  <w:iCs/>
                  <w:noProof/>
                </w:rPr>
                <w:t>Springer</w:t>
              </w:r>
              <w:r w:rsidRPr="001A7DDF">
                <w:rPr>
                  <w:noProof/>
                </w:rPr>
                <w:t>.</w:t>
              </w:r>
            </w:p>
            <w:p w14:paraId="0A46AA06" w14:textId="77777777" w:rsidR="00D2637D" w:rsidRPr="001A7DDF" w:rsidRDefault="00D2637D" w:rsidP="00D2637D">
              <w:pPr>
                <w:pStyle w:val="Bibliography"/>
                <w:ind w:left="720" w:hanging="720"/>
                <w:rPr>
                  <w:noProof/>
                </w:rPr>
              </w:pPr>
              <w:r w:rsidRPr="001A7DDF">
                <w:rPr>
                  <w:noProof/>
                </w:rPr>
                <w:t xml:space="preserve">Buckner, J. (1988). The Development of an Instrument to Measure Neighbourhood Cohesion. </w:t>
              </w:r>
              <w:r w:rsidRPr="001A7DDF">
                <w:rPr>
                  <w:i/>
                  <w:iCs/>
                  <w:noProof/>
                </w:rPr>
                <w:t>American Journal of Community Psychology</w:t>
              </w:r>
              <w:r w:rsidRPr="001A7DDF">
                <w:rPr>
                  <w:noProof/>
                </w:rPr>
                <w:t>, 771-791.</w:t>
              </w:r>
            </w:p>
            <w:p w14:paraId="53F55EBA" w14:textId="77777777" w:rsidR="00D2637D" w:rsidRPr="001A7DDF" w:rsidRDefault="00D2637D" w:rsidP="00D2637D">
              <w:pPr>
                <w:pStyle w:val="Bibliography"/>
                <w:ind w:left="720" w:hanging="720"/>
                <w:rPr>
                  <w:noProof/>
                </w:rPr>
              </w:pPr>
              <w:r w:rsidRPr="001A7DDF">
                <w:rPr>
                  <w:noProof/>
                </w:rPr>
                <w:t xml:space="preserve">Burke, K. (1945). </w:t>
              </w:r>
              <w:r w:rsidRPr="001A7DDF">
                <w:rPr>
                  <w:i/>
                  <w:iCs/>
                  <w:noProof/>
                </w:rPr>
                <w:t>A Grammar of Motives.</w:t>
              </w:r>
              <w:r w:rsidRPr="001A7DDF">
                <w:rPr>
                  <w:noProof/>
                </w:rPr>
                <w:t xml:space="preserve"> New York: Prentice-Hall.</w:t>
              </w:r>
            </w:p>
            <w:p w14:paraId="073FE868" w14:textId="77777777" w:rsidR="00D2637D" w:rsidRPr="001A7DDF" w:rsidRDefault="00D2637D" w:rsidP="00D2637D">
              <w:pPr>
                <w:pStyle w:val="Bibliography"/>
                <w:ind w:left="720" w:hanging="720"/>
                <w:rPr>
                  <w:noProof/>
                </w:rPr>
              </w:pPr>
              <w:r w:rsidRPr="001A7DDF">
                <w:rPr>
                  <w:noProof/>
                </w:rPr>
                <w:t xml:space="preserve">Butterworth, I. (2000). </w:t>
              </w:r>
              <w:r w:rsidRPr="001A7DDF">
                <w:rPr>
                  <w:i/>
                  <w:iCs/>
                  <w:noProof/>
                </w:rPr>
                <w:t>The Relationship Between the Built Environment and Wellbeing: a Literature Review.</w:t>
              </w:r>
              <w:r w:rsidRPr="001A7DDF">
                <w:rPr>
                  <w:noProof/>
                </w:rPr>
                <w:t xml:space="preserve"> Melbourne: Victorian Health Promotion Foundation.</w:t>
              </w:r>
            </w:p>
            <w:p w14:paraId="39C3814C" w14:textId="77777777" w:rsidR="00D2637D" w:rsidRPr="001A7DDF" w:rsidRDefault="00D2637D" w:rsidP="00D2637D">
              <w:pPr>
                <w:pStyle w:val="Bibliography"/>
                <w:ind w:left="720" w:hanging="720"/>
                <w:rPr>
                  <w:noProof/>
                </w:rPr>
              </w:pPr>
              <w:r w:rsidRPr="001A7DDF">
                <w:rPr>
                  <w:noProof/>
                </w:rPr>
                <w:lastRenderedPageBreak/>
                <w:t xml:space="preserve">Calthorpe, P. (1993). </w:t>
              </w:r>
              <w:r w:rsidRPr="001A7DDF">
                <w:rPr>
                  <w:i/>
                  <w:iCs/>
                  <w:noProof/>
                </w:rPr>
                <w:t>The Next American Metropolis. Ecology, Community and the American Dream.</w:t>
              </w:r>
              <w:r w:rsidRPr="001A7DDF">
                <w:rPr>
                  <w:noProof/>
                </w:rPr>
                <w:t xml:space="preserve"> New York: Princeton Architectural Press.</w:t>
              </w:r>
            </w:p>
            <w:p w14:paraId="1C441E33" w14:textId="77777777" w:rsidR="00D2637D" w:rsidRPr="001A7DDF" w:rsidRDefault="00D2637D" w:rsidP="00D2637D">
              <w:pPr>
                <w:pStyle w:val="Bibliography"/>
                <w:ind w:left="720" w:hanging="720"/>
                <w:rPr>
                  <w:noProof/>
                </w:rPr>
              </w:pPr>
              <w:r w:rsidRPr="001A7DDF">
                <w:rPr>
                  <w:noProof/>
                </w:rPr>
                <w:t xml:space="preserve">Canter, D. (1991). Understanding, assessing, and acting in places: Is an integrative framework possible? . In G. Evans, </w:t>
              </w:r>
              <w:r w:rsidRPr="001A7DDF">
                <w:rPr>
                  <w:i/>
                  <w:iCs/>
                  <w:noProof/>
                </w:rPr>
                <w:t>Environment, cognition, and action: An integrative approach.</w:t>
              </w:r>
              <w:r w:rsidRPr="001A7DDF">
                <w:rPr>
                  <w:noProof/>
                </w:rPr>
                <w:t xml:space="preserve"> New York: Oxford University Press.</w:t>
              </w:r>
            </w:p>
            <w:p w14:paraId="7C4738FB" w14:textId="77777777" w:rsidR="00D2637D" w:rsidRPr="001A7DDF" w:rsidRDefault="00D2637D" w:rsidP="00D2637D">
              <w:pPr>
                <w:pStyle w:val="Bibliography"/>
                <w:ind w:left="720" w:hanging="720"/>
                <w:rPr>
                  <w:noProof/>
                </w:rPr>
              </w:pPr>
              <w:r w:rsidRPr="001A7DDF">
                <w:rPr>
                  <w:noProof/>
                </w:rPr>
                <w:t xml:space="preserve">Carmona, M., Heath, T., Oc, T., &amp; Tiesdell, S. (2010). </w:t>
              </w:r>
              <w:r w:rsidRPr="001A7DDF">
                <w:rPr>
                  <w:i/>
                  <w:iCs/>
                  <w:noProof/>
                </w:rPr>
                <w:t>Public Places, Urban Spaces: The Dimensions of Urban Design.</w:t>
              </w:r>
              <w:r w:rsidRPr="001A7DDF">
                <w:rPr>
                  <w:noProof/>
                </w:rPr>
                <w:t xml:space="preserve"> Elsevier Science.</w:t>
              </w:r>
            </w:p>
            <w:p w14:paraId="5361E6B3" w14:textId="77777777" w:rsidR="00D2637D" w:rsidRPr="001A7DDF" w:rsidRDefault="00D2637D" w:rsidP="00D2637D">
              <w:pPr>
                <w:pStyle w:val="Bibliography"/>
                <w:ind w:left="720" w:hanging="720"/>
                <w:rPr>
                  <w:noProof/>
                </w:rPr>
              </w:pPr>
              <w:r w:rsidRPr="001A7DDF">
                <w:rPr>
                  <w:noProof/>
                </w:rPr>
                <w:t xml:space="preserve">Carr, S., Francis, M., Rivlin, L., &amp; Stone, A. (1992). </w:t>
              </w:r>
              <w:r w:rsidRPr="001A7DDF">
                <w:rPr>
                  <w:i/>
                  <w:iCs/>
                  <w:noProof/>
                </w:rPr>
                <w:t>Public Space.</w:t>
              </w:r>
              <w:r w:rsidRPr="001A7DDF">
                <w:rPr>
                  <w:noProof/>
                </w:rPr>
                <w:t xml:space="preserve"> Cambridge: Cambridge University Press.</w:t>
              </w:r>
            </w:p>
            <w:p w14:paraId="6DDC420F" w14:textId="77777777" w:rsidR="00D2637D" w:rsidRPr="001A7DDF" w:rsidRDefault="00D2637D" w:rsidP="00D2637D">
              <w:pPr>
                <w:pStyle w:val="Bibliography"/>
                <w:ind w:left="720" w:hanging="720"/>
                <w:rPr>
                  <w:noProof/>
                </w:rPr>
              </w:pPr>
              <w:r w:rsidRPr="001A7DDF">
                <w:rPr>
                  <w:noProof/>
                </w:rPr>
                <w:t xml:space="preserve">Cervero, R. (1996). Mixed land-uses and commuting: Evidence from the American Housing Survey. </w:t>
              </w:r>
              <w:r w:rsidRPr="001A7DDF">
                <w:rPr>
                  <w:i/>
                  <w:iCs/>
                  <w:noProof/>
                </w:rPr>
                <w:t xml:space="preserve">Transportation Research </w:t>
              </w:r>
              <w:r w:rsidRPr="001A7DDF">
                <w:rPr>
                  <w:noProof/>
                </w:rPr>
                <w:t>, 361-377.</w:t>
              </w:r>
            </w:p>
            <w:p w14:paraId="35DF1BE8" w14:textId="77777777" w:rsidR="00D2637D" w:rsidRPr="001A7DDF" w:rsidRDefault="00D2637D" w:rsidP="00D2637D">
              <w:pPr>
                <w:pStyle w:val="Bibliography"/>
                <w:ind w:left="720" w:hanging="720"/>
                <w:rPr>
                  <w:noProof/>
                </w:rPr>
              </w:pPr>
              <w:r w:rsidRPr="001A7DDF">
                <w:rPr>
                  <w:noProof/>
                </w:rPr>
                <w:t xml:space="preserve">Cervero, R., &amp; Kockelman, K. (1997). Travel demand and the 3Ds: Density, diversity, and design. </w:t>
              </w:r>
              <w:r w:rsidRPr="001A7DDF">
                <w:rPr>
                  <w:i/>
                  <w:iCs/>
                  <w:noProof/>
                </w:rPr>
                <w:t>Transportation Research</w:t>
              </w:r>
              <w:r w:rsidRPr="001A7DDF">
                <w:rPr>
                  <w:noProof/>
                </w:rPr>
                <w:t>, 199-219.</w:t>
              </w:r>
            </w:p>
            <w:p w14:paraId="4B3E60D5" w14:textId="77777777" w:rsidR="00D2637D" w:rsidRPr="001A7DDF" w:rsidRDefault="00D2637D" w:rsidP="00D2637D">
              <w:pPr>
                <w:pStyle w:val="Bibliography"/>
                <w:ind w:left="720" w:hanging="720"/>
                <w:rPr>
                  <w:noProof/>
                </w:rPr>
              </w:pPr>
              <w:r w:rsidRPr="001A7DDF">
                <w:rPr>
                  <w:noProof/>
                </w:rPr>
                <w:t>Chan, J. (n.d.).</w:t>
              </w:r>
            </w:p>
            <w:p w14:paraId="3315A525" w14:textId="77777777" w:rsidR="00D2637D" w:rsidRPr="001A7DDF" w:rsidRDefault="00D2637D" w:rsidP="00D2637D">
              <w:pPr>
                <w:pStyle w:val="Bibliography"/>
                <w:ind w:left="720" w:hanging="720"/>
                <w:rPr>
                  <w:noProof/>
                </w:rPr>
              </w:pPr>
              <w:r w:rsidRPr="001A7DDF">
                <w:rPr>
                  <w:noProof/>
                </w:rPr>
                <w:t xml:space="preserve">Chan, J., To, h.-P., &amp; Chan, E. (2006). Reconsidering Social Cohesion: Developing a Definition and Analytical Framework for Empirical Research. </w:t>
              </w:r>
              <w:r w:rsidRPr="001A7DDF">
                <w:rPr>
                  <w:i/>
                  <w:iCs/>
                  <w:noProof/>
                </w:rPr>
                <w:t>Social Indicators Research</w:t>
              </w:r>
              <w:r w:rsidRPr="001A7DDF">
                <w:rPr>
                  <w:noProof/>
                </w:rPr>
                <w:t>, 273-302.</w:t>
              </w:r>
            </w:p>
            <w:p w14:paraId="606D4725" w14:textId="77777777" w:rsidR="00D2637D" w:rsidRPr="001A7DDF" w:rsidRDefault="00D2637D" w:rsidP="00D2637D">
              <w:pPr>
                <w:pStyle w:val="Bibliography"/>
                <w:ind w:left="720" w:hanging="720"/>
                <w:rPr>
                  <w:noProof/>
                </w:rPr>
              </w:pPr>
              <w:r w:rsidRPr="001A7DDF">
                <w:rPr>
                  <w:noProof/>
                </w:rPr>
                <w:t xml:space="preserve">Chani, P., &amp; Najamuddin. (2003). Natural Facades – Harmonized Urban Environment. </w:t>
              </w:r>
              <w:r w:rsidRPr="001A7DDF">
                <w:rPr>
                  <w:i/>
                  <w:iCs/>
                  <w:noProof/>
                </w:rPr>
                <w:t>Indian Journal of Architectural Design Perspective</w:t>
              </w:r>
              <w:r w:rsidRPr="001A7DDF">
                <w:rPr>
                  <w:noProof/>
                </w:rPr>
                <w:t>, 34-36.</w:t>
              </w:r>
            </w:p>
            <w:p w14:paraId="5B4F33F3" w14:textId="77777777" w:rsidR="00D2637D" w:rsidRPr="001A7DDF" w:rsidRDefault="00D2637D" w:rsidP="00D2637D">
              <w:pPr>
                <w:pStyle w:val="Bibliography"/>
                <w:ind w:left="720" w:hanging="720"/>
                <w:rPr>
                  <w:noProof/>
                </w:rPr>
              </w:pPr>
              <w:r w:rsidRPr="001A7DDF">
                <w:rPr>
                  <w:noProof/>
                </w:rPr>
                <w:t xml:space="preserve">Chavis, D., Lee, K., &amp; Acosta, J. (2008). The Sense of Community (SCI) Revised: The Reliability And Validity Of The SCI-2. </w:t>
              </w:r>
              <w:r w:rsidRPr="001A7DDF">
                <w:rPr>
                  <w:i/>
                  <w:iCs/>
                  <w:noProof/>
                </w:rPr>
                <w:t>2nd International Community Psychology Conference.</w:t>
              </w:r>
              <w:r w:rsidRPr="001A7DDF">
                <w:rPr>
                  <w:noProof/>
                </w:rPr>
                <w:t xml:space="preserve"> Portugal: UoM.</w:t>
              </w:r>
            </w:p>
            <w:p w14:paraId="0888E57F" w14:textId="77777777" w:rsidR="00D2637D" w:rsidRPr="001A7DDF" w:rsidRDefault="00D2637D" w:rsidP="00D2637D">
              <w:pPr>
                <w:pStyle w:val="Bibliography"/>
                <w:ind w:left="720" w:hanging="720"/>
                <w:rPr>
                  <w:noProof/>
                </w:rPr>
              </w:pPr>
              <w:r w:rsidRPr="001A7DDF">
                <w:rPr>
                  <w:noProof/>
                </w:rPr>
                <w:t xml:space="preserve">Chavis, D., &amp; Wandersman, A. (1990). Sense of Community in the Urban Environment: A Catalyst for Participation and Community Development. </w:t>
              </w:r>
              <w:r w:rsidRPr="001A7DDF">
                <w:rPr>
                  <w:i/>
                  <w:iCs/>
                  <w:noProof/>
                </w:rPr>
                <w:t>American Journal of Community Psychology</w:t>
              </w:r>
              <w:r w:rsidRPr="001A7DDF">
                <w:rPr>
                  <w:noProof/>
                </w:rPr>
                <w:t>, 55-81.</w:t>
              </w:r>
            </w:p>
            <w:p w14:paraId="06D8E20D" w14:textId="77777777" w:rsidR="00D2637D" w:rsidRPr="001A7DDF" w:rsidRDefault="00D2637D" w:rsidP="00D2637D">
              <w:pPr>
                <w:pStyle w:val="Bibliography"/>
                <w:ind w:left="720" w:hanging="720"/>
                <w:rPr>
                  <w:noProof/>
                </w:rPr>
              </w:pPr>
              <w:r w:rsidRPr="001A7DDF">
                <w:rPr>
                  <w:noProof/>
                </w:rPr>
                <w:lastRenderedPageBreak/>
                <w:t xml:space="preserve">Chekki, D. A., Lofland, L. H., &amp; Cahill, S. E. (1994). </w:t>
              </w:r>
              <w:r w:rsidRPr="001A7DDF">
                <w:rPr>
                  <w:i/>
                  <w:iCs/>
                  <w:noProof/>
                </w:rPr>
                <w:t>Community of the Streets.</w:t>
              </w:r>
              <w:r w:rsidRPr="001A7DDF">
                <w:rPr>
                  <w:noProof/>
                </w:rPr>
                <w:t xml:space="preserve"> Emerald Group Publishing Limited.</w:t>
              </w:r>
            </w:p>
            <w:p w14:paraId="4964C6F1" w14:textId="77777777" w:rsidR="00D2637D" w:rsidRPr="001A7DDF" w:rsidRDefault="00D2637D" w:rsidP="00D2637D">
              <w:pPr>
                <w:pStyle w:val="Bibliography"/>
                <w:ind w:left="720" w:hanging="720"/>
                <w:rPr>
                  <w:noProof/>
                </w:rPr>
              </w:pPr>
              <w:r w:rsidRPr="001A7DDF">
                <w:rPr>
                  <w:noProof/>
                </w:rPr>
                <w:t xml:space="preserve">Chen, D. (2006). </w:t>
              </w:r>
              <w:r w:rsidRPr="001A7DDF">
                <w:rPr>
                  <w:i/>
                  <w:iCs/>
                  <w:noProof/>
                </w:rPr>
                <w:t>Shared Outdoor Spaces and Community Life: Assessing the Relationship Between Design and Social Interaction.</w:t>
              </w:r>
              <w:r w:rsidRPr="001A7DDF">
                <w:rPr>
                  <w:noProof/>
                </w:rPr>
                <w:t xml:space="preserve"> Master of Landscape Architecture Thesis: Faculty of Graduate Studies, University of Guelph.</w:t>
              </w:r>
            </w:p>
            <w:p w14:paraId="3A30EA8F" w14:textId="77777777" w:rsidR="00D2637D" w:rsidRPr="001A7DDF" w:rsidRDefault="00D2637D" w:rsidP="00D2637D">
              <w:pPr>
                <w:pStyle w:val="Bibliography"/>
                <w:ind w:left="720" w:hanging="720"/>
                <w:rPr>
                  <w:noProof/>
                </w:rPr>
              </w:pPr>
              <w:r w:rsidRPr="001A7DDF">
                <w:rPr>
                  <w:noProof/>
                </w:rPr>
                <w:t xml:space="preserve">Chermayeff, S., &amp; Alexander , T. (1971). </w:t>
              </w:r>
              <w:r w:rsidRPr="001A7DDF">
                <w:rPr>
                  <w:i/>
                  <w:iCs/>
                  <w:noProof/>
                </w:rPr>
                <w:t>Shape of community: realization of human potential.</w:t>
              </w:r>
              <w:r w:rsidRPr="001A7DDF">
                <w:rPr>
                  <w:noProof/>
                </w:rPr>
                <w:t xml:space="preserve"> Harmondsworth: Penguin.</w:t>
              </w:r>
            </w:p>
            <w:p w14:paraId="01A35615" w14:textId="77777777" w:rsidR="00D2637D" w:rsidRPr="001A7DDF" w:rsidRDefault="00D2637D" w:rsidP="00D2637D">
              <w:pPr>
                <w:pStyle w:val="Bibliography"/>
                <w:ind w:left="720" w:hanging="720"/>
                <w:rPr>
                  <w:noProof/>
                </w:rPr>
              </w:pPr>
              <w:r w:rsidRPr="001A7DDF">
                <w:rPr>
                  <w:noProof/>
                </w:rPr>
                <w:t xml:space="preserve">Chermayeff, S., &amp; Alexander, C. (1966). </w:t>
              </w:r>
              <w:r w:rsidRPr="001A7DDF">
                <w:rPr>
                  <w:i/>
                  <w:iCs/>
                  <w:noProof/>
                </w:rPr>
                <w:t>Community and privacy: toward a new architecture of humanism.</w:t>
              </w:r>
              <w:r w:rsidRPr="001A7DDF">
                <w:rPr>
                  <w:noProof/>
                </w:rPr>
                <w:t xml:space="preserve"> Harmondsworth: Penguin.</w:t>
              </w:r>
            </w:p>
            <w:p w14:paraId="722A06D8" w14:textId="77777777" w:rsidR="00D2637D" w:rsidRPr="001A7DDF" w:rsidRDefault="00D2637D" w:rsidP="00D2637D">
              <w:pPr>
                <w:pStyle w:val="Bibliography"/>
                <w:ind w:left="720" w:hanging="720"/>
                <w:rPr>
                  <w:noProof/>
                </w:rPr>
              </w:pPr>
              <w:r w:rsidRPr="001A7DDF">
                <w:rPr>
                  <w:noProof/>
                </w:rPr>
                <w:t xml:space="preserve">Child, D. (2006). </w:t>
              </w:r>
              <w:r w:rsidRPr="001A7DDF">
                <w:rPr>
                  <w:i/>
                  <w:iCs/>
                  <w:noProof/>
                </w:rPr>
                <w:t>The Essentials of Factor Analysis.</w:t>
              </w:r>
              <w:r w:rsidRPr="001A7DDF">
                <w:rPr>
                  <w:noProof/>
                </w:rPr>
                <w:t xml:space="preserve"> London: A&amp;C Black.</w:t>
              </w:r>
            </w:p>
            <w:p w14:paraId="5155748B" w14:textId="77777777" w:rsidR="00D2637D" w:rsidRPr="001A7DDF" w:rsidRDefault="00D2637D" w:rsidP="00D2637D">
              <w:pPr>
                <w:pStyle w:val="Bibliography"/>
                <w:ind w:left="720" w:hanging="720"/>
                <w:rPr>
                  <w:noProof/>
                </w:rPr>
              </w:pPr>
              <w:r w:rsidRPr="001A7DDF">
                <w:rPr>
                  <w:noProof/>
                </w:rPr>
                <w:t xml:space="preserve">Chipuer, H., &amp; Pretty, G. H. (1999). A review of the sense of community index: Current uses, factor structure, reliability, and further development. </w:t>
              </w:r>
              <w:r w:rsidRPr="001A7DDF">
                <w:rPr>
                  <w:i/>
                  <w:iCs/>
                  <w:noProof/>
                </w:rPr>
                <w:t>Journal of Community Psychology</w:t>
              </w:r>
              <w:r w:rsidRPr="001A7DDF">
                <w:rPr>
                  <w:noProof/>
                </w:rPr>
                <w:t>, 643-658.</w:t>
              </w:r>
            </w:p>
            <w:p w14:paraId="5664E969" w14:textId="77777777" w:rsidR="00D2637D" w:rsidRPr="001A7DDF" w:rsidRDefault="00D2637D" w:rsidP="00D2637D">
              <w:pPr>
                <w:pStyle w:val="Bibliography"/>
                <w:ind w:left="720" w:hanging="720"/>
                <w:rPr>
                  <w:noProof/>
                </w:rPr>
              </w:pPr>
              <w:r w:rsidRPr="001A7DDF">
                <w:rPr>
                  <w:noProof/>
                </w:rPr>
                <w:t xml:space="preserve">Cilliers, E. J., &amp; Timmermans, W. (2014). The Importance of Creative Participatory Planning in the Public Place-Making Process. </w:t>
              </w:r>
              <w:r w:rsidRPr="001A7DDF">
                <w:rPr>
                  <w:i/>
                  <w:iCs/>
                  <w:noProof/>
                </w:rPr>
                <w:t>Environment and Planning B: Planning and Design</w:t>
              </w:r>
              <w:r w:rsidRPr="001A7DDF">
                <w:rPr>
                  <w:noProof/>
                </w:rPr>
                <w:t>, 413-429.</w:t>
              </w:r>
            </w:p>
            <w:p w14:paraId="785B5714" w14:textId="77777777" w:rsidR="00D2637D" w:rsidRPr="001A7DDF" w:rsidRDefault="00D2637D" w:rsidP="00D2637D">
              <w:pPr>
                <w:pStyle w:val="Bibliography"/>
                <w:ind w:left="720" w:hanging="720"/>
                <w:rPr>
                  <w:noProof/>
                </w:rPr>
              </w:pPr>
              <w:r w:rsidRPr="001A7DDF">
                <w:rPr>
                  <w:noProof/>
                </w:rPr>
                <w:t xml:space="preserve">Clay, G. (1991). The Street as Teacher. In A. V. Moudon, </w:t>
              </w:r>
              <w:r w:rsidRPr="001A7DDF">
                <w:rPr>
                  <w:i/>
                  <w:iCs/>
                  <w:noProof/>
                </w:rPr>
                <w:t>Public Streets for Public Use.</w:t>
              </w:r>
              <w:r w:rsidRPr="001A7DDF">
                <w:rPr>
                  <w:noProof/>
                </w:rPr>
                <w:t xml:space="preserve"> New York: Columbia University Press.</w:t>
              </w:r>
            </w:p>
            <w:p w14:paraId="632896B8" w14:textId="77777777" w:rsidR="00D2637D" w:rsidRPr="001A7DDF" w:rsidRDefault="00D2637D" w:rsidP="00D2637D">
              <w:pPr>
                <w:pStyle w:val="Bibliography"/>
                <w:ind w:left="720" w:hanging="720"/>
                <w:rPr>
                  <w:noProof/>
                </w:rPr>
              </w:pPr>
              <w:r w:rsidRPr="001A7DDF">
                <w:rPr>
                  <w:noProof/>
                </w:rPr>
                <w:t xml:space="preserve">Cohen, H., Moss, S., &amp; Zube, E. (1979). Pedestrians and the wind in the urban environment. In A. Seidel, &amp; S. Danford , </w:t>
              </w:r>
              <w:r w:rsidRPr="001A7DDF">
                <w:rPr>
                  <w:i/>
                  <w:iCs/>
                  <w:noProof/>
                </w:rPr>
                <w:t>Environmental Design: Research , Theory and Application (EDRA 10)</w:t>
              </w:r>
              <w:r w:rsidRPr="001A7DDF">
                <w:rPr>
                  <w:noProof/>
                </w:rPr>
                <w:t xml:space="preserve"> (pp. 71-82). Washington, DC: EDRA.</w:t>
              </w:r>
            </w:p>
            <w:p w14:paraId="272B05CF" w14:textId="77777777" w:rsidR="00D2637D" w:rsidRPr="001A7DDF" w:rsidRDefault="00D2637D" w:rsidP="00D2637D">
              <w:pPr>
                <w:pStyle w:val="Bibliography"/>
                <w:ind w:left="720" w:hanging="720"/>
                <w:rPr>
                  <w:noProof/>
                </w:rPr>
              </w:pPr>
              <w:r w:rsidRPr="001A7DDF">
                <w:rPr>
                  <w:noProof/>
                </w:rPr>
                <w:t xml:space="preserve">Conroy, K. M., Elliott, D., &amp; Burrell, A. R. (2013). Developing content for a process-ofcare checklist for use in intensive care units: a dual-method approach to establishing construct validity. </w:t>
              </w:r>
              <w:r w:rsidRPr="001A7DDF">
                <w:rPr>
                  <w:i/>
                  <w:iCs/>
                  <w:noProof/>
                </w:rPr>
                <w:t>BMC Health Services Research</w:t>
              </w:r>
              <w:r w:rsidRPr="001A7DDF">
                <w:rPr>
                  <w:noProof/>
                </w:rPr>
                <w:t>, 380.</w:t>
              </w:r>
            </w:p>
            <w:p w14:paraId="388A9E6E" w14:textId="77777777" w:rsidR="00D2637D" w:rsidRPr="001A7DDF" w:rsidRDefault="00D2637D" w:rsidP="00D2637D">
              <w:pPr>
                <w:pStyle w:val="Bibliography"/>
                <w:ind w:left="720" w:hanging="720"/>
                <w:rPr>
                  <w:noProof/>
                </w:rPr>
              </w:pPr>
              <w:r w:rsidRPr="001A7DDF">
                <w:rPr>
                  <w:noProof/>
                </w:rPr>
                <w:t xml:space="preserve">Coupland, A. (1997). </w:t>
              </w:r>
              <w:r w:rsidRPr="001A7DDF">
                <w:rPr>
                  <w:i/>
                  <w:iCs/>
                  <w:noProof/>
                </w:rPr>
                <w:t>Reclaiming the City: Mixed use development.</w:t>
              </w:r>
              <w:r w:rsidRPr="001A7DDF">
                <w:rPr>
                  <w:noProof/>
                </w:rPr>
                <w:t xml:space="preserve"> London: E &amp; FN Spon.</w:t>
              </w:r>
            </w:p>
            <w:p w14:paraId="38ECBFB2" w14:textId="77777777" w:rsidR="00D2637D" w:rsidRPr="001A7DDF" w:rsidRDefault="00D2637D" w:rsidP="00D2637D">
              <w:pPr>
                <w:pStyle w:val="Bibliography"/>
                <w:ind w:left="720" w:hanging="720"/>
                <w:rPr>
                  <w:noProof/>
                </w:rPr>
              </w:pPr>
              <w:r w:rsidRPr="001A7DDF">
                <w:rPr>
                  <w:noProof/>
                </w:rPr>
                <w:lastRenderedPageBreak/>
                <w:t xml:space="preserve">Cousseran, A. (2006). Post Modern Movement: The ‘Inscribed’ City. In M. Moor, &amp; J. Rowland, </w:t>
              </w:r>
              <w:r w:rsidRPr="001A7DDF">
                <w:rPr>
                  <w:i/>
                  <w:iCs/>
                  <w:noProof/>
                </w:rPr>
                <w:t>Urban Design Futures.</w:t>
              </w:r>
              <w:r w:rsidRPr="001A7DDF">
                <w:rPr>
                  <w:noProof/>
                </w:rPr>
                <w:t xml:space="preserve"> London: Routledge.</w:t>
              </w:r>
            </w:p>
            <w:p w14:paraId="6D82F26B" w14:textId="77777777" w:rsidR="00D2637D" w:rsidRPr="001A7DDF" w:rsidRDefault="00D2637D" w:rsidP="00D2637D">
              <w:pPr>
                <w:pStyle w:val="Bibliography"/>
                <w:ind w:left="720" w:hanging="720"/>
                <w:rPr>
                  <w:noProof/>
                </w:rPr>
              </w:pPr>
              <w:r w:rsidRPr="001A7DDF">
                <w:rPr>
                  <w:noProof/>
                </w:rPr>
                <w:t xml:space="preserve">Craik, K. (1970). Environmental Psychology. In K. Craik, B. Kleinmuntz, R. Rosnow, B. Rosenthal, J. Cheyne, &amp; J. Walters, </w:t>
              </w:r>
              <w:r w:rsidRPr="001A7DDF">
                <w:rPr>
                  <w:i/>
                  <w:iCs/>
                  <w:noProof/>
                </w:rPr>
                <w:t>New Directions in Psychology</w:t>
              </w:r>
              <w:r w:rsidRPr="001A7DDF">
                <w:rPr>
                  <w:noProof/>
                </w:rPr>
                <w:t xml:space="preserve"> (pp. 1-122). New York: Rinehart and Winston.</w:t>
              </w:r>
            </w:p>
            <w:p w14:paraId="539ADC25" w14:textId="77777777" w:rsidR="00D2637D" w:rsidRPr="001A7DDF" w:rsidRDefault="00D2637D" w:rsidP="00D2637D">
              <w:pPr>
                <w:pStyle w:val="Bibliography"/>
                <w:ind w:left="720" w:hanging="720"/>
                <w:rPr>
                  <w:noProof/>
                </w:rPr>
              </w:pPr>
              <w:r w:rsidRPr="001A7DDF">
                <w:rPr>
                  <w:noProof/>
                </w:rPr>
                <w:t xml:space="preserve">Crane, R. (2000). The influence of urban form on travel: An interpretative review. </w:t>
              </w:r>
              <w:r w:rsidRPr="001A7DDF">
                <w:rPr>
                  <w:i/>
                  <w:iCs/>
                  <w:noProof/>
                </w:rPr>
                <w:t>Journal of Planning Education and Research</w:t>
              </w:r>
              <w:r w:rsidRPr="001A7DDF">
                <w:rPr>
                  <w:noProof/>
                </w:rPr>
                <w:t>, 3-23.</w:t>
              </w:r>
            </w:p>
            <w:p w14:paraId="76FC5938" w14:textId="77777777" w:rsidR="00D2637D" w:rsidRPr="001A7DDF" w:rsidRDefault="00D2637D" w:rsidP="00D2637D">
              <w:pPr>
                <w:pStyle w:val="Bibliography"/>
                <w:ind w:left="720" w:hanging="720"/>
                <w:rPr>
                  <w:noProof/>
                </w:rPr>
              </w:pPr>
              <w:r w:rsidRPr="001A7DDF">
                <w:rPr>
                  <w:noProof/>
                </w:rPr>
                <w:t xml:space="preserve">Creswell, J. (2014). </w:t>
              </w:r>
              <w:r w:rsidRPr="001A7DDF">
                <w:rPr>
                  <w:i/>
                  <w:iCs/>
                  <w:noProof/>
                </w:rPr>
                <w:t>Research Design: Qualitative, Quantitative, and Mixed Methods Approaches.</w:t>
              </w:r>
              <w:r w:rsidRPr="001A7DDF">
                <w:rPr>
                  <w:noProof/>
                </w:rPr>
                <w:t xml:space="preserve"> Thousand Oaks, CA: SAGE Publications.</w:t>
              </w:r>
            </w:p>
            <w:p w14:paraId="49F7BB1F" w14:textId="77777777" w:rsidR="00D2637D" w:rsidRPr="001A7DDF" w:rsidRDefault="00D2637D" w:rsidP="00D2637D">
              <w:pPr>
                <w:pStyle w:val="Bibliography"/>
                <w:ind w:left="720" w:hanging="720"/>
                <w:rPr>
                  <w:noProof/>
                </w:rPr>
              </w:pPr>
              <w:r w:rsidRPr="001A7DDF">
                <w:rPr>
                  <w:noProof/>
                </w:rPr>
                <w:t xml:space="preserve">Cullen, G. (2012). </w:t>
              </w:r>
              <w:r w:rsidRPr="001A7DDF">
                <w:rPr>
                  <w:i/>
                  <w:iCs/>
                  <w:noProof/>
                </w:rPr>
                <w:t>Concise Townscape.</w:t>
              </w:r>
              <w:r w:rsidRPr="001A7DDF">
                <w:rPr>
                  <w:noProof/>
                </w:rPr>
                <w:t xml:space="preserve"> London: Routledge.</w:t>
              </w:r>
            </w:p>
            <w:p w14:paraId="3FD25ED1" w14:textId="77777777" w:rsidR="00D2637D" w:rsidRPr="001A7DDF" w:rsidRDefault="00D2637D" w:rsidP="00D2637D">
              <w:pPr>
                <w:pStyle w:val="Bibliography"/>
                <w:ind w:left="720" w:hanging="720"/>
                <w:rPr>
                  <w:noProof/>
                </w:rPr>
              </w:pPr>
              <w:r w:rsidRPr="001A7DDF">
                <w:rPr>
                  <w:noProof/>
                </w:rPr>
                <w:t xml:space="preserve">Dalkey, N., &amp; Helmer, O. (1963). An Experimental Application of the Delphi Method to the Use of Experts. </w:t>
              </w:r>
              <w:r w:rsidRPr="001A7DDF">
                <w:rPr>
                  <w:i/>
                  <w:iCs/>
                  <w:noProof/>
                </w:rPr>
                <w:t>Management Science</w:t>
              </w:r>
              <w:r w:rsidRPr="001A7DDF">
                <w:rPr>
                  <w:noProof/>
                </w:rPr>
                <w:t>, 458--467.</w:t>
              </w:r>
            </w:p>
            <w:p w14:paraId="048C4781" w14:textId="77777777" w:rsidR="00D2637D" w:rsidRPr="001A7DDF" w:rsidRDefault="00D2637D" w:rsidP="00D2637D">
              <w:pPr>
                <w:pStyle w:val="Bibliography"/>
                <w:ind w:left="720" w:hanging="720"/>
                <w:rPr>
                  <w:noProof/>
                </w:rPr>
              </w:pPr>
              <w:r w:rsidRPr="001A7DDF">
                <w:rPr>
                  <w:noProof/>
                </w:rPr>
                <w:t xml:space="preserve">Dempsey, N. (2009). Are good-quality environments socially cohesive?: Measuring quality and cohesion in urban neighbourhoods. </w:t>
              </w:r>
              <w:r w:rsidRPr="001A7DDF">
                <w:rPr>
                  <w:i/>
                  <w:iCs/>
                  <w:noProof/>
                </w:rPr>
                <w:t>Town Planning Review</w:t>
              </w:r>
              <w:r w:rsidRPr="001A7DDF">
                <w:rPr>
                  <w:noProof/>
                </w:rPr>
                <w:t>, 315-345.</w:t>
              </w:r>
            </w:p>
            <w:p w14:paraId="149FCF98" w14:textId="77777777" w:rsidR="00D2637D" w:rsidRPr="001A7DDF" w:rsidRDefault="00D2637D" w:rsidP="00D2637D">
              <w:pPr>
                <w:pStyle w:val="Bibliography"/>
                <w:ind w:left="720" w:hanging="720"/>
                <w:rPr>
                  <w:noProof/>
                </w:rPr>
              </w:pPr>
              <w:r w:rsidRPr="001A7DDF">
                <w:rPr>
                  <w:noProof/>
                </w:rPr>
                <w:t xml:space="preserve">Drew, C. J. (1971). Research on the Psychological-Behavioral Effects of the Physical Environmnet. </w:t>
              </w:r>
              <w:r w:rsidRPr="001A7DDF">
                <w:rPr>
                  <w:i/>
                  <w:iCs/>
                  <w:noProof/>
                </w:rPr>
                <w:t>Review of educational research</w:t>
              </w:r>
              <w:r w:rsidRPr="001A7DDF">
                <w:rPr>
                  <w:noProof/>
                </w:rPr>
                <w:t>, 447-465.</w:t>
              </w:r>
            </w:p>
            <w:p w14:paraId="51EBC8BE" w14:textId="77777777" w:rsidR="00D2637D" w:rsidRPr="001A7DDF" w:rsidRDefault="00D2637D" w:rsidP="00D2637D">
              <w:pPr>
                <w:pStyle w:val="Bibliography"/>
                <w:ind w:left="720" w:hanging="720"/>
                <w:rPr>
                  <w:noProof/>
                </w:rPr>
              </w:pPr>
              <w:r w:rsidRPr="001A7DDF">
                <w:rPr>
                  <w:noProof/>
                </w:rPr>
                <w:t xml:space="preserve">DUAC. (2017). </w:t>
              </w:r>
              <w:r w:rsidRPr="001A7DDF">
                <w:rPr>
                  <w:i/>
                  <w:iCs/>
                  <w:noProof/>
                </w:rPr>
                <w:t>City level projects: Movements Corridors- Vision for Delhi (South Zone).</w:t>
              </w:r>
              <w:r w:rsidRPr="001A7DDF">
                <w:rPr>
                  <w:noProof/>
                </w:rPr>
                <w:t xml:space="preserve"> New Delhi: Delhi Urban Art Commission.</w:t>
              </w:r>
            </w:p>
            <w:p w14:paraId="5D8108A6" w14:textId="77777777" w:rsidR="00D2637D" w:rsidRPr="001A7DDF" w:rsidRDefault="00D2637D" w:rsidP="00D2637D">
              <w:pPr>
                <w:pStyle w:val="Bibliography"/>
                <w:ind w:left="720" w:hanging="720"/>
                <w:rPr>
                  <w:noProof/>
                </w:rPr>
              </w:pPr>
              <w:r w:rsidRPr="001A7DDF">
                <w:rPr>
                  <w:noProof/>
                </w:rPr>
                <w:t xml:space="preserve">Duany, A., Plater-Zyberk, E., &amp; Speck, J. (2000). </w:t>
              </w:r>
              <w:r w:rsidRPr="001A7DDF">
                <w:rPr>
                  <w:i/>
                  <w:iCs/>
                  <w:noProof/>
                </w:rPr>
                <w:t>Suburban Nation: The Rise of Sprawl and the Decline of the American Dream.</w:t>
              </w:r>
              <w:r w:rsidRPr="001A7DDF">
                <w:rPr>
                  <w:noProof/>
                </w:rPr>
                <w:t xml:space="preserve"> New York: North Point Press.</w:t>
              </w:r>
            </w:p>
            <w:p w14:paraId="3A35AA29" w14:textId="77777777" w:rsidR="00D2637D" w:rsidRPr="001A7DDF" w:rsidRDefault="00D2637D" w:rsidP="00D2637D">
              <w:pPr>
                <w:pStyle w:val="Bibliography"/>
                <w:ind w:left="720" w:hanging="720"/>
                <w:rPr>
                  <w:noProof/>
                </w:rPr>
              </w:pPr>
              <w:r w:rsidRPr="001A7DDF">
                <w:rPr>
                  <w:noProof/>
                </w:rPr>
                <w:t xml:space="preserve">Engwicht, D. (1999). </w:t>
              </w:r>
              <w:r w:rsidRPr="001A7DDF">
                <w:rPr>
                  <w:i/>
                  <w:iCs/>
                  <w:noProof/>
                </w:rPr>
                <w:t>Street Reclaiming: Creating Liveable Streets and Vibrant.</w:t>
              </w:r>
              <w:r w:rsidRPr="001A7DDF">
                <w:rPr>
                  <w:noProof/>
                </w:rPr>
                <w:t xml:space="preserve"> Sydney: Pluto Press.</w:t>
              </w:r>
            </w:p>
            <w:p w14:paraId="37CDC947" w14:textId="77777777" w:rsidR="00D2637D" w:rsidRPr="001A7DDF" w:rsidRDefault="00D2637D" w:rsidP="00D2637D">
              <w:pPr>
                <w:pStyle w:val="Bibliography"/>
                <w:ind w:left="720" w:hanging="720"/>
                <w:rPr>
                  <w:noProof/>
                </w:rPr>
              </w:pPr>
              <w:r w:rsidRPr="001A7DDF">
                <w:rPr>
                  <w:noProof/>
                </w:rPr>
                <w:t xml:space="preserve">Eubank-Ahrens, B. (1991). A closer look at the users of Woonerven. In A. V. Moudon, </w:t>
              </w:r>
              <w:r w:rsidRPr="001A7DDF">
                <w:rPr>
                  <w:i/>
                  <w:iCs/>
                  <w:noProof/>
                </w:rPr>
                <w:t>Public streets for public use.</w:t>
              </w:r>
              <w:r w:rsidRPr="001A7DDF">
                <w:rPr>
                  <w:noProof/>
                </w:rPr>
                <w:t xml:space="preserve"> New York: Columbia University Press.</w:t>
              </w:r>
            </w:p>
            <w:p w14:paraId="6CAF6F39" w14:textId="77777777" w:rsidR="00D2637D" w:rsidRPr="001A7DDF" w:rsidRDefault="00D2637D" w:rsidP="00D2637D">
              <w:pPr>
                <w:pStyle w:val="Bibliography"/>
                <w:ind w:left="720" w:hanging="720"/>
                <w:rPr>
                  <w:noProof/>
                </w:rPr>
              </w:pPr>
              <w:r w:rsidRPr="001A7DDF">
                <w:rPr>
                  <w:noProof/>
                </w:rPr>
                <w:lastRenderedPageBreak/>
                <w:t xml:space="preserve">Eubank-Ahrens, B. (1991). The impact of woonerven on children’s behavior. </w:t>
              </w:r>
              <w:r w:rsidRPr="001A7DDF">
                <w:rPr>
                  <w:i/>
                  <w:iCs/>
                  <w:noProof/>
                </w:rPr>
                <w:t>Children’s Environments Quarterly, 1(4)</w:t>
              </w:r>
              <w:r w:rsidRPr="001A7DDF">
                <w:rPr>
                  <w:noProof/>
                </w:rPr>
                <w:t>, pp. 39-45.</w:t>
              </w:r>
            </w:p>
            <w:p w14:paraId="214AD405" w14:textId="77777777" w:rsidR="00D2637D" w:rsidRPr="001A7DDF" w:rsidRDefault="00D2637D" w:rsidP="00D2637D">
              <w:pPr>
                <w:pStyle w:val="Bibliography"/>
                <w:ind w:left="720" w:hanging="720"/>
                <w:rPr>
                  <w:noProof/>
                </w:rPr>
              </w:pPr>
              <w:r w:rsidRPr="001A7DDF">
                <w:rPr>
                  <w:noProof/>
                </w:rPr>
                <w:t xml:space="preserve">Ewing, R., Clemente, O., Handy, S., Brownson, R., &amp; Winston, E. (2006). Identifying and Measuring Urban Identifying and Measuring Urban Design Qualities Related to Design Qualities Related to Walkability. </w:t>
              </w:r>
              <w:r w:rsidRPr="001A7DDF">
                <w:rPr>
                  <w:i/>
                  <w:iCs/>
                  <w:noProof/>
                </w:rPr>
                <w:t>Journal of Physical Activity &amp; Health</w:t>
              </w:r>
              <w:r w:rsidRPr="001A7DDF">
                <w:rPr>
                  <w:noProof/>
                </w:rPr>
                <w:t>, 223-240.</w:t>
              </w:r>
            </w:p>
            <w:p w14:paraId="4EB49676" w14:textId="77777777" w:rsidR="00D2637D" w:rsidRPr="001A7DDF" w:rsidRDefault="00D2637D" w:rsidP="00D2637D">
              <w:pPr>
                <w:pStyle w:val="Bibliography"/>
                <w:ind w:left="720" w:hanging="720"/>
                <w:rPr>
                  <w:noProof/>
                </w:rPr>
              </w:pPr>
              <w:r w:rsidRPr="001A7DDF">
                <w:rPr>
                  <w:noProof/>
                </w:rPr>
                <w:t xml:space="preserve">Falk, P. (1997). The scopic regimes of shopping. In P. Falk, &amp; C. Campbell, </w:t>
              </w:r>
              <w:r w:rsidRPr="001A7DDF">
                <w:rPr>
                  <w:i/>
                  <w:iCs/>
                  <w:noProof/>
                </w:rPr>
                <w:t>The Shopping Experience</w:t>
              </w:r>
              <w:r w:rsidRPr="001A7DDF">
                <w:rPr>
                  <w:noProof/>
                </w:rPr>
                <w:t xml:space="preserve"> (pp. 177-185). London: Sage Publications.</w:t>
              </w:r>
            </w:p>
            <w:p w14:paraId="00FD141F" w14:textId="77777777" w:rsidR="00D2637D" w:rsidRPr="001A7DDF" w:rsidRDefault="00D2637D" w:rsidP="00D2637D">
              <w:pPr>
                <w:pStyle w:val="Bibliography"/>
                <w:ind w:left="720" w:hanging="720"/>
                <w:rPr>
                  <w:noProof/>
                </w:rPr>
              </w:pPr>
              <w:r w:rsidRPr="001A7DDF">
                <w:rPr>
                  <w:noProof/>
                </w:rPr>
                <w:t xml:space="preserve">Field, A., &amp; Miles, J. (2010). </w:t>
              </w:r>
              <w:r w:rsidRPr="001A7DDF">
                <w:rPr>
                  <w:i/>
                  <w:iCs/>
                  <w:noProof/>
                </w:rPr>
                <w:t>Discovering Statistics using SPSS.</w:t>
              </w:r>
              <w:r w:rsidRPr="001A7DDF">
                <w:rPr>
                  <w:noProof/>
                </w:rPr>
                <w:t xml:space="preserve"> London: SAGE.</w:t>
              </w:r>
            </w:p>
            <w:p w14:paraId="07F9A848" w14:textId="77777777" w:rsidR="00D2637D" w:rsidRPr="001A7DDF" w:rsidRDefault="00D2637D" w:rsidP="00D2637D">
              <w:pPr>
                <w:pStyle w:val="Bibliography"/>
                <w:ind w:left="720" w:hanging="720"/>
                <w:rPr>
                  <w:noProof/>
                </w:rPr>
              </w:pPr>
              <w:r w:rsidRPr="001A7DDF">
                <w:rPr>
                  <w:noProof/>
                </w:rPr>
                <w:t xml:space="preserve">Fornell, C., &amp; Larcker, D. F. (1981). Evaluating structural equation models with unobservable variables and measurement error. </w:t>
              </w:r>
              <w:r w:rsidRPr="001A7DDF">
                <w:rPr>
                  <w:i/>
                  <w:iCs/>
                  <w:noProof/>
                </w:rPr>
                <w:t>Journal of marketing research</w:t>
              </w:r>
              <w:r w:rsidRPr="001A7DDF">
                <w:rPr>
                  <w:noProof/>
                </w:rPr>
                <w:t>, 39-50.</w:t>
              </w:r>
            </w:p>
            <w:p w14:paraId="0FB97C6C" w14:textId="77777777" w:rsidR="00D2637D" w:rsidRPr="001A7DDF" w:rsidRDefault="00D2637D" w:rsidP="00D2637D">
              <w:pPr>
                <w:pStyle w:val="Bibliography"/>
                <w:ind w:left="720" w:hanging="720"/>
                <w:rPr>
                  <w:noProof/>
                </w:rPr>
              </w:pPr>
              <w:r w:rsidRPr="001A7DDF">
                <w:rPr>
                  <w:noProof/>
                </w:rPr>
                <w:t xml:space="preserve">Franck, K. A., &amp; Stevens, Q. (2007). </w:t>
              </w:r>
              <w:r w:rsidRPr="001A7DDF">
                <w:rPr>
                  <w:i/>
                  <w:iCs/>
                  <w:noProof/>
                </w:rPr>
                <w:t>Loose space : possibility and diversity in urban life.</w:t>
              </w:r>
              <w:r w:rsidRPr="001A7DDF">
                <w:rPr>
                  <w:noProof/>
                </w:rPr>
                <w:t xml:space="preserve"> London: Routledge.</w:t>
              </w:r>
            </w:p>
            <w:p w14:paraId="59E6E4EE" w14:textId="77777777" w:rsidR="00D2637D" w:rsidRPr="001A7DDF" w:rsidRDefault="00D2637D" w:rsidP="00D2637D">
              <w:pPr>
                <w:pStyle w:val="Bibliography"/>
                <w:ind w:left="720" w:hanging="720"/>
                <w:rPr>
                  <w:noProof/>
                </w:rPr>
              </w:pPr>
              <w:r w:rsidRPr="001A7DDF">
                <w:rPr>
                  <w:noProof/>
                </w:rPr>
                <w:t xml:space="preserve">French, J. S. (1978). </w:t>
              </w:r>
              <w:r w:rsidRPr="001A7DDF">
                <w:rPr>
                  <w:i/>
                  <w:iCs/>
                  <w:noProof/>
                </w:rPr>
                <w:t>Urban Space: A Brief History of the City Square.</w:t>
              </w:r>
              <w:r w:rsidRPr="001A7DDF">
                <w:rPr>
                  <w:noProof/>
                </w:rPr>
                <w:t xml:space="preserve"> Iowa: Kendall/Hunt Pub. Co.</w:t>
              </w:r>
            </w:p>
            <w:p w14:paraId="09E96EAB" w14:textId="77777777" w:rsidR="00D2637D" w:rsidRPr="001A7DDF" w:rsidRDefault="00D2637D" w:rsidP="00D2637D">
              <w:pPr>
                <w:pStyle w:val="Bibliography"/>
                <w:ind w:left="720" w:hanging="720"/>
                <w:rPr>
                  <w:noProof/>
                </w:rPr>
              </w:pPr>
              <w:r w:rsidRPr="001A7DDF">
                <w:rPr>
                  <w:noProof/>
                </w:rPr>
                <w:t xml:space="preserve">Gehl, J. (1987). </w:t>
              </w:r>
              <w:r w:rsidRPr="001A7DDF">
                <w:rPr>
                  <w:i/>
                  <w:iCs/>
                  <w:noProof/>
                </w:rPr>
                <w:t>Life Between Buildings: Using Public Space.</w:t>
              </w:r>
              <w:r w:rsidRPr="001A7DDF">
                <w:rPr>
                  <w:noProof/>
                </w:rPr>
                <w:t xml:space="preserve"> New York: Van Nostrand-Reinhold.</w:t>
              </w:r>
            </w:p>
            <w:p w14:paraId="5B475D00" w14:textId="77777777" w:rsidR="00D2637D" w:rsidRPr="001A7DDF" w:rsidRDefault="00D2637D" w:rsidP="00D2637D">
              <w:pPr>
                <w:pStyle w:val="Bibliography"/>
                <w:ind w:left="720" w:hanging="720"/>
                <w:rPr>
                  <w:noProof/>
                </w:rPr>
              </w:pPr>
              <w:r w:rsidRPr="001A7DDF">
                <w:rPr>
                  <w:noProof/>
                </w:rPr>
                <w:t xml:space="preserve">Gehl, J. (2010). </w:t>
              </w:r>
              <w:r w:rsidRPr="001A7DDF">
                <w:rPr>
                  <w:i/>
                  <w:iCs/>
                  <w:noProof/>
                </w:rPr>
                <w:t>Cities for people.</w:t>
              </w:r>
              <w:r w:rsidRPr="001A7DDF">
                <w:rPr>
                  <w:noProof/>
                </w:rPr>
                <w:t xml:space="preserve"> Washington, DC: Island Press.</w:t>
              </w:r>
            </w:p>
            <w:p w14:paraId="5BC7C2C2" w14:textId="77777777" w:rsidR="00D2637D" w:rsidRPr="001A7DDF" w:rsidRDefault="00D2637D" w:rsidP="00D2637D">
              <w:pPr>
                <w:pStyle w:val="Bibliography"/>
                <w:ind w:left="720" w:hanging="720"/>
                <w:rPr>
                  <w:noProof/>
                </w:rPr>
              </w:pPr>
              <w:r w:rsidRPr="001A7DDF">
                <w:rPr>
                  <w:noProof/>
                </w:rPr>
                <w:t xml:space="preserve">Gehl, J., &amp; Gemzøe, L. (2004). </w:t>
              </w:r>
              <w:r w:rsidRPr="001A7DDF">
                <w:rPr>
                  <w:i/>
                  <w:iCs/>
                  <w:noProof/>
                </w:rPr>
                <w:t>Public spaces, public life.</w:t>
              </w:r>
              <w:r w:rsidRPr="001A7DDF">
                <w:rPr>
                  <w:noProof/>
                </w:rPr>
                <w:t xml:space="preserve"> Denmark: Danish Architectural Press.</w:t>
              </w:r>
            </w:p>
            <w:p w14:paraId="19876CB0" w14:textId="77777777" w:rsidR="00D2637D" w:rsidRPr="001A7DDF" w:rsidRDefault="00D2637D" w:rsidP="00D2637D">
              <w:pPr>
                <w:pStyle w:val="Bibliography"/>
                <w:ind w:left="720" w:hanging="720"/>
                <w:rPr>
                  <w:noProof/>
                </w:rPr>
              </w:pPr>
              <w:r w:rsidRPr="001A7DDF">
                <w:rPr>
                  <w:noProof/>
                </w:rPr>
                <w:t xml:space="preserve">Ghose, B. (1968, jan. 1). Jaiselmer: Urban Form and Pattern of Medieval Indian Town. </w:t>
              </w:r>
              <w:r w:rsidRPr="001A7DDF">
                <w:rPr>
                  <w:i/>
                  <w:iCs/>
                  <w:noProof/>
                </w:rPr>
                <w:t>Urna and Rural Thought Vol. X1</w:t>
              </w:r>
              <w:r w:rsidRPr="001A7DDF">
                <w:rPr>
                  <w:noProof/>
                </w:rPr>
                <w:t>, p. 1968.</w:t>
              </w:r>
            </w:p>
            <w:p w14:paraId="7B61581A" w14:textId="77777777" w:rsidR="00D2637D" w:rsidRPr="001A7DDF" w:rsidRDefault="00D2637D" w:rsidP="00D2637D">
              <w:pPr>
                <w:pStyle w:val="Bibliography"/>
                <w:ind w:left="720" w:hanging="720"/>
                <w:rPr>
                  <w:noProof/>
                </w:rPr>
              </w:pPr>
              <w:r w:rsidRPr="001A7DDF">
                <w:rPr>
                  <w:noProof/>
                </w:rPr>
                <w:t xml:space="preserve">Giannarou, L., &amp; Zervas , E. (2014). Using Delphi technique to build consensus in practice, Int. Journal of Business Science and Applied Management. </w:t>
              </w:r>
              <w:r w:rsidRPr="001A7DDF">
                <w:rPr>
                  <w:i/>
                  <w:iCs/>
                  <w:noProof/>
                </w:rPr>
                <w:t>Int. Journal of Business Science and Applied Management</w:t>
              </w:r>
              <w:r w:rsidRPr="001A7DDF">
                <w:rPr>
                  <w:noProof/>
                </w:rPr>
                <w:t>, 65-82.</w:t>
              </w:r>
            </w:p>
            <w:p w14:paraId="607DD82D" w14:textId="77777777" w:rsidR="00D2637D" w:rsidRPr="001A7DDF" w:rsidRDefault="00D2637D" w:rsidP="00D2637D">
              <w:pPr>
                <w:pStyle w:val="Bibliography"/>
                <w:ind w:left="720" w:hanging="720"/>
                <w:rPr>
                  <w:noProof/>
                </w:rPr>
              </w:pPr>
              <w:r w:rsidRPr="001A7DDF">
                <w:rPr>
                  <w:noProof/>
                </w:rPr>
                <w:lastRenderedPageBreak/>
                <w:t xml:space="preserve">Gibson, J. J. (1979). </w:t>
              </w:r>
              <w:r w:rsidRPr="001A7DDF">
                <w:rPr>
                  <w:i/>
                  <w:iCs/>
                  <w:noProof/>
                </w:rPr>
                <w:t>The Ecological Approach to Visual Perception.</w:t>
              </w:r>
              <w:r w:rsidRPr="001A7DDF">
                <w:rPr>
                  <w:noProof/>
                </w:rPr>
                <w:t xml:space="preserve"> Boston: Houghton Mifflin.</w:t>
              </w:r>
            </w:p>
            <w:p w14:paraId="56DB2491" w14:textId="77777777" w:rsidR="00D2637D" w:rsidRPr="001A7DDF" w:rsidRDefault="00D2637D" w:rsidP="00D2637D">
              <w:pPr>
                <w:pStyle w:val="Bibliography"/>
                <w:ind w:left="720" w:hanging="720"/>
                <w:rPr>
                  <w:noProof/>
                </w:rPr>
              </w:pPr>
              <w:r w:rsidRPr="001A7DDF">
                <w:rPr>
                  <w:noProof/>
                </w:rPr>
                <w:t xml:space="preserve">Gifford, R. (2007). </w:t>
              </w:r>
              <w:r w:rsidRPr="001A7DDF">
                <w:rPr>
                  <w:i/>
                  <w:iCs/>
                  <w:noProof/>
                </w:rPr>
                <w:t>Environmental Psychology: Principles and Practice.</w:t>
              </w:r>
              <w:r w:rsidRPr="001A7DDF">
                <w:rPr>
                  <w:noProof/>
                </w:rPr>
                <w:t xml:space="preserve"> New York: Optimal Books.</w:t>
              </w:r>
            </w:p>
            <w:p w14:paraId="3016AFEF" w14:textId="77777777" w:rsidR="00D2637D" w:rsidRPr="001A7DDF" w:rsidRDefault="00D2637D" w:rsidP="00D2637D">
              <w:pPr>
                <w:pStyle w:val="Bibliography"/>
                <w:ind w:left="720" w:hanging="720"/>
                <w:rPr>
                  <w:noProof/>
                </w:rPr>
              </w:pPr>
              <w:r w:rsidRPr="001A7DDF">
                <w:rPr>
                  <w:noProof/>
                </w:rPr>
                <w:t xml:space="preserve">Glaeser, E., &amp; Gottlieb, J. (2008). The Economics of Place-Making Policies. </w:t>
              </w:r>
              <w:r w:rsidRPr="001A7DDF">
                <w:rPr>
                  <w:i/>
                  <w:iCs/>
                  <w:noProof/>
                </w:rPr>
                <w:t>NBER Working Paper No. 14373 .</w:t>
              </w:r>
              <w:r w:rsidRPr="001A7DDF">
                <w:rPr>
                  <w:noProof/>
                </w:rPr>
                <w:t xml:space="preserve"> Cambridge: MA: NBER.</w:t>
              </w:r>
            </w:p>
            <w:p w14:paraId="716834D2" w14:textId="77777777" w:rsidR="00D2637D" w:rsidRPr="001A7DDF" w:rsidRDefault="00D2637D" w:rsidP="00D2637D">
              <w:pPr>
                <w:pStyle w:val="Bibliography"/>
                <w:ind w:left="720" w:hanging="720"/>
                <w:rPr>
                  <w:noProof/>
                </w:rPr>
              </w:pPr>
              <w:r w:rsidRPr="001A7DDF">
                <w:rPr>
                  <w:noProof/>
                </w:rPr>
                <w:t xml:space="preserve">Glynn, T. J. (1981). Psychological Sense of Community: Measurement and Application, Human Relations. </w:t>
              </w:r>
              <w:r w:rsidRPr="001A7DDF">
                <w:rPr>
                  <w:i/>
                  <w:iCs/>
                  <w:noProof/>
                </w:rPr>
                <w:t>Human Relations</w:t>
              </w:r>
              <w:r w:rsidRPr="001A7DDF">
                <w:rPr>
                  <w:noProof/>
                </w:rPr>
                <w:t>, SAGE.</w:t>
              </w:r>
            </w:p>
            <w:p w14:paraId="45BF43B1" w14:textId="77777777" w:rsidR="00D2637D" w:rsidRPr="001A7DDF" w:rsidRDefault="00D2637D" w:rsidP="00D2637D">
              <w:pPr>
                <w:pStyle w:val="Bibliography"/>
                <w:ind w:left="720" w:hanging="720"/>
                <w:rPr>
                  <w:noProof/>
                </w:rPr>
              </w:pPr>
              <w:r w:rsidRPr="001A7DDF">
                <w:rPr>
                  <w:noProof/>
                </w:rPr>
                <w:t xml:space="preserve">Granovetter, M. (1973). The Strength of Weak Ties. </w:t>
              </w:r>
              <w:r w:rsidRPr="001A7DDF">
                <w:rPr>
                  <w:i/>
                  <w:iCs/>
                  <w:noProof/>
                </w:rPr>
                <w:t xml:space="preserve">American Journal of Sociology </w:t>
              </w:r>
              <w:r w:rsidRPr="001A7DDF">
                <w:rPr>
                  <w:noProof/>
                </w:rPr>
                <w:t>, 1360-1380.</w:t>
              </w:r>
            </w:p>
            <w:p w14:paraId="5594AA40" w14:textId="77777777" w:rsidR="00D2637D" w:rsidRPr="001A7DDF" w:rsidRDefault="00D2637D" w:rsidP="00D2637D">
              <w:pPr>
                <w:pStyle w:val="Bibliography"/>
                <w:ind w:left="720" w:hanging="720"/>
                <w:rPr>
                  <w:noProof/>
                </w:rPr>
              </w:pPr>
              <w:r w:rsidRPr="001A7DDF">
                <w:rPr>
                  <w:noProof/>
                </w:rPr>
                <w:t xml:space="preserve">Greenwald, M., &amp; Boarnet, M. (2000). Built environment as a determinant of walking behavior: Analyzing non work pedestrian travel in Portland. </w:t>
              </w:r>
              <w:r w:rsidRPr="001A7DDF">
                <w:rPr>
                  <w:i/>
                  <w:iCs/>
                  <w:noProof/>
                </w:rPr>
                <w:t>Transportation Research Record</w:t>
              </w:r>
              <w:r w:rsidRPr="001A7DDF">
                <w:rPr>
                  <w:noProof/>
                </w:rPr>
                <w:t>, 33-42.</w:t>
              </w:r>
            </w:p>
            <w:p w14:paraId="435447FE" w14:textId="77777777" w:rsidR="00D2637D" w:rsidRPr="001A7DDF" w:rsidRDefault="00D2637D" w:rsidP="00D2637D">
              <w:pPr>
                <w:pStyle w:val="Bibliography"/>
                <w:ind w:left="720" w:hanging="720"/>
                <w:rPr>
                  <w:noProof/>
                </w:rPr>
              </w:pPr>
              <w:r w:rsidRPr="001A7DDF">
                <w:rPr>
                  <w:noProof/>
                </w:rPr>
                <w:t xml:space="preserve">Hair, J. F., Black, W. C., Babin, B. J., &amp; Anderson, R. E. (2014). </w:t>
              </w:r>
              <w:r w:rsidRPr="001A7DDF">
                <w:rPr>
                  <w:i/>
                  <w:iCs/>
                  <w:noProof/>
                </w:rPr>
                <w:t>Multivariate data analysis.</w:t>
              </w:r>
              <w:r w:rsidRPr="001A7DDF">
                <w:rPr>
                  <w:noProof/>
                </w:rPr>
                <w:t xml:space="preserve"> Harlow: Pearson Education Limited.</w:t>
              </w:r>
            </w:p>
            <w:p w14:paraId="135AC6F3" w14:textId="77777777" w:rsidR="00D2637D" w:rsidRPr="001A7DDF" w:rsidRDefault="00D2637D" w:rsidP="00D2637D">
              <w:pPr>
                <w:pStyle w:val="Bibliography"/>
                <w:ind w:left="720" w:hanging="720"/>
                <w:rPr>
                  <w:noProof/>
                </w:rPr>
              </w:pPr>
              <w:r w:rsidRPr="001A7DDF">
                <w:rPr>
                  <w:noProof/>
                </w:rPr>
                <w:t xml:space="preserve">Hass-Klau, C. (1999). </w:t>
              </w:r>
              <w:r w:rsidRPr="001A7DDF">
                <w:rPr>
                  <w:i/>
                  <w:iCs/>
                  <w:noProof/>
                </w:rPr>
                <w:t>Streets as Living Space: Helping Public Places Play Their Proper Role : Good Practice Guidance with Examples from a Town Centre Study of European Pedestrian Behaviour.</w:t>
              </w:r>
              <w:r w:rsidRPr="001A7DDF">
                <w:rPr>
                  <w:noProof/>
                </w:rPr>
                <w:t xml:space="preserve"> London: Landor.</w:t>
              </w:r>
            </w:p>
            <w:p w14:paraId="1C8F0C6E" w14:textId="77777777" w:rsidR="00D2637D" w:rsidRPr="001A7DDF" w:rsidRDefault="00D2637D" w:rsidP="00D2637D">
              <w:pPr>
                <w:pStyle w:val="Bibliography"/>
                <w:ind w:left="720" w:hanging="720"/>
                <w:rPr>
                  <w:noProof/>
                </w:rPr>
              </w:pPr>
              <w:r w:rsidRPr="001A7DDF">
                <w:rPr>
                  <w:noProof/>
                </w:rPr>
                <w:t xml:space="preserve">Hayden, D. (1995). </w:t>
              </w:r>
              <w:r w:rsidRPr="001A7DDF">
                <w:rPr>
                  <w:i/>
                  <w:iCs/>
                  <w:noProof/>
                </w:rPr>
                <w:t>The Power of Place.</w:t>
              </w:r>
              <w:r w:rsidRPr="001A7DDF">
                <w:rPr>
                  <w:noProof/>
                </w:rPr>
                <w:t xml:space="preserve"> Cambridge: MIT Press.</w:t>
              </w:r>
            </w:p>
            <w:p w14:paraId="36DC9B9F" w14:textId="77777777" w:rsidR="00D2637D" w:rsidRPr="001A7DDF" w:rsidRDefault="00D2637D" w:rsidP="00D2637D">
              <w:pPr>
                <w:pStyle w:val="Bibliography"/>
                <w:ind w:left="720" w:hanging="720"/>
                <w:rPr>
                  <w:noProof/>
                </w:rPr>
              </w:pPr>
              <w:r w:rsidRPr="001A7DDF">
                <w:rPr>
                  <w:noProof/>
                </w:rPr>
                <w:t xml:space="preserve">Heft, H. (1997). The Relevance of Gibson's Ecological Approach to Perception for Environment-Behavior Studies. In G. Moore, &amp; R. Marans , </w:t>
              </w:r>
              <w:r w:rsidRPr="001A7DDF">
                <w:rPr>
                  <w:i/>
                  <w:iCs/>
                  <w:noProof/>
                </w:rPr>
                <w:t>Advances in Environment, Behavior, and Design, Volume 4: Toward the Integration of Theory, Methods, Research, and Utilization.</w:t>
              </w:r>
              <w:r w:rsidRPr="001A7DDF">
                <w:rPr>
                  <w:noProof/>
                </w:rPr>
                <w:t xml:space="preserve"> New York: Plenum Press.</w:t>
              </w:r>
            </w:p>
            <w:p w14:paraId="484AFD6D" w14:textId="77777777" w:rsidR="00D2637D" w:rsidRPr="001A7DDF" w:rsidRDefault="00D2637D" w:rsidP="00D2637D">
              <w:pPr>
                <w:pStyle w:val="Bibliography"/>
                <w:ind w:left="720" w:hanging="720"/>
                <w:rPr>
                  <w:noProof/>
                </w:rPr>
              </w:pPr>
              <w:r w:rsidRPr="001A7DDF">
                <w:rPr>
                  <w:noProof/>
                </w:rPr>
                <w:t xml:space="preserve">Hester, R. (1993). Sacred structures and everyday life: A return to Manteo, North Carolina. In D. Seamon, </w:t>
              </w:r>
              <w:r w:rsidRPr="001A7DDF">
                <w:rPr>
                  <w:i/>
                  <w:iCs/>
                  <w:noProof/>
                </w:rPr>
                <w:t>Dwelling seeing and designing: Toward a phenomenological ecology</w:t>
              </w:r>
              <w:r w:rsidRPr="001A7DDF">
                <w:rPr>
                  <w:noProof/>
                </w:rPr>
                <w:t xml:space="preserve"> (pp. 217-298). New York: State University of New York Press.</w:t>
              </w:r>
            </w:p>
            <w:p w14:paraId="7FE91031" w14:textId="77777777" w:rsidR="00D2637D" w:rsidRPr="001A7DDF" w:rsidRDefault="00D2637D" w:rsidP="00D2637D">
              <w:pPr>
                <w:pStyle w:val="Bibliography"/>
                <w:ind w:left="720" w:hanging="720"/>
                <w:rPr>
                  <w:noProof/>
                </w:rPr>
              </w:pPr>
              <w:r w:rsidRPr="001A7DDF">
                <w:rPr>
                  <w:noProof/>
                </w:rPr>
                <w:lastRenderedPageBreak/>
                <w:t xml:space="preserve">Hillier, B. (1998). </w:t>
              </w:r>
              <w:r w:rsidRPr="001A7DDF">
                <w:rPr>
                  <w:i/>
                  <w:iCs/>
                  <w:noProof/>
                </w:rPr>
                <w:t>Space is the Machine: A Configurational Theory of Architecture.</w:t>
              </w:r>
              <w:r w:rsidRPr="001A7DDF">
                <w:rPr>
                  <w:noProof/>
                </w:rPr>
                <w:t xml:space="preserve"> Cambridge: Cambridge University Press.</w:t>
              </w:r>
            </w:p>
            <w:p w14:paraId="2B1F2096" w14:textId="77777777" w:rsidR="00D2637D" w:rsidRPr="001A7DDF" w:rsidRDefault="00D2637D" w:rsidP="00D2637D">
              <w:pPr>
                <w:pStyle w:val="Bibliography"/>
                <w:ind w:left="720" w:hanging="720"/>
                <w:rPr>
                  <w:noProof/>
                </w:rPr>
              </w:pPr>
              <w:r w:rsidRPr="001A7DDF">
                <w:rPr>
                  <w:noProof/>
                </w:rPr>
                <w:t xml:space="preserve">Hippocrates. (2007). </w:t>
              </w:r>
              <w:r w:rsidRPr="001A7DDF">
                <w:rPr>
                  <w:i/>
                  <w:iCs/>
                  <w:noProof/>
                </w:rPr>
                <w:t>On Airs, Waters and Places.</w:t>
              </w:r>
              <w:r w:rsidRPr="001A7DDF">
                <w:rPr>
                  <w:noProof/>
                </w:rPr>
                <w:t xml:space="preserve"> Egypt: Library of Alexandria.</w:t>
              </w:r>
            </w:p>
            <w:p w14:paraId="6431ECD6" w14:textId="77777777" w:rsidR="00D2637D" w:rsidRPr="001A7DDF" w:rsidRDefault="00D2637D" w:rsidP="00D2637D">
              <w:pPr>
                <w:pStyle w:val="Bibliography"/>
                <w:ind w:left="720" w:hanging="720"/>
                <w:rPr>
                  <w:noProof/>
                </w:rPr>
              </w:pPr>
              <w:r w:rsidRPr="001A7DDF">
                <w:rPr>
                  <w:noProof/>
                </w:rPr>
                <w:t xml:space="preserve">Hiss, T. (1990). </w:t>
              </w:r>
              <w:r w:rsidRPr="001A7DDF">
                <w:rPr>
                  <w:i/>
                  <w:iCs/>
                  <w:noProof/>
                </w:rPr>
                <w:t>The Experience of Place.</w:t>
              </w:r>
              <w:r w:rsidRPr="001A7DDF">
                <w:rPr>
                  <w:noProof/>
                </w:rPr>
                <w:t xml:space="preserve"> Ney York: Knopf.</w:t>
              </w:r>
            </w:p>
            <w:p w14:paraId="6A57BF7B" w14:textId="77777777" w:rsidR="00D2637D" w:rsidRPr="001A7DDF" w:rsidRDefault="00D2637D" w:rsidP="00D2637D">
              <w:pPr>
                <w:pStyle w:val="Bibliography"/>
                <w:ind w:left="720" w:hanging="720"/>
                <w:rPr>
                  <w:noProof/>
                </w:rPr>
              </w:pPr>
              <w:r w:rsidRPr="001A7DDF">
                <w:rPr>
                  <w:noProof/>
                </w:rPr>
                <w:t xml:space="preserve">Hochschild, j. T. (2011). </w:t>
              </w:r>
              <w:r w:rsidRPr="001A7DDF">
                <w:rPr>
                  <w:i/>
                  <w:iCs/>
                  <w:noProof/>
                </w:rPr>
                <w:t>Neighbors by Design: Determinants and Effects of Residential Social Cohesion.</w:t>
              </w:r>
              <w:r w:rsidRPr="001A7DDF">
                <w:rPr>
                  <w:noProof/>
                </w:rPr>
                <w:t xml:space="preserve"> PhD Thesis: University of Connecticut.</w:t>
              </w:r>
            </w:p>
            <w:p w14:paraId="4359C78C" w14:textId="77777777" w:rsidR="00D2637D" w:rsidRPr="001A7DDF" w:rsidRDefault="00D2637D" w:rsidP="00D2637D">
              <w:pPr>
                <w:pStyle w:val="Bibliography"/>
                <w:ind w:left="720" w:hanging="720"/>
                <w:rPr>
                  <w:noProof/>
                </w:rPr>
              </w:pPr>
              <w:r w:rsidRPr="001A7DDF">
                <w:rPr>
                  <w:noProof/>
                </w:rPr>
                <w:t xml:space="preserve">Hoogland, C. (2000). </w:t>
              </w:r>
              <w:r w:rsidRPr="001A7DDF">
                <w:rPr>
                  <w:i/>
                  <w:iCs/>
                  <w:noProof/>
                </w:rPr>
                <w:t>Semi-private Zones as a Facilitator of Social Cohesion.</w:t>
              </w:r>
              <w:r w:rsidRPr="001A7DDF">
                <w:rPr>
                  <w:noProof/>
                </w:rPr>
                <w:t xml:space="preserve"> Nijmegen: Nijmegen University.</w:t>
              </w:r>
            </w:p>
            <w:p w14:paraId="664914FB" w14:textId="77777777" w:rsidR="00D2637D" w:rsidRPr="001A7DDF" w:rsidRDefault="00D2637D" w:rsidP="00D2637D">
              <w:pPr>
                <w:pStyle w:val="Bibliography"/>
                <w:ind w:left="720" w:hanging="720"/>
                <w:rPr>
                  <w:noProof/>
                </w:rPr>
              </w:pPr>
              <w:r w:rsidRPr="001A7DDF">
                <w:rPr>
                  <w:noProof/>
                </w:rPr>
                <w:t xml:space="preserve">Hope, T. (1988). Area, crime and incivility: A profile from the British Crime Survey. In T. Hope, &amp; M. Shaw , </w:t>
              </w:r>
              <w:r w:rsidRPr="001A7DDF">
                <w:rPr>
                  <w:i/>
                  <w:iCs/>
                  <w:noProof/>
                </w:rPr>
                <w:t>Communities and crime reduction</w:t>
              </w:r>
              <w:r w:rsidRPr="001A7DDF">
                <w:rPr>
                  <w:noProof/>
                </w:rPr>
                <w:t xml:space="preserve"> (pp. 30-47). london: HMSO.</w:t>
              </w:r>
            </w:p>
            <w:p w14:paraId="1CB6DA32" w14:textId="77777777" w:rsidR="00D2637D" w:rsidRPr="001A7DDF" w:rsidRDefault="00D2637D" w:rsidP="00D2637D">
              <w:pPr>
                <w:pStyle w:val="Bibliography"/>
                <w:ind w:left="720" w:hanging="720"/>
                <w:rPr>
                  <w:noProof/>
                </w:rPr>
              </w:pPr>
              <w:r w:rsidRPr="001A7DDF">
                <w:rPr>
                  <w:noProof/>
                </w:rPr>
                <w:t xml:space="preserve">Huang, S.-C. L. (2006). A study of outdoor interactional spaces in high-rise housing. </w:t>
              </w:r>
              <w:r w:rsidRPr="001A7DDF">
                <w:rPr>
                  <w:i/>
                  <w:iCs/>
                  <w:noProof/>
                </w:rPr>
                <w:t>Landscape and Urban Planning</w:t>
              </w:r>
              <w:r w:rsidRPr="001A7DDF">
                <w:rPr>
                  <w:noProof/>
                </w:rPr>
                <w:t>, 193-204.</w:t>
              </w:r>
            </w:p>
            <w:p w14:paraId="2DDD710E" w14:textId="77777777" w:rsidR="00D2637D" w:rsidRPr="001A7DDF" w:rsidRDefault="00D2637D" w:rsidP="00D2637D">
              <w:pPr>
                <w:pStyle w:val="Bibliography"/>
                <w:ind w:left="720" w:hanging="720"/>
                <w:rPr>
                  <w:noProof/>
                </w:rPr>
              </w:pPr>
              <w:r w:rsidRPr="001A7DDF">
                <w:rPr>
                  <w:noProof/>
                </w:rPr>
                <w:t xml:space="preserve">Hull, R., &amp; Harvey, A. (1989). Explaining the emotion people experience in suburban parks. </w:t>
              </w:r>
              <w:r w:rsidRPr="001A7DDF">
                <w:rPr>
                  <w:i/>
                  <w:iCs/>
                  <w:noProof/>
                </w:rPr>
                <w:t>Environment and Behavior</w:t>
              </w:r>
              <w:r w:rsidRPr="001A7DDF">
                <w:rPr>
                  <w:noProof/>
                </w:rPr>
                <w:t>, 323-345.</w:t>
              </w:r>
            </w:p>
            <w:p w14:paraId="2346E51A" w14:textId="77777777" w:rsidR="00D2637D" w:rsidRPr="001A7DDF" w:rsidRDefault="00D2637D" w:rsidP="00D2637D">
              <w:pPr>
                <w:pStyle w:val="Bibliography"/>
                <w:ind w:left="720" w:hanging="720"/>
                <w:rPr>
                  <w:noProof/>
                </w:rPr>
              </w:pPr>
              <w:r w:rsidRPr="001A7DDF">
                <w:rPr>
                  <w:noProof/>
                </w:rPr>
                <w:t xml:space="preserve">Jacobs, A. B. (1993). </w:t>
              </w:r>
              <w:r w:rsidRPr="001A7DDF">
                <w:rPr>
                  <w:i/>
                  <w:iCs/>
                  <w:noProof/>
                </w:rPr>
                <w:t>Great Streets.</w:t>
              </w:r>
              <w:r w:rsidRPr="001A7DDF">
                <w:rPr>
                  <w:noProof/>
                </w:rPr>
                <w:t xml:space="preserve"> Cambridge: Mit Press.</w:t>
              </w:r>
            </w:p>
            <w:p w14:paraId="71CFE711" w14:textId="77777777" w:rsidR="00D2637D" w:rsidRPr="001A7DDF" w:rsidRDefault="00D2637D" w:rsidP="00D2637D">
              <w:pPr>
                <w:pStyle w:val="Bibliography"/>
                <w:ind w:left="720" w:hanging="720"/>
                <w:rPr>
                  <w:noProof/>
                </w:rPr>
              </w:pPr>
              <w:r w:rsidRPr="001A7DDF">
                <w:rPr>
                  <w:noProof/>
                </w:rPr>
                <w:t xml:space="preserve">Jacobs, J. (1961). </w:t>
              </w:r>
              <w:r w:rsidRPr="001A7DDF">
                <w:rPr>
                  <w:i/>
                  <w:iCs/>
                  <w:noProof/>
                </w:rPr>
                <w:t>The Death and Life of Great American Cities.</w:t>
              </w:r>
              <w:r w:rsidRPr="001A7DDF">
                <w:rPr>
                  <w:noProof/>
                </w:rPr>
                <w:t xml:space="preserve"> New York: Vintage Books.</w:t>
              </w:r>
            </w:p>
            <w:p w14:paraId="4FE06219" w14:textId="77777777" w:rsidR="00D2637D" w:rsidRPr="001A7DDF" w:rsidRDefault="00D2637D" w:rsidP="00D2637D">
              <w:pPr>
                <w:pStyle w:val="Bibliography"/>
                <w:ind w:left="720" w:hanging="720"/>
                <w:rPr>
                  <w:noProof/>
                </w:rPr>
              </w:pPr>
              <w:r w:rsidRPr="001A7DDF">
                <w:rPr>
                  <w:noProof/>
                </w:rPr>
                <w:t xml:space="preserve">Jansen-Verbeke, M. (1987). Women, shopping and leisure. </w:t>
              </w:r>
              <w:r w:rsidRPr="001A7DDF">
                <w:rPr>
                  <w:i/>
                  <w:iCs/>
                  <w:noProof/>
                </w:rPr>
                <w:t>Leisure Studies</w:t>
              </w:r>
              <w:r w:rsidRPr="001A7DDF">
                <w:rPr>
                  <w:noProof/>
                </w:rPr>
                <w:t>, 71-86.</w:t>
              </w:r>
            </w:p>
            <w:p w14:paraId="6E203AB6" w14:textId="77777777" w:rsidR="00D2637D" w:rsidRPr="001A7DDF" w:rsidRDefault="00D2637D" w:rsidP="00D2637D">
              <w:pPr>
                <w:pStyle w:val="Bibliography"/>
                <w:ind w:left="720" w:hanging="720"/>
                <w:rPr>
                  <w:noProof/>
                </w:rPr>
              </w:pPr>
              <w:r w:rsidRPr="001A7DDF">
                <w:rPr>
                  <w:noProof/>
                </w:rPr>
                <w:t xml:space="preserve">Jenson, J. (1998). </w:t>
              </w:r>
              <w:r w:rsidRPr="001A7DDF">
                <w:rPr>
                  <w:i/>
                  <w:iCs/>
                  <w:noProof/>
                </w:rPr>
                <w:t>Mapping Social Cohession: The state of Canadian Research.</w:t>
              </w:r>
              <w:r w:rsidRPr="001A7DDF">
                <w:rPr>
                  <w:noProof/>
                </w:rPr>
                <w:t xml:space="preserve"> montreal: Canadian Policy Research Networks Inc.</w:t>
              </w:r>
            </w:p>
            <w:p w14:paraId="65794BF4" w14:textId="77777777" w:rsidR="00D2637D" w:rsidRPr="001A7DDF" w:rsidRDefault="00D2637D" w:rsidP="00D2637D">
              <w:pPr>
                <w:pStyle w:val="Bibliography"/>
                <w:ind w:left="720" w:hanging="720"/>
                <w:rPr>
                  <w:noProof/>
                </w:rPr>
              </w:pPr>
              <w:r w:rsidRPr="001A7DDF">
                <w:rPr>
                  <w:noProof/>
                </w:rPr>
                <w:t xml:space="preserve">Joardar, D. S., &amp; Neill, J. (1978). The subtle differences in configuration of small public spaces. </w:t>
              </w:r>
              <w:r w:rsidRPr="001A7DDF">
                <w:rPr>
                  <w:i/>
                  <w:iCs/>
                  <w:noProof/>
                </w:rPr>
                <w:t>Landscape Architecture</w:t>
              </w:r>
              <w:r w:rsidRPr="001A7DDF">
                <w:rPr>
                  <w:noProof/>
                </w:rPr>
                <w:t>, 487-491.</w:t>
              </w:r>
            </w:p>
            <w:p w14:paraId="7963C8F2" w14:textId="77777777" w:rsidR="00D2637D" w:rsidRPr="001A7DDF" w:rsidRDefault="00D2637D" w:rsidP="00D2637D">
              <w:pPr>
                <w:pStyle w:val="Bibliography"/>
                <w:ind w:left="720" w:hanging="720"/>
                <w:rPr>
                  <w:noProof/>
                </w:rPr>
              </w:pPr>
              <w:r w:rsidRPr="001A7DDF">
                <w:rPr>
                  <w:noProof/>
                </w:rPr>
                <w:lastRenderedPageBreak/>
                <w:t xml:space="preserve">Joardar, S. D. (1977). </w:t>
              </w:r>
              <w:r w:rsidRPr="001A7DDF">
                <w:rPr>
                  <w:i/>
                  <w:iCs/>
                  <w:noProof/>
                </w:rPr>
                <w:t>Emotional and behavioral responses of people to urban plazas : a case study of downtown Vancouver.</w:t>
              </w:r>
              <w:r w:rsidRPr="001A7DDF">
                <w:rPr>
                  <w:noProof/>
                </w:rPr>
                <w:t xml:space="preserve"> Vancouver: University of British Columbia Library.</w:t>
              </w:r>
            </w:p>
            <w:p w14:paraId="0420EF0B" w14:textId="77777777" w:rsidR="00D2637D" w:rsidRPr="001A7DDF" w:rsidRDefault="00D2637D" w:rsidP="00D2637D">
              <w:pPr>
                <w:pStyle w:val="Bibliography"/>
                <w:ind w:left="720" w:hanging="720"/>
                <w:rPr>
                  <w:noProof/>
                </w:rPr>
              </w:pPr>
              <w:r w:rsidRPr="001A7DDF">
                <w:rPr>
                  <w:noProof/>
                </w:rPr>
                <w:t xml:space="preserve">Johnston, C. (1992). </w:t>
              </w:r>
              <w:r w:rsidRPr="001A7DDF">
                <w:rPr>
                  <w:i/>
                  <w:iCs/>
                  <w:noProof/>
                </w:rPr>
                <w:t>What is Social Value?</w:t>
              </w:r>
              <w:r w:rsidRPr="001A7DDF">
                <w:rPr>
                  <w:noProof/>
                </w:rPr>
                <w:t xml:space="preserve"> Canberra: Australian Heritage commission.</w:t>
              </w:r>
            </w:p>
            <w:p w14:paraId="7E7F27AC" w14:textId="77777777" w:rsidR="00D2637D" w:rsidRPr="001A7DDF" w:rsidRDefault="00D2637D" w:rsidP="00D2637D">
              <w:pPr>
                <w:pStyle w:val="Bibliography"/>
                <w:ind w:left="720" w:hanging="720"/>
                <w:rPr>
                  <w:noProof/>
                </w:rPr>
              </w:pPr>
              <w:r w:rsidRPr="001A7DDF">
                <w:rPr>
                  <w:noProof/>
                </w:rPr>
                <w:t xml:space="preserve">Jones, P., Boujenko, N., &amp; Marshall, S. (2007). </w:t>
              </w:r>
              <w:r w:rsidRPr="001A7DDF">
                <w:rPr>
                  <w:i/>
                  <w:iCs/>
                  <w:noProof/>
                </w:rPr>
                <w:t>‘Link’ And ‘Place’: A New Approach to Street Planning and Design.</w:t>
              </w:r>
              <w:r w:rsidRPr="001A7DDF">
                <w:rPr>
                  <w:noProof/>
                </w:rPr>
                <w:t xml:space="preserve"> London: Landor Press.</w:t>
              </w:r>
            </w:p>
            <w:p w14:paraId="6F21F7E7" w14:textId="77777777" w:rsidR="00D2637D" w:rsidRPr="001A7DDF" w:rsidRDefault="00D2637D" w:rsidP="00D2637D">
              <w:pPr>
                <w:pStyle w:val="Bibliography"/>
                <w:ind w:left="720" w:hanging="720"/>
                <w:rPr>
                  <w:noProof/>
                </w:rPr>
              </w:pPr>
              <w:r w:rsidRPr="001A7DDF">
                <w:rPr>
                  <w:noProof/>
                </w:rPr>
                <w:t xml:space="preserve">Jonge, D. D. (1968). Applied Hodology. </w:t>
              </w:r>
              <w:r w:rsidRPr="001A7DDF">
                <w:rPr>
                  <w:i/>
                  <w:iCs/>
                  <w:noProof/>
                </w:rPr>
                <w:t>Landscape</w:t>
              </w:r>
              <w:r w:rsidRPr="001A7DDF">
                <w:rPr>
                  <w:noProof/>
                </w:rPr>
                <w:t>, 10-11.</w:t>
              </w:r>
            </w:p>
            <w:p w14:paraId="05305407" w14:textId="77777777" w:rsidR="00D2637D" w:rsidRPr="001A7DDF" w:rsidRDefault="00D2637D" w:rsidP="00D2637D">
              <w:pPr>
                <w:pStyle w:val="Bibliography"/>
                <w:ind w:left="720" w:hanging="720"/>
                <w:rPr>
                  <w:noProof/>
                </w:rPr>
              </w:pPr>
              <w:r w:rsidRPr="001A7DDF">
                <w:rPr>
                  <w:noProof/>
                </w:rPr>
                <w:t xml:space="preserve">Kaiser, H. F. (1960). The Application of Electronic Computers to Factor Analysis. </w:t>
              </w:r>
              <w:r w:rsidRPr="001A7DDF">
                <w:rPr>
                  <w:i/>
                  <w:iCs/>
                  <w:noProof/>
                </w:rPr>
                <w:t>Educational and Psychological Measurement</w:t>
              </w:r>
              <w:r w:rsidRPr="001A7DDF">
                <w:rPr>
                  <w:noProof/>
                </w:rPr>
                <w:t>, 141–151.</w:t>
              </w:r>
            </w:p>
            <w:p w14:paraId="2A1454CE" w14:textId="77777777" w:rsidR="00D2637D" w:rsidRPr="001A7DDF" w:rsidRDefault="00D2637D" w:rsidP="00D2637D">
              <w:pPr>
                <w:pStyle w:val="Bibliography"/>
                <w:ind w:left="720" w:hanging="720"/>
                <w:rPr>
                  <w:noProof/>
                </w:rPr>
              </w:pPr>
              <w:r w:rsidRPr="001A7DDF">
                <w:rPr>
                  <w:noProof/>
                </w:rPr>
                <w:t xml:space="preserve">Kaiser, H. F. (1974). An index of factorial simplicity. </w:t>
              </w:r>
              <w:r w:rsidRPr="001A7DDF">
                <w:rPr>
                  <w:i/>
                  <w:iCs/>
                  <w:noProof/>
                </w:rPr>
                <w:t>Psychometrika</w:t>
              </w:r>
              <w:r w:rsidRPr="001A7DDF">
                <w:rPr>
                  <w:noProof/>
                </w:rPr>
                <w:t>, 31-36.</w:t>
              </w:r>
            </w:p>
            <w:p w14:paraId="69062884" w14:textId="77777777" w:rsidR="00D2637D" w:rsidRPr="001A7DDF" w:rsidRDefault="00D2637D" w:rsidP="00D2637D">
              <w:pPr>
                <w:pStyle w:val="Bibliography"/>
                <w:ind w:left="720" w:hanging="720"/>
                <w:rPr>
                  <w:noProof/>
                </w:rPr>
              </w:pPr>
              <w:r w:rsidRPr="001A7DDF">
                <w:rPr>
                  <w:noProof/>
                </w:rPr>
                <w:t xml:space="preserve">Kaiser, H. F., &amp; Rice, J. (1974). Little Jiffy, Mark Iv. </w:t>
              </w:r>
              <w:r w:rsidRPr="001A7DDF">
                <w:rPr>
                  <w:i/>
                  <w:iCs/>
                  <w:noProof/>
                </w:rPr>
                <w:t>Educational and Psychological Measurement</w:t>
              </w:r>
              <w:r w:rsidRPr="001A7DDF">
                <w:rPr>
                  <w:noProof/>
                </w:rPr>
                <w:t>, 111-117.</w:t>
              </w:r>
            </w:p>
            <w:p w14:paraId="2C4D4D4F" w14:textId="77777777" w:rsidR="00D2637D" w:rsidRPr="001A7DDF" w:rsidRDefault="00D2637D" w:rsidP="00D2637D">
              <w:pPr>
                <w:pStyle w:val="Bibliography"/>
                <w:ind w:left="720" w:hanging="720"/>
                <w:rPr>
                  <w:noProof/>
                </w:rPr>
              </w:pPr>
              <w:r w:rsidRPr="001A7DDF">
                <w:rPr>
                  <w:noProof/>
                </w:rPr>
                <w:t xml:space="preserve">Kaplan, R., &amp; Kaplan, S. (1989). </w:t>
              </w:r>
              <w:r w:rsidRPr="001A7DDF">
                <w:rPr>
                  <w:i/>
                  <w:iCs/>
                  <w:noProof/>
                </w:rPr>
                <w:t>The Experience of Nature – A Psychological Perspective.</w:t>
              </w:r>
              <w:r w:rsidRPr="001A7DDF">
                <w:rPr>
                  <w:noProof/>
                </w:rPr>
                <w:t xml:space="preserve"> New York: Cambridge University Press.</w:t>
              </w:r>
            </w:p>
            <w:p w14:paraId="2C9BA51E" w14:textId="77777777" w:rsidR="00D2637D" w:rsidRPr="001A7DDF" w:rsidRDefault="00D2637D" w:rsidP="00D2637D">
              <w:pPr>
                <w:pStyle w:val="Bibliography"/>
                <w:ind w:left="720" w:hanging="720"/>
                <w:rPr>
                  <w:noProof/>
                </w:rPr>
              </w:pPr>
              <w:r w:rsidRPr="001A7DDF">
                <w:rPr>
                  <w:noProof/>
                </w:rPr>
                <w:t xml:space="preserve">Kasturi, T., Sun, X., &amp; Wilmot, C. (1998). Household travel, household characteristics, and land use: An empirical study from the 1994 Portland activity-based travel survey. </w:t>
              </w:r>
              <w:r w:rsidRPr="001A7DDF">
                <w:rPr>
                  <w:i/>
                  <w:iCs/>
                  <w:noProof/>
                </w:rPr>
                <w:t>Transportation Research Record</w:t>
              </w:r>
              <w:r w:rsidRPr="001A7DDF">
                <w:rPr>
                  <w:noProof/>
                </w:rPr>
                <w:t>, 10-17.</w:t>
              </w:r>
            </w:p>
            <w:p w14:paraId="6A1A4C6F" w14:textId="77777777" w:rsidR="00D2637D" w:rsidRPr="001A7DDF" w:rsidRDefault="00D2637D" w:rsidP="00D2637D">
              <w:pPr>
                <w:pStyle w:val="Bibliography"/>
                <w:ind w:left="720" w:hanging="720"/>
                <w:rPr>
                  <w:noProof/>
                </w:rPr>
              </w:pPr>
              <w:r w:rsidRPr="001A7DDF">
                <w:rPr>
                  <w:noProof/>
                </w:rPr>
                <w:t xml:space="preserve">Keane, C. (1991). Socioenvironmental Determinants of Community Formation. </w:t>
              </w:r>
              <w:r w:rsidRPr="001A7DDF">
                <w:rPr>
                  <w:i/>
                  <w:iCs/>
                  <w:noProof/>
                </w:rPr>
                <w:t>Environment and Behavior</w:t>
              </w:r>
              <w:r w:rsidRPr="001A7DDF">
                <w:rPr>
                  <w:noProof/>
                </w:rPr>
                <w:t>, 27-46.</w:t>
              </w:r>
            </w:p>
            <w:p w14:paraId="0DF324AE" w14:textId="77777777" w:rsidR="00D2637D" w:rsidRPr="001A7DDF" w:rsidRDefault="00D2637D" w:rsidP="00D2637D">
              <w:pPr>
                <w:pStyle w:val="Bibliography"/>
                <w:ind w:left="720" w:hanging="720"/>
                <w:rPr>
                  <w:noProof/>
                </w:rPr>
              </w:pPr>
              <w:r w:rsidRPr="001A7DDF">
                <w:rPr>
                  <w:noProof/>
                </w:rPr>
                <w:t xml:space="preserve">Kitamura, R., Laidet, L., &amp; Mokhtarian, P. (1997). A micro-analysis of land use and travel in five neighborhoods in the San Francisco Bay Area. </w:t>
              </w:r>
              <w:r w:rsidRPr="001A7DDF">
                <w:rPr>
                  <w:i/>
                  <w:iCs/>
                  <w:noProof/>
                </w:rPr>
                <w:t>Transportation</w:t>
              </w:r>
              <w:r w:rsidRPr="001A7DDF">
                <w:rPr>
                  <w:noProof/>
                </w:rPr>
                <w:t>, 125-158.</w:t>
              </w:r>
            </w:p>
            <w:p w14:paraId="43D2DF55" w14:textId="77777777" w:rsidR="00D2637D" w:rsidRPr="001A7DDF" w:rsidRDefault="00D2637D" w:rsidP="00D2637D">
              <w:pPr>
                <w:pStyle w:val="Bibliography"/>
                <w:ind w:left="720" w:hanging="720"/>
                <w:rPr>
                  <w:noProof/>
                </w:rPr>
              </w:pPr>
              <w:r w:rsidRPr="001A7DDF">
                <w:rPr>
                  <w:noProof/>
                </w:rPr>
                <w:t xml:space="preserve">Kittell-Limerick, P. (2005). </w:t>
              </w:r>
              <w:r w:rsidRPr="001A7DDF">
                <w:rPr>
                  <w:i/>
                  <w:iCs/>
                  <w:noProof/>
                </w:rPr>
                <w:t>Perceived barriers to completion of the academic doctorate: A Delphi study.</w:t>
              </w:r>
              <w:r w:rsidRPr="001A7DDF">
                <w:rPr>
                  <w:noProof/>
                </w:rPr>
                <w:t xml:space="preserve"> PhD report-Commerce: Texas A&amp;M University.</w:t>
              </w:r>
            </w:p>
            <w:p w14:paraId="0BCE9B98" w14:textId="77777777" w:rsidR="00D2637D" w:rsidRPr="001A7DDF" w:rsidRDefault="00D2637D" w:rsidP="00D2637D">
              <w:pPr>
                <w:pStyle w:val="Bibliography"/>
                <w:ind w:left="720" w:hanging="720"/>
                <w:rPr>
                  <w:noProof/>
                </w:rPr>
              </w:pPr>
              <w:r w:rsidRPr="001A7DDF">
                <w:rPr>
                  <w:noProof/>
                </w:rPr>
                <w:lastRenderedPageBreak/>
                <w:t xml:space="preserve">Klang, M., &amp; Olson, S. (1999). Virtual Communities. </w:t>
              </w:r>
              <w:r w:rsidRPr="001A7DDF">
                <w:rPr>
                  <w:i/>
                  <w:iCs/>
                  <w:noProof/>
                </w:rPr>
                <w:t>Proceedings of the 22nd information systems conference</w:t>
              </w:r>
              <w:r w:rsidRPr="001A7DDF">
                <w:rPr>
                  <w:noProof/>
                </w:rPr>
                <w:t xml:space="preserve"> (pp. 249-259). Pennsylvania: Penn State University.</w:t>
              </w:r>
            </w:p>
            <w:p w14:paraId="1033D649" w14:textId="77777777" w:rsidR="00D2637D" w:rsidRPr="001A7DDF" w:rsidRDefault="00D2637D" w:rsidP="00D2637D">
              <w:pPr>
                <w:pStyle w:val="Bibliography"/>
                <w:ind w:left="720" w:hanging="720"/>
                <w:rPr>
                  <w:noProof/>
                </w:rPr>
              </w:pPr>
              <w:r w:rsidRPr="001A7DDF">
                <w:rPr>
                  <w:noProof/>
                </w:rPr>
                <w:t xml:space="preserve">Krier, R. (1991). </w:t>
              </w:r>
              <w:r w:rsidRPr="001A7DDF">
                <w:rPr>
                  <w:i/>
                  <w:iCs/>
                  <w:noProof/>
                </w:rPr>
                <w:t>Urban Space.</w:t>
              </w:r>
              <w:r w:rsidRPr="001A7DDF">
                <w:rPr>
                  <w:noProof/>
                </w:rPr>
                <w:t xml:space="preserve"> Academy Editions.</w:t>
              </w:r>
            </w:p>
            <w:p w14:paraId="2FB06D9C" w14:textId="77777777" w:rsidR="00D2637D" w:rsidRPr="001A7DDF" w:rsidRDefault="00D2637D" w:rsidP="00D2637D">
              <w:pPr>
                <w:pStyle w:val="Bibliography"/>
                <w:ind w:left="720" w:hanging="720"/>
                <w:rPr>
                  <w:noProof/>
                </w:rPr>
              </w:pPr>
              <w:r w:rsidRPr="001A7DDF">
                <w:rPr>
                  <w:noProof/>
                </w:rPr>
                <w:t xml:space="preserve">Kunstler, J. H. (1994). </w:t>
              </w:r>
              <w:r w:rsidRPr="001A7DDF">
                <w:rPr>
                  <w:i/>
                  <w:iCs/>
                  <w:noProof/>
                </w:rPr>
                <w:t>The Geography of Nowhere: the Rise and Decline of America's Man-Made Landscape.</w:t>
              </w:r>
              <w:r w:rsidRPr="001A7DDF">
                <w:rPr>
                  <w:noProof/>
                </w:rPr>
                <w:t xml:space="preserve"> New York: Simon &amp; Schuster.</w:t>
              </w:r>
            </w:p>
            <w:p w14:paraId="1E69D144" w14:textId="77777777" w:rsidR="00D2637D" w:rsidRPr="001A7DDF" w:rsidRDefault="00D2637D" w:rsidP="00D2637D">
              <w:pPr>
                <w:pStyle w:val="Bibliography"/>
                <w:ind w:left="720" w:hanging="720"/>
                <w:rPr>
                  <w:noProof/>
                </w:rPr>
              </w:pPr>
              <w:r w:rsidRPr="001A7DDF">
                <w:rPr>
                  <w:noProof/>
                </w:rPr>
                <w:t xml:space="preserve">Kuo, F. E., Sullivan, W. C., Coley, R. L., &amp; Brunson, L. (1998). Fertile Ground for Community: Inner-City Neighborhood Common Spaces. </w:t>
              </w:r>
              <w:r w:rsidRPr="001A7DDF">
                <w:rPr>
                  <w:i/>
                  <w:iCs/>
                  <w:noProof/>
                </w:rPr>
                <w:t>American Journal of Community Psychology</w:t>
              </w:r>
              <w:r w:rsidRPr="001A7DDF">
                <w:rPr>
                  <w:noProof/>
                </w:rPr>
                <w:t>, 823–851.</w:t>
              </w:r>
            </w:p>
            <w:p w14:paraId="5C8DDE24" w14:textId="77777777" w:rsidR="00D2637D" w:rsidRPr="001A7DDF" w:rsidRDefault="00D2637D" w:rsidP="00D2637D">
              <w:pPr>
                <w:pStyle w:val="Bibliography"/>
                <w:ind w:left="720" w:hanging="720"/>
                <w:rPr>
                  <w:noProof/>
                </w:rPr>
              </w:pPr>
              <w:r w:rsidRPr="001A7DDF">
                <w:rPr>
                  <w:noProof/>
                </w:rPr>
                <w:t xml:space="preserve">Kweon, B., Sullivan, W., &amp; Wiley, A. (1998). Green Common Spaces and the Social Integration of Inner-City Older Adults. </w:t>
              </w:r>
              <w:r w:rsidRPr="001A7DDF">
                <w:rPr>
                  <w:i/>
                  <w:iCs/>
                  <w:noProof/>
                </w:rPr>
                <w:t>Environment and Behavior</w:t>
              </w:r>
              <w:r w:rsidRPr="001A7DDF">
                <w:rPr>
                  <w:noProof/>
                </w:rPr>
                <w:t>, 832-858.</w:t>
              </w:r>
            </w:p>
            <w:p w14:paraId="498FED02" w14:textId="77777777" w:rsidR="00D2637D" w:rsidRPr="001A7DDF" w:rsidRDefault="00D2637D" w:rsidP="00D2637D">
              <w:pPr>
                <w:pStyle w:val="Bibliography"/>
                <w:ind w:left="720" w:hanging="720"/>
                <w:rPr>
                  <w:noProof/>
                </w:rPr>
              </w:pPr>
              <w:r w:rsidRPr="001A7DDF">
                <w:rPr>
                  <w:noProof/>
                </w:rPr>
                <w:t xml:space="preserve">Lang, J. (1987). </w:t>
              </w:r>
              <w:r w:rsidRPr="001A7DDF">
                <w:rPr>
                  <w:i/>
                  <w:iCs/>
                  <w:noProof/>
                </w:rPr>
                <w:t>Creating Architectural Theory: The role of the behavioral sciences in environmental design.</w:t>
              </w:r>
              <w:r w:rsidRPr="001A7DDF">
                <w:rPr>
                  <w:noProof/>
                </w:rPr>
                <w:t xml:space="preserve"> New York: Van Nostrand Reinhold Co.</w:t>
              </w:r>
            </w:p>
            <w:p w14:paraId="31844F14" w14:textId="77777777" w:rsidR="00D2637D" w:rsidRPr="001A7DDF" w:rsidRDefault="00D2637D" w:rsidP="00D2637D">
              <w:pPr>
                <w:pStyle w:val="Bibliography"/>
                <w:ind w:left="720" w:hanging="720"/>
                <w:rPr>
                  <w:noProof/>
                </w:rPr>
              </w:pPr>
              <w:r w:rsidRPr="001A7DDF">
                <w:rPr>
                  <w:noProof/>
                </w:rPr>
                <w:t xml:space="preserve">Langdon, P. (1997). </w:t>
              </w:r>
              <w:r w:rsidRPr="001A7DDF">
                <w:rPr>
                  <w:i/>
                  <w:iCs/>
                  <w:noProof/>
                </w:rPr>
                <w:t>A Better Place to Live: Reshaping the American Suburb.</w:t>
              </w:r>
              <w:r w:rsidRPr="001A7DDF">
                <w:rPr>
                  <w:noProof/>
                </w:rPr>
                <w:t xml:space="preserve"> Massachusetts: Univ of Massachusetts Press.</w:t>
              </w:r>
            </w:p>
            <w:p w14:paraId="3BDA7494" w14:textId="77777777" w:rsidR="00D2637D" w:rsidRPr="001A7DDF" w:rsidRDefault="00D2637D" w:rsidP="00D2637D">
              <w:pPr>
                <w:pStyle w:val="Bibliography"/>
                <w:ind w:left="720" w:hanging="720"/>
                <w:rPr>
                  <w:noProof/>
                </w:rPr>
              </w:pPr>
              <w:r w:rsidRPr="001A7DDF">
                <w:rPr>
                  <w:noProof/>
                </w:rPr>
                <w:t xml:space="preserve">Lennard, S. H. (2018, October 09). </w:t>
              </w:r>
              <w:r w:rsidRPr="001A7DDF">
                <w:rPr>
                  <w:i/>
                  <w:iCs/>
                  <w:noProof/>
                </w:rPr>
                <w:t>The Public Realm and the Good City.</w:t>
              </w:r>
              <w:r w:rsidRPr="001A7DDF">
                <w:rPr>
                  <w:noProof/>
                </w:rPr>
                <w:t xml:space="preserve"> Retrieved from Making Cities Livable: www.livablecities.org</w:t>
              </w:r>
            </w:p>
            <w:p w14:paraId="46B72217" w14:textId="77777777" w:rsidR="00D2637D" w:rsidRPr="001A7DDF" w:rsidRDefault="00D2637D" w:rsidP="00D2637D">
              <w:pPr>
                <w:pStyle w:val="Bibliography"/>
                <w:ind w:left="720" w:hanging="720"/>
                <w:rPr>
                  <w:noProof/>
                </w:rPr>
              </w:pPr>
              <w:r w:rsidRPr="001A7DDF">
                <w:rPr>
                  <w:noProof/>
                </w:rPr>
                <w:t xml:space="preserve">Lennard, S. H., &amp; Lennard, H. (1995). </w:t>
              </w:r>
              <w:r w:rsidRPr="001A7DDF">
                <w:rPr>
                  <w:i/>
                  <w:iCs/>
                  <w:noProof/>
                </w:rPr>
                <w:t>Livable cities observed.</w:t>
              </w:r>
              <w:r w:rsidRPr="001A7DDF">
                <w:rPr>
                  <w:noProof/>
                </w:rPr>
                <w:t xml:space="preserve"> California : Gondolier Press.</w:t>
              </w:r>
            </w:p>
            <w:p w14:paraId="7AA39B67" w14:textId="77777777" w:rsidR="00D2637D" w:rsidRPr="001A7DDF" w:rsidRDefault="00D2637D" w:rsidP="00D2637D">
              <w:pPr>
                <w:pStyle w:val="Bibliography"/>
                <w:ind w:left="720" w:hanging="720"/>
                <w:rPr>
                  <w:noProof/>
                </w:rPr>
              </w:pPr>
              <w:r w:rsidRPr="001A7DDF">
                <w:rPr>
                  <w:noProof/>
                </w:rPr>
                <w:t xml:space="preserve">Liebermann, E. (1984). People’s needs and preferences as the basis of San Francisco’s downtown open space plan. </w:t>
              </w:r>
              <w:r w:rsidRPr="001A7DDF">
                <w:rPr>
                  <w:i/>
                  <w:iCs/>
                  <w:noProof/>
                </w:rPr>
                <w:t>8th conference of the International Association for the Study of People and Their Physical Surroundings.</w:t>
              </w:r>
              <w:r w:rsidRPr="001A7DDF">
                <w:rPr>
                  <w:noProof/>
                </w:rPr>
                <w:t xml:space="preserve"> Berlin.</w:t>
              </w:r>
            </w:p>
            <w:p w14:paraId="718DB075" w14:textId="77777777" w:rsidR="00D2637D" w:rsidRPr="001A7DDF" w:rsidRDefault="00D2637D" w:rsidP="00D2637D">
              <w:pPr>
                <w:pStyle w:val="Bibliography"/>
                <w:ind w:left="720" w:hanging="720"/>
                <w:rPr>
                  <w:noProof/>
                </w:rPr>
              </w:pPr>
              <w:r w:rsidRPr="001A7DDF">
                <w:rPr>
                  <w:noProof/>
                </w:rPr>
                <w:t xml:space="preserve">Liebermann, E. (1984). People’s needs and preferences as the basis of San Francisco’s downtown open space plan. </w:t>
              </w:r>
              <w:r w:rsidRPr="001A7DDF">
                <w:rPr>
                  <w:i/>
                  <w:iCs/>
                  <w:noProof/>
                </w:rPr>
                <w:t>8th conference of the International Association for the Study of People and Their Physical Surroundings.</w:t>
              </w:r>
              <w:r w:rsidRPr="001A7DDF">
                <w:rPr>
                  <w:noProof/>
                </w:rPr>
                <w:t xml:space="preserve"> Berlin.</w:t>
              </w:r>
            </w:p>
            <w:p w14:paraId="63B76406" w14:textId="77777777" w:rsidR="00D2637D" w:rsidRPr="001A7DDF" w:rsidRDefault="00D2637D" w:rsidP="00D2637D">
              <w:pPr>
                <w:pStyle w:val="Bibliography"/>
                <w:ind w:left="720" w:hanging="720"/>
                <w:rPr>
                  <w:noProof/>
                </w:rPr>
              </w:pPr>
              <w:r w:rsidRPr="001A7DDF">
                <w:rPr>
                  <w:noProof/>
                </w:rPr>
                <w:lastRenderedPageBreak/>
                <w:t xml:space="preserve">Linday, N. (1978). It all comes down to a comfortable place to sit and watch. </w:t>
              </w:r>
              <w:r w:rsidRPr="001A7DDF">
                <w:rPr>
                  <w:i/>
                  <w:iCs/>
                  <w:noProof/>
                </w:rPr>
                <w:t>Landscape Architecture</w:t>
              </w:r>
              <w:r w:rsidRPr="001A7DDF">
                <w:rPr>
                  <w:noProof/>
                </w:rPr>
                <w:t>, 492-497.</w:t>
              </w:r>
            </w:p>
            <w:p w14:paraId="0D852D33" w14:textId="77777777" w:rsidR="00D2637D" w:rsidRPr="001A7DDF" w:rsidRDefault="00D2637D" w:rsidP="00D2637D">
              <w:pPr>
                <w:pStyle w:val="Bibliography"/>
                <w:ind w:left="720" w:hanging="720"/>
                <w:rPr>
                  <w:noProof/>
                </w:rPr>
              </w:pPr>
              <w:r w:rsidRPr="001A7DDF">
                <w:rPr>
                  <w:noProof/>
                </w:rPr>
                <w:t xml:space="preserve">Llewelyn-Davies. (2000). </w:t>
              </w:r>
              <w:r w:rsidRPr="001A7DDF">
                <w:rPr>
                  <w:i/>
                  <w:iCs/>
                  <w:noProof/>
                </w:rPr>
                <w:t>Urban Design Compendium.</w:t>
              </w:r>
              <w:r w:rsidRPr="001A7DDF">
                <w:rPr>
                  <w:noProof/>
                </w:rPr>
                <w:t xml:space="preserve"> London: English Partnerships/Housing Corporation.</w:t>
              </w:r>
            </w:p>
            <w:p w14:paraId="4923AA09" w14:textId="77777777" w:rsidR="00D2637D" w:rsidRPr="001A7DDF" w:rsidRDefault="00D2637D" w:rsidP="00D2637D">
              <w:pPr>
                <w:pStyle w:val="Bibliography"/>
                <w:ind w:left="720" w:hanging="720"/>
                <w:rPr>
                  <w:noProof/>
                </w:rPr>
              </w:pPr>
              <w:r w:rsidRPr="001A7DDF">
                <w:rPr>
                  <w:noProof/>
                </w:rPr>
                <w:t xml:space="preserve">Lofland, L. H., &amp; Lofland, P. L. (1998). </w:t>
              </w:r>
              <w:r w:rsidRPr="001A7DDF">
                <w:rPr>
                  <w:i/>
                  <w:iCs/>
                  <w:noProof/>
                </w:rPr>
                <w:t>The Public Realm: Exploring the City's Quintessential Social Territory.</w:t>
              </w:r>
              <w:r w:rsidRPr="001A7DDF">
                <w:rPr>
                  <w:noProof/>
                </w:rPr>
                <w:t xml:space="preserve"> Transaction Pub.</w:t>
              </w:r>
            </w:p>
            <w:p w14:paraId="783EF10F" w14:textId="77777777" w:rsidR="00D2637D" w:rsidRPr="001A7DDF" w:rsidRDefault="00D2637D" w:rsidP="00D2637D">
              <w:pPr>
                <w:pStyle w:val="Bibliography"/>
                <w:ind w:left="720" w:hanging="720"/>
                <w:rPr>
                  <w:noProof/>
                </w:rPr>
              </w:pPr>
              <w:r w:rsidRPr="001A7DDF">
                <w:rPr>
                  <w:noProof/>
                </w:rPr>
                <w:t xml:space="preserve">Long, D., &amp; Perkins, D. (2003). Confirmatory Factor Analysis of the Sense of Community Index and Development of a Brief SCI. </w:t>
              </w:r>
              <w:r w:rsidRPr="001A7DDF">
                <w:rPr>
                  <w:i/>
                  <w:iCs/>
                  <w:noProof/>
                </w:rPr>
                <w:t>Journal of Commmunity Psychology</w:t>
              </w:r>
              <w:r w:rsidRPr="001A7DDF">
                <w:rPr>
                  <w:noProof/>
                </w:rPr>
                <w:t>, 279-296.</w:t>
              </w:r>
            </w:p>
            <w:p w14:paraId="21B2CBD4" w14:textId="77777777" w:rsidR="00D2637D" w:rsidRPr="001A7DDF" w:rsidRDefault="00D2637D" w:rsidP="00D2637D">
              <w:pPr>
                <w:pStyle w:val="Bibliography"/>
                <w:ind w:left="720" w:hanging="720"/>
                <w:rPr>
                  <w:noProof/>
                </w:rPr>
              </w:pPr>
              <w:r w:rsidRPr="001A7DDF">
                <w:rPr>
                  <w:noProof/>
                </w:rPr>
                <w:t xml:space="preserve">Loukaitou-Sideris, A., &amp; Banerjee, T. (1993). The Negotiated Plaza: Design and Development of Corporate Open Space in Downtown Los Angeles and San Francisco. </w:t>
              </w:r>
              <w:r w:rsidRPr="001A7DDF">
                <w:rPr>
                  <w:i/>
                  <w:iCs/>
                  <w:noProof/>
                </w:rPr>
                <w:t>Journal of Planning Education and Research</w:t>
              </w:r>
              <w:r w:rsidRPr="001A7DDF">
                <w:rPr>
                  <w:noProof/>
                </w:rPr>
                <w:t>, 1-12.</w:t>
              </w:r>
            </w:p>
            <w:p w14:paraId="634255C3" w14:textId="77777777" w:rsidR="00D2637D" w:rsidRPr="001A7DDF" w:rsidRDefault="00D2637D" w:rsidP="00D2637D">
              <w:pPr>
                <w:pStyle w:val="Bibliography"/>
                <w:ind w:left="720" w:hanging="720"/>
                <w:rPr>
                  <w:noProof/>
                </w:rPr>
              </w:pPr>
              <w:r w:rsidRPr="001A7DDF">
                <w:rPr>
                  <w:noProof/>
                </w:rPr>
                <w:t xml:space="preserve">Low, S. (2000). </w:t>
              </w:r>
              <w:r w:rsidRPr="001A7DDF">
                <w:rPr>
                  <w:i/>
                  <w:iCs/>
                  <w:noProof/>
                </w:rPr>
                <w:t>On the Plaza: The politics of public space and culture.</w:t>
              </w:r>
              <w:r w:rsidRPr="001A7DDF">
                <w:rPr>
                  <w:noProof/>
                </w:rPr>
                <w:t xml:space="preserve"> Austin: University of Texas Press.</w:t>
              </w:r>
            </w:p>
            <w:p w14:paraId="02E0FA34" w14:textId="77777777" w:rsidR="00D2637D" w:rsidRPr="001A7DDF" w:rsidRDefault="00D2637D" w:rsidP="00D2637D">
              <w:pPr>
                <w:pStyle w:val="Bibliography"/>
                <w:ind w:left="720" w:hanging="720"/>
                <w:rPr>
                  <w:noProof/>
                </w:rPr>
              </w:pPr>
              <w:r w:rsidRPr="001A7DDF">
                <w:rPr>
                  <w:noProof/>
                </w:rPr>
                <w:t xml:space="preserve">Luhr, G. A. (2016). </w:t>
              </w:r>
              <w:r w:rsidRPr="001A7DDF">
                <w:rPr>
                  <w:i/>
                  <w:iCs/>
                  <w:noProof/>
                </w:rPr>
                <w:t>The Effects of Frequency of Social Interaction, Social Cohesion, Age, and the Built Environment on Walking .</w:t>
              </w:r>
              <w:r w:rsidRPr="001A7DDF">
                <w:rPr>
                  <w:noProof/>
                </w:rPr>
                <w:t xml:space="preserve"> Portland: Portland State University.</w:t>
              </w:r>
            </w:p>
            <w:p w14:paraId="0BEB40A3" w14:textId="77777777" w:rsidR="00D2637D" w:rsidRPr="001A7DDF" w:rsidRDefault="00D2637D" w:rsidP="00D2637D">
              <w:pPr>
                <w:pStyle w:val="Bibliography"/>
                <w:ind w:left="720" w:hanging="720"/>
                <w:rPr>
                  <w:noProof/>
                </w:rPr>
              </w:pPr>
              <w:r w:rsidRPr="001A7DDF">
                <w:rPr>
                  <w:noProof/>
                </w:rPr>
                <w:t xml:space="preserve">Lynch, K. (1960). </w:t>
              </w:r>
              <w:r w:rsidRPr="001A7DDF">
                <w:rPr>
                  <w:i/>
                  <w:iCs/>
                  <w:noProof/>
                </w:rPr>
                <w:t>The Image of the City.</w:t>
              </w:r>
              <w:r w:rsidRPr="001A7DDF">
                <w:rPr>
                  <w:noProof/>
                </w:rPr>
                <w:t xml:space="preserve"> Cambridge: MIT Press.</w:t>
              </w:r>
            </w:p>
            <w:p w14:paraId="5B1B52FB" w14:textId="77777777" w:rsidR="00D2637D" w:rsidRPr="001A7DDF" w:rsidRDefault="00D2637D" w:rsidP="00D2637D">
              <w:pPr>
                <w:pStyle w:val="Bibliography"/>
                <w:ind w:left="720" w:hanging="720"/>
                <w:rPr>
                  <w:noProof/>
                </w:rPr>
              </w:pPr>
              <w:r w:rsidRPr="001A7DDF">
                <w:rPr>
                  <w:noProof/>
                </w:rPr>
                <w:t xml:space="preserve">Lynch, K. (1984). </w:t>
              </w:r>
              <w:r w:rsidRPr="001A7DDF">
                <w:rPr>
                  <w:i/>
                  <w:iCs/>
                  <w:noProof/>
                </w:rPr>
                <w:t>Good City Form.</w:t>
              </w:r>
              <w:r w:rsidRPr="001A7DDF">
                <w:rPr>
                  <w:noProof/>
                </w:rPr>
                <w:t xml:space="preserve"> Cambridge: MIT Press.</w:t>
              </w:r>
            </w:p>
            <w:p w14:paraId="424B46A2" w14:textId="77777777" w:rsidR="00D2637D" w:rsidRPr="001A7DDF" w:rsidRDefault="00D2637D" w:rsidP="00D2637D">
              <w:pPr>
                <w:pStyle w:val="Bibliography"/>
                <w:ind w:left="720" w:hanging="720"/>
                <w:rPr>
                  <w:noProof/>
                </w:rPr>
              </w:pPr>
              <w:r w:rsidRPr="001A7DDF">
                <w:rPr>
                  <w:noProof/>
                </w:rPr>
                <w:t xml:space="preserve">Madanipour, A. (1996). </w:t>
              </w:r>
              <w:r w:rsidRPr="001A7DDF">
                <w:rPr>
                  <w:i/>
                  <w:iCs/>
                  <w:noProof/>
                </w:rPr>
                <w:t>Design of Urban Space.</w:t>
              </w:r>
              <w:r w:rsidRPr="001A7DDF">
                <w:rPr>
                  <w:noProof/>
                </w:rPr>
                <w:t xml:space="preserve"> New York: Wiley.</w:t>
              </w:r>
            </w:p>
            <w:p w14:paraId="5CE18F24" w14:textId="77777777" w:rsidR="00D2637D" w:rsidRPr="001A7DDF" w:rsidRDefault="00D2637D" w:rsidP="00D2637D">
              <w:pPr>
                <w:pStyle w:val="Bibliography"/>
                <w:ind w:left="720" w:hanging="720"/>
                <w:rPr>
                  <w:noProof/>
                </w:rPr>
              </w:pPr>
              <w:r w:rsidRPr="001A7DDF">
                <w:rPr>
                  <w:noProof/>
                </w:rPr>
                <w:t xml:space="preserve">Mak, W., Cheung, R., &amp; Law, L. (2009). Sense of Community in Hong Kong: Relations with Community-Level Characteristics and Residents’ Well-Being. </w:t>
              </w:r>
              <w:r w:rsidRPr="001A7DDF">
                <w:rPr>
                  <w:i/>
                  <w:iCs/>
                  <w:noProof/>
                </w:rPr>
                <w:t>Americal Journal of Community Psychology</w:t>
              </w:r>
              <w:r w:rsidRPr="001A7DDF">
                <w:rPr>
                  <w:noProof/>
                </w:rPr>
                <w:t>, 80-92.</w:t>
              </w:r>
            </w:p>
            <w:p w14:paraId="543D2D32" w14:textId="77777777" w:rsidR="00D2637D" w:rsidRPr="001A7DDF" w:rsidRDefault="00D2637D" w:rsidP="00D2637D">
              <w:pPr>
                <w:pStyle w:val="Bibliography"/>
                <w:ind w:left="720" w:hanging="720"/>
                <w:rPr>
                  <w:noProof/>
                </w:rPr>
              </w:pPr>
              <w:r w:rsidRPr="001A7DDF">
                <w:rPr>
                  <w:noProof/>
                </w:rPr>
                <w:t xml:space="preserve">Marcus, C. C., &amp; Francis, C. (1997). </w:t>
              </w:r>
              <w:r w:rsidRPr="001A7DDF">
                <w:rPr>
                  <w:i/>
                  <w:iCs/>
                  <w:noProof/>
                </w:rPr>
                <w:t>People Places: Design Guidlines for Urban Open Space.</w:t>
              </w:r>
              <w:r w:rsidRPr="001A7DDF">
                <w:rPr>
                  <w:noProof/>
                </w:rPr>
                <w:t xml:space="preserve"> New York: John Wiley &amp; Sons.</w:t>
              </w:r>
            </w:p>
            <w:p w14:paraId="49FBBE31" w14:textId="77777777" w:rsidR="00D2637D" w:rsidRPr="001A7DDF" w:rsidRDefault="00D2637D" w:rsidP="00D2637D">
              <w:pPr>
                <w:pStyle w:val="Bibliography"/>
                <w:ind w:left="720" w:hanging="720"/>
                <w:rPr>
                  <w:noProof/>
                </w:rPr>
              </w:pPr>
              <w:r w:rsidRPr="001A7DDF">
                <w:rPr>
                  <w:noProof/>
                </w:rPr>
                <w:t xml:space="preserve">Marsden, P., &amp; Campbell, K. (1984). Measuring Tie Strength. </w:t>
              </w:r>
              <w:r w:rsidRPr="001A7DDF">
                <w:rPr>
                  <w:i/>
                  <w:iCs/>
                  <w:noProof/>
                </w:rPr>
                <w:t>Social Forces</w:t>
              </w:r>
              <w:r w:rsidRPr="001A7DDF">
                <w:rPr>
                  <w:noProof/>
                </w:rPr>
                <w:t>, 482-501.</w:t>
              </w:r>
            </w:p>
            <w:p w14:paraId="59BC2E46" w14:textId="77777777" w:rsidR="00D2637D" w:rsidRPr="001A7DDF" w:rsidRDefault="00D2637D" w:rsidP="00D2637D">
              <w:pPr>
                <w:pStyle w:val="Bibliography"/>
                <w:ind w:left="720" w:hanging="720"/>
                <w:rPr>
                  <w:noProof/>
                </w:rPr>
              </w:pPr>
              <w:r w:rsidRPr="001A7DDF">
                <w:rPr>
                  <w:noProof/>
                </w:rPr>
                <w:lastRenderedPageBreak/>
                <w:t xml:space="preserve">Maslow, A. H. (1954). The Instinctoid Nature of Basic Needs. </w:t>
              </w:r>
              <w:r w:rsidRPr="001A7DDF">
                <w:rPr>
                  <w:i/>
                  <w:iCs/>
                  <w:noProof/>
                </w:rPr>
                <w:t>Personality</w:t>
              </w:r>
              <w:r w:rsidRPr="001A7DDF">
                <w:rPr>
                  <w:noProof/>
                </w:rPr>
                <w:t>, 326-347.</w:t>
              </w:r>
            </w:p>
            <w:p w14:paraId="2348106B" w14:textId="77777777" w:rsidR="00D2637D" w:rsidRPr="001A7DDF" w:rsidRDefault="00D2637D" w:rsidP="00D2637D">
              <w:pPr>
                <w:pStyle w:val="Bibliography"/>
                <w:ind w:left="720" w:hanging="720"/>
                <w:rPr>
                  <w:noProof/>
                </w:rPr>
              </w:pPr>
              <w:r w:rsidRPr="001A7DDF">
                <w:rPr>
                  <w:noProof/>
                </w:rPr>
                <w:t xml:space="preserve">McCluskey, J. (1992). </w:t>
              </w:r>
              <w:r w:rsidRPr="001A7DDF">
                <w:rPr>
                  <w:i/>
                  <w:iCs/>
                  <w:noProof/>
                </w:rPr>
                <w:t>Road Form and Townscape.</w:t>
              </w:r>
              <w:r w:rsidRPr="001A7DDF">
                <w:rPr>
                  <w:noProof/>
                </w:rPr>
                <w:t xml:space="preserve"> Oxford: Butterworth-Heinemann.</w:t>
              </w:r>
            </w:p>
            <w:p w14:paraId="1EAA9C4F" w14:textId="77777777" w:rsidR="00D2637D" w:rsidRPr="001A7DDF" w:rsidRDefault="00D2637D" w:rsidP="00D2637D">
              <w:pPr>
                <w:pStyle w:val="Bibliography"/>
                <w:ind w:left="720" w:hanging="720"/>
                <w:rPr>
                  <w:noProof/>
                </w:rPr>
              </w:pPr>
              <w:r w:rsidRPr="001A7DDF">
                <w:rPr>
                  <w:noProof/>
                </w:rPr>
                <w:t xml:space="preserve">McMillan, D., &amp; Chavis, D. (1986). Sense of Community: A Definition and Theory. </w:t>
              </w:r>
              <w:r w:rsidRPr="001A7DDF">
                <w:rPr>
                  <w:i/>
                  <w:iCs/>
                  <w:noProof/>
                </w:rPr>
                <w:t>Journal of Community Psychology</w:t>
              </w:r>
              <w:r w:rsidRPr="001A7DDF">
                <w:rPr>
                  <w:noProof/>
                </w:rPr>
                <w:t>, 6-23.</w:t>
              </w:r>
            </w:p>
            <w:p w14:paraId="123B4876" w14:textId="77777777" w:rsidR="00D2637D" w:rsidRPr="001A7DDF" w:rsidRDefault="00D2637D" w:rsidP="00D2637D">
              <w:pPr>
                <w:pStyle w:val="Bibliography"/>
                <w:ind w:left="720" w:hanging="720"/>
                <w:rPr>
                  <w:noProof/>
                </w:rPr>
              </w:pPr>
              <w:r w:rsidRPr="001A7DDF">
                <w:rPr>
                  <w:noProof/>
                </w:rPr>
                <w:t xml:space="preserve">Mehta, V. (2006). </w:t>
              </w:r>
              <w:r w:rsidRPr="001A7DDF">
                <w:rPr>
                  <w:i/>
                  <w:iCs/>
                  <w:noProof/>
                </w:rPr>
                <w:t>Lively Streets: Exploring the Relationship between Built Environment and Social Behavior.</w:t>
              </w:r>
              <w:r w:rsidRPr="001A7DDF">
                <w:rPr>
                  <w:noProof/>
                </w:rPr>
                <w:t xml:space="preserve"> MD: DRUM.</w:t>
              </w:r>
            </w:p>
            <w:p w14:paraId="07578E78" w14:textId="77777777" w:rsidR="00D2637D" w:rsidRPr="001A7DDF" w:rsidRDefault="00D2637D" w:rsidP="00D2637D">
              <w:pPr>
                <w:pStyle w:val="Bibliography"/>
                <w:ind w:left="720" w:hanging="720"/>
                <w:rPr>
                  <w:noProof/>
                </w:rPr>
              </w:pPr>
              <w:r w:rsidRPr="001A7DDF">
                <w:rPr>
                  <w:noProof/>
                </w:rPr>
                <w:t xml:space="preserve">Mehta, V. (2007). Lively Streets: Determining Environmental Characteristics to Support Social Behaviour. </w:t>
              </w:r>
              <w:r w:rsidRPr="001A7DDF">
                <w:rPr>
                  <w:i/>
                  <w:iCs/>
                  <w:noProof/>
                </w:rPr>
                <w:t>Journal of Planning Education and Research</w:t>
              </w:r>
              <w:r w:rsidRPr="001A7DDF">
                <w:rPr>
                  <w:noProof/>
                </w:rPr>
                <w:t>, 165-187.</w:t>
              </w:r>
            </w:p>
            <w:p w14:paraId="45013C87" w14:textId="77777777" w:rsidR="00D2637D" w:rsidRPr="001A7DDF" w:rsidRDefault="00D2637D" w:rsidP="00D2637D">
              <w:pPr>
                <w:pStyle w:val="Bibliography"/>
                <w:ind w:left="720" w:hanging="720"/>
                <w:rPr>
                  <w:noProof/>
                </w:rPr>
              </w:pPr>
              <w:r w:rsidRPr="001A7DDF">
                <w:rPr>
                  <w:noProof/>
                </w:rPr>
                <w:t xml:space="preserve">Mehta, V., &amp; Bosson, J. K. (2010). Third Places and the Social Life of Streets. </w:t>
              </w:r>
              <w:r w:rsidRPr="001A7DDF">
                <w:rPr>
                  <w:i/>
                  <w:iCs/>
                  <w:noProof/>
                </w:rPr>
                <w:t>Environment and Behavior</w:t>
              </w:r>
              <w:r w:rsidRPr="001A7DDF">
                <w:rPr>
                  <w:noProof/>
                </w:rPr>
                <w:t>, 779-805.</w:t>
              </w:r>
            </w:p>
            <w:p w14:paraId="5B7BE3F4" w14:textId="77777777" w:rsidR="00D2637D" w:rsidRPr="001A7DDF" w:rsidRDefault="00D2637D" w:rsidP="00D2637D">
              <w:pPr>
                <w:pStyle w:val="Bibliography"/>
                <w:ind w:left="720" w:hanging="720"/>
                <w:rPr>
                  <w:noProof/>
                </w:rPr>
              </w:pPr>
              <w:r w:rsidRPr="001A7DDF">
                <w:rPr>
                  <w:noProof/>
                </w:rPr>
                <w:t xml:space="preserve">Meshkat, B., Cowman, S., Gethin, G., Ryan, K., Wiley, M., Brick, A., . . . Mulligan, E. (2014). Using an e-Delphi technique in achieving consensus across disciplines for developing best practice in day surgery in Ireland. </w:t>
              </w:r>
              <w:r w:rsidRPr="001A7DDF">
                <w:rPr>
                  <w:i/>
                  <w:iCs/>
                  <w:noProof/>
                </w:rPr>
                <w:t>Journal of Hospital Administration</w:t>
              </w:r>
              <w:r w:rsidRPr="001A7DDF">
                <w:rPr>
                  <w:noProof/>
                </w:rPr>
                <w:t>, 1-8.</w:t>
              </w:r>
            </w:p>
            <w:p w14:paraId="3AE4EA79" w14:textId="77777777" w:rsidR="00D2637D" w:rsidRPr="001A7DDF" w:rsidRDefault="00D2637D" w:rsidP="00D2637D">
              <w:pPr>
                <w:pStyle w:val="Bibliography"/>
                <w:ind w:left="720" w:hanging="720"/>
                <w:rPr>
                  <w:noProof/>
                </w:rPr>
              </w:pPr>
              <w:r w:rsidRPr="001A7DDF">
                <w:rPr>
                  <w:noProof/>
                </w:rPr>
                <w:t xml:space="preserve">Messenger, T., &amp; Ewing, R. (1996). Transit-oriented development in the Sunbelt. </w:t>
              </w:r>
              <w:r w:rsidRPr="001A7DDF">
                <w:rPr>
                  <w:i/>
                  <w:iCs/>
                  <w:noProof/>
                </w:rPr>
                <w:t>Transportation Research Record</w:t>
              </w:r>
              <w:r w:rsidRPr="001A7DDF">
                <w:rPr>
                  <w:noProof/>
                </w:rPr>
                <w:t>, 145-152.</w:t>
              </w:r>
            </w:p>
            <w:p w14:paraId="7B03EDD5" w14:textId="77777777" w:rsidR="00D2637D" w:rsidRPr="001A7DDF" w:rsidRDefault="00D2637D" w:rsidP="00D2637D">
              <w:pPr>
                <w:pStyle w:val="Bibliography"/>
                <w:ind w:left="720" w:hanging="720"/>
                <w:rPr>
                  <w:noProof/>
                </w:rPr>
              </w:pPr>
              <w:r w:rsidRPr="001A7DDF">
                <w:rPr>
                  <w:noProof/>
                </w:rPr>
                <w:t xml:space="preserve">Michelson, W. (1975). </w:t>
              </w:r>
              <w:r w:rsidRPr="001A7DDF">
                <w:rPr>
                  <w:i/>
                  <w:iCs/>
                  <w:noProof/>
                </w:rPr>
                <w:t>Behavioral Research Methods in Environmental Design.</w:t>
              </w:r>
              <w:r w:rsidRPr="001A7DDF">
                <w:rPr>
                  <w:noProof/>
                </w:rPr>
                <w:t xml:space="preserve"> PA: Dowden: Hutchinson and Ross.</w:t>
              </w:r>
            </w:p>
            <w:p w14:paraId="60C80853" w14:textId="77777777" w:rsidR="00D2637D" w:rsidRPr="001A7DDF" w:rsidRDefault="00D2637D" w:rsidP="00D2637D">
              <w:pPr>
                <w:pStyle w:val="Bibliography"/>
                <w:ind w:left="720" w:hanging="720"/>
                <w:rPr>
                  <w:noProof/>
                </w:rPr>
              </w:pPr>
              <w:r w:rsidRPr="001A7DDF">
                <w:rPr>
                  <w:noProof/>
                </w:rPr>
                <w:t xml:space="preserve">Mihaylov, N., &amp; Perkins, D. (2014). Community Place Attachment and its Role in Social Capital Development in Response to Environmental Disruption. In L. Manzo, &amp; P. Devine-Wright , </w:t>
              </w:r>
              <w:r w:rsidRPr="001A7DDF">
                <w:rPr>
                  <w:i/>
                  <w:iCs/>
                  <w:noProof/>
                </w:rPr>
                <w:t>Place Attachment: Advances in Theory, Methods and Research</w:t>
              </w:r>
              <w:r w:rsidRPr="001A7DDF">
                <w:rPr>
                  <w:noProof/>
                </w:rPr>
                <w:t xml:space="preserve"> (pp. 61-74). London and New York: Routledge.</w:t>
              </w:r>
            </w:p>
            <w:p w14:paraId="74F45368" w14:textId="77777777" w:rsidR="00D2637D" w:rsidRPr="001A7DDF" w:rsidRDefault="00D2637D" w:rsidP="00D2637D">
              <w:pPr>
                <w:pStyle w:val="Bibliography"/>
                <w:ind w:left="720" w:hanging="720"/>
                <w:rPr>
                  <w:noProof/>
                </w:rPr>
              </w:pPr>
              <w:r w:rsidRPr="001A7DDF">
                <w:rPr>
                  <w:noProof/>
                </w:rPr>
                <w:t xml:space="preserve">Mikunda, C. (2004). </w:t>
              </w:r>
              <w:r w:rsidRPr="001A7DDF">
                <w:rPr>
                  <w:i/>
                  <w:iCs/>
                  <w:noProof/>
                </w:rPr>
                <w:t>Brand Lands, Hot Spots &amp; Cool Spaces: Welcome to the Third Place and the Total Marketing Experience.</w:t>
              </w:r>
              <w:r w:rsidRPr="001A7DDF">
                <w:rPr>
                  <w:noProof/>
                </w:rPr>
                <w:t xml:space="preserve"> London: Kogan Page .</w:t>
              </w:r>
            </w:p>
            <w:p w14:paraId="5C30B544" w14:textId="77777777" w:rsidR="00D2637D" w:rsidRPr="001A7DDF" w:rsidRDefault="00D2637D" w:rsidP="00D2637D">
              <w:pPr>
                <w:pStyle w:val="Bibliography"/>
                <w:ind w:left="720" w:hanging="720"/>
                <w:rPr>
                  <w:noProof/>
                </w:rPr>
              </w:pPr>
              <w:r w:rsidRPr="001A7DDF">
                <w:rPr>
                  <w:noProof/>
                </w:rPr>
                <w:t xml:space="preserve">Miles, D. C., Cook, R. S., &amp; Roberts, C. B. (1978). </w:t>
              </w:r>
              <w:r w:rsidRPr="001A7DDF">
                <w:rPr>
                  <w:i/>
                  <w:iCs/>
                  <w:noProof/>
                </w:rPr>
                <w:t>Plazas for People.</w:t>
              </w:r>
              <w:r w:rsidRPr="001A7DDF">
                <w:rPr>
                  <w:noProof/>
                </w:rPr>
                <w:t xml:space="preserve"> Virginia: Project for Public Spaces.</w:t>
              </w:r>
            </w:p>
            <w:p w14:paraId="53A6CE8A" w14:textId="77777777" w:rsidR="00D2637D" w:rsidRPr="001A7DDF" w:rsidRDefault="00D2637D" w:rsidP="00D2637D">
              <w:pPr>
                <w:pStyle w:val="Bibliography"/>
                <w:ind w:left="720" w:hanging="720"/>
                <w:rPr>
                  <w:noProof/>
                </w:rPr>
              </w:pPr>
              <w:r w:rsidRPr="001A7DDF">
                <w:rPr>
                  <w:noProof/>
                </w:rPr>
                <w:lastRenderedPageBreak/>
                <w:t xml:space="preserve">Miles, M. B., &amp; Huberman, A. M. (1994). </w:t>
              </w:r>
              <w:r w:rsidRPr="001A7DDF">
                <w:rPr>
                  <w:i/>
                  <w:iCs/>
                  <w:noProof/>
                </w:rPr>
                <w:t>Qualitative Data Analysis: A Methods Sourcebook.</w:t>
              </w:r>
              <w:r w:rsidRPr="001A7DDF">
                <w:rPr>
                  <w:noProof/>
                </w:rPr>
                <w:t xml:space="preserve"> Thousand Oaks, California: SAGE Publications.</w:t>
              </w:r>
            </w:p>
            <w:p w14:paraId="414E5FFF" w14:textId="77777777" w:rsidR="00D2637D" w:rsidRPr="001A7DDF" w:rsidRDefault="00D2637D" w:rsidP="00D2637D">
              <w:pPr>
                <w:pStyle w:val="Bibliography"/>
                <w:ind w:left="720" w:hanging="720"/>
                <w:rPr>
                  <w:noProof/>
                </w:rPr>
              </w:pPr>
              <w:r w:rsidRPr="001A7DDF">
                <w:rPr>
                  <w:noProof/>
                </w:rPr>
                <w:t xml:space="preserve">Mital, R. (2002). </w:t>
              </w:r>
              <w:r w:rsidRPr="001A7DDF">
                <w:rPr>
                  <w:i/>
                  <w:iCs/>
                  <w:noProof/>
                </w:rPr>
                <w:t>Evaluation of Residential Streets as Places for People.</w:t>
              </w:r>
              <w:r w:rsidRPr="001A7DDF">
                <w:rPr>
                  <w:noProof/>
                </w:rPr>
                <w:t xml:space="preserve"> New Delhi.</w:t>
              </w:r>
            </w:p>
            <w:p w14:paraId="76C587A2" w14:textId="77777777" w:rsidR="00D2637D" w:rsidRPr="001A7DDF" w:rsidRDefault="00D2637D" w:rsidP="00D2637D">
              <w:pPr>
                <w:pStyle w:val="Bibliography"/>
                <w:ind w:left="720" w:hanging="720"/>
                <w:rPr>
                  <w:noProof/>
                </w:rPr>
              </w:pPr>
              <w:r w:rsidRPr="001A7DDF">
                <w:rPr>
                  <w:noProof/>
                </w:rPr>
                <w:t xml:space="preserve">Montgomery, J. (1998). Making a city: Urbanity, vitality and urban design. </w:t>
              </w:r>
              <w:r w:rsidRPr="001A7DDF">
                <w:rPr>
                  <w:i/>
                  <w:iCs/>
                  <w:noProof/>
                </w:rPr>
                <w:t>Journal of Urban Design</w:t>
              </w:r>
              <w:r w:rsidRPr="001A7DDF">
                <w:rPr>
                  <w:noProof/>
                </w:rPr>
                <w:t>, 93-116.</w:t>
              </w:r>
            </w:p>
            <w:p w14:paraId="12F1556E" w14:textId="77777777" w:rsidR="00D2637D" w:rsidRPr="001A7DDF" w:rsidRDefault="00D2637D" w:rsidP="00D2637D">
              <w:pPr>
                <w:pStyle w:val="Bibliography"/>
                <w:ind w:left="720" w:hanging="720"/>
                <w:rPr>
                  <w:noProof/>
                </w:rPr>
              </w:pPr>
              <w:r w:rsidRPr="001A7DDF">
                <w:rPr>
                  <w:noProof/>
                </w:rPr>
                <w:t xml:space="preserve">Moore, G. T. (1979). Knowing about Environmental Knowing: The Current State of Theory and Research on Environmental Cognition. </w:t>
              </w:r>
              <w:r w:rsidRPr="001A7DDF">
                <w:rPr>
                  <w:i/>
                  <w:iCs/>
                  <w:noProof/>
                </w:rPr>
                <w:t>Environment and Behavior</w:t>
              </w:r>
              <w:r w:rsidRPr="001A7DDF">
                <w:rPr>
                  <w:noProof/>
                </w:rPr>
                <w:t>, 33–70.</w:t>
              </w:r>
            </w:p>
            <w:p w14:paraId="4F670EF0" w14:textId="77777777" w:rsidR="00D2637D" w:rsidRPr="001A7DDF" w:rsidRDefault="00D2637D" w:rsidP="00D2637D">
              <w:pPr>
                <w:pStyle w:val="Bibliography"/>
                <w:ind w:left="720" w:hanging="720"/>
                <w:rPr>
                  <w:noProof/>
                </w:rPr>
              </w:pPr>
              <w:r w:rsidRPr="001A7DDF">
                <w:rPr>
                  <w:noProof/>
                </w:rPr>
                <w:t xml:space="preserve">Moore, R. C. (1991). Streets as Playgrounds. In A. V. Moudon, </w:t>
              </w:r>
              <w:r w:rsidRPr="001A7DDF">
                <w:rPr>
                  <w:i/>
                  <w:iCs/>
                  <w:noProof/>
                </w:rPr>
                <w:t>Public Streets for Public Use</w:t>
              </w:r>
              <w:r w:rsidRPr="001A7DDF">
                <w:rPr>
                  <w:noProof/>
                </w:rPr>
                <w:t xml:space="preserve"> (pp. 45-62). New York: Columbia Univ. Press.</w:t>
              </w:r>
            </w:p>
            <w:p w14:paraId="3FB4ECF2" w14:textId="77777777" w:rsidR="00D2637D" w:rsidRPr="001A7DDF" w:rsidRDefault="00D2637D" w:rsidP="00D2637D">
              <w:pPr>
                <w:pStyle w:val="Bibliography"/>
                <w:ind w:left="720" w:hanging="720"/>
                <w:rPr>
                  <w:noProof/>
                </w:rPr>
              </w:pPr>
              <w:r w:rsidRPr="001A7DDF">
                <w:rPr>
                  <w:noProof/>
                </w:rPr>
                <w:t xml:space="preserve">Moudon, A. V. (1991). </w:t>
              </w:r>
              <w:r w:rsidRPr="001A7DDF">
                <w:rPr>
                  <w:i/>
                  <w:iCs/>
                  <w:noProof/>
                </w:rPr>
                <w:t>Public Streets for Public Use.</w:t>
              </w:r>
              <w:r w:rsidRPr="001A7DDF">
                <w:rPr>
                  <w:noProof/>
                </w:rPr>
                <w:t xml:space="preserve"> New York: Columbia University Press.</w:t>
              </w:r>
            </w:p>
            <w:p w14:paraId="1AF2DF00" w14:textId="77777777" w:rsidR="00D2637D" w:rsidRPr="001A7DDF" w:rsidRDefault="00D2637D" w:rsidP="00D2637D">
              <w:pPr>
                <w:pStyle w:val="Bibliography"/>
                <w:ind w:left="720" w:hanging="720"/>
                <w:rPr>
                  <w:noProof/>
                </w:rPr>
              </w:pPr>
              <w:r w:rsidRPr="001A7DDF">
                <w:rPr>
                  <w:noProof/>
                </w:rPr>
                <w:t xml:space="preserve">Moughtin, C. (2016). </w:t>
              </w:r>
              <w:r w:rsidRPr="001A7DDF">
                <w:rPr>
                  <w:i/>
                  <w:iCs/>
                  <w:noProof/>
                </w:rPr>
                <w:t>Urban Design: Street and Square.</w:t>
              </w:r>
              <w:r w:rsidRPr="001A7DDF">
                <w:rPr>
                  <w:noProof/>
                </w:rPr>
                <w:t xml:space="preserve"> Abingdon, United Kingdom: Routledge.</w:t>
              </w:r>
            </w:p>
            <w:p w14:paraId="7261C9BB" w14:textId="77777777" w:rsidR="00D2637D" w:rsidRPr="001A7DDF" w:rsidRDefault="00D2637D" w:rsidP="00D2637D">
              <w:pPr>
                <w:pStyle w:val="Bibliography"/>
                <w:ind w:left="720" w:hanging="720"/>
                <w:rPr>
                  <w:noProof/>
                </w:rPr>
              </w:pPr>
              <w:r w:rsidRPr="001A7DDF">
                <w:rPr>
                  <w:noProof/>
                </w:rPr>
                <w:t xml:space="preserve">Nasar, J. L., &amp; Julian, D. (1995). The Psychological Sense of Community in the Neighborhood. </w:t>
              </w:r>
              <w:r w:rsidRPr="001A7DDF">
                <w:rPr>
                  <w:i/>
                  <w:iCs/>
                  <w:noProof/>
                </w:rPr>
                <w:t>Journal of the American Planning Association</w:t>
              </w:r>
              <w:r w:rsidRPr="001A7DDF">
                <w:rPr>
                  <w:noProof/>
                </w:rPr>
                <w:t>, 178-184.</w:t>
              </w:r>
            </w:p>
            <w:p w14:paraId="2C84F6C2" w14:textId="77777777" w:rsidR="00D2637D" w:rsidRPr="001A7DDF" w:rsidRDefault="00D2637D" w:rsidP="00D2637D">
              <w:pPr>
                <w:pStyle w:val="Bibliography"/>
                <w:ind w:left="720" w:hanging="720"/>
                <w:rPr>
                  <w:noProof/>
                </w:rPr>
              </w:pPr>
              <w:r w:rsidRPr="001A7DDF">
                <w:rPr>
                  <w:noProof/>
                </w:rPr>
                <w:t xml:space="preserve">National Commission on Urbanisation, I. (1988). </w:t>
              </w:r>
              <w:r w:rsidRPr="001A7DDF">
                <w:rPr>
                  <w:i/>
                  <w:iCs/>
                  <w:noProof/>
                </w:rPr>
                <w:t>India. National Commission on Urbanisation.</w:t>
              </w:r>
              <w:r w:rsidRPr="001A7DDF">
                <w:rPr>
                  <w:noProof/>
                </w:rPr>
                <w:t xml:space="preserve"> New Delhi: Government of India Press.</w:t>
              </w:r>
            </w:p>
            <w:p w14:paraId="03FB32A4" w14:textId="77777777" w:rsidR="00D2637D" w:rsidRPr="001A7DDF" w:rsidRDefault="00D2637D" w:rsidP="00D2637D">
              <w:pPr>
                <w:pStyle w:val="Bibliography"/>
                <w:ind w:left="720" w:hanging="720"/>
                <w:rPr>
                  <w:noProof/>
                </w:rPr>
              </w:pPr>
              <w:r w:rsidRPr="001A7DDF">
                <w:rPr>
                  <w:noProof/>
                </w:rPr>
                <w:t xml:space="preserve">Nellthorp, J., Chintakayala, P., &amp; Wardman, M. (2011). Valuation of Townscape Improvements Using a Two-Level Stated Preference and Priority Ranking Approach. </w:t>
              </w:r>
              <w:r w:rsidRPr="001A7DDF">
                <w:rPr>
                  <w:i/>
                  <w:iCs/>
                  <w:noProof/>
                </w:rPr>
                <w:t>International Choice Modelling Conference.</w:t>
              </w:r>
              <w:r w:rsidRPr="001A7DDF">
                <w:rPr>
                  <w:noProof/>
                </w:rPr>
                <w:t xml:space="preserve"> Leeds: Institute of Transport Studies, University of Leeds.</w:t>
              </w:r>
            </w:p>
            <w:p w14:paraId="56D27FF7" w14:textId="77777777" w:rsidR="00D2637D" w:rsidRPr="001A7DDF" w:rsidRDefault="00D2637D" w:rsidP="00D2637D">
              <w:pPr>
                <w:pStyle w:val="Bibliography"/>
                <w:ind w:left="720" w:hanging="720"/>
                <w:rPr>
                  <w:noProof/>
                </w:rPr>
              </w:pPr>
              <w:r w:rsidRPr="001A7DDF">
                <w:rPr>
                  <w:noProof/>
                </w:rPr>
                <w:t xml:space="preserve">New York City Department of Transportation. (2008). </w:t>
              </w:r>
              <w:r w:rsidRPr="001A7DDF">
                <w:rPr>
                  <w:i/>
                  <w:iCs/>
                  <w:noProof/>
                </w:rPr>
                <w:t>World Class Streets: Remaking New York City’s Public Realm.</w:t>
              </w:r>
              <w:r w:rsidRPr="001A7DDF">
                <w:rPr>
                  <w:noProof/>
                </w:rPr>
                <w:t xml:space="preserve"> New York: NYC DOT.</w:t>
              </w:r>
            </w:p>
            <w:p w14:paraId="6483FE05" w14:textId="77777777" w:rsidR="00D2637D" w:rsidRPr="001A7DDF" w:rsidRDefault="00D2637D" w:rsidP="00D2637D">
              <w:pPr>
                <w:pStyle w:val="Bibliography"/>
                <w:ind w:left="720" w:hanging="720"/>
                <w:rPr>
                  <w:noProof/>
                </w:rPr>
              </w:pPr>
              <w:r w:rsidRPr="001A7DDF">
                <w:rPr>
                  <w:noProof/>
                </w:rPr>
                <w:t xml:space="preserve">Newman, O. (1972). </w:t>
              </w:r>
              <w:r w:rsidRPr="001A7DDF">
                <w:rPr>
                  <w:i/>
                  <w:iCs/>
                  <w:noProof/>
                </w:rPr>
                <w:t>Defensible Space: People and Design in the Violent City.</w:t>
              </w:r>
              <w:r w:rsidRPr="001A7DDF">
                <w:rPr>
                  <w:noProof/>
                </w:rPr>
                <w:t xml:space="preserve"> New York: Macmillan.</w:t>
              </w:r>
            </w:p>
            <w:p w14:paraId="36B4F71C" w14:textId="77777777" w:rsidR="00D2637D" w:rsidRPr="001A7DDF" w:rsidRDefault="00D2637D" w:rsidP="00D2637D">
              <w:pPr>
                <w:pStyle w:val="Bibliography"/>
                <w:ind w:left="720" w:hanging="720"/>
                <w:rPr>
                  <w:noProof/>
                </w:rPr>
              </w:pPr>
              <w:r w:rsidRPr="001A7DDF">
                <w:rPr>
                  <w:noProof/>
                </w:rPr>
                <w:lastRenderedPageBreak/>
                <w:t xml:space="preserve">Norberg-Schuiz, C. (1971). </w:t>
              </w:r>
              <w:r w:rsidRPr="001A7DDF">
                <w:rPr>
                  <w:i/>
                  <w:iCs/>
                  <w:noProof/>
                </w:rPr>
                <w:t>Existence, Space and Architecture.</w:t>
              </w:r>
              <w:r w:rsidRPr="001A7DDF">
                <w:rPr>
                  <w:noProof/>
                </w:rPr>
                <w:t xml:space="preserve"> New York: Praeger Publisher.</w:t>
              </w:r>
            </w:p>
            <w:p w14:paraId="5778B939" w14:textId="77777777" w:rsidR="00D2637D" w:rsidRPr="001A7DDF" w:rsidRDefault="00D2637D" w:rsidP="00D2637D">
              <w:pPr>
                <w:pStyle w:val="Bibliography"/>
                <w:ind w:left="720" w:hanging="720"/>
                <w:rPr>
                  <w:noProof/>
                </w:rPr>
              </w:pPr>
              <w:r w:rsidRPr="001A7DDF">
                <w:rPr>
                  <w:noProof/>
                </w:rPr>
                <w:t xml:space="preserve">Nunnally, J. (1978). </w:t>
              </w:r>
              <w:r w:rsidRPr="001A7DDF">
                <w:rPr>
                  <w:i/>
                  <w:iCs/>
                  <w:noProof/>
                </w:rPr>
                <w:t>Psychometric theory.</w:t>
              </w:r>
              <w:r w:rsidRPr="001A7DDF">
                <w:rPr>
                  <w:noProof/>
                </w:rPr>
                <w:t xml:space="preserve"> New York: McGraw-Hill.</w:t>
              </w:r>
            </w:p>
            <w:p w14:paraId="4D66A78F" w14:textId="77777777" w:rsidR="00D2637D" w:rsidRPr="001A7DDF" w:rsidRDefault="00D2637D" w:rsidP="00D2637D">
              <w:pPr>
                <w:pStyle w:val="Bibliography"/>
                <w:ind w:left="720" w:hanging="720"/>
                <w:rPr>
                  <w:noProof/>
                </w:rPr>
              </w:pPr>
              <w:r w:rsidRPr="001A7DDF">
                <w:rPr>
                  <w:noProof/>
                </w:rPr>
                <w:t>O’Connor, B. P. (n.d.).</w:t>
              </w:r>
            </w:p>
            <w:p w14:paraId="7636E958" w14:textId="77777777" w:rsidR="00D2637D" w:rsidRPr="001A7DDF" w:rsidRDefault="00D2637D" w:rsidP="00D2637D">
              <w:pPr>
                <w:pStyle w:val="Bibliography"/>
                <w:ind w:left="720" w:hanging="720"/>
                <w:rPr>
                  <w:noProof/>
                </w:rPr>
              </w:pPr>
              <w:r w:rsidRPr="001A7DDF">
                <w:rPr>
                  <w:noProof/>
                </w:rPr>
                <w:t xml:space="preserve">O'Connor, B. P. (2000). SPSS and SAS programs for determining the number of components using parallel analysis and Velicer’s MAP test. </w:t>
              </w:r>
              <w:r w:rsidRPr="001A7DDF">
                <w:rPr>
                  <w:i/>
                  <w:iCs/>
                  <w:noProof/>
                </w:rPr>
                <w:t>Behavior Research Methods, Instruments, &amp; Computers</w:t>
              </w:r>
              <w:r w:rsidRPr="001A7DDF">
                <w:rPr>
                  <w:noProof/>
                </w:rPr>
                <w:t>, 396-402.</w:t>
              </w:r>
            </w:p>
            <w:p w14:paraId="33A2D15A" w14:textId="77777777" w:rsidR="00D2637D" w:rsidRPr="001A7DDF" w:rsidRDefault="00D2637D" w:rsidP="00D2637D">
              <w:pPr>
                <w:pStyle w:val="Bibliography"/>
                <w:ind w:left="720" w:hanging="720"/>
                <w:rPr>
                  <w:noProof/>
                </w:rPr>
              </w:pPr>
              <w:r w:rsidRPr="001A7DDF">
                <w:rPr>
                  <w:noProof/>
                </w:rPr>
                <w:t xml:space="preserve">Oldenburg, R. (1998). </w:t>
              </w:r>
              <w:r w:rsidRPr="001A7DDF">
                <w:rPr>
                  <w:i/>
                  <w:iCs/>
                  <w:noProof/>
                </w:rPr>
                <w:t>The Great Good Place: Cafés, Coffee Shops, Bookstores, Bars, Hair Salons, and Other Hangouts at the Heart of a Community.</w:t>
              </w:r>
              <w:r w:rsidRPr="001A7DDF">
                <w:rPr>
                  <w:noProof/>
                </w:rPr>
                <w:t xml:space="preserve"> New York: Marlowe.</w:t>
              </w:r>
            </w:p>
            <w:p w14:paraId="08463141" w14:textId="77777777" w:rsidR="00D2637D" w:rsidRPr="001A7DDF" w:rsidRDefault="00D2637D" w:rsidP="00D2637D">
              <w:pPr>
                <w:pStyle w:val="Bibliography"/>
                <w:ind w:left="720" w:hanging="720"/>
                <w:rPr>
                  <w:noProof/>
                </w:rPr>
              </w:pPr>
              <w:r w:rsidRPr="001A7DDF">
                <w:rPr>
                  <w:noProof/>
                </w:rPr>
                <w:t xml:space="preserve">Oldenburg, R. (2001). </w:t>
              </w:r>
              <w:r w:rsidRPr="001A7DDF">
                <w:rPr>
                  <w:i/>
                  <w:iCs/>
                  <w:noProof/>
                </w:rPr>
                <w:t>Celebrating the Third Place: Inspiring Stories About the Great Good Places at the Heart of Our Communities.</w:t>
              </w:r>
              <w:r w:rsidRPr="001A7DDF">
                <w:rPr>
                  <w:noProof/>
                </w:rPr>
                <w:t xml:space="preserve"> Boston: Da Capo Press.</w:t>
              </w:r>
            </w:p>
            <w:p w14:paraId="07DC5000" w14:textId="77777777" w:rsidR="00D2637D" w:rsidRPr="001A7DDF" w:rsidRDefault="00D2637D" w:rsidP="00D2637D">
              <w:pPr>
                <w:pStyle w:val="Bibliography"/>
                <w:ind w:left="720" w:hanging="720"/>
                <w:rPr>
                  <w:noProof/>
                </w:rPr>
              </w:pPr>
              <w:r w:rsidRPr="001A7DDF">
                <w:rPr>
                  <w:noProof/>
                </w:rPr>
                <w:t xml:space="preserve">O'Rourke, N., Hatcher, L., &amp; Stepanski, E. (2005). </w:t>
              </w:r>
              <w:r w:rsidRPr="001A7DDF">
                <w:rPr>
                  <w:i/>
                  <w:iCs/>
                  <w:noProof/>
                </w:rPr>
                <w:t>A Step-by-Step Approach to Using SAS for Univariate &amp; Multivariate Statistics.</w:t>
              </w:r>
              <w:r w:rsidRPr="001A7DDF">
                <w:rPr>
                  <w:noProof/>
                </w:rPr>
                <w:t xml:space="preserve"> Cary, NC: SAS Institute.</w:t>
              </w:r>
            </w:p>
            <w:p w14:paraId="29F5CB1F" w14:textId="77777777" w:rsidR="00D2637D" w:rsidRPr="001A7DDF" w:rsidRDefault="00D2637D" w:rsidP="00D2637D">
              <w:pPr>
                <w:pStyle w:val="Bibliography"/>
                <w:ind w:left="720" w:hanging="720"/>
                <w:rPr>
                  <w:noProof/>
                </w:rPr>
              </w:pPr>
              <w:r w:rsidRPr="001A7DDF">
                <w:rPr>
                  <w:noProof/>
                </w:rPr>
                <w:t xml:space="preserve">Pendola, R., &amp; Gen, S. (2008). Does “Main Street” Promote Sense of Community? A Comparison of San Francisco Neighborhoods. </w:t>
              </w:r>
              <w:r w:rsidRPr="001A7DDF">
                <w:rPr>
                  <w:i/>
                  <w:iCs/>
                  <w:noProof/>
                </w:rPr>
                <w:t>Environment &amp; Behavior</w:t>
              </w:r>
              <w:r w:rsidRPr="001A7DDF">
                <w:rPr>
                  <w:noProof/>
                </w:rPr>
                <w:t>, 545-574.</w:t>
              </w:r>
            </w:p>
            <w:p w14:paraId="557E23CD" w14:textId="77777777" w:rsidR="00D2637D" w:rsidRPr="001A7DDF" w:rsidRDefault="00D2637D" w:rsidP="00D2637D">
              <w:pPr>
                <w:pStyle w:val="Bibliography"/>
                <w:ind w:left="720" w:hanging="720"/>
                <w:rPr>
                  <w:noProof/>
                </w:rPr>
              </w:pPr>
              <w:r w:rsidRPr="001A7DDF">
                <w:rPr>
                  <w:noProof/>
                </w:rPr>
                <w:t xml:space="preserve">Perin, C. (1970). </w:t>
              </w:r>
              <w:r w:rsidRPr="001A7DDF">
                <w:rPr>
                  <w:i/>
                  <w:iCs/>
                  <w:noProof/>
                </w:rPr>
                <w:t>With Man in Mind.</w:t>
              </w:r>
              <w:r w:rsidRPr="001A7DDF">
                <w:rPr>
                  <w:noProof/>
                </w:rPr>
                <w:t xml:space="preserve"> Cambridge, MA: MIT Press.</w:t>
              </w:r>
            </w:p>
            <w:p w14:paraId="63304A82" w14:textId="77777777" w:rsidR="00D2637D" w:rsidRPr="001A7DDF" w:rsidRDefault="00D2637D" w:rsidP="00D2637D">
              <w:pPr>
                <w:pStyle w:val="Bibliography"/>
                <w:ind w:left="720" w:hanging="720"/>
                <w:rPr>
                  <w:noProof/>
                </w:rPr>
              </w:pPr>
              <w:r w:rsidRPr="001A7DDF">
                <w:rPr>
                  <w:noProof/>
                </w:rPr>
                <w:t xml:space="preserve">Perkins, D., Florin, P., Rich, R., Wandersman, A., &amp; Chavis, D. (1990). Participation and the Social and Physical Environment of Residential Blocks: Crime and Community Context. </w:t>
              </w:r>
              <w:r w:rsidRPr="001A7DDF">
                <w:rPr>
                  <w:i/>
                  <w:iCs/>
                  <w:noProof/>
                </w:rPr>
                <w:t>American Journal of Community Psychology</w:t>
              </w:r>
              <w:r w:rsidRPr="001A7DDF">
                <w:rPr>
                  <w:noProof/>
                </w:rPr>
                <w:t>, 83-115.</w:t>
              </w:r>
            </w:p>
            <w:p w14:paraId="4EA751AA" w14:textId="77777777" w:rsidR="00D2637D" w:rsidRPr="001A7DDF" w:rsidRDefault="00D2637D" w:rsidP="00D2637D">
              <w:pPr>
                <w:pStyle w:val="Bibliography"/>
                <w:ind w:left="720" w:hanging="720"/>
                <w:rPr>
                  <w:noProof/>
                </w:rPr>
              </w:pPr>
              <w:r w:rsidRPr="001A7DDF">
                <w:rPr>
                  <w:noProof/>
                </w:rPr>
                <w:t xml:space="preserve">Perkins, D., Wandersman, A., Rich, R., &amp; Taylor, R. (1993). The physical environment of street crime: Defensible space, territoriality and incivilities. </w:t>
              </w:r>
              <w:r w:rsidRPr="001A7DDF">
                <w:rPr>
                  <w:i/>
                  <w:iCs/>
                  <w:noProof/>
                </w:rPr>
                <w:t>Journal of Environmental Psychology</w:t>
              </w:r>
              <w:r w:rsidRPr="001A7DDF">
                <w:rPr>
                  <w:noProof/>
                </w:rPr>
                <w:t>, 29-49.</w:t>
              </w:r>
            </w:p>
            <w:p w14:paraId="03F4CAF1" w14:textId="77777777" w:rsidR="00D2637D" w:rsidRPr="001A7DDF" w:rsidRDefault="00D2637D" w:rsidP="00D2637D">
              <w:pPr>
                <w:pStyle w:val="Bibliography"/>
                <w:ind w:left="720" w:hanging="720"/>
                <w:rPr>
                  <w:noProof/>
                </w:rPr>
              </w:pPr>
              <w:r w:rsidRPr="001A7DDF">
                <w:rPr>
                  <w:noProof/>
                </w:rPr>
                <w:t xml:space="preserve">Pushkarev, B., &amp; Zupan, J. (1975). </w:t>
              </w:r>
              <w:r w:rsidRPr="001A7DDF">
                <w:rPr>
                  <w:i/>
                  <w:iCs/>
                  <w:noProof/>
                </w:rPr>
                <w:t>Urban Space for Pedestrians.</w:t>
              </w:r>
              <w:r w:rsidRPr="001A7DDF">
                <w:rPr>
                  <w:noProof/>
                </w:rPr>
                <w:t xml:space="preserve"> Cambridge, MA: MIT Press.</w:t>
              </w:r>
            </w:p>
            <w:p w14:paraId="611A2D68" w14:textId="77777777" w:rsidR="00D2637D" w:rsidRPr="001A7DDF" w:rsidRDefault="00D2637D" w:rsidP="00D2637D">
              <w:pPr>
                <w:pStyle w:val="Bibliography"/>
                <w:ind w:left="720" w:hanging="720"/>
                <w:rPr>
                  <w:noProof/>
                </w:rPr>
              </w:pPr>
              <w:r w:rsidRPr="001A7DDF">
                <w:rPr>
                  <w:noProof/>
                </w:rPr>
                <w:lastRenderedPageBreak/>
                <w:t xml:space="preserve">Putnam, R., Light, I., Briggs, X., Rohe, W., Vidal, A., Hutchinson, J., . . . Woolcock, M. (2004). Using Social Capital to Help Integrate Planning Theory, Research, and Practice: Preface. </w:t>
              </w:r>
              <w:r w:rsidRPr="001A7DDF">
                <w:rPr>
                  <w:i/>
                  <w:iCs/>
                  <w:noProof/>
                </w:rPr>
                <w:t>Journal of the American Planning Association</w:t>
              </w:r>
              <w:r w:rsidRPr="001A7DDF">
                <w:rPr>
                  <w:noProof/>
                </w:rPr>
                <w:t>, 142-192.</w:t>
              </w:r>
            </w:p>
            <w:p w14:paraId="444CCEEA" w14:textId="77777777" w:rsidR="00D2637D" w:rsidRPr="001A7DDF" w:rsidRDefault="00D2637D" w:rsidP="00D2637D">
              <w:pPr>
                <w:pStyle w:val="Bibliography"/>
                <w:ind w:left="720" w:hanging="720"/>
                <w:rPr>
                  <w:noProof/>
                </w:rPr>
              </w:pPr>
              <w:r w:rsidRPr="001A7DDF">
                <w:rPr>
                  <w:noProof/>
                </w:rPr>
                <w:t xml:space="preserve">Rabiee, F. (2004). Focus-group interview and data analysis. </w:t>
              </w:r>
              <w:r w:rsidRPr="001A7DDF">
                <w:rPr>
                  <w:i/>
                  <w:iCs/>
                  <w:noProof/>
                </w:rPr>
                <w:t>The Proceedings of the Nutrition Society</w:t>
              </w:r>
              <w:r w:rsidRPr="001A7DDF">
                <w:rPr>
                  <w:noProof/>
                </w:rPr>
                <w:t>, 655-660.</w:t>
              </w:r>
            </w:p>
            <w:p w14:paraId="51AAC292" w14:textId="77777777" w:rsidR="00D2637D" w:rsidRPr="001A7DDF" w:rsidRDefault="00D2637D" w:rsidP="00D2637D">
              <w:pPr>
                <w:pStyle w:val="Bibliography"/>
                <w:ind w:left="720" w:hanging="720"/>
                <w:rPr>
                  <w:noProof/>
                </w:rPr>
              </w:pPr>
              <w:r w:rsidRPr="001A7DDF">
                <w:rPr>
                  <w:noProof/>
                </w:rPr>
                <w:t xml:space="preserve">Rao, P., &amp; Puntambekar, K. (2012). Measurement of Sustainability In Terms of Human Population and Their Respective Environments Across Time and Space. </w:t>
              </w:r>
              <w:r w:rsidRPr="001A7DDF">
                <w:rPr>
                  <w:i/>
                  <w:iCs/>
                  <w:noProof/>
                </w:rPr>
                <w:t>CASA 2012 .</w:t>
              </w:r>
              <w:r w:rsidRPr="001A7DDF">
                <w:rPr>
                  <w:noProof/>
                </w:rPr>
                <w:t xml:space="preserve"> </w:t>
              </w:r>
            </w:p>
            <w:p w14:paraId="1EF73388" w14:textId="77777777" w:rsidR="00D2637D" w:rsidRPr="001A7DDF" w:rsidRDefault="00D2637D" w:rsidP="00D2637D">
              <w:pPr>
                <w:pStyle w:val="Bibliography"/>
                <w:ind w:left="720" w:hanging="720"/>
                <w:rPr>
                  <w:noProof/>
                </w:rPr>
              </w:pPr>
              <w:r w:rsidRPr="001A7DDF">
                <w:rPr>
                  <w:noProof/>
                </w:rPr>
                <w:t xml:space="preserve">Rapoport, A. (1969). </w:t>
              </w:r>
              <w:r w:rsidRPr="001A7DDF">
                <w:rPr>
                  <w:i/>
                  <w:iCs/>
                  <w:noProof/>
                </w:rPr>
                <w:t>House form and culture.</w:t>
              </w:r>
              <w:r w:rsidRPr="001A7DDF">
                <w:rPr>
                  <w:noProof/>
                </w:rPr>
                <w:t xml:space="preserve"> Prentice-Hall.</w:t>
              </w:r>
            </w:p>
            <w:p w14:paraId="0C80AFBE" w14:textId="77777777" w:rsidR="00D2637D" w:rsidRPr="001A7DDF" w:rsidRDefault="00D2637D" w:rsidP="00D2637D">
              <w:pPr>
                <w:pStyle w:val="Bibliography"/>
                <w:ind w:left="720" w:hanging="720"/>
                <w:rPr>
                  <w:noProof/>
                </w:rPr>
              </w:pPr>
              <w:r w:rsidRPr="001A7DDF">
                <w:rPr>
                  <w:noProof/>
                </w:rPr>
                <w:t xml:space="preserve">Rapoport, A. (2013). </w:t>
              </w:r>
              <w:r w:rsidRPr="001A7DDF">
                <w:rPr>
                  <w:i/>
                  <w:iCs/>
                  <w:noProof/>
                </w:rPr>
                <w:t>History and Precedent in Environmental Design.</w:t>
              </w:r>
              <w:r w:rsidRPr="001A7DDF">
                <w:rPr>
                  <w:noProof/>
                </w:rPr>
                <w:t xml:space="preserve"> Berlin: Springer Science &amp; Business Media.</w:t>
              </w:r>
            </w:p>
            <w:p w14:paraId="3FE2BC81" w14:textId="77777777" w:rsidR="00D2637D" w:rsidRPr="001A7DDF" w:rsidRDefault="00D2637D" w:rsidP="00D2637D">
              <w:pPr>
                <w:pStyle w:val="Bibliography"/>
                <w:ind w:left="720" w:hanging="720"/>
                <w:rPr>
                  <w:noProof/>
                </w:rPr>
              </w:pPr>
              <w:r w:rsidRPr="001A7DDF">
                <w:rPr>
                  <w:noProof/>
                </w:rPr>
                <w:t xml:space="preserve">Raskin, M. (1994). The Delphi Study in Field Instruction Revisited: Expert Consensus on Issues and Research Priorities. </w:t>
              </w:r>
              <w:r w:rsidRPr="001A7DDF">
                <w:rPr>
                  <w:i/>
                  <w:iCs/>
                  <w:noProof/>
                </w:rPr>
                <w:t>Journal of Social Work Education</w:t>
              </w:r>
              <w:r w:rsidRPr="001A7DDF">
                <w:rPr>
                  <w:noProof/>
                </w:rPr>
                <w:t>, 75-89.</w:t>
              </w:r>
            </w:p>
            <w:p w14:paraId="78666857" w14:textId="77777777" w:rsidR="00D2637D" w:rsidRPr="001A7DDF" w:rsidRDefault="00D2637D" w:rsidP="00D2637D">
              <w:pPr>
                <w:pStyle w:val="Bibliography"/>
                <w:ind w:left="720" w:hanging="720"/>
                <w:rPr>
                  <w:noProof/>
                </w:rPr>
              </w:pPr>
              <w:r w:rsidRPr="001A7DDF">
                <w:rPr>
                  <w:noProof/>
                </w:rPr>
                <w:t xml:space="preserve">Raubenheimer, J. (2004). An item selection procedure to maximise scale reliability and validity. </w:t>
              </w:r>
              <w:r w:rsidRPr="001A7DDF">
                <w:rPr>
                  <w:i/>
                  <w:iCs/>
                  <w:noProof/>
                </w:rPr>
                <w:t>Journal of Industrial Psychology</w:t>
              </w:r>
              <w:r w:rsidRPr="001A7DDF">
                <w:rPr>
                  <w:noProof/>
                </w:rPr>
                <w:t>, 59-64.</w:t>
              </w:r>
            </w:p>
            <w:p w14:paraId="0BBDDCC0" w14:textId="77777777" w:rsidR="00D2637D" w:rsidRPr="001A7DDF" w:rsidRDefault="00D2637D" w:rsidP="00D2637D">
              <w:pPr>
                <w:pStyle w:val="Bibliography"/>
                <w:ind w:left="720" w:hanging="720"/>
                <w:rPr>
                  <w:noProof/>
                </w:rPr>
              </w:pPr>
              <w:r w:rsidRPr="001A7DDF">
                <w:rPr>
                  <w:noProof/>
                </w:rPr>
                <w:t xml:space="preserve">Rayens, M. K., &amp; Hahn, E. (2000). Building Consensus Using the Policy Delphi Method. </w:t>
              </w:r>
              <w:r w:rsidRPr="001A7DDF">
                <w:rPr>
                  <w:i/>
                  <w:iCs/>
                  <w:noProof/>
                </w:rPr>
                <w:t>Policy, Politics, &amp; Nursing Practice</w:t>
              </w:r>
              <w:r w:rsidRPr="001A7DDF">
                <w:rPr>
                  <w:noProof/>
                </w:rPr>
                <w:t>, 308-315.</w:t>
              </w:r>
            </w:p>
            <w:p w14:paraId="0DCA7111" w14:textId="77777777" w:rsidR="00D2637D" w:rsidRPr="001A7DDF" w:rsidRDefault="00D2637D" w:rsidP="00D2637D">
              <w:pPr>
                <w:pStyle w:val="Bibliography"/>
                <w:ind w:left="720" w:hanging="720"/>
                <w:rPr>
                  <w:noProof/>
                </w:rPr>
              </w:pPr>
              <w:r w:rsidRPr="001A7DDF">
                <w:rPr>
                  <w:noProof/>
                </w:rPr>
                <w:t xml:space="preserve">Relph, E. (1976). </w:t>
              </w:r>
              <w:r w:rsidRPr="001A7DDF">
                <w:rPr>
                  <w:i/>
                  <w:iCs/>
                  <w:noProof/>
                </w:rPr>
                <w:t>Place and Placelessness.</w:t>
              </w:r>
              <w:r w:rsidRPr="001A7DDF">
                <w:rPr>
                  <w:noProof/>
                </w:rPr>
                <w:t xml:space="preserve"> London: Pion.</w:t>
              </w:r>
            </w:p>
            <w:p w14:paraId="2A605F4F" w14:textId="77777777" w:rsidR="00D2637D" w:rsidRPr="001A7DDF" w:rsidRDefault="00D2637D" w:rsidP="00D2637D">
              <w:pPr>
                <w:pStyle w:val="Bibliography"/>
                <w:ind w:left="720" w:hanging="720"/>
                <w:rPr>
                  <w:noProof/>
                </w:rPr>
              </w:pPr>
              <w:r w:rsidRPr="001A7DDF">
                <w:rPr>
                  <w:noProof/>
                </w:rPr>
                <w:t xml:space="preserve">Rybczynski, W. (1993). The New Downtowns. </w:t>
              </w:r>
              <w:r w:rsidRPr="001A7DDF">
                <w:rPr>
                  <w:i/>
                  <w:iCs/>
                  <w:noProof/>
                </w:rPr>
                <w:t>Atlantic Monthly</w:t>
              </w:r>
              <w:r w:rsidRPr="001A7DDF">
                <w:rPr>
                  <w:noProof/>
                </w:rPr>
                <w:t>, 98-106.</w:t>
              </w:r>
            </w:p>
            <w:p w14:paraId="4E353423" w14:textId="77777777" w:rsidR="00D2637D" w:rsidRPr="001A7DDF" w:rsidRDefault="00D2637D" w:rsidP="00D2637D">
              <w:pPr>
                <w:pStyle w:val="Bibliography"/>
                <w:ind w:left="720" w:hanging="720"/>
                <w:rPr>
                  <w:noProof/>
                </w:rPr>
              </w:pPr>
              <w:r w:rsidRPr="001A7DDF">
                <w:rPr>
                  <w:noProof/>
                </w:rPr>
                <w:t xml:space="preserve">Safiullah, &amp; Sharma , A. (2017). Built Environment Psychology A Complex Affair of Buildings and User. </w:t>
              </w:r>
              <w:r w:rsidRPr="001A7DDF">
                <w:rPr>
                  <w:i/>
                  <w:iCs/>
                  <w:noProof/>
                </w:rPr>
                <w:t>International Journal of Engineering and Technology</w:t>
              </w:r>
              <w:r w:rsidRPr="001A7DDF">
                <w:rPr>
                  <w:noProof/>
                </w:rPr>
                <w:t>, 503-509.</w:t>
              </w:r>
            </w:p>
            <w:p w14:paraId="6A1E05C5" w14:textId="77777777" w:rsidR="00D2637D" w:rsidRPr="001A7DDF" w:rsidRDefault="00D2637D" w:rsidP="00D2637D">
              <w:pPr>
                <w:pStyle w:val="Bibliography"/>
                <w:ind w:left="720" w:hanging="720"/>
                <w:rPr>
                  <w:noProof/>
                </w:rPr>
              </w:pPr>
              <w:r w:rsidRPr="001A7DDF">
                <w:rPr>
                  <w:noProof/>
                </w:rPr>
                <w:t xml:space="preserve">Safiullah, &amp; Sharma, A. (2017). Setting of Urban Spaces: Human perception from Mediaeval to Modern. </w:t>
              </w:r>
              <w:r w:rsidRPr="001A7DDF">
                <w:rPr>
                  <w:i/>
                  <w:iCs/>
                  <w:noProof/>
                </w:rPr>
                <w:t>Journal of Advance Research in Dynamical and Control Systems</w:t>
              </w:r>
              <w:r w:rsidRPr="001A7DDF">
                <w:rPr>
                  <w:noProof/>
                </w:rPr>
                <w:t>, 1683-1694.</w:t>
              </w:r>
            </w:p>
            <w:p w14:paraId="1CD0355A" w14:textId="77777777" w:rsidR="00D2637D" w:rsidRPr="001A7DDF" w:rsidRDefault="00D2637D" w:rsidP="00D2637D">
              <w:pPr>
                <w:pStyle w:val="Bibliography"/>
                <w:ind w:left="720" w:hanging="720"/>
                <w:rPr>
                  <w:noProof/>
                </w:rPr>
              </w:pPr>
              <w:r w:rsidRPr="001A7DDF">
                <w:rPr>
                  <w:noProof/>
                </w:rPr>
                <w:lastRenderedPageBreak/>
                <w:t xml:space="preserve">Salama, A. M., Remali, A. M., &amp; Maclean, L. (2017). Deciphering Urban Life: A Multi-Layered Investigation of St. Enoch Square, Glasgow City Centre. </w:t>
              </w:r>
              <w:r w:rsidRPr="001A7DDF">
                <w:rPr>
                  <w:i/>
                  <w:iCs/>
                  <w:noProof/>
                </w:rPr>
                <w:t>International Journal of Architectural Research: ArchNet-IJAR</w:t>
              </w:r>
              <w:r w:rsidRPr="001A7DDF">
                <w:rPr>
                  <w:noProof/>
                </w:rPr>
                <w:t>, 137-156.</w:t>
              </w:r>
            </w:p>
            <w:p w14:paraId="7A9B8EEA" w14:textId="77777777" w:rsidR="00D2637D" w:rsidRPr="001A7DDF" w:rsidRDefault="00D2637D" w:rsidP="00D2637D">
              <w:pPr>
                <w:pStyle w:val="Bibliography"/>
                <w:ind w:left="720" w:hanging="720"/>
                <w:rPr>
                  <w:noProof/>
                </w:rPr>
              </w:pPr>
              <w:r w:rsidRPr="001A7DDF">
                <w:rPr>
                  <w:noProof/>
                </w:rPr>
                <w:t xml:space="preserve">Sarason, S. (1974). </w:t>
              </w:r>
              <w:r w:rsidRPr="001A7DDF">
                <w:rPr>
                  <w:i/>
                  <w:iCs/>
                  <w:noProof/>
                </w:rPr>
                <w:t>The psychological sense of community: Prospects for a community psychology.</w:t>
              </w:r>
              <w:r w:rsidRPr="001A7DDF">
                <w:rPr>
                  <w:noProof/>
                </w:rPr>
                <w:t xml:space="preserve"> Oxford: Jossey-Bass.</w:t>
              </w:r>
            </w:p>
            <w:p w14:paraId="3CC6A350" w14:textId="77777777" w:rsidR="00D2637D" w:rsidRPr="001A7DDF" w:rsidRDefault="00D2637D" w:rsidP="00D2637D">
              <w:pPr>
                <w:pStyle w:val="Bibliography"/>
                <w:ind w:left="720" w:hanging="720"/>
                <w:rPr>
                  <w:noProof/>
                </w:rPr>
              </w:pPr>
              <w:r w:rsidRPr="001A7DDF">
                <w:rPr>
                  <w:noProof/>
                </w:rPr>
                <w:t xml:space="preserve">Scannell, L., &amp; Gifford, R. (2010). Defining place attachment: A tripartite organizing framework. </w:t>
              </w:r>
              <w:r w:rsidRPr="001A7DDF">
                <w:rPr>
                  <w:i/>
                  <w:iCs/>
                  <w:noProof/>
                </w:rPr>
                <w:t>Journal of Environmental Psychology</w:t>
              </w:r>
              <w:r w:rsidRPr="001A7DDF">
                <w:rPr>
                  <w:noProof/>
                </w:rPr>
                <w:t>, 1-10.</w:t>
              </w:r>
            </w:p>
            <w:p w14:paraId="2B741B17" w14:textId="77777777" w:rsidR="00D2637D" w:rsidRPr="001A7DDF" w:rsidRDefault="00D2637D" w:rsidP="00D2637D">
              <w:pPr>
                <w:pStyle w:val="Bibliography"/>
                <w:ind w:left="720" w:hanging="720"/>
                <w:rPr>
                  <w:noProof/>
                </w:rPr>
              </w:pPr>
              <w:r w:rsidRPr="001A7DDF">
                <w:rPr>
                  <w:noProof/>
                </w:rPr>
                <w:t xml:space="preserve">Schiefer, D., &amp; Noll, J. (2017). The Essentials of Social Cohesion: A Literature Review. </w:t>
              </w:r>
              <w:r w:rsidRPr="001A7DDF">
                <w:rPr>
                  <w:i/>
                  <w:iCs/>
                  <w:noProof/>
                </w:rPr>
                <w:t>Social Indicators Research</w:t>
              </w:r>
              <w:r w:rsidRPr="001A7DDF">
                <w:rPr>
                  <w:noProof/>
                </w:rPr>
                <w:t>, 579-603.</w:t>
              </w:r>
            </w:p>
            <w:p w14:paraId="204011D5" w14:textId="77777777" w:rsidR="00D2637D" w:rsidRPr="001A7DDF" w:rsidRDefault="00D2637D" w:rsidP="00D2637D">
              <w:pPr>
                <w:pStyle w:val="Bibliography"/>
                <w:ind w:left="720" w:hanging="720"/>
                <w:rPr>
                  <w:noProof/>
                </w:rPr>
              </w:pPr>
              <w:r w:rsidRPr="001A7DDF">
                <w:rPr>
                  <w:noProof/>
                </w:rPr>
                <w:t xml:space="preserve">Schneekloth, L. H., &amp; Shibley, R. (1995). </w:t>
              </w:r>
              <w:r w:rsidRPr="001A7DDF">
                <w:rPr>
                  <w:i/>
                  <w:iCs/>
                  <w:noProof/>
                </w:rPr>
                <w:t>Placemaking: The Art and Practice of Building Communities.</w:t>
              </w:r>
              <w:r w:rsidRPr="001A7DDF">
                <w:rPr>
                  <w:noProof/>
                </w:rPr>
                <w:t xml:space="preserve"> New York: Wiley.</w:t>
              </w:r>
            </w:p>
            <w:p w14:paraId="54F8CF00" w14:textId="77777777" w:rsidR="00D2637D" w:rsidRPr="001A7DDF" w:rsidRDefault="00D2637D" w:rsidP="00D2637D">
              <w:pPr>
                <w:pStyle w:val="Bibliography"/>
                <w:ind w:left="720" w:hanging="720"/>
                <w:rPr>
                  <w:noProof/>
                </w:rPr>
              </w:pPr>
              <w:r w:rsidRPr="001A7DDF">
                <w:rPr>
                  <w:noProof/>
                </w:rPr>
                <w:t xml:space="preserve">Sheldon, R., Heywood, C., Buchanan, P., Ubaka, D., &amp; Horrell, C. (2007). Valuing Urban Realm – Business Cases for Open. </w:t>
              </w:r>
              <w:r w:rsidRPr="001A7DDF">
                <w:rPr>
                  <w:i/>
                  <w:iCs/>
                  <w:noProof/>
                </w:rPr>
                <w:t>Proceedings of The European Transport Conference.</w:t>
              </w:r>
              <w:r w:rsidRPr="001A7DDF">
                <w:rPr>
                  <w:noProof/>
                </w:rPr>
                <w:t xml:space="preserve"> Leiden: Transportation Reseach Board (TRB).</w:t>
              </w:r>
            </w:p>
            <w:p w14:paraId="682A1CCC" w14:textId="77777777" w:rsidR="00D2637D" w:rsidRPr="001A7DDF" w:rsidRDefault="00D2637D" w:rsidP="00D2637D">
              <w:pPr>
                <w:pStyle w:val="Bibliography"/>
                <w:ind w:left="720" w:hanging="720"/>
                <w:rPr>
                  <w:noProof/>
                </w:rPr>
              </w:pPr>
              <w:r w:rsidRPr="001A7DDF">
                <w:rPr>
                  <w:noProof/>
                </w:rPr>
                <w:t xml:space="preserve">Skjaeveland, O., Gilding, T., &amp; Maeland, J. (1996). A Multidimensional Measure of Neighboring. </w:t>
              </w:r>
              <w:r w:rsidRPr="001A7DDF">
                <w:rPr>
                  <w:i/>
                  <w:iCs/>
                  <w:noProof/>
                </w:rPr>
                <w:t>American Journal of Community Psychology</w:t>
              </w:r>
              <w:r w:rsidRPr="001A7DDF">
                <w:rPr>
                  <w:noProof/>
                </w:rPr>
                <w:t>, 413-435.</w:t>
              </w:r>
            </w:p>
            <w:p w14:paraId="329FAA3B" w14:textId="77777777" w:rsidR="00D2637D" w:rsidRPr="001A7DDF" w:rsidRDefault="00D2637D" w:rsidP="00D2637D">
              <w:pPr>
                <w:pStyle w:val="Bibliography"/>
                <w:ind w:left="720" w:hanging="720"/>
                <w:rPr>
                  <w:noProof/>
                </w:rPr>
              </w:pPr>
              <w:r w:rsidRPr="001A7DDF">
                <w:rPr>
                  <w:noProof/>
                </w:rPr>
                <w:t xml:space="preserve">Skjœveland, O. (2001). Effects of Street Parks on Social Interactions Among Neighbors: A Place Perspective. </w:t>
              </w:r>
              <w:r w:rsidRPr="001A7DDF">
                <w:rPr>
                  <w:i/>
                  <w:iCs/>
                  <w:noProof/>
                </w:rPr>
                <w:t>Journal of Architectural and Planning Research</w:t>
              </w:r>
              <w:r w:rsidRPr="001A7DDF">
                <w:rPr>
                  <w:noProof/>
                </w:rPr>
                <w:t>, 131-147.</w:t>
              </w:r>
            </w:p>
            <w:p w14:paraId="32527765" w14:textId="77777777" w:rsidR="00D2637D" w:rsidRPr="001A7DDF" w:rsidRDefault="00D2637D" w:rsidP="00D2637D">
              <w:pPr>
                <w:pStyle w:val="Bibliography"/>
                <w:ind w:left="720" w:hanging="720"/>
                <w:rPr>
                  <w:noProof/>
                </w:rPr>
              </w:pPr>
              <w:r w:rsidRPr="001A7DDF">
                <w:rPr>
                  <w:noProof/>
                </w:rPr>
                <w:t xml:space="preserve">Skogan, W., &amp; Maxfield, M. (1981). </w:t>
              </w:r>
              <w:r w:rsidRPr="001A7DDF">
                <w:rPr>
                  <w:i/>
                  <w:iCs/>
                  <w:noProof/>
                </w:rPr>
                <w:t>Coping with Crime: Individual and neighborhood reactions.</w:t>
              </w:r>
              <w:r w:rsidRPr="001A7DDF">
                <w:rPr>
                  <w:noProof/>
                </w:rPr>
                <w:t xml:space="preserve"> Beverly Hills, CA: Sage Publications.</w:t>
              </w:r>
            </w:p>
            <w:p w14:paraId="20BB2EFE" w14:textId="77777777" w:rsidR="00D2637D" w:rsidRPr="001A7DDF" w:rsidRDefault="00D2637D" w:rsidP="00D2637D">
              <w:pPr>
                <w:pStyle w:val="Bibliography"/>
                <w:ind w:left="720" w:hanging="720"/>
                <w:rPr>
                  <w:noProof/>
                </w:rPr>
              </w:pPr>
              <w:r w:rsidRPr="001A7DDF">
                <w:rPr>
                  <w:noProof/>
                </w:rPr>
                <w:t xml:space="preserve">Southworth, M., &amp; Ben-Joseph, E. (1997). </w:t>
              </w:r>
              <w:r w:rsidRPr="001A7DDF">
                <w:rPr>
                  <w:i/>
                  <w:iCs/>
                  <w:noProof/>
                </w:rPr>
                <w:t>Streets and the Shaping of Towns and Cities.</w:t>
              </w:r>
              <w:r w:rsidRPr="001A7DDF">
                <w:rPr>
                  <w:noProof/>
                </w:rPr>
                <w:t xml:space="preserve"> New York: McGraw-Hill.</w:t>
              </w:r>
            </w:p>
            <w:p w14:paraId="48067CD2" w14:textId="77777777" w:rsidR="00D2637D" w:rsidRPr="001A7DDF" w:rsidRDefault="00D2637D" w:rsidP="00D2637D">
              <w:pPr>
                <w:pStyle w:val="Bibliography"/>
                <w:ind w:left="720" w:hanging="720"/>
                <w:rPr>
                  <w:noProof/>
                </w:rPr>
              </w:pPr>
              <w:r w:rsidRPr="001A7DDF">
                <w:rPr>
                  <w:noProof/>
                </w:rPr>
                <w:t xml:space="preserve">Steele, F. I. (1973). </w:t>
              </w:r>
              <w:r w:rsidRPr="001A7DDF">
                <w:rPr>
                  <w:i/>
                  <w:iCs/>
                  <w:noProof/>
                </w:rPr>
                <w:t>Physical settings and organization development.</w:t>
              </w:r>
              <w:r w:rsidRPr="001A7DDF">
                <w:rPr>
                  <w:noProof/>
                </w:rPr>
                <w:t xml:space="preserve"> California: Addison-Wesley Longman, Incorporated.</w:t>
              </w:r>
            </w:p>
            <w:p w14:paraId="3BEF671F" w14:textId="77777777" w:rsidR="00D2637D" w:rsidRPr="001A7DDF" w:rsidRDefault="00D2637D" w:rsidP="00D2637D">
              <w:pPr>
                <w:pStyle w:val="Bibliography"/>
                <w:ind w:left="720" w:hanging="720"/>
                <w:rPr>
                  <w:noProof/>
                </w:rPr>
              </w:pPr>
              <w:r w:rsidRPr="001A7DDF">
                <w:rPr>
                  <w:noProof/>
                </w:rPr>
                <w:t xml:space="preserve">Stokols, D., &amp; Altman, I. (1987). </w:t>
              </w:r>
              <w:r w:rsidRPr="001A7DDF">
                <w:rPr>
                  <w:i/>
                  <w:iCs/>
                  <w:noProof/>
                </w:rPr>
                <w:t>Handbook of environmental psychology.</w:t>
              </w:r>
              <w:r w:rsidRPr="001A7DDF">
                <w:rPr>
                  <w:noProof/>
                </w:rPr>
                <w:t xml:space="preserve"> New York: A Wiley-Interscience publication.</w:t>
              </w:r>
            </w:p>
            <w:p w14:paraId="6A53DA24" w14:textId="77777777" w:rsidR="00D2637D" w:rsidRPr="001A7DDF" w:rsidRDefault="00D2637D" w:rsidP="00D2637D">
              <w:pPr>
                <w:pStyle w:val="Bibliography"/>
                <w:ind w:left="720" w:hanging="720"/>
                <w:rPr>
                  <w:noProof/>
                </w:rPr>
              </w:pPr>
              <w:r w:rsidRPr="001A7DDF">
                <w:rPr>
                  <w:noProof/>
                </w:rPr>
                <w:lastRenderedPageBreak/>
                <w:t xml:space="preserve">Stone, W., &amp; Hulse, K. (2007). </w:t>
              </w:r>
              <w:r w:rsidRPr="001A7DDF">
                <w:rPr>
                  <w:i/>
                  <w:iCs/>
                  <w:noProof/>
                </w:rPr>
                <w:t>Housing and Social Cohesion: An Empirical Exploration.</w:t>
              </w:r>
              <w:r w:rsidRPr="001A7DDF">
                <w:rPr>
                  <w:noProof/>
                </w:rPr>
                <w:t xml:space="preserve"> Australia: Australian Housing and Urban Research Institute.</w:t>
              </w:r>
            </w:p>
            <w:p w14:paraId="2DE474AA" w14:textId="77777777" w:rsidR="00D2637D" w:rsidRPr="001A7DDF" w:rsidRDefault="00D2637D" w:rsidP="00D2637D">
              <w:pPr>
                <w:pStyle w:val="Bibliography"/>
                <w:ind w:left="720" w:hanging="720"/>
                <w:rPr>
                  <w:noProof/>
                </w:rPr>
              </w:pPr>
              <w:r w:rsidRPr="001A7DDF">
                <w:rPr>
                  <w:noProof/>
                </w:rPr>
                <w:t xml:space="preserve">Studer, R. (1969). The dynamics of behavior-contingent physical systems. In A. Ward, &amp; G. Broadbent , </w:t>
              </w:r>
              <w:r w:rsidRPr="001A7DDF">
                <w:rPr>
                  <w:i/>
                  <w:iCs/>
                  <w:noProof/>
                </w:rPr>
                <w:t>Design Methods in Architecture</w:t>
              </w:r>
              <w:r w:rsidRPr="001A7DDF">
                <w:rPr>
                  <w:noProof/>
                </w:rPr>
                <w:t xml:space="preserve"> (pp. 59-70). London: Lund Humphries.</w:t>
              </w:r>
            </w:p>
            <w:p w14:paraId="305C7294" w14:textId="77777777" w:rsidR="00D2637D" w:rsidRPr="001A7DDF" w:rsidRDefault="00D2637D" w:rsidP="00D2637D">
              <w:pPr>
                <w:pStyle w:val="Bibliography"/>
                <w:ind w:left="720" w:hanging="720"/>
                <w:rPr>
                  <w:noProof/>
                </w:rPr>
              </w:pPr>
              <w:r w:rsidRPr="001A7DDF">
                <w:rPr>
                  <w:noProof/>
                </w:rPr>
                <w:t xml:space="preserve">Sullivan, W. C., Kuo, F. E., &amp; Depooter, S. F. (2004). The Fruit of Urban Nature: Vital Neighborhood Spaces. </w:t>
              </w:r>
              <w:r w:rsidRPr="001A7DDF">
                <w:rPr>
                  <w:i/>
                  <w:iCs/>
                  <w:noProof/>
                </w:rPr>
                <w:t>Environment and Behavior</w:t>
              </w:r>
              <w:r w:rsidRPr="001A7DDF">
                <w:rPr>
                  <w:noProof/>
                </w:rPr>
                <w:t>, 678-700.</w:t>
              </w:r>
            </w:p>
            <w:p w14:paraId="65A462EB" w14:textId="77777777" w:rsidR="00D2637D" w:rsidRPr="001A7DDF" w:rsidRDefault="00D2637D" w:rsidP="00D2637D">
              <w:pPr>
                <w:pStyle w:val="Bibliography"/>
                <w:ind w:left="720" w:hanging="720"/>
                <w:rPr>
                  <w:noProof/>
                </w:rPr>
              </w:pPr>
              <w:r w:rsidRPr="001A7DDF">
                <w:rPr>
                  <w:noProof/>
                </w:rPr>
                <w:t xml:space="preserve">T.Moore, G. (1986). Effects of the spatial definition of behavior settings on children's behavior: A quasi-experimental field study. </w:t>
              </w:r>
              <w:r w:rsidRPr="001A7DDF">
                <w:rPr>
                  <w:i/>
                  <w:iCs/>
                  <w:noProof/>
                </w:rPr>
                <w:t>Journal of Environmental Psychology</w:t>
              </w:r>
              <w:r w:rsidRPr="001A7DDF">
                <w:rPr>
                  <w:noProof/>
                </w:rPr>
                <w:t>, 205-231.</w:t>
              </w:r>
            </w:p>
            <w:p w14:paraId="6E73B253" w14:textId="77777777" w:rsidR="00D2637D" w:rsidRPr="001A7DDF" w:rsidRDefault="00D2637D" w:rsidP="00D2637D">
              <w:pPr>
                <w:pStyle w:val="Bibliography"/>
                <w:ind w:left="720" w:hanging="720"/>
                <w:rPr>
                  <w:noProof/>
                </w:rPr>
              </w:pPr>
              <w:r w:rsidRPr="001A7DDF">
                <w:rPr>
                  <w:noProof/>
                </w:rPr>
                <w:t xml:space="preserve">T.Moore, G. (1987). Environment and behaviour research in North America. In D. Stokol, &amp; I. Altman, </w:t>
              </w:r>
              <w:r w:rsidRPr="001A7DDF">
                <w:rPr>
                  <w:i/>
                  <w:iCs/>
                  <w:noProof/>
                </w:rPr>
                <w:t>Handbook of Environmental Psychology.</w:t>
              </w:r>
              <w:r w:rsidRPr="001A7DDF">
                <w:rPr>
                  <w:noProof/>
                </w:rPr>
                <w:t xml:space="preserve"> New York: John Willey.</w:t>
              </w:r>
            </w:p>
            <w:p w14:paraId="678D1C00" w14:textId="77777777" w:rsidR="00D2637D" w:rsidRPr="001A7DDF" w:rsidRDefault="00D2637D" w:rsidP="00D2637D">
              <w:pPr>
                <w:pStyle w:val="Bibliography"/>
                <w:ind w:left="720" w:hanging="720"/>
                <w:rPr>
                  <w:noProof/>
                </w:rPr>
              </w:pPr>
              <w:r w:rsidRPr="001A7DDF">
                <w:rPr>
                  <w:noProof/>
                </w:rPr>
                <w:t xml:space="preserve">Talen, E. (1999). Sense of community and neighbourhood form: An assessment of the social doctrine. </w:t>
              </w:r>
              <w:r w:rsidRPr="001A7DDF">
                <w:rPr>
                  <w:i/>
                  <w:iCs/>
                  <w:noProof/>
                </w:rPr>
                <w:t>Urban Studies</w:t>
              </w:r>
              <w:r w:rsidRPr="001A7DDF">
                <w:rPr>
                  <w:noProof/>
                </w:rPr>
                <w:t>, 1361-1379.</w:t>
              </w:r>
            </w:p>
            <w:p w14:paraId="2B7823F6" w14:textId="77777777" w:rsidR="00D2637D" w:rsidRPr="001A7DDF" w:rsidRDefault="00D2637D" w:rsidP="00D2637D">
              <w:pPr>
                <w:pStyle w:val="Bibliography"/>
                <w:ind w:left="720" w:hanging="720"/>
                <w:rPr>
                  <w:noProof/>
                </w:rPr>
              </w:pPr>
              <w:r w:rsidRPr="001A7DDF">
                <w:rPr>
                  <w:noProof/>
                </w:rPr>
                <w:t xml:space="preserve">Tauber, E. (1972). Why do people shop? </w:t>
              </w:r>
              <w:r w:rsidRPr="001A7DDF">
                <w:rPr>
                  <w:i/>
                  <w:iCs/>
                  <w:noProof/>
                </w:rPr>
                <w:t>Journal of Marketing</w:t>
              </w:r>
              <w:r w:rsidRPr="001A7DDF">
                <w:rPr>
                  <w:noProof/>
                </w:rPr>
                <w:t>, 6-59.</w:t>
              </w:r>
            </w:p>
            <w:p w14:paraId="3B0866CA" w14:textId="77777777" w:rsidR="00D2637D" w:rsidRPr="001A7DDF" w:rsidRDefault="00D2637D" w:rsidP="00D2637D">
              <w:pPr>
                <w:pStyle w:val="Bibliography"/>
                <w:ind w:left="720" w:hanging="720"/>
                <w:rPr>
                  <w:noProof/>
                </w:rPr>
              </w:pPr>
              <w:r w:rsidRPr="001A7DDF">
                <w:rPr>
                  <w:noProof/>
                </w:rPr>
                <w:t xml:space="preserve">Taylor, R., Gottfredson, S., &amp; Brower, S. (1984). Block crime and fear - defensible space, local social ties, and territorial functioning. </w:t>
              </w:r>
              <w:r w:rsidRPr="001A7DDF">
                <w:rPr>
                  <w:i/>
                  <w:iCs/>
                  <w:noProof/>
                </w:rPr>
                <w:t>Journal of Research in Crime and Delinquency</w:t>
              </w:r>
              <w:r w:rsidRPr="001A7DDF">
                <w:rPr>
                  <w:noProof/>
                </w:rPr>
                <w:t>, 303-331.</w:t>
              </w:r>
            </w:p>
            <w:p w14:paraId="4C5C25BB" w14:textId="77777777" w:rsidR="00D2637D" w:rsidRPr="001A7DDF" w:rsidRDefault="00D2637D" w:rsidP="00D2637D">
              <w:pPr>
                <w:pStyle w:val="Bibliography"/>
                <w:ind w:left="720" w:hanging="720"/>
                <w:rPr>
                  <w:noProof/>
                </w:rPr>
              </w:pPr>
              <w:r w:rsidRPr="001A7DDF">
                <w:rPr>
                  <w:noProof/>
                </w:rPr>
                <w:t xml:space="preserve">TfL. (2017). </w:t>
              </w:r>
              <w:r w:rsidRPr="001A7DDF">
                <w:rPr>
                  <w:i/>
                  <w:iCs/>
                  <w:noProof/>
                </w:rPr>
                <w:t>Streetscape Guidance.</w:t>
              </w:r>
              <w:r w:rsidRPr="001A7DDF">
                <w:rPr>
                  <w:noProof/>
                </w:rPr>
                <w:t xml:space="preserve"> London: Transport for London.</w:t>
              </w:r>
            </w:p>
            <w:p w14:paraId="06204251" w14:textId="77777777" w:rsidR="00D2637D" w:rsidRPr="001A7DDF" w:rsidRDefault="00D2637D" w:rsidP="00D2637D">
              <w:pPr>
                <w:pStyle w:val="Bibliography"/>
                <w:ind w:left="720" w:hanging="720"/>
                <w:rPr>
                  <w:noProof/>
                </w:rPr>
              </w:pPr>
              <w:r w:rsidRPr="001A7DDF">
                <w:rPr>
                  <w:noProof/>
                </w:rPr>
                <w:t xml:space="preserve">Thapar, R. (1982). </w:t>
              </w:r>
              <w:r w:rsidRPr="001A7DDF">
                <w:rPr>
                  <w:i/>
                  <w:iCs/>
                  <w:noProof/>
                </w:rPr>
                <w:t>Role of City in Indian Culture.</w:t>
              </w:r>
              <w:r w:rsidRPr="001A7DDF">
                <w:rPr>
                  <w:noProof/>
                </w:rPr>
                <w:t xml:space="preserve"> Lotus international.</w:t>
              </w:r>
            </w:p>
            <w:p w14:paraId="1E9CC690" w14:textId="77777777" w:rsidR="00D2637D" w:rsidRPr="001A7DDF" w:rsidRDefault="00D2637D" w:rsidP="00D2637D">
              <w:pPr>
                <w:pStyle w:val="Bibliography"/>
                <w:ind w:left="720" w:hanging="720"/>
                <w:rPr>
                  <w:noProof/>
                </w:rPr>
              </w:pPr>
              <w:r w:rsidRPr="001A7DDF">
                <w:rPr>
                  <w:noProof/>
                </w:rPr>
                <w:t xml:space="preserve">Thomas, M. (1991). </w:t>
              </w:r>
              <w:r w:rsidRPr="001A7DDF">
                <w:rPr>
                  <w:i/>
                  <w:iCs/>
                  <w:noProof/>
                </w:rPr>
                <w:t>The demise of public space.</w:t>
              </w:r>
              <w:r w:rsidRPr="001A7DDF">
                <w:rPr>
                  <w:noProof/>
                </w:rPr>
                <w:t xml:space="preserve"> 209-224: cited in 43rd ISOCARP Congress 2007.</w:t>
              </w:r>
            </w:p>
            <w:p w14:paraId="7F7A516F" w14:textId="77777777" w:rsidR="00D2637D" w:rsidRPr="001A7DDF" w:rsidRDefault="00D2637D" w:rsidP="00D2637D">
              <w:pPr>
                <w:pStyle w:val="Bibliography"/>
                <w:ind w:left="720" w:hanging="720"/>
                <w:rPr>
                  <w:noProof/>
                </w:rPr>
              </w:pPr>
              <w:r w:rsidRPr="001A7DDF">
                <w:rPr>
                  <w:noProof/>
                </w:rPr>
                <w:t xml:space="preserve">Tibbalds, F. (1992). </w:t>
              </w:r>
              <w:r w:rsidRPr="001A7DDF">
                <w:rPr>
                  <w:i/>
                  <w:iCs/>
                  <w:noProof/>
                </w:rPr>
                <w:t>Making People Friendly Towns: Improving the public environment in towns and cities.</w:t>
              </w:r>
              <w:r w:rsidRPr="001A7DDF">
                <w:rPr>
                  <w:noProof/>
                </w:rPr>
                <w:t xml:space="preserve"> Harlow, UK: Longman.</w:t>
              </w:r>
            </w:p>
            <w:p w14:paraId="12930856" w14:textId="77777777" w:rsidR="00D2637D" w:rsidRPr="001A7DDF" w:rsidRDefault="00D2637D" w:rsidP="00D2637D">
              <w:pPr>
                <w:pStyle w:val="Bibliography"/>
                <w:ind w:left="720" w:hanging="720"/>
                <w:rPr>
                  <w:noProof/>
                </w:rPr>
              </w:pPr>
              <w:r w:rsidRPr="001A7DDF">
                <w:rPr>
                  <w:noProof/>
                </w:rPr>
                <w:lastRenderedPageBreak/>
                <w:t xml:space="preserve">Trochim, W. M. (2004). </w:t>
              </w:r>
              <w:r w:rsidRPr="001A7DDF">
                <w:rPr>
                  <w:i/>
                  <w:iCs/>
                  <w:noProof/>
                </w:rPr>
                <w:t>The Research Methods Knowledge Base (2nd ed.).</w:t>
              </w:r>
              <w:r w:rsidRPr="001A7DDF">
                <w:rPr>
                  <w:noProof/>
                </w:rPr>
                <w:t xml:space="preserve"> Cincinnati: Atomic Dog Publishing.</w:t>
              </w:r>
            </w:p>
            <w:p w14:paraId="2DB38C35" w14:textId="77777777" w:rsidR="00D2637D" w:rsidRPr="001A7DDF" w:rsidRDefault="00D2637D" w:rsidP="00D2637D">
              <w:pPr>
                <w:pStyle w:val="Bibliography"/>
                <w:ind w:left="720" w:hanging="720"/>
                <w:rPr>
                  <w:noProof/>
                </w:rPr>
              </w:pPr>
              <w:r w:rsidRPr="001A7DDF">
                <w:rPr>
                  <w:noProof/>
                </w:rPr>
                <w:t xml:space="preserve">Tuan, Y.-F. (1977). </w:t>
              </w:r>
              <w:r w:rsidRPr="001A7DDF">
                <w:rPr>
                  <w:i/>
                  <w:iCs/>
                  <w:noProof/>
                </w:rPr>
                <w:t>Space and place: the perspective of experience.</w:t>
              </w:r>
              <w:r w:rsidRPr="001A7DDF">
                <w:rPr>
                  <w:noProof/>
                </w:rPr>
                <w:t xml:space="preserve"> Minneapolis, MN: University of Minnesota Press.</w:t>
              </w:r>
            </w:p>
            <w:p w14:paraId="5C16933C" w14:textId="77777777" w:rsidR="00D2637D" w:rsidRPr="001A7DDF" w:rsidRDefault="00D2637D" w:rsidP="00D2637D">
              <w:pPr>
                <w:pStyle w:val="Bibliography"/>
                <w:ind w:left="720" w:hanging="720"/>
                <w:rPr>
                  <w:noProof/>
                </w:rPr>
              </w:pPr>
              <w:r w:rsidRPr="001A7DDF">
                <w:rPr>
                  <w:noProof/>
                </w:rPr>
                <w:t xml:space="preserve">Unger, D., &amp; Wandersman, A. (1985). The Importance of Neighbors: The Social, Cognitive, and Affective Components of Neighboring. </w:t>
              </w:r>
              <w:r w:rsidRPr="001A7DDF">
                <w:rPr>
                  <w:i/>
                  <w:iCs/>
                  <w:noProof/>
                </w:rPr>
                <w:t>American Journal of Community Psychology</w:t>
              </w:r>
              <w:r w:rsidRPr="001A7DDF">
                <w:rPr>
                  <w:noProof/>
                </w:rPr>
                <w:t>, 139-169.</w:t>
              </w:r>
            </w:p>
            <w:p w14:paraId="691B57A9" w14:textId="77777777" w:rsidR="00D2637D" w:rsidRPr="001A7DDF" w:rsidRDefault="00D2637D" w:rsidP="00D2637D">
              <w:pPr>
                <w:pStyle w:val="Bibliography"/>
                <w:ind w:left="720" w:hanging="720"/>
                <w:rPr>
                  <w:noProof/>
                </w:rPr>
              </w:pPr>
              <w:r w:rsidRPr="001A7DDF">
                <w:rPr>
                  <w:noProof/>
                </w:rPr>
                <w:t xml:space="preserve">van den Akker, J. (1999). Principles and Methods of Development Research. In J. Branch, G. M. Robert, K. Nieveen, P. Nienkeand, &amp; T. Jreed, </w:t>
              </w:r>
              <w:r w:rsidRPr="001A7DDF">
                <w:rPr>
                  <w:i/>
                  <w:iCs/>
                  <w:noProof/>
                </w:rPr>
                <w:t>Design Approaches and Tools in Education and Training</w:t>
              </w:r>
              <w:r w:rsidRPr="001A7DDF">
                <w:rPr>
                  <w:noProof/>
                </w:rPr>
                <w:t xml:space="preserve"> (pp. 1-14). Dordrecht: Springer.</w:t>
              </w:r>
            </w:p>
            <w:p w14:paraId="58FED9B1" w14:textId="77777777" w:rsidR="00D2637D" w:rsidRPr="001A7DDF" w:rsidRDefault="00D2637D" w:rsidP="00D2637D">
              <w:pPr>
                <w:pStyle w:val="Bibliography"/>
                <w:ind w:left="720" w:hanging="720"/>
                <w:rPr>
                  <w:noProof/>
                </w:rPr>
              </w:pPr>
              <w:r w:rsidRPr="001A7DDF">
                <w:rPr>
                  <w:noProof/>
                </w:rPr>
                <w:t xml:space="preserve">Verhagen, A. P. (1998). The Delphi list: a criteria list for quality assessment of randomized clinical trials for conducting systematic reviews developed by Delphi consensus. </w:t>
              </w:r>
              <w:r w:rsidRPr="001A7DDF">
                <w:rPr>
                  <w:i/>
                  <w:iCs/>
                  <w:noProof/>
                </w:rPr>
                <w:t>Journal of clinical epidemiology</w:t>
              </w:r>
              <w:r w:rsidRPr="001A7DDF">
                <w:rPr>
                  <w:noProof/>
                </w:rPr>
                <w:t>, 1235-1241.</w:t>
              </w:r>
            </w:p>
            <w:p w14:paraId="43F23956" w14:textId="77777777" w:rsidR="00D2637D" w:rsidRPr="001A7DDF" w:rsidRDefault="00D2637D" w:rsidP="00D2637D">
              <w:pPr>
                <w:pStyle w:val="Bibliography"/>
                <w:ind w:left="720" w:hanging="720"/>
                <w:rPr>
                  <w:noProof/>
                </w:rPr>
              </w:pPr>
              <w:r w:rsidRPr="001A7DDF">
                <w:rPr>
                  <w:noProof/>
                </w:rPr>
                <w:t xml:space="preserve">Verhagen, A., d. V., d. B., K. A., B. M., B. L., &amp; K. P. (1998). The Delphi list: a criteria list for quality assessment of randomized clinical trials for conducting systematic reviews developed by Delphi consensus. </w:t>
              </w:r>
              <w:r w:rsidRPr="001A7DDF">
                <w:rPr>
                  <w:i/>
                  <w:iCs/>
                  <w:noProof/>
                </w:rPr>
                <w:t>J Clin Epidemiol</w:t>
              </w:r>
              <w:r w:rsidRPr="001A7DDF">
                <w:rPr>
                  <w:noProof/>
                </w:rPr>
                <w:t>, 1235-41.</w:t>
              </w:r>
            </w:p>
            <w:p w14:paraId="3E8E7082" w14:textId="77777777" w:rsidR="00D2637D" w:rsidRPr="001A7DDF" w:rsidRDefault="00D2637D" w:rsidP="00D2637D">
              <w:pPr>
                <w:pStyle w:val="Bibliography"/>
                <w:ind w:left="720" w:hanging="720"/>
                <w:rPr>
                  <w:noProof/>
                </w:rPr>
              </w:pPr>
              <w:r w:rsidRPr="001A7DDF">
                <w:rPr>
                  <w:noProof/>
                </w:rPr>
                <w:t xml:space="preserve">Vet, E. D., Brug , J., Nooijer, J. D., Dijkstra, A., &amp; De Vries, N. (2005). Determinants of forward stage transitions: a Delphi study. </w:t>
              </w:r>
              <w:r w:rsidRPr="001A7DDF">
                <w:rPr>
                  <w:i/>
                  <w:iCs/>
                  <w:noProof/>
                </w:rPr>
                <w:t>Health Education Research</w:t>
              </w:r>
              <w:r w:rsidRPr="001A7DDF">
                <w:rPr>
                  <w:noProof/>
                </w:rPr>
                <w:t>, 195-205.</w:t>
              </w:r>
            </w:p>
            <w:p w14:paraId="797F0403" w14:textId="77777777" w:rsidR="00D2637D" w:rsidRPr="001A7DDF" w:rsidRDefault="00D2637D" w:rsidP="00D2637D">
              <w:pPr>
                <w:pStyle w:val="Bibliography"/>
                <w:ind w:left="720" w:hanging="720"/>
                <w:rPr>
                  <w:noProof/>
                </w:rPr>
              </w:pPr>
              <w:r w:rsidRPr="001A7DDF">
                <w:rPr>
                  <w:noProof/>
                </w:rPr>
                <w:t xml:space="preserve">von der Gracht, H. A. (2012). Consensus measurement in Delphi studies: Review and implications for future quality assurance. </w:t>
              </w:r>
              <w:r w:rsidRPr="001A7DDF">
                <w:rPr>
                  <w:i/>
                  <w:iCs/>
                  <w:noProof/>
                </w:rPr>
                <w:t>Technological Forecasting and Social Change</w:t>
              </w:r>
              <w:r w:rsidRPr="001A7DDF">
                <w:rPr>
                  <w:noProof/>
                </w:rPr>
                <w:t>, 1525-1536.</w:t>
              </w:r>
            </w:p>
            <w:p w14:paraId="18C9F0A9" w14:textId="77777777" w:rsidR="00D2637D" w:rsidRPr="001A7DDF" w:rsidRDefault="00D2637D" w:rsidP="00D2637D">
              <w:pPr>
                <w:pStyle w:val="Bibliography"/>
                <w:ind w:left="720" w:hanging="720"/>
                <w:rPr>
                  <w:noProof/>
                </w:rPr>
              </w:pPr>
              <w:r w:rsidRPr="001A7DDF">
                <w:rPr>
                  <w:noProof/>
                </w:rPr>
                <w:t xml:space="preserve">Whyte, W. H. (1980). </w:t>
              </w:r>
              <w:r w:rsidRPr="001A7DDF">
                <w:rPr>
                  <w:i/>
                  <w:iCs/>
                  <w:noProof/>
                </w:rPr>
                <w:t>The social life of small urban spaces.</w:t>
              </w:r>
              <w:r w:rsidRPr="001A7DDF">
                <w:rPr>
                  <w:noProof/>
                </w:rPr>
                <w:t xml:space="preserve"> Washington, D.C: Conservation Foundation.</w:t>
              </w:r>
            </w:p>
            <w:p w14:paraId="162249C1" w14:textId="77777777" w:rsidR="00D2637D" w:rsidRPr="001A7DDF" w:rsidRDefault="00D2637D" w:rsidP="00D2637D">
              <w:pPr>
                <w:pStyle w:val="Bibliography"/>
                <w:ind w:left="720" w:hanging="720"/>
                <w:rPr>
                  <w:noProof/>
                </w:rPr>
              </w:pPr>
              <w:r w:rsidRPr="001A7DDF">
                <w:rPr>
                  <w:noProof/>
                </w:rPr>
                <w:t xml:space="preserve">Whyte, W. H. (1988). </w:t>
              </w:r>
              <w:r w:rsidRPr="001A7DDF">
                <w:rPr>
                  <w:i/>
                  <w:iCs/>
                  <w:noProof/>
                </w:rPr>
                <w:t>City: rediscovering the center.</w:t>
              </w:r>
              <w:r w:rsidRPr="001A7DDF">
                <w:rPr>
                  <w:noProof/>
                </w:rPr>
                <w:t xml:space="preserve"> New York: Doubleday.</w:t>
              </w:r>
            </w:p>
            <w:p w14:paraId="3C743A18" w14:textId="77777777" w:rsidR="00D2637D" w:rsidRPr="001A7DDF" w:rsidRDefault="00D2637D" w:rsidP="00D2637D">
              <w:pPr>
                <w:pStyle w:val="Bibliography"/>
                <w:ind w:left="720" w:hanging="720"/>
                <w:rPr>
                  <w:noProof/>
                </w:rPr>
              </w:pPr>
              <w:r w:rsidRPr="001A7DDF">
                <w:rPr>
                  <w:noProof/>
                </w:rPr>
                <w:t xml:space="preserve">Wicker, A. (1979). </w:t>
              </w:r>
              <w:r w:rsidRPr="001A7DDF">
                <w:rPr>
                  <w:i/>
                  <w:iCs/>
                  <w:noProof/>
                </w:rPr>
                <w:t>An Introduction to Ecological Psychology.</w:t>
              </w:r>
              <w:r w:rsidRPr="001A7DDF">
                <w:rPr>
                  <w:noProof/>
                </w:rPr>
                <w:t xml:space="preserve"> Monterey, CA: Cole Publishing Company.</w:t>
              </w:r>
            </w:p>
            <w:p w14:paraId="51E58169" w14:textId="77777777" w:rsidR="00D2637D" w:rsidRPr="001A7DDF" w:rsidRDefault="00D2637D" w:rsidP="00D2637D">
              <w:pPr>
                <w:pStyle w:val="Bibliography"/>
                <w:ind w:left="720" w:hanging="720"/>
                <w:rPr>
                  <w:noProof/>
                </w:rPr>
              </w:pPr>
              <w:r w:rsidRPr="001A7DDF">
                <w:rPr>
                  <w:noProof/>
                </w:rPr>
                <w:lastRenderedPageBreak/>
                <w:t xml:space="preserve">Woudenberg, F. (1991). An Evaluation of Delphi. </w:t>
              </w:r>
              <w:r w:rsidRPr="001A7DDF">
                <w:rPr>
                  <w:i/>
                  <w:iCs/>
                  <w:noProof/>
                </w:rPr>
                <w:t>Technological Forecasting and Social Change</w:t>
              </w:r>
              <w:r w:rsidRPr="001A7DDF">
                <w:rPr>
                  <w:noProof/>
                </w:rPr>
                <w:t>, 131-150.</w:t>
              </w:r>
            </w:p>
            <w:p w14:paraId="6CA2790D" w14:textId="77777777" w:rsidR="00D2637D" w:rsidRPr="001A7DDF" w:rsidRDefault="00D2637D" w:rsidP="00D2637D">
              <w:pPr>
                <w:pStyle w:val="Bibliography"/>
                <w:ind w:left="720" w:hanging="720"/>
                <w:rPr>
                  <w:noProof/>
                </w:rPr>
              </w:pPr>
              <w:r w:rsidRPr="001A7DDF">
                <w:rPr>
                  <w:noProof/>
                </w:rPr>
                <w:t xml:space="preserve">Yan W., K. Y. (2005). Simulating Human Behaviour in Built Environments. </w:t>
              </w:r>
              <w:r w:rsidRPr="001A7DDF">
                <w:rPr>
                  <w:i/>
                  <w:iCs/>
                  <w:noProof/>
                </w:rPr>
                <w:t>Computer Aided Architectural Design Futures 2005</w:t>
              </w:r>
              <w:r w:rsidRPr="001A7DDF">
                <w:rPr>
                  <w:noProof/>
                </w:rPr>
                <w:t xml:space="preserve"> (pp. 301-310). Vienna: Springer, Dordrecht.</w:t>
              </w:r>
            </w:p>
            <w:p w14:paraId="300AD4BF" w14:textId="77777777" w:rsidR="00D2637D" w:rsidRPr="001A7DDF" w:rsidRDefault="00D2637D" w:rsidP="00D2637D">
              <w:pPr>
                <w:pStyle w:val="Bibliography"/>
                <w:ind w:left="720" w:hanging="720"/>
                <w:rPr>
                  <w:noProof/>
                </w:rPr>
              </w:pPr>
              <w:r w:rsidRPr="001A7DDF">
                <w:rPr>
                  <w:noProof/>
                </w:rPr>
                <w:t xml:space="preserve">Yan, W., &amp; Forsyth, D. (2005). Learning the Behavior of Users in a Public Space through Video Tracking. </w:t>
              </w:r>
              <w:r w:rsidRPr="001A7DDF">
                <w:rPr>
                  <w:i/>
                  <w:iCs/>
                  <w:noProof/>
                </w:rPr>
                <w:t>2005 Seventh IEEE Workshops on Applications of Computer Vision (WACV/MOTION'05) - Volume 1.</w:t>
              </w:r>
              <w:r w:rsidRPr="001A7DDF">
                <w:rPr>
                  <w:noProof/>
                </w:rPr>
                <w:t xml:space="preserve"> Breckenridge: IEEE.</w:t>
              </w:r>
            </w:p>
            <w:p w14:paraId="2A9061F4" w14:textId="77777777" w:rsidR="00D2637D" w:rsidRPr="001A7DDF" w:rsidRDefault="00D2637D" w:rsidP="00D2637D">
              <w:pPr>
                <w:pStyle w:val="Bibliography"/>
                <w:ind w:left="720" w:hanging="720"/>
                <w:rPr>
                  <w:noProof/>
                </w:rPr>
              </w:pPr>
              <w:r w:rsidRPr="001A7DDF">
                <w:rPr>
                  <w:noProof/>
                </w:rPr>
                <w:t xml:space="preserve">Yau, Y. (2010). Sense of community and homeowner participation in housing management: A study of Hong Kong. </w:t>
              </w:r>
              <w:r w:rsidRPr="001A7DDF">
                <w:rPr>
                  <w:i/>
                  <w:iCs/>
                  <w:noProof/>
                </w:rPr>
                <w:t>Urbani izziv</w:t>
              </w:r>
              <w:r w:rsidRPr="001A7DDF">
                <w:rPr>
                  <w:noProof/>
                </w:rPr>
                <w:t>, 126-135.</w:t>
              </w:r>
            </w:p>
            <w:p w14:paraId="000A9AD2" w14:textId="77777777" w:rsidR="00D2637D" w:rsidRPr="001A7DDF" w:rsidRDefault="00D2637D" w:rsidP="00D2637D">
              <w:pPr>
                <w:pStyle w:val="Bibliography"/>
                <w:ind w:left="720" w:hanging="720"/>
                <w:rPr>
                  <w:noProof/>
                </w:rPr>
              </w:pPr>
              <w:r w:rsidRPr="001A7DDF">
                <w:rPr>
                  <w:noProof/>
                </w:rPr>
                <w:t xml:space="preserve">Yin, R. K. (2003). </w:t>
              </w:r>
              <w:r w:rsidRPr="001A7DDF">
                <w:rPr>
                  <w:i/>
                  <w:iCs/>
                  <w:noProof/>
                </w:rPr>
                <w:t>Case Study Research: Design and Methods.</w:t>
              </w:r>
              <w:r w:rsidRPr="001A7DDF">
                <w:rPr>
                  <w:noProof/>
                </w:rPr>
                <w:t xml:space="preserve"> Thousand Oaks, California: SAGE.</w:t>
              </w:r>
            </w:p>
            <w:p w14:paraId="31E22136" w14:textId="77777777" w:rsidR="00D2637D" w:rsidRPr="001A7DDF" w:rsidRDefault="00D2637D" w:rsidP="00D2637D">
              <w:pPr>
                <w:pStyle w:val="Bibliography"/>
                <w:ind w:left="720" w:hanging="720"/>
                <w:rPr>
                  <w:noProof/>
                </w:rPr>
              </w:pPr>
              <w:r w:rsidRPr="001A7DDF">
                <w:rPr>
                  <w:noProof/>
                </w:rPr>
                <w:t xml:space="preserve">Zacharias, J., Stathopoulos, T., &amp; Wu, H. (2001). Microclimate and downtown open space activity. </w:t>
              </w:r>
              <w:r w:rsidRPr="001A7DDF">
                <w:rPr>
                  <w:i/>
                  <w:iCs/>
                  <w:noProof/>
                </w:rPr>
                <w:t>Environment and Behavior</w:t>
              </w:r>
              <w:r w:rsidRPr="001A7DDF">
                <w:rPr>
                  <w:noProof/>
                </w:rPr>
                <w:t>, 296-315.</w:t>
              </w:r>
            </w:p>
            <w:p w14:paraId="4B20F3ED" w14:textId="77777777" w:rsidR="00D2637D" w:rsidRPr="001A7DDF" w:rsidRDefault="00D2637D" w:rsidP="00D2637D">
              <w:pPr>
                <w:pStyle w:val="Bibliography"/>
                <w:ind w:left="720" w:hanging="720"/>
                <w:rPr>
                  <w:noProof/>
                </w:rPr>
              </w:pPr>
              <w:r w:rsidRPr="001A7DDF">
                <w:rPr>
                  <w:noProof/>
                </w:rPr>
                <w:t xml:space="preserve">Zeisel, J. (1984). </w:t>
              </w:r>
              <w:r w:rsidRPr="001A7DDF">
                <w:rPr>
                  <w:i/>
                  <w:iCs/>
                  <w:noProof/>
                </w:rPr>
                <w:t>Inquiry by Design: Tools for Environment-Behaviour Research.</w:t>
              </w:r>
              <w:r w:rsidRPr="001A7DDF">
                <w:rPr>
                  <w:noProof/>
                </w:rPr>
                <w:t xml:space="preserve"> Cambridge: CUP Archive.</w:t>
              </w:r>
            </w:p>
            <w:p w14:paraId="4A3AB45F" w14:textId="77777777" w:rsidR="00D2637D" w:rsidRPr="001A7DDF" w:rsidRDefault="00D2637D" w:rsidP="00D2637D">
              <w:pPr>
                <w:pStyle w:val="Bibliography"/>
                <w:ind w:left="720" w:hanging="720"/>
                <w:rPr>
                  <w:noProof/>
                </w:rPr>
              </w:pPr>
              <w:r w:rsidRPr="001A7DDF">
                <w:rPr>
                  <w:noProof/>
                </w:rPr>
                <w:t xml:space="preserve">Zhang, W., &amp; Lawson, G. (2009). Meeting and greeting: Activities in public outdoor spaces outside high-density urban residential communities. </w:t>
              </w:r>
              <w:r w:rsidRPr="001A7DDF">
                <w:rPr>
                  <w:i/>
                  <w:iCs/>
                  <w:noProof/>
                </w:rPr>
                <w:t>Urban Design International</w:t>
              </w:r>
              <w:r w:rsidRPr="001A7DDF">
                <w:rPr>
                  <w:noProof/>
                </w:rPr>
                <w:t>, 207–214.</w:t>
              </w:r>
            </w:p>
            <w:p w14:paraId="49268238" w14:textId="77777777" w:rsidR="00D2637D" w:rsidRPr="001A7DDF" w:rsidRDefault="00D2637D" w:rsidP="00D2637D">
              <w:pPr>
                <w:pStyle w:val="Bibliography"/>
                <w:ind w:left="720" w:hanging="720"/>
                <w:rPr>
                  <w:noProof/>
                </w:rPr>
              </w:pPr>
              <w:r w:rsidRPr="001A7DDF">
                <w:rPr>
                  <w:noProof/>
                </w:rPr>
                <w:t xml:space="preserve">Zucker, P. (1970). </w:t>
              </w:r>
              <w:r w:rsidRPr="001A7DDF">
                <w:rPr>
                  <w:i/>
                  <w:iCs/>
                  <w:noProof/>
                </w:rPr>
                <w:t>Town and Square, from the Agora to the Village Green.</w:t>
              </w:r>
              <w:r w:rsidRPr="001A7DDF">
                <w:rPr>
                  <w:noProof/>
                </w:rPr>
                <w:t xml:space="preserve"> Cambridge: M.I.T. Press.</w:t>
              </w:r>
            </w:p>
            <w:p w14:paraId="5B0FD9DD" w14:textId="0A974618" w:rsidR="00EB300F" w:rsidRPr="001A7DDF" w:rsidRDefault="00EB300F" w:rsidP="00D2637D">
              <w:r w:rsidRPr="001A7DDF">
                <w:rPr>
                  <w:b/>
                  <w:bCs/>
                  <w:noProof/>
                </w:rPr>
                <w:fldChar w:fldCharType="end"/>
              </w:r>
            </w:p>
          </w:sdtContent>
        </w:sdt>
      </w:sdtContent>
    </w:sdt>
    <w:p w14:paraId="314E6707" w14:textId="2D47A915" w:rsidR="00EB300F" w:rsidRPr="001A7DDF" w:rsidRDefault="00EB300F" w:rsidP="006D4335">
      <w:pPr>
        <w:rPr>
          <w:lang w:eastAsia="en-IN"/>
        </w:rPr>
      </w:pPr>
    </w:p>
    <w:p w14:paraId="312E545C" w14:textId="59671D12" w:rsidR="0025000F" w:rsidRPr="001A7DDF" w:rsidRDefault="0025000F" w:rsidP="006D4335">
      <w:pPr>
        <w:rPr>
          <w:lang w:eastAsia="en-IN"/>
        </w:rPr>
      </w:pPr>
    </w:p>
    <w:p w14:paraId="63D31899" w14:textId="7A9E8599" w:rsidR="0025000F" w:rsidRPr="001A7DDF" w:rsidRDefault="0025000F" w:rsidP="006D4335">
      <w:pPr>
        <w:rPr>
          <w:lang w:eastAsia="en-IN"/>
        </w:rPr>
      </w:pPr>
    </w:p>
    <w:sectPr w:rsidR="0025000F" w:rsidRPr="001A7DDF" w:rsidSect="006C3589">
      <w:pgSz w:w="11906" w:h="16838" w:code="9"/>
      <w:pgMar w:top="1418" w:right="1418" w:bottom="1559" w:left="1985" w:header="709" w:footer="4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63E227C" w14:textId="77777777" w:rsidR="006C3589" w:rsidRDefault="006C3589" w:rsidP="009956FF">
      <w:pPr>
        <w:spacing w:before="0" w:after="0" w:line="240" w:lineRule="auto"/>
      </w:pPr>
      <w:r>
        <w:separator/>
      </w:r>
    </w:p>
  </w:endnote>
  <w:endnote w:type="continuationSeparator" w:id="0">
    <w:p w14:paraId="39A73AF6" w14:textId="77777777" w:rsidR="006C3589" w:rsidRDefault="006C3589" w:rsidP="009956FF">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90449074"/>
      <w:docPartObj>
        <w:docPartGallery w:val="Page Numbers (Bottom of Page)"/>
        <w:docPartUnique/>
      </w:docPartObj>
    </w:sdtPr>
    <w:sdtEndPr>
      <w:rPr>
        <w:noProof/>
      </w:rPr>
    </w:sdtEndPr>
    <w:sdtContent>
      <w:p w14:paraId="7554E3FF" w14:textId="3C206446" w:rsidR="00713FFF" w:rsidRDefault="00713FFF" w:rsidP="0005398F">
        <w:pPr>
          <w:pStyle w:val="Footer"/>
          <w:spacing w:before="100" w:after="100"/>
          <w:jc w:val="center"/>
        </w:pPr>
        <w:r>
          <w:fldChar w:fldCharType="begin"/>
        </w:r>
        <w:r>
          <w:instrText xml:space="preserve"> PAGE   \* MERGEFORMAT </w:instrText>
        </w:r>
        <w:r>
          <w:fldChar w:fldCharType="separate"/>
        </w:r>
        <w:r>
          <w:rPr>
            <w:noProof/>
          </w:rPr>
          <w:t>2</w:t>
        </w:r>
        <w:r>
          <w:rPr>
            <w:noProof/>
          </w:rPr>
          <w:fldChar w:fldCharType="end"/>
        </w:r>
      </w:p>
    </w:sdtContent>
  </w:sdt>
  <w:p w14:paraId="0FD4573D" w14:textId="77777777" w:rsidR="00713FFF" w:rsidRPr="00F8551C" w:rsidRDefault="00713FFF" w:rsidP="00F8551C">
    <w:pPr>
      <w:pStyle w:val="Footer"/>
      <w:tabs>
        <w:tab w:val="clear" w:pos="4513"/>
        <w:tab w:val="clear" w:pos="9026"/>
        <w:tab w:val="left" w:pos="3492"/>
      </w:tabs>
      <w:ind w:firstLine="0"/>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383B21D" w14:textId="77777777" w:rsidR="006C3589" w:rsidRDefault="006C3589" w:rsidP="009B073F">
      <w:pPr>
        <w:spacing w:after="0" w:line="240" w:lineRule="auto"/>
      </w:pPr>
      <w:r>
        <w:separator/>
      </w:r>
    </w:p>
  </w:footnote>
  <w:footnote w:type="continuationSeparator" w:id="0">
    <w:p w14:paraId="53C5F807" w14:textId="77777777" w:rsidR="006C3589" w:rsidRDefault="006C3589" w:rsidP="009B073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325DF2"/>
    <w:multiLevelType w:val="hybridMultilevel"/>
    <w:tmpl w:val="BB80B42C"/>
    <w:lvl w:ilvl="0" w:tplc="ED067F46">
      <w:start w:val="1"/>
      <w:numFmt w:val="bullet"/>
      <w:lvlText w:val="o"/>
      <w:lvlJc w:val="left"/>
      <w:pPr>
        <w:ind w:left="1400" w:hanging="360"/>
      </w:pPr>
      <w:rPr>
        <w:rFonts w:ascii="Courier New" w:hAnsi="Courier New" w:cs="Courier New" w:hint="default"/>
      </w:rPr>
    </w:lvl>
    <w:lvl w:ilvl="1" w:tplc="32DEBCEE" w:tentative="1">
      <w:start w:val="1"/>
      <w:numFmt w:val="bullet"/>
      <w:lvlText w:val="o"/>
      <w:lvlJc w:val="left"/>
      <w:pPr>
        <w:ind w:left="2120" w:hanging="360"/>
      </w:pPr>
      <w:rPr>
        <w:rFonts w:ascii="Courier New" w:hAnsi="Courier New" w:cs="Courier New" w:hint="default"/>
      </w:rPr>
    </w:lvl>
    <w:lvl w:ilvl="2" w:tplc="8EC6B72A" w:tentative="1">
      <w:start w:val="1"/>
      <w:numFmt w:val="bullet"/>
      <w:lvlText w:val=""/>
      <w:lvlJc w:val="left"/>
      <w:pPr>
        <w:ind w:left="2840" w:hanging="360"/>
      </w:pPr>
      <w:rPr>
        <w:rFonts w:ascii="Wingdings" w:hAnsi="Wingdings" w:hint="default"/>
      </w:rPr>
    </w:lvl>
    <w:lvl w:ilvl="3" w:tplc="58D68412" w:tentative="1">
      <w:start w:val="1"/>
      <w:numFmt w:val="bullet"/>
      <w:lvlText w:val=""/>
      <w:lvlJc w:val="left"/>
      <w:pPr>
        <w:ind w:left="3560" w:hanging="360"/>
      </w:pPr>
      <w:rPr>
        <w:rFonts w:ascii="Symbol" w:hAnsi="Symbol" w:hint="default"/>
      </w:rPr>
    </w:lvl>
    <w:lvl w:ilvl="4" w:tplc="13FE3702" w:tentative="1">
      <w:start w:val="1"/>
      <w:numFmt w:val="bullet"/>
      <w:lvlText w:val="o"/>
      <w:lvlJc w:val="left"/>
      <w:pPr>
        <w:ind w:left="4280" w:hanging="360"/>
      </w:pPr>
      <w:rPr>
        <w:rFonts w:ascii="Courier New" w:hAnsi="Courier New" w:cs="Courier New" w:hint="default"/>
      </w:rPr>
    </w:lvl>
    <w:lvl w:ilvl="5" w:tplc="B5028498" w:tentative="1">
      <w:start w:val="1"/>
      <w:numFmt w:val="bullet"/>
      <w:lvlText w:val=""/>
      <w:lvlJc w:val="left"/>
      <w:pPr>
        <w:ind w:left="5000" w:hanging="360"/>
      </w:pPr>
      <w:rPr>
        <w:rFonts w:ascii="Wingdings" w:hAnsi="Wingdings" w:hint="default"/>
      </w:rPr>
    </w:lvl>
    <w:lvl w:ilvl="6" w:tplc="4D74B102" w:tentative="1">
      <w:start w:val="1"/>
      <w:numFmt w:val="bullet"/>
      <w:lvlText w:val=""/>
      <w:lvlJc w:val="left"/>
      <w:pPr>
        <w:ind w:left="5720" w:hanging="360"/>
      </w:pPr>
      <w:rPr>
        <w:rFonts w:ascii="Symbol" w:hAnsi="Symbol" w:hint="default"/>
      </w:rPr>
    </w:lvl>
    <w:lvl w:ilvl="7" w:tplc="0840E132" w:tentative="1">
      <w:start w:val="1"/>
      <w:numFmt w:val="bullet"/>
      <w:lvlText w:val="o"/>
      <w:lvlJc w:val="left"/>
      <w:pPr>
        <w:ind w:left="6440" w:hanging="360"/>
      </w:pPr>
      <w:rPr>
        <w:rFonts w:ascii="Courier New" w:hAnsi="Courier New" w:cs="Courier New" w:hint="default"/>
      </w:rPr>
    </w:lvl>
    <w:lvl w:ilvl="8" w:tplc="F69E9DBA" w:tentative="1">
      <w:start w:val="1"/>
      <w:numFmt w:val="bullet"/>
      <w:lvlText w:val=""/>
      <w:lvlJc w:val="left"/>
      <w:pPr>
        <w:ind w:left="7160" w:hanging="360"/>
      </w:pPr>
      <w:rPr>
        <w:rFonts w:ascii="Wingdings" w:hAnsi="Wingdings" w:hint="default"/>
      </w:rPr>
    </w:lvl>
  </w:abstractNum>
  <w:abstractNum w:abstractNumId="1" w15:restartNumberingAfterBreak="0">
    <w:nsid w:val="049F04ED"/>
    <w:multiLevelType w:val="hybridMultilevel"/>
    <w:tmpl w:val="411AE9DA"/>
    <w:lvl w:ilvl="0" w:tplc="5F88712A">
      <w:start w:val="1"/>
      <w:numFmt w:val="bullet"/>
      <w:lvlText w:val=""/>
      <w:lvlJc w:val="left"/>
      <w:pPr>
        <w:ind w:left="720" w:hanging="360"/>
      </w:pPr>
      <w:rPr>
        <w:rFonts w:ascii="Symbol" w:hAnsi="Symbol" w:hint="default"/>
      </w:rPr>
    </w:lvl>
    <w:lvl w:ilvl="1" w:tplc="F6A6064C" w:tentative="1">
      <w:start w:val="1"/>
      <w:numFmt w:val="bullet"/>
      <w:lvlText w:val="o"/>
      <w:lvlJc w:val="left"/>
      <w:pPr>
        <w:ind w:left="1440" w:hanging="360"/>
      </w:pPr>
      <w:rPr>
        <w:rFonts w:ascii="Courier New" w:hAnsi="Courier New" w:cs="Courier New" w:hint="default"/>
      </w:rPr>
    </w:lvl>
    <w:lvl w:ilvl="2" w:tplc="EF8ECBDA" w:tentative="1">
      <w:start w:val="1"/>
      <w:numFmt w:val="bullet"/>
      <w:lvlText w:val=""/>
      <w:lvlJc w:val="left"/>
      <w:pPr>
        <w:ind w:left="2160" w:hanging="360"/>
      </w:pPr>
      <w:rPr>
        <w:rFonts w:ascii="Wingdings" w:hAnsi="Wingdings" w:hint="default"/>
      </w:rPr>
    </w:lvl>
    <w:lvl w:ilvl="3" w:tplc="016C01C6" w:tentative="1">
      <w:start w:val="1"/>
      <w:numFmt w:val="bullet"/>
      <w:lvlText w:val=""/>
      <w:lvlJc w:val="left"/>
      <w:pPr>
        <w:ind w:left="2880" w:hanging="360"/>
      </w:pPr>
      <w:rPr>
        <w:rFonts w:ascii="Symbol" w:hAnsi="Symbol" w:hint="default"/>
      </w:rPr>
    </w:lvl>
    <w:lvl w:ilvl="4" w:tplc="81285814" w:tentative="1">
      <w:start w:val="1"/>
      <w:numFmt w:val="bullet"/>
      <w:lvlText w:val="o"/>
      <w:lvlJc w:val="left"/>
      <w:pPr>
        <w:ind w:left="3600" w:hanging="360"/>
      </w:pPr>
      <w:rPr>
        <w:rFonts w:ascii="Courier New" w:hAnsi="Courier New" w:cs="Courier New" w:hint="default"/>
      </w:rPr>
    </w:lvl>
    <w:lvl w:ilvl="5" w:tplc="8D28BACE" w:tentative="1">
      <w:start w:val="1"/>
      <w:numFmt w:val="bullet"/>
      <w:lvlText w:val=""/>
      <w:lvlJc w:val="left"/>
      <w:pPr>
        <w:ind w:left="4320" w:hanging="360"/>
      </w:pPr>
      <w:rPr>
        <w:rFonts w:ascii="Wingdings" w:hAnsi="Wingdings" w:hint="default"/>
      </w:rPr>
    </w:lvl>
    <w:lvl w:ilvl="6" w:tplc="F944326C" w:tentative="1">
      <w:start w:val="1"/>
      <w:numFmt w:val="bullet"/>
      <w:lvlText w:val=""/>
      <w:lvlJc w:val="left"/>
      <w:pPr>
        <w:ind w:left="5040" w:hanging="360"/>
      </w:pPr>
      <w:rPr>
        <w:rFonts w:ascii="Symbol" w:hAnsi="Symbol" w:hint="default"/>
      </w:rPr>
    </w:lvl>
    <w:lvl w:ilvl="7" w:tplc="B5BEC780" w:tentative="1">
      <w:start w:val="1"/>
      <w:numFmt w:val="bullet"/>
      <w:lvlText w:val="o"/>
      <w:lvlJc w:val="left"/>
      <w:pPr>
        <w:ind w:left="5760" w:hanging="360"/>
      </w:pPr>
      <w:rPr>
        <w:rFonts w:ascii="Courier New" w:hAnsi="Courier New" w:cs="Courier New" w:hint="default"/>
      </w:rPr>
    </w:lvl>
    <w:lvl w:ilvl="8" w:tplc="2E82A8A4" w:tentative="1">
      <w:start w:val="1"/>
      <w:numFmt w:val="bullet"/>
      <w:lvlText w:val=""/>
      <w:lvlJc w:val="left"/>
      <w:pPr>
        <w:ind w:left="6480" w:hanging="360"/>
      </w:pPr>
      <w:rPr>
        <w:rFonts w:ascii="Wingdings" w:hAnsi="Wingdings" w:hint="default"/>
      </w:rPr>
    </w:lvl>
  </w:abstractNum>
  <w:abstractNum w:abstractNumId="2" w15:restartNumberingAfterBreak="0">
    <w:nsid w:val="09D269C7"/>
    <w:multiLevelType w:val="multilevel"/>
    <w:tmpl w:val="8926DD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11928EA"/>
    <w:multiLevelType w:val="multilevel"/>
    <w:tmpl w:val="B8181C4A"/>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16E33AEF"/>
    <w:multiLevelType w:val="hybridMultilevel"/>
    <w:tmpl w:val="272ADF68"/>
    <w:lvl w:ilvl="0" w:tplc="40090003">
      <w:start w:val="1"/>
      <w:numFmt w:val="bullet"/>
      <w:lvlText w:val="o"/>
      <w:lvlJc w:val="left"/>
      <w:pPr>
        <w:ind w:left="1400" w:hanging="360"/>
      </w:pPr>
      <w:rPr>
        <w:rFonts w:ascii="Courier New" w:hAnsi="Courier New" w:cs="Courier New" w:hint="default"/>
      </w:rPr>
    </w:lvl>
    <w:lvl w:ilvl="1" w:tplc="40090003" w:tentative="1">
      <w:start w:val="1"/>
      <w:numFmt w:val="bullet"/>
      <w:lvlText w:val="o"/>
      <w:lvlJc w:val="left"/>
      <w:pPr>
        <w:ind w:left="2120" w:hanging="360"/>
      </w:pPr>
      <w:rPr>
        <w:rFonts w:ascii="Courier New" w:hAnsi="Courier New" w:cs="Courier New" w:hint="default"/>
      </w:rPr>
    </w:lvl>
    <w:lvl w:ilvl="2" w:tplc="40090005" w:tentative="1">
      <w:start w:val="1"/>
      <w:numFmt w:val="bullet"/>
      <w:lvlText w:val=""/>
      <w:lvlJc w:val="left"/>
      <w:pPr>
        <w:ind w:left="2840" w:hanging="360"/>
      </w:pPr>
      <w:rPr>
        <w:rFonts w:ascii="Wingdings" w:hAnsi="Wingdings" w:hint="default"/>
      </w:rPr>
    </w:lvl>
    <w:lvl w:ilvl="3" w:tplc="40090001" w:tentative="1">
      <w:start w:val="1"/>
      <w:numFmt w:val="bullet"/>
      <w:lvlText w:val=""/>
      <w:lvlJc w:val="left"/>
      <w:pPr>
        <w:ind w:left="3560" w:hanging="360"/>
      </w:pPr>
      <w:rPr>
        <w:rFonts w:ascii="Symbol" w:hAnsi="Symbol" w:hint="default"/>
      </w:rPr>
    </w:lvl>
    <w:lvl w:ilvl="4" w:tplc="40090003" w:tentative="1">
      <w:start w:val="1"/>
      <w:numFmt w:val="bullet"/>
      <w:lvlText w:val="o"/>
      <w:lvlJc w:val="left"/>
      <w:pPr>
        <w:ind w:left="4280" w:hanging="360"/>
      </w:pPr>
      <w:rPr>
        <w:rFonts w:ascii="Courier New" w:hAnsi="Courier New" w:cs="Courier New" w:hint="default"/>
      </w:rPr>
    </w:lvl>
    <w:lvl w:ilvl="5" w:tplc="40090005" w:tentative="1">
      <w:start w:val="1"/>
      <w:numFmt w:val="bullet"/>
      <w:lvlText w:val=""/>
      <w:lvlJc w:val="left"/>
      <w:pPr>
        <w:ind w:left="5000" w:hanging="360"/>
      </w:pPr>
      <w:rPr>
        <w:rFonts w:ascii="Wingdings" w:hAnsi="Wingdings" w:hint="default"/>
      </w:rPr>
    </w:lvl>
    <w:lvl w:ilvl="6" w:tplc="40090001" w:tentative="1">
      <w:start w:val="1"/>
      <w:numFmt w:val="bullet"/>
      <w:lvlText w:val=""/>
      <w:lvlJc w:val="left"/>
      <w:pPr>
        <w:ind w:left="5720" w:hanging="360"/>
      </w:pPr>
      <w:rPr>
        <w:rFonts w:ascii="Symbol" w:hAnsi="Symbol" w:hint="default"/>
      </w:rPr>
    </w:lvl>
    <w:lvl w:ilvl="7" w:tplc="40090003" w:tentative="1">
      <w:start w:val="1"/>
      <w:numFmt w:val="bullet"/>
      <w:lvlText w:val="o"/>
      <w:lvlJc w:val="left"/>
      <w:pPr>
        <w:ind w:left="6440" w:hanging="360"/>
      </w:pPr>
      <w:rPr>
        <w:rFonts w:ascii="Courier New" w:hAnsi="Courier New" w:cs="Courier New" w:hint="default"/>
      </w:rPr>
    </w:lvl>
    <w:lvl w:ilvl="8" w:tplc="40090005" w:tentative="1">
      <w:start w:val="1"/>
      <w:numFmt w:val="bullet"/>
      <w:lvlText w:val=""/>
      <w:lvlJc w:val="left"/>
      <w:pPr>
        <w:ind w:left="7160" w:hanging="360"/>
      </w:pPr>
      <w:rPr>
        <w:rFonts w:ascii="Wingdings" w:hAnsi="Wingdings" w:hint="default"/>
      </w:rPr>
    </w:lvl>
  </w:abstractNum>
  <w:abstractNum w:abstractNumId="5" w15:restartNumberingAfterBreak="0">
    <w:nsid w:val="1E182669"/>
    <w:multiLevelType w:val="multilevel"/>
    <w:tmpl w:val="2E1AEB02"/>
    <w:lvl w:ilvl="0">
      <w:start w:val="1"/>
      <w:numFmt w:val="decimal"/>
      <w:lvlText w:val="%1."/>
      <w:lvlJc w:val="left"/>
      <w:pPr>
        <w:ind w:left="1400" w:hanging="360"/>
      </w:pPr>
    </w:lvl>
    <w:lvl w:ilvl="1">
      <w:start w:val="1"/>
      <w:numFmt w:val="decimal"/>
      <w:isLgl/>
      <w:lvlText w:val="%1.%2"/>
      <w:lvlJc w:val="left"/>
      <w:pPr>
        <w:ind w:left="1400" w:hanging="360"/>
      </w:pPr>
      <w:rPr>
        <w:rFonts w:hint="default"/>
      </w:rPr>
    </w:lvl>
    <w:lvl w:ilvl="2">
      <w:start w:val="1"/>
      <w:numFmt w:val="decimal"/>
      <w:isLgl/>
      <w:lvlText w:val="%1.%2.%3"/>
      <w:lvlJc w:val="left"/>
      <w:pPr>
        <w:ind w:left="1760" w:hanging="720"/>
      </w:pPr>
      <w:rPr>
        <w:rFonts w:hint="default"/>
      </w:rPr>
    </w:lvl>
    <w:lvl w:ilvl="3">
      <w:start w:val="1"/>
      <w:numFmt w:val="decimal"/>
      <w:isLgl/>
      <w:lvlText w:val="%1.%2.%3.%4"/>
      <w:lvlJc w:val="left"/>
      <w:pPr>
        <w:ind w:left="1760" w:hanging="720"/>
      </w:pPr>
      <w:rPr>
        <w:rFonts w:hint="default"/>
      </w:rPr>
    </w:lvl>
    <w:lvl w:ilvl="4">
      <w:start w:val="1"/>
      <w:numFmt w:val="decimal"/>
      <w:isLgl/>
      <w:lvlText w:val="%1.%2.%3.%4.%5"/>
      <w:lvlJc w:val="left"/>
      <w:pPr>
        <w:ind w:left="2120" w:hanging="1080"/>
      </w:pPr>
      <w:rPr>
        <w:rFonts w:hint="default"/>
      </w:rPr>
    </w:lvl>
    <w:lvl w:ilvl="5">
      <w:start w:val="1"/>
      <w:numFmt w:val="decimal"/>
      <w:isLgl/>
      <w:lvlText w:val="%1.%2.%3.%4.%5.%6"/>
      <w:lvlJc w:val="left"/>
      <w:pPr>
        <w:ind w:left="2120" w:hanging="1080"/>
      </w:pPr>
      <w:rPr>
        <w:rFonts w:hint="default"/>
      </w:rPr>
    </w:lvl>
    <w:lvl w:ilvl="6">
      <w:start w:val="1"/>
      <w:numFmt w:val="decimal"/>
      <w:isLgl/>
      <w:lvlText w:val="%1.%2.%3.%4.%5.%6.%7"/>
      <w:lvlJc w:val="left"/>
      <w:pPr>
        <w:ind w:left="2480" w:hanging="1440"/>
      </w:pPr>
      <w:rPr>
        <w:rFonts w:hint="default"/>
      </w:rPr>
    </w:lvl>
    <w:lvl w:ilvl="7">
      <w:start w:val="1"/>
      <w:numFmt w:val="decimal"/>
      <w:isLgl/>
      <w:lvlText w:val="%1.%2.%3.%4.%5.%6.%7.%8"/>
      <w:lvlJc w:val="left"/>
      <w:pPr>
        <w:ind w:left="2480" w:hanging="1440"/>
      </w:pPr>
      <w:rPr>
        <w:rFonts w:hint="default"/>
      </w:rPr>
    </w:lvl>
    <w:lvl w:ilvl="8">
      <w:start w:val="1"/>
      <w:numFmt w:val="decimal"/>
      <w:isLgl/>
      <w:lvlText w:val="%1.%2.%3.%4.%5.%6.%7.%8.%9"/>
      <w:lvlJc w:val="left"/>
      <w:pPr>
        <w:ind w:left="2840" w:hanging="1800"/>
      </w:pPr>
      <w:rPr>
        <w:rFonts w:hint="default"/>
      </w:rPr>
    </w:lvl>
  </w:abstractNum>
  <w:abstractNum w:abstractNumId="6" w15:restartNumberingAfterBreak="0">
    <w:nsid w:val="221668EB"/>
    <w:multiLevelType w:val="hybridMultilevel"/>
    <w:tmpl w:val="B47CA49E"/>
    <w:lvl w:ilvl="0" w:tplc="40090015">
      <w:start w:val="1"/>
      <w:numFmt w:val="upperLetter"/>
      <w:lvlText w:val="%1."/>
      <w:lvlJc w:val="left"/>
      <w:pPr>
        <w:ind w:left="1400" w:hanging="360"/>
      </w:pPr>
    </w:lvl>
    <w:lvl w:ilvl="1" w:tplc="40090019" w:tentative="1">
      <w:start w:val="1"/>
      <w:numFmt w:val="lowerLetter"/>
      <w:lvlText w:val="%2."/>
      <w:lvlJc w:val="left"/>
      <w:pPr>
        <w:ind w:left="2120" w:hanging="360"/>
      </w:pPr>
    </w:lvl>
    <w:lvl w:ilvl="2" w:tplc="4009001B" w:tentative="1">
      <w:start w:val="1"/>
      <w:numFmt w:val="lowerRoman"/>
      <w:lvlText w:val="%3."/>
      <w:lvlJc w:val="right"/>
      <w:pPr>
        <w:ind w:left="2840" w:hanging="180"/>
      </w:pPr>
    </w:lvl>
    <w:lvl w:ilvl="3" w:tplc="4009000F" w:tentative="1">
      <w:start w:val="1"/>
      <w:numFmt w:val="decimal"/>
      <w:lvlText w:val="%4."/>
      <w:lvlJc w:val="left"/>
      <w:pPr>
        <w:ind w:left="3560" w:hanging="360"/>
      </w:pPr>
    </w:lvl>
    <w:lvl w:ilvl="4" w:tplc="40090019" w:tentative="1">
      <w:start w:val="1"/>
      <w:numFmt w:val="lowerLetter"/>
      <w:lvlText w:val="%5."/>
      <w:lvlJc w:val="left"/>
      <w:pPr>
        <w:ind w:left="4280" w:hanging="360"/>
      </w:pPr>
    </w:lvl>
    <w:lvl w:ilvl="5" w:tplc="4009001B" w:tentative="1">
      <w:start w:val="1"/>
      <w:numFmt w:val="lowerRoman"/>
      <w:lvlText w:val="%6."/>
      <w:lvlJc w:val="right"/>
      <w:pPr>
        <w:ind w:left="5000" w:hanging="180"/>
      </w:pPr>
    </w:lvl>
    <w:lvl w:ilvl="6" w:tplc="4009000F" w:tentative="1">
      <w:start w:val="1"/>
      <w:numFmt w:val="decimal"/>
      <w:lvlText w:val="%7."/>
      <w:lvlJc w:val="left"/>
      <w:pPr>
        <w:ind w:left="5720" w:hanging="360"/>
      </w:pPr>
    </w:lvl>
    <w:lvl w:ilvl="7" w:tplc="40090019" w:tentative="1">
      <w:start w:val="1"/>
      <w:numFmt w:val="lowerLetter"/>
      <w:lvlText w:val="%8."/>
      <w:lvlJc w:val="left"/>
      <w:pPr>
        <w:ind w:left="6440" w:hanging="360"/>
      </w:pPr>
    </w:lvl>
    <w:lvl w:ilvl="8" w:tplc="4009001B" w:tentative="1">
      <w:start w:val="1"/>
      <w:numFmt w:val="lowerRoman"/>
      <w:lvlText w:val="%9."/>
      <w:lvlJc w:val="right"/>
      <w:pPr>
        <w:ind w:left="7160" w:hanging="180"/>
      </w:pPr>
    </w:lvl>
  </w:abstractNum>
  <w:abstractNum w:abstractNumId="7" w15:restartNumberingAfterBreak="0">
    <w:nsid w:val="223F78F1"/>
    <w:multiLevelType w:val="hybridMultilevel"/>
    <w:tmpl w:val="307EA974"/>
    <w:lvl w:ilvl="0" w:tplc="4184C7C4">
      <w:start w:val="1"/>
      <w:numFmt w:val="lowerRoman"/>
      <w:lvlText w:val="%1."/>
      <w:lvlJc w:val="left"/>
      <w:pPr>
        <w:ind w:left="1400" w:hanging="720"/>
      </w:pPr>
      <w:rPr>
        <w:rFonts w:hint="default"/>
      </w:rPr>
    </w:lvl>
    <w:lvl w:ilvl="1" w:tplc="40090019" w:tentative="1">
      <w:start w:val="1"/>
      <w:numFmt w:val="lowerLetter"/>
      <w:lvlText w:val="%2."/>
      <w:lvlJc w:val="left"/>
      <w:pPr>
        <w:ind w:left="1760" w:hanging="360"/>
      </w:pPr>
    </w:lvl>
    <w:lvl w:ilvl="2" w:tplc="4009001B" w:tentative="1">
      <w:start w:val="1"/>
      <w:numFmt w:val="lowerRoman"/>
      <w:lvlText w:val="%3."/>
      <w:lvlJc w:val="right"/>
      <w:pPr>
        <w:ind w:left="2480" w:hanging="180"/>
      </w:pPr>
    </w:lvl>
    <w:lvl w:ilvl="3" w:tplc="4009000F" w:tentative="1">
      <w:start w:val="1"/>
      <w:numFmt w:val="decimal"/>
      <w:lvlText w:val="%4."/>
      <w:lvlJc w:val="left"/>
      <w:pPr>
        <w:ind w:left="3200" w:hanging="360"/>
      </w:pPr>
    </w:lvl>
    <w:lvl w:ilvl="4" w:tplc="40090019" w:tentative="1">
      <w:start w:val="1"/>
      <w:numFmt w:val="lowerLetter"/>
      <w:lvlText w:val="%5."/>
      <w:lvlJc w:val="left"/>
      <w:pPr>
        <w:ind w:left="3920" w:hanging="360"/>
      </w:pPr>
    </w:lvl>
    <w:lvl w:ilvl="5" w:tplc="4009001B" w:tentative="1">
      <w:start w:val="1"/>
      <w:numFmt w:val="lowerRoman"/>
      <w:lvlText w:val="%6."/>
      <w:lvlJc w:val="right"/>
      <w:pPr>
        <w:ind w:left="4640" w:hanging="180"/>
      </w:pPr>
    </w:lvl>
    <w:lvl w:ilvl="6" w:tplc="4009000F" w:tentative="1">
      <w:start w:val="1"/>
      <w:numFmt w:val="decimal"/>
      <w:lvlText w:val="%7."/>
      <w:lvlJc w:val="left"/>
      <w:pPr>
        <w:ind w:left="5360" w:hanging="360"/>
      </w:pPr>
    </w:lvl>
    <w:lvl w:ilvl="7" w:tplc="40090019" w:tentative="1">
      <w:start w:val="1"/>
      <w:numFmt w:val="lowerLetter"/>
      <w:lvlText w:val="%8."/>
      <w:lvlJc w:val="left"/>
      <w:pPr>
        <w:ind w:left="6080" w:hanging="360"/>
      </w:pPr>
    </w:lvl>
    <w:lvl w:ilvl="8" w:tplc="4009001B" w:tentative="1">
      <w:start w:val="1"/>
      <w:numFmt w:val="lowerRoman"/>
      <w:lvlText w:val="%9."/>
      <w:lvlJc w:val="right"/>
      <w:pPr>
        <w:ind w:left="6800" w:hanging="180"/>
      </w:pPr>
    </w:lvl>
  </w:abstractNum>
  <w:abstractNum w:abstractNumId="8" w15:restartNumberingAfterBreak="0">
    <w:nsid w:val="27220F29"/>
    <w:multiLevelType w:val="hybridMultilevel"/>
    <w:tmpl w:val="A090574E"/>
    <w:lvl w:ilvl="0" w:tplc="093C9E2E">
      <w:start w:val="1"/>
      <w:numFmt w:val="bullet"/>
      <w:lvlText w:val=""/>
      <w:lvlJc w:val="left"/>
      <w:pPr>
        <w:ind w:left="720" w:hanging="360"/>
      </w:pPr>
      <w:rPr>
        <w:rFonts w:ascii="Symbol" w:hAnsi="Symbol" w:hint="default"/>
      </w:rPr>
    </w:lvl>
    <w:lvl w:ilvl="1" w:tplc="B27488EE" w:tentative="1">
      <w:start w:val="1"/>
      <w:numFmt w:val="bullet"/>
      <w:lvlText w:val="o"/>
      <w:lvlJc w:val="left"/>
      <w:pPr>
        <w:ind w:left="1440" w:hanging="360"/>
      </w:pPr>
      <w:rPr>
        <w:rFonts w:ascii="Courier New" w:hAnsi="Courier New" w:cs="Courier New" w:hint="default"/>
      </w:rPr>
    </w:lvl>
    <w:lvl w:ilvl="2" w:tplc="98FEAE28" w:tentative="1">
      <w:start w:val="1"/>
      <w:numFmt w:val="bullet"/>
      <w:lvlText w:val=""/>
      <w:lvlJc w:val="left"/>
      <w:pPr>
        <w:ind w:left="2160" w:hanging="360"/>
      </w:pPr>
      <w:rPr>
        <w:rFonts w:ascii="Wingdings" w:hAnsi="Wingdings" w:hint="default"/>
      </w:rPr>
    </w:lvl>
    <w:lvl w:ilvl="3" w:tplc="C4183F46" w:tentative="1">
      <w:start w:val="1"/>
      <w:numFmt w:val="bullet"/>
      <w:lvlText w:val=""/>
      <w:lvlJc w:val="left"/>
      <w:pPr>
        <w:ind w:left="2880" w:hanging="360"/>
      </w:pPr>
      <w:rPr>
        <w:rFonts w:ascii="Symbol" w:hAnsi="Symbol" w:hint="default"/>
      </w:rPr>
    </w:lvl>
    <w:lvl w:ilvl="4" w:tplc="B3B835F0" w:tentative="1">
      <w:start w:val="1"/>
      <w:numFmt w:val="bullet"/>
      <w:lvlText w:val="o"/>
      <w:lvlJc w:val="left"/>
      <w:pPr>
        <w:ind w:left="3600" w:hanging="360"/>
      </w:pPr>
      <w:rPr>
        <w:rFonts w:ascii="Courier New" w:hAnsi="Courier New" w:cs="Courier New" w:hint="default"/>
      </w:rPr>
    </w:lvl>
    <w:lvl w:ilvl="5" w:tplc="81761D14" w:tentative="1">
      <w:start w:val="1"/>
      <w:numFmt w:val="bullet"/>
      <w:lvlText w:val=""/>
      <w:lvlJc w:val="left"/>
      <w:pPr>
        <w:ind w:left="4320" w:hanging="360"/>
      </w:pPr>
      <w:rPr>
        <w:rFonts w:ascii="Wingdings" w:hAnsi="Wingdings" w:hint="default"/>
      </w:rPr>
    </w:lvl>
    <w:lvl w:ilvl="6" w:tplc="08D67CF4" w:tentative="1">
      <w:start w:val="1"/>
      <w:numFmt w:val="bullet"/>
      <w:lvlText w:val=""/>
      <w:lvlJc w:val="left"/>
      <w:pPr>
        <w:ind w:left="5040" w:hanging="360"/>
      </w:pPr>
      <w:rPr>
        <w:rFonts w:ascii="Symbol" w:hAnsi="Symbol" w:hint="default"/>
      </w:rPr>
    </w:lvl>
    <w:lvl w:ilvl="7" w:tplc="414697B0" w:tentative="1">
      <w:start w:val="1"/>
      <w:numFmt w:val="bullet"/>
      <w:lvlText w:val="o"/>
      <w:lvlJc w:val="left"/>
      <w:pPr>
        <w:ind w:left="5760" w:hanging="360"/>
      </w:pPr>
      <w:rPr>
        <w:rFonts w:ascii="Courier New" w:hAnsi="Courier New" w:cs="Courier New" w:hint="default"/>
      </w:rPr>
    </w:lvl>
    <w:lvl w:ilvl="8" w:tplc="C7C0B3EC" w:tentative="1">
      <w:start w:val="1"/>
      <w:numFmt w:val="bullet"/>
      <w:lvlText w:val=""/>
      <w:lvlJc w:val="left"/>
      <w:pPr>
        <w:ind w:left="6480" w:hanging="360"/>
      </w:pPr>
      <w:rPr>
        <w:rFonts w:ascii="Wingdings" w:hAnsi="Wingdings" w:hint="default"/>
      </w:rPr>
    </w:lvl>
  </w:abstractNum>
  <w:abstractNum w:abstractNumId="9" w15:restartNumberingAfterBreak="0">
    <w:nsid w:val="29502578"/>
    <w:multiLevelType w:val="hybridMultilevel"/>
    <w:tmpl w:val="6360B38A"/>
    <w:lvl w:ilvl="0" w:tplc="4009000F">
      <w:start w:val="1"/>
      <w:numFmt w:val="decimal"/>
      <w:lvlText w:val="%1."/>
      <w:lvlJc w:val="left"/>
      <w:pPr>
        <w:ind w:left="1400" w:hanging="360"/>
      </w:pPr>
    </w:lvl>
    <w:lvl w:ilvl="1" w:tplc="40090019">
      <w:start w:val="1"/>
      <w:numFmt w:val="lowerLetter"/>
      <w:lvlText w:val="%2."/>
      <w:lvlJc w:val="left"/>
      <w:pPr>
        <w:ind w:left="2120" w:hanging="360"/>
      </w:pPr>
    </w:lvl>
    <w:lvl w:ilvl="2" w:tplc="4009001B" w:tentative="1">
      <w:start w:val="1"/>
      <w:numFmt w:val="lowerRoman"/>
      <w:lvlText w:val="%3."/>
      <w:lvlJc w:val="right"/>
      <w:pPr>
        <w:ind w:left="2840" w:hanging="180"/>
      </w:pPr>
    </w:lvl>
    <w:lvl w:ilvl="3" w:tplc="4009000F" w:tentative="1">
      <w:start w:val="1"/>
      <w:numFmt w:val="decimal"/>
      <w:lvlText w:val="%4."/>
      <w:lvlJc w:val="left"/>
      <w:pPr>
        <w:ind w:left="3560" w:hanging="360"/>
      </w:pPr>
    </w:lvl>
    <w:lvl w:ilvl="4" w:tplc="40090019" w:tentative="1">
      <w:start w:val="1"/>
      <w:numFmt w:val="lowerLetter"/>
      <w:lvlText w:val="%5."/>
      <w:lvlJc w:val="left"/>
      <w:pPr>
        <w:ind w:left="4280" w:hanging="360"/>
      </w:pPr>
    </w:lvl>
    <w:lvl w:ilvl="5" w:tplc="4009001B" w:tentative="1">
      <w:start w:val="1"/>
      <w:numFmt w:val="lowerRoman"/>
      <w:lvlText w:val="%6."/>
      <w:lvlJc w:val="right"/>
      <w:pPr>
        <w:ind w:left="5000" w:hanging="180"/>
      </w:pPr>
    </w:lvl>
    <w:lvl w:ilvl="6" w:tplc="4009000F" w:tentative="1">
      <w:start w:val="1"/>
      <w:numFmt w:val="decimal"/>
      <w:lvlText w:val="%7."/>
      <w:lvlJc w:val="left"/>
      <w:pPr>
        <w:ind w:left="5720" w:hanging="360"/>
      </w:pPr>
    </w:lvl>
    <w:lvl w:ilvl="7" w:tplc="40090019" w:tentative="1">
      <w:start w:val="1"/>
      <w:numFmt w:val="lowerLetter"/>
      <w:lvlText w:val="%8."/>
      <w:lvlJc w:val="left"/>
      <w:pPr>
        <w:ind w:left="6440" w:hanging="360"/>
      </w:pPr>
    </w:lvl>
    <w:lvl w:ilvl="8" w:tplc="4009001B" w:tentative="1">
      <w:start w:val="1"/>
      <w:numFmt w:val="lowerRoman"/>
      <w:lvlText w:val="%9."/>
      <w:lvlJc w:val="right"/>
      <w:pPr>
        <w:ind w:left="7160" w:hanging="180"/>
      </w:pPr>
    </w:lvl>
  </w:abstractNum>
  <w:abstractNum w:abstractNumId="10" w15:restartNumberingAfterBreak="0">
    <w:nsid w:val="2D1F336C"/>
    <w:multiLevelType w:val="hybridMultilevel"/>
    <w:tmpl w:val="8632CC2C"/>
    <w:lvl w:ilvl="0" w:tplc="A4AE214A">
      <w:start w:val="1"/>
      <w:numFmt w:val="decimal"/>
      <w:lvlText w:val="%1."/>
      <w:lvlJc w:val="left"/>
      <w:pPr>
        <w:ind w:left="720" w:hanging="360"/>
      </w:pPr>
      <w:rPr>
        <w:rFonts w:hint="default"/>
      </w:rPr>
    </w:lvl>
    <w:lvl w:ilvl="1" w:tplc="9E98BF50" w:tentative="1">
      <w:start w:val="1"/>
      <w:numFmt w:val="lowerLetter"/>
      <w:lvlText w:val="%2."/>
      <w:lvlJc w:val="left"/>
      <w:pPr>
        <w:ind w:left="1440" w:hanging="360"/>
      </w:pPr>
    </w:lvl>
    <w:lvl w:ilvl="2" w:tplc="0A524A8C" w:tentative="1">
      <w:start w:val="1"/>
      <w:numFmt w:val="lowerRoman"/>
      <w:lvlText w:val="%3."/>
      <w:lvlJc w:val="right"/>
      <w:pPr>
        <w:ind w:left="2160" w:hanging="180"/>
      </w:pPr>
    </w:lvl>
    <w:lvl w:ilvl="3" w:tplc="542800DE" w:tentative="1">
      <w:start w:val="1"/>
      <w:numFmt w:val="decimal"/>
      <w:lvlText w:val="%4."/>
      <w:lvlJc w:val="left"/>
      <w:pPr>
        <w:ind w:left="2880" w:hanging="360"/>
      </w:pPr>
    </w:lvl>
    <w:lvl w:ilvl="4" w:tplc="A57AA6F4" w:tentative="1">
      <w:start w:val="1"/>
      <w:numFmt w:val="lowerLetter"/>
      <w:lvlText w:val="%5."/>
      <w:lvlJc w:val="left"/>
      <w:pPr>
        <w:ind w:left="3600" w:hanging="360"/>
      </w:pPr>
    </w:lvl>
    <w:lvl w:ilvl="5" w:tplc="92F40F8E" w:tentative="1">
      <w:start w:val="1"/>
      <w:numFmt w:val="lowerRoman"/>
      <w:lvlText w:val="%6."/>
      <w:lvlJc w:val="right"/>
      <w:pPr>
        <w:ind w:left="4320" w:hanging="180"/>
      </w:pPr>
    </w:lvl>
    <w:lvl w:ilvl="6" w:tplc="F9EC9ACC" w:tentative="1">
      <w:start w:val="1"/>
      <w:numFmt w:val="decimal"/>
      <w:lvlText w:val="%7."/>
      <w:lvlJc w:val="left"/>
      <w:pPr>
        <w:ind w:left="5040" w:hanging="360"/>
      </w:pPr>
    </w:lvl>
    <w:lvl w:ilvl="7" w:tplc="201412D2" w:tentative="1">
      <w:start w:val="1"/>
      <w:numFmt w:val="lowerLetter"/>
      <w:lvlText w:val="%8."/>
      <w:lvlJc w:val="left"/>
      <w:pPr>
        <w:ind w:left="5760" w:hanging="360"/>
      </w:pPr>
    </w:lvl>
    <w:lvl w:ilvl="8" w:tplc="7032B510" w:tentative="1">
      <w:start w:val="1"/>
      <w:numFmt w:val="lowerRoman"/>
      <w:lvlText w:val="%9."/>
      <w:lvlJc w:val="right"/>
      <w:pPr>
        <w:ind w:left="6480" w:hanging="180"/>
      </w:pPr>
    </w:lvl>
  </w:abstractNum>
  <w:abstractNum w:abstractNumId="11" w15:restartNumberingAfterBreak="0">
    <w:nsid w:val="2E495738"/>
    <w:multiLevelType w:val="hybridMultilevel"/>
    <w:tmpl w:val="DFAE95FA"/>
    <w:lvl w:ilvl="0" w:tplc="93BC120E">
      <w:start w:val="1"/>
      <w:numFmt w:val="decimal"/>
      <w:lvlText w:val="%1-"/>
      <w:lvlJc w:val="left"/>
      <w:pPr>
        <w:ind w:left="1040" w:hanging="360"/>
      </w:pPr>
      <w:rPr>
        <w:rFonts w:hint="default"/>
      </w:rPr>
    </w:lvl>
    <w:lvl w:ilvl="1" w:tplc="40090019" w:tentative="1">
      <w:start w:val="1"/>
      <w:numFmt w:val="lowerLetter"/>
      <w:lvlText w:val="%2."/>
      <w:lvlJc w:val="left"/>
      <w:pPr>
        <w:ind w:left="1760" w:hanging="360"/>
      </w:pPr>
    </w:lvl>
    <w:lvl w:ilvl="2" w:tplc="4009001B" w:tentative="1">
      <w:start w:val="1"/>
      <w:numFmt w:val="lowerRoman"/>
      <w:lvlText w:val="%3."/>
      <w:lvlJc w:val="right"/>
      <w:pPr>
        <w:ind w:left="2480" w:hanging="180"/>
      </w:pPr>
    </w:lvl>
    <w:lvl w:ilvl="3" w:tplc="4009000F" w:tentative="1">
      <w:start w:val="1"/>
      <w:numFmt w:val="decimal"/>
      <w:lvlText w:val="%4."/>
      <w:lvlJc w:val="left"/>
      <w:pPr>
        <w:ind w:left="3200" w:hanging="360"/>
      </w:pPr>
    </w:lvl>
    <w:lvl w:ilvl="4" w:tplc="40090019" w:tentative="1">
      <w:start w:val="1"/>
      <w:numFmt w:val="lowerLetter"/>
      <w:lvlText w:val="%5."/>
      <w:lvlJc w:val="left"/>
      <w:pPr>
        <w:ind w:left="3920" w:hanging="360"/>
      </w:pPr>
    </w:lvl>
    <w:lvl w:ilvl="5" w:tplc="4009001B" w:tentative="1">
      <w:start w:val="1"/>
      <w:numFmt w:val="lowerRoman"/>
      <w:lvlText w:val="%6."/>
      <w:lvlJc w:val="right"/>
      <w:pPr>
        <w:ind w:left="4640" w:hanging="180"/>
      </w:pPr>
    </w:lvl>
    <w:lvl w:ilvl="6" w:tplc="4009000F" w:tentative="1">
      <w:start w:val="1"/>
      <w:numFmt w:val="decimal"/>
      <w:lvlText w:val="%7."/>
      <w:lvlJc w:val="left"/>
      <w:pPr>
        <w:ind w:left="5360" w:hanging="360"/>
      </w:pPr>
    </w:lvl>
    <w:lvl w:ilvl="7" w:tplc="40090019" w:tentative="1">
      <w:start w:val="1"/>
      <w:numFmt w:val="lowerLetter"/>
      <w:lvlText w:val="%8."/>
      <w:lvlJc w:val="left"/>
      <w:pPr>
        <w:ind w:left="6080" w:hanging="360"/>
      </w:pPr>
    </w:lvl>
    <w:lvl w:ilvl="8" w:tplc="4009001B" w:tentative="1">
      <w:start w:val="1"/>
      <w:numFmt w:val="lowerRoman"/>
      <w:lvlText w:val="%9."/>
      <w:lvlJc w:val="right"/>
      <w:pPr>
        <w:ind w:left="6800" w:hanging="180"/>
      </w:pPr>
    </w:lvl>
  </w:abstractNum>
  <w:abstractNum w:abstractNumId="12" w15:restartNumberingAfterBreak="0">
    <w:nsid w:val="2E6D5446"/>
    <w:multiLevelType w:val="hybridMultilevel"/>
    <w:tmpl w:val="DE9A7052"/>
    <w:lvl w:ilvl="0" w:tplc="21763148">
      <w:start w:val="1"/>
      <w:numFmt w:val="lowerLetter"/>
      <w:lvlText w:val="%1)"/>
      <w:lvlJc w:val="left"/>
      <w:pPr>
        <w:ind w:left="720" w:hanging="360"/>
      </w:pPr>
      <w:rPr>
        <w:rFonts w:hint="default"/>
      </w:rPr>
    </w:lvl>
    <w:lvl w:ilvl="1" w:tplc="F4C4CC90" w:tentative="1">
      <w:start w:val="1"/>
      <w:numFmt w:val="lowerLetter"/>
      <w:lvlText w:val="%2."/>
      <w:lvlJc w:val="left"/>
      <w:pPr>
        <w:ind w:left="1440" w:hanging="360"/>
      </w:pPr>
    </w:lvl>
    <w:lvl w:ilvl="2" w:tplc="3842AA8E" w:tentative="1">
      <w:start w:val="1"/>
      <w:numFmt w:val="lowerRoman"/>
      <w:lvlText w:val="%3."/>
      <w:lvlJc w:val="right"/>
      <w:pPr>
        <w:ind w:left="2160" w:hanging="180"/>
      </w:pPr>
    </w:lvl>
    <w:lvl w:ilvl="3" w:tplc="B7C6AED4" w:tentative="1">
      <w:start w:val="1"/>
      <w:numFmt w:val="decimal"/>
      <w:lvlText w:val="%4."/>
      <w:lvlJc w:val="left"/>
      <w:pPr>
        <w:ind w:left="2880" w:hanging="360"/>
      </w:pPr>
    </w:lvl>
    <w:lvl w:ilvl="4" w:tplc="7DBC0C18" w:tentative="1">
      <w:start w:val="1"/>
      <w:numFmt w:val="lowerLetter"/>
      <w:lvlText w:val="%5."/>
      <w:lvlJc w:val="left"/>
      <w:pPr>
        <w:ind w:left="3600" w:hanging="360"/>
      </w:pPr>
    </w:lvl>
    <w:lvl w:ilvl="5" w:tplc="56A8CA22" w:tentative="1">
      <w:start w:val="1"/>
      <w:numFmt w:val="lowerRoman"/>
      <w:lvlText w:val="%6."/>
      <w:lvlJc w:val="right"/>
      <w:pPr>
        <w:ind w:left="4320" w:hanging="180"/>
      </w:pPr>
    </w:lvl>
    <w:lvl w:ilvl="6" w:tplc="0734A028" w:tentative="1">
      <w:start w:val="1"/>
      <w:numFmt w:val="decimal"/>
      <w:lvlText w:val="%7."/>
      <w:lvlJc w:val="left"/>
      <w:pPr>
        <w:ind w:left="5040" w:hanging="360"/>
      </w:pPr>
    </w:lvl>
    <w:lvl w:ilvl="7" w:tplc="C46ACD6E" w:tentative="1">
      <w:start w:val="1"/>
      <w:numFmt w:val="lowerLetter"/>
      <w:lvlText w:val="%8."/>
      <w:lvlJc w:val="left"/>
      <w:pPr>
        <w:ind w:left="5760" w:hanging="360"/>
      </w:pPr>
    </w:lvl>
    <w:lvl w:ilvl="8" w:tplc="AB7AE368" w:tentative="1">
      <w:start w:val="1"/>
      <w:numFmt w:val="lowerRoman"/>
      <w:lvlText w:val="%9."/>
      <w:lvlJc w:val="right"/>
      <w:pPr>
        <w:ind w:left="6480" w:hanging="180"/>
      </w:pPr>
    </w:lvl>
  </w:abstractNum>
  <w:abstractNum w:abstractNumId="13" w15:restartNumberingAfterBreak="0">
    <w:nsid w:val="313442D9"/>
    <w:multiLevelType w:val="hybridMultilevel"/>
    <w:tmpl w:val="4D728BFC"/>
    <w:lvl w:ilvl="0" w:tplc="50EAAE18">
      <w:start w:val="1"/>
      <w:numFmt w:val="decimal"/>
      <w:lvlText w:val="%1."/>
      <w:lvlJc w:val="left"/>
      <w:pPr>
        <w:ind w:left="720" w:hanging="360"/>
      </w:pPr>
      <w:rPr>
        <w:rFonts w:hint="default"/>
      </w:rPr>
    </w:lvl>
    <w:lvl w:ilvl="1" w:tplc="43F8140E" w:tentative="1">
      <w:start w:val="1"/>
      <w:numFmt w:val="lowerLetter"/>
      <w:lvlText w:val="%2."/>
      <w:lvlJc w:val="left"/>
      <w:pPr>
        <w:ind w:left="1440" w:hanging="360"/>
      </w:pPr>
    </w:lvl>
    <w:lvl w:ilvl="2" w:tplc="A0E623E4" w:tentative="1">
      <w:start w:val="1"/>
      <w:numFmt w:val="lowerRoman"/>
      <w:lvlText w:val="%3."/>
      <w:lvlJc w:val="right"/>
      <w:pPr>
        <w:ind w:left="2160" w:hanging="180"/>
      </w:pPr>
    </w:lvl>
    <w:lvl w:ilvl="3" w:tplc="2572E498" w:tentative="1">
      <w:start w:val="1"/>
      <w:numFmt w:val="decimal"/>
      <w:lvlText w:val="%4."/>
      <w:lvlJc w:val="left"/>
      <w:pPr>
        <w:ind w:left="2880" w:hanging="360"/>
      </w:pPr>
    </w:lvl>
    <w:lvl w:ilvl="4" w:tplc="26CE22E8" w:tentative="1">
      <w:start w:val="1"/>
      <w:numFmt w:val="lowerLetter"/>
      <w:lvlText w:val="%5."/>
      <w:lvlJc w:val="left"/>
      <w:pPr>
        <w:ind w:left="3600" w:hanging="360"/>
      </w:pPr>
    </w:lvl>
    <w:lvl w:ilvl="5" w:tplc="77906EA6" w:tentative="1">
      <w:start w:val="1"/>
      <w:numFmt w:val="lowerRoman"/>
      <w:lvlText w:val="%6."/>
      <w:lvlJc w:val="right"/>
      <w:pPr>
        <w:ind w:left="4320" w:hanging="180"/>
      </w:pPr>
    </w:lvl>
    <w:lvl w:ilvl="6" w:tplc="432689A8" w:tentative="1">
      <w:start w:val="1"/>
      <w:numFmt w:val="decimal"/>
      <w:lvlText w:val="%7."/>
      <w:lvlJc w:val="left"/>
      <w:pPr>
        <w:ind w:left="5040" w:hanging="360"/>
      </w:pPr>
    </w:lvl>
    <w:lvl w:ilvl="7" w:tplc="8892AEB8" w:tentative="1">
      <w:start w:val="1"/>
      <w:numFmt w:val="lowerLetter"/>
      <w:lvlText w:val="%8."/>
      <w:lvlJc w:val="left"/>
      <w:pPr>
        <w:ind w:left="5760" w:hanging="360"/>
      </w:pPr>
    </w:lvl>
    <w:lvl w:ilvl="8" w:tplc="4A3A0AFC" w:tentative="1">
      <w:start w:val="1"/>
      <w:numFmt w:val="lowerRoman"/>
      <w:lvlText w:val="%9."/>
      <w:lvlJc w:val="right"/>
      <w:pPr>
        <w:ind w:left="6480" w:hanging="180"/>
      </w:pPr>
    </w:lvl>
  </w:abstractNum>
  <w:abstractNum w:abstractNumId="14" w15:restartNumberingAfterBreak="0">
    <w:nsid w:val="318C03F3"/>
    <w:multiLevelType w:val="multilevel"/>
    <w:tmpl w:val="8EBE9986"/>
    <w:lvl w:ilvl="0">
      <w:start w:val="1"/>
      <w:numFmt w:val="decimal"/>
      <w:lvlText w:val="%1."/>
      <w:lvlJc w:val="left"/>
      <w:pPr>
        <w:ind w:left="720" w:hanging="360"/>
      </w:pPr>
      <w:rPr>
        <w:rFonts w:hint="default"/>
      </w:rPr>
    </w:lvl>
    <w:lvl w:ilvl="1">
      <w:start w:val="3"/>
      <w:numFmt w:val="decimal"/>
      <w:isLgl/>
      <w:lvlText w:val="%1.%2"/>
      <w:lvlJc w:val="left"/>
      <w:pPr>
        <w:ind w:left="876" w:hanging="516"/>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5" w15:restartNumberingAfterBreak="0">
    <w:nsid w:val="32EE148F"/>
    <w:multiLevelType w:val="multilevel"/>
    <w:tmpl w:val="7C5A256E"/>
    <w:lvl w:ilvl="0">
      <w:start w:val="1"/>
      <w:numFmt w:val="decimal"/>
      <w:pStyle w:val="Heading1"/>
      <w:lvlText w:val="%1"/>
      <w:lvlJc w:val="left"/>
      <w:pPr>
        <w:ind w:left="432" w:hanging="432"/>
      </w:pPr>
    </w:lvl>
    <w:lvl w:ilvl="1">
      <w:start w:val="1"/>
      <w:numFmt w:val="decimal"/>
      <w:pStyle w:val="Heading2"/>
      <w:lvlText w:val="%1.%2"/>
      <w:lvlJc w:val="left"/>
      <w:pPr>
        <w:ind w:left="5537" w:hanging="576"/>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lang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6" w15:restartNumberingAfterBreak="0">
    <w:nsid w:val="33797238"/>
    <w:multiLevelType w:val="multilevel"/>
    <w:tmpl w:val="4009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7" w15:restartNumberingAfterBreak="0">
    <w:nsid w:val="3CF96560"/>
    <w:multiLevelType w:val="hybridMultilevel"/>
    <w:tmpl w:val="4B96165A"/>
    <w:lvl w:ilvl="0" w:tplc="1A2A1434">
      <w:start w:val="1"/>
      <w:numFmt w:val="decimal"/>
      <w:lvlText w:val="%1."/>
      <w:lvlJc w:val="left"/>
      <w:pPr>
        <w:ind w:left="1040" w:hanging="360"/>
      </w:pPr>
      <w:rPr>
        <w:rFonts w:hint="default"/>
      </w:rPr>
    </w:lvl>
    <w:lvl w:ilvl="1" w:tplc="40090019" w:tentative="1">
      <w:start w:val="1"/>
      <w:numFmt w:val="lowerLetter"/>
      <w:lvlText w:val="%2."/>
      <w:lvlJc w:val="left"/>
      <w:pPr>
        <w:ind w:left="1760" w:hanging="360"/>
      </w:pPr>
    </w:lvl>
    <w:lvl w:ilvl="2" w:tplc="4009001B" w:tentative="1">
      <w:start w:val="1"/>
      <w:numFmt w:val="lowerRoman"/>
      <w:lvlText w:val="%3."/>
      <w:lvlJc w:val="right"/>
      <w:pPr>
        <w:ind w:left="2480" w:hanging="180"/>
      </w:pPr>
    </w:lvl>
    <w:lvl w:ilvl="3" w:tplc="4009000F" w:tentative="1">
      <w:start w:val="1"/>
      <w:numFmt w:val="decimal"/>
      <w:lvlText w:val="%4."/>
      <w:lvlJc w:val="left"/>
      <w:pPr>
        <w:ind w:left="3200" w:hanging="360"/>
      </w:pPr>
    </w:lvl>
    <w:lvl w:ilvl="4" w:tplc="40090019" w:tentative="1">
      <w:start w:val="1"/>
      <w:numFmt w:val="lowerLetter"/>
      <w:lvlText w:val="%5."/>
      <w:lvlJc w:val="left"/>
      <w:pPr>
        <w:ind w:left="3920" w:hanging="360"/>
      </w:pPr>
    </w:lvl>
    <w:lvl w:ilvl="5" w:tplc="4009001B" w:tentative="1">
      <w:start w:val="1"/>
      <w:numFmt w:val="lowerRoman"/>
      <w:lvlText w:val="%6."/>
      <w:lvlJc w:val="right"/>
      <w:pPr>
        <w:ind w:left="4640" w:hanging="180"/>
      </w:pPr>
    </w:lvl>
    <w:lvl w:ilvl="6" w:tplc="4009000F" w:tentative="1">
      <w:start w:val="1"/>
      <w:numFmt w:val="decimal"/>
      <w:lvlText w:val="%7."/>
      <w:lvlJc w:val="left"/>
      <w:pPr>
        <w:ind w:left="5360" w:hanging="360"/>
      </w:pPr>
    </w:lvl>
    <w:lvl w:ilvl="7" w:tplc="40090019" w:tentative="1">
      <w:start w:val="1"/>
      <w:numFmt w:val="lowerLetter"/>
      <w:lvlText w:val="%8."/>
      <w:lvlJc w:val="left"/>
      <w:pPr>
        <w:ind w:left="6080" w:hanging="360"/>
      </w:pPr>
    </w:lvl>
    <w:lvl w:ilvl="8" w:tplc="4009001B" w:tentative="1">
      <w:start w:val="1"/>
      <w:numFmt w:val="lowerRoman"/>
      <w:lvlText w:val="%9."/>
      <w:lvlJc w:val="right"/>
      <w:pPr>
        <w:ind w:left="6800" w:hanging="180"/>
      </w:pPr>
    </w:lvl>
  </w:abstractNum>
  <w:abstractNum w:abstractNumId="18" w15:restartNumberingAfterBreak="0">
    <w:nsid w:val="3F6E2089"/>
    <w:multiLevelType w:val="hybridMultilevel"/>
    <w:tmpl w:val="9B8CDE42"/>
    <w:lvl w:ilvl="0" w:tplc="8E7CB5F8">
      <w:start w:val="1"/>
      <w:numFmt w:val="upperLetter"/>
      <w:lvlText w:val="%1)"/>
      <w:lvlJc w:val="left"/>
      <w:pPr>
        <w:ind w:left="1040" w:hanging="360"/>
      </w:pPr>
      <w:rPr>
        <w:rFonts w:hint="default"/>
      </w:rPr>
    </w:lvl>
    <w:lvl w:ilvl="1" w:tplc="40090019" w:tentative="1">
      <w:start w:val="1"/>
      <w:numFmt w:val="lowerLetter"/>
      <w:lvlText w:val="%2."/>
      <w:lvlJc w:val="left"/>
      <w:pPr>
        <w:ind w:left="1760" w:hanging="360"/>
      </w:pPr>
    </w:lvl>
    <w:lvl w:ilvl="2" w:tplc="4009001B" w:tentative="1">
      <w:start w:val="1"/>
      <w:numFmt w:val="lowerRoman"/>
      <w:lvlText w:val="%3."/>
      <w:lvlJc w:val="right"/>
      <w:pPr>
        <w:ind w:left="2480" w:hanging="180"/>
      </w:pPr>
    </w:lvl>
    <w:lvl w:ilvl="3" w:tplc="4009000F" w:tentative="1">
      <w:start w:val="1"/>
      <w:numFmt w:val="decimal"/>
      <w:lvlText w:val="%4."/>
      <w:lvlJc w:val="left"/>
      <w:pPr>
        <w:ind w:left="3200" w:hanging="360"/>
      </w:pPr>
    </w:lvl>
    <w:lvl w:ilvl="4" w:tplc="40090019" w:tentative="1">
      <w:start w:val="1"/>
      <w:numFmt w:val="lowerLetter"/>
      <w:lvlText w:val="%5."/>
      <w:lvlJc w:val="left"/>
      <w:pPr>
        <w:ind w:left="3920" w:hanging="360"/>
      </w:pPr>
    </w:lvl>
    <w:lvl w:ilvl="5" w:tplc="4009001B" w:tentative="1">
      <w:start w:val="1"/>
      <w:numFmt w:val="lowerRoman"/>
      <w:lvlText w:val="%6."/>
      <w:lvlJc w:val="right"/>
      <w:pPr>
        <w:ind w:left="4640" w:hanging="180"/>
      </w:pPr>
    </w:lvl>
    <w:lvl w:ilvl="6" w:tplc="4009000F" w:tentative="1">
      <w:start w:val="1"/>
      <w:numFmt w:val="decimal"/>
      <w:lvlText w:val="%7."/>
      <w:lvlJc w:val="left"/>
      <w:pPr>
        <w:ind w:left="5360" w:hanging="360"/>
      </w:pPr>
    </w:lvl>
    <w:lvl w:ilvl="7" w:tplc="40090019" w:tentative="1">
      <w:start w:val="1"/>
      <w:numFmt w:val="lowerLetter"/>
      <w:lvlText w:val="%8."/>
      <w:lvlJc w:val="left"/>
      <w:pPr>
        <w:ind w:left="6080" w:hanging="360"/>
      </w:pPr>
    </w:lvl>
    <w:lvl w:ilvl="8" w:tplc="4009001B" w:tentative="1">
      <w:start w:val="1"/>
      <w:numFmt w:val="lowerRoman"/>
      <w:lvlText w:val="%9."/>
      <w:lvlJc w:val="right"/>
      <w:pPr>
        <w:ind w:left="6800" w:hanging="180"/>
      </w:pPr>
    </w:lvl>
  </w:abstractNum>
  <w:abstractNum w:abstractNumId="19" w15:restartNumberingAfterBreak="0">
    <w:nsid w:val="418E2848"/>
    <w:multiLevelType w:val="hybridMultilevel"/>
    <w:tmpl w:val="3C561646"/>
    <w:lvl w:ilvl="0" w:tplc="0EDC674C">
      <w:start w:val="1"/>
      <w:numFmt w:val="decimal"/>
      <w:lvlText w:val="%1-"/>
      <w:lvlJc w:val="left"/>
      <w:pPr>
        <w:ind w:left="720" w:hanging="360"/>
      </w:pPr>
      <w:rPr>
        <w:rFonts w:hint="default"/>
      </w:rPr>
    </w:lvl>
    <w:lvl w:ilvl="1" w:tplc="6604FE8A" w:tentative="1">
      <w:start w:val="1"/>
      <w:numFmt w:val="lowerLetter"/>
      <w:lvlText w:val="%2."/>
      <w:lvlJc w:val="left"/>
      <w:pPr>
        <w:ind w:left="1440" w:hanging="360"/>
      </w:pPr>
    </w:lvl>
    <w:lvl w:ilvl="2" w:tplc="A4E8F41A" w:tentative="1">
      <w:start w:val="1"/>
      <w:numFmt w:val="lowerRoman"/>
      <w:lvlText w:val="%3."/>
      <w:lvlJc w:val="right"/>
      <w:pPr>
        <w:ind w:left="2160" w:hanging="180"/>
      </w:pPr>
    </w:lvl>
    <w:lvl w:ilvl="3" w:tplc="3258CF14" w:tentative="1">
      <w:start w:val="1"/>
      <w:numFmt w:val="decimal"/>
      <w:lvlText w:val="%4."/>
      <w:lvlJc w:val="left"/>
      <w:pPr>
        <w:ind w:left="2880" w:hanging="360"/>
      </w:pPr>
    </w:lvl>
    <w:lvl w:ilvl="4" w:tplc="CBBA32AE" w:tentative="1">
      <w:start w:val="1"/>
      <w:numFmt w:val="lowerLetter"/>
      <w:lvlText w:val="%5."/>
      <w:lvlJc w:val="left"/>
      <w:pPr>
        <w:ind w:left="3600" w:hanging="360"/>
      </w:pPr>
    </w:lvl>
    <w:lvl w:ilvl="5" w:tplc="B97AF724" w:tentative="1">
      <w:start w:val="1"/>
      <w:numFmt w:val="lowerRoman"/>
      <w:lvlText w:val="%6."/>
      <w:lvlJc w:val="right"/>
      <w:pPr>
        <w:ind w:left="4320" w:hanging="180"/>
      </w:pPr>
    </w:lvl>
    <w:lvl w:ilvl="6" w:tplc="B9F2F736" w:tentative="1">
      <w:start w:val="1"/>
      <w:numFmt w:val="decimal"/>
      <w:lvlText w:val="%7."/>
      <w:lvlJc w:val="left"/>
      <w:pPr>
        <w:ind w:left="5040" w:hanging="360"/>
      </w:pPr>
    </w:lvl>
    <w:lvl w:ilvl="7" w:tplc="61428CA6" w:tentative="1">
      <w:start w:val="1"/>
      <w:numFmt w:val="lowerLetter"/>
      <w:lvlText w:val="%8."/>
      <w:lvlJc w:val="left"/>
      <w:pPr>
        <w:ind w:left="5760" w:hanging="360"/>
      </w:pPr>
    </w:lvl>
    <w:lvl w:ilvl="8" w:tplc="58505E9A" w:tentative="1">
      <w:start w:val="1"/>
      <w:numFmt w:val="lowerRoman"/>
      <w:lvlText w:val="%9."/>
      <w:lvlJc w:val="right"/>
      <w:pPr>
        <w:ind w:left="6480" w:hanging="180"/>
      </w:pPr>
    </w:lvl>
  </w:abstractNum>
  <w:abstractNum w:abstractNumId="20" w15:restartNumberingAfterBreak="0">
    <w:nsid w:val="4241052B"/>
    <w:multiLevelType w:val="hybridMultilevel"/>
    <w:tmpl w:val="2FDA0724"/>
    <w:lvl w:ilvl="0" w:tplc="7234B218">
      <w:start w:val="1"/>
      <w:numFmt w:val="bullet"/>
      <w:lvlText w:val="o"/>
      <w:lvlJc w:val="left"/>
      <w:pPr>
        <w:ind w:left="1400" w:hanging="360"/>
      </w:pPr>
      <w:rPr>
        <w:rFonts w:ascii="Courier New" w:hAnsi="Courier New" w:cs="Courier New" w:hint="default"/>
        <w:color w:val="auto"/>
      </w:rPr>
    </w:lvl>
    <w:lvl w:ilvl="1" w:tplc="40090003" w:tentative="1">
      <w:start w:val="1"/>
      <w:numFmt w:val="bullet"/>
      <w:lvlText w:val="o"/>
      <w:lvlJc w:val="left"/>
      <w:pPr>
        <w:ind w:left="2120" w:hanging="360"/>
      </w:pPr>
      <w:rPr>
        <w:rFonts w:ascii="Courier New" w:hAnsi="Courier New" w:cs="Courier New" w:hint="default"/>
      </w:rPr>
    </w:lvl>
    <w:lvl w:ilvl="2" w:tplc="40090005" w:tentative="1">
      <w:start w:val="1"/>
      <w:numFmt w:val="bullet"/>
      <w:lvlText w:val=""/>
      <w:lvlJc w:val="left"/>
      <w:pPr>
        <w:ind w:left="2840" w:hanging="360"/>
      </w:pPr>
      <w:rPr>
        <w:rFonts w:ascii="Wingdings" w:hAnsi="Wingdings" w:hint="default"/>
      </w:rPr>
    </w:lvl>
    <w:lvl w:ilvl="3" w:tplc="40090001" w:tentative="1">
      <w:start w:val="1"/>
      <w:numFmt w:val="bullet"/>
      <w:lvlText w:val=""/>
      <w:lvlJc w:val="left"/>
      <w:pPr>
        <w:ind w:left="3560" w:hanging="360"/>
      </w:pPr>
      <w:rPr>
        <w:rFonts w:ascii="Symbol" w:hAnsi="Symbol" w:hint="default"/>
      </w:rPr>
    </w:lvl>
    <w:lvl w:ilvl="4" w:tplc="40090003" w:tentative="1">
      <w:start w:val="1"/>
      <w:numFmt w:val="bullet"/>
      <w:lvlText w:val="o"/>
      <w:lvlJc w:val="left"/>
      <w:pPr>
        <w:ind w:left="4280" w:hanging="360"/>
      </w:pPr>
      <w:rPr>
        <w:rFonts w:ascii="Courier New" w:hAnsi="Courier New" w:cs="Courier New" w:hint="default"/>
      </w:rPr>
    </w:lvl>
    <w:lvl w:ilvl="5" w:tplc="40090005" w:tentative="1">
      <w:start w:val="1"/>
      <w:numFmt w:val="bullet"/>
      <w:lvlText w:val=""/>
      <w:lvlJc w:val="left"/>
      <w:pPr>
        <w:ind w:left="5000" w:hanging="360"/>
      </w:pPr>
      <w:rPr>
        <w:rFonts w:ascii="Wingdings" w:hAnsi="Wingdings" w:hint="default"/>
      </w:rPr>
    </w:lvl>
    <w:lvl w:ilvl="6" w:tplc="40090001" w:tentative="1">
      <w:start w:val="1"/>
      <w:numFmt w:val="bullet"/>
      <w:lvlText w:val=""/>
      <w:lvlJc w:val="left"/>
      <w:pPr>
        <w:ind w:left="5720" w:hanging="360"/>
      </w:pPr>
      <w:rPr>
        <w:rFonts w:ascii="Symbol" w:hAnsi="Symbol" w:hint="default"/>
      </w:rPr>
    </w:lvl>
    <w:lvl w:ilvl="7" w:tplc="40090003" w:tentative="1">
      <w:start w:val="1"/>
      <w:numFmt w:val="bullet"/>
      <w:lvlText w:val="o"/>
      <w:lvlJc w:val="left"/>
      <w:pPr>
        <w:ind w:left="6440" w:hanging="360"/>
      </w:pPr>
      <w:rPr>
        <w:rFonts w:ascii="Courier New" w:hAnsi="Courier New" w:cs="Courier New" w:hint="default"/>
      </w:rPr>
    </w:lvl>
    <w:lvl w:ilvl="8" w:tplc="40090005" w:tentative="1">
      <w:start w:val="1"/>
      <w:numFmt w:val="bullet"/>
      <w:lvlText w:val=""/>
      <w:lvlJc w:val="left"/>
      <w:pPr>
        <w:ind w:left="7160" w:hanging="360"/>
      </w:pPr>
      <w:rPr>
        <w:rFonts w:ascii="Wingdings" w:hAnsi="Wingdings" w:hint="default"/>
      </w:rPr>
    </w:lvl>
  </w:abstractNum>
  <w:abstractNum w:abstractNumId="21" w15:restartNumberingAfterBreak="0">
    <w:nsid w:val="47FE1067"/>
    <w:multiLevelType w:val="multilevel"/>
    <w:tmpl w:val="6D6E6E72"/>
    <w:lvl w:ilvl="0">
      <w:start w:val="1"/>
      <w:numFmt w:val="decimal"/>
      <w:lvlText w:val="%1."/>
      <w:lvlJc w:val="left"/>
      <w:pPr>
        <w:ind w:left="1400" w:hanging="360"/>
      </w:pPr>
    </w:lvl>
    <w:lvl w:ilvl="1">
      <w:start w:val="1"/>
      <w:numFmt w:val="decimal"/>
      <w:isLgl/>
      <w:lvlText w:val="%1.%2"/>
      <w:lvlJc w:val="left"/>
      <w:pPr>
        <w:ind w:left="1520" w:hanging="480"/>
      </w:pPr>
      <w:rPr>
        <w:rFonts w:hint="default"/>
      </w:rPr>
    </w:lvl>
    <w:lvl w:ilvl="2">
      <w:start w:val="1"/>
      <w:numFmt w:val="decimal"/>
      <w:isLgl/>
      <w:lvlText w:val="%1.%2.%3"/>
      <w:lvlJc w:val="left"/>
      <w:pPr>
        <w:ind w:left="1760" w:hanging="720"/>
      </w:pPr>
      <w:rPr>
        <w:rFonts w:hint="default"/>
      </w:rPr>
    </w:lvl>
    <w:lvl w:ilvl="3">
      <w:start w:val="1"/>
      <w:numFmt w:val="decimal"/>
      <w:isLgl/>
      <w:lvlText w:val="%1.%2.%3.%4"/>
      <w:lvlJc w:val="left"/>
      <w:pPr>
        <w:ind w:left="1760" w:hanging="720"/>
      </w:pPr>
      <w:rPr>
        <w:rFonts w:hint="default"/>
      </w:rPr>
    </w:lvl>
    <w:lvl w:ilvl="4">
      <w:start w:val="1"/>
      <w:numFmt w:val="decimal"/>
      <w:isLgl/>
      <w:lvlText w:val="%1.%2.%3.%4.%5"/>
      <w:lvlJc w:val="left"/>
      <w:pPr>
        <w:ind w:left="2120" w:hanging="1080"/>
      </w:pPr>
      <w:rPr>
        <w:rFonts w:hint="default"/>
      </w:rPr>
    </w:lvl>
    <w:lvl w:ilvl="5">
      <w:start w:val="1"/>
      <w:numFmt w:val="decimal"/>
      <w:isLgl/>
      <w:lvlText w:val="%1.%2.%3.%4.%5.%6"/>
      <w:lvlJc w:val="left"/>
      <w:pPr>
        <w:ind w:left="2120" w:hanging="1080"/>
      </w:pPr>
      <w:rPr>
        <w:rFonts w:hint="default"/>
      </w:rPr>
    </w:lvl>
    <w:lvl w:ilvl="6">
      <w:start w:val="1"/>
      <w:numFmt w:val="decimal"/>
      <w:isLgl/>
      <w:lvlText w:val="%1.%2.%3.%4.%5.%6.%7"/>
      <w:lvlJc w:val="left"/>
      <w:pPr>
        <w:ind w:left="2480" w:hanging="1440"/>
      </w:pPr>
      <w:rPr>
        <w:rFonts w:hint="default"/>
      </w:rPr>
    </w:lvl>
    <w:lvl w:ilvl="7">
      <w:start w:val="1"/>
      <w:numFmt w:val="decimal"/>
      <w:isLgl/>
      <w:lvlText w:val="%1.%2.%3.%4.%5.%6.%7.%8"/>
      <w:lvlJc w:val="left"/>
      <w:pPr>
        <w:ind w:left="2480" w:hanging="1440"/>
      </w:pPr>
      <w:rPr>
        <w:rFonts w:hint="default"/>
      </w:rPr>
    </w:lvl>
    <w:lvl w:ilvl="8">
      <w:start w:val="1"/>
      <w:numFmt w:val="decimal"/>
      <w:isLgl/>
      <w:lvlText w:val="%1.%2.%3.%4.%5.%6.%7.%8.%9"/>
      <w:lvlJc w:val="left"/>
      <w:pPr>
        <w:ind w:left="2840" w:hanging="1800"/>
      </w:pPr>
      <w:rPr>
        <w:rFonts w:hint="default"/>
      </w:rPr>
    </w:lvl>
  </w:abstractNum>
  <w:abstractNum w:abstractNumId="22" w15:restartNumberingAfterBreak="0">
    <w:nsid w:val="481B69BC"/>
    <w:multiLevelType w:val="hybridMultilevel"/>
    <w:tmpl w:val="620AA9E8"/>
    <w:lvl w:ilvl="0" w:tplc="40090003">
      <w:start w:val="1"/>
      <w:numFmt w:val="bullet"/>
      <w:lvlText w:val="o"/>
      <w:lvlJc w:val="left"/>
      <w:pPr>
        <w:ind w:left="1464" w:hanging="360"/>
      </w:pPr>
      <w:rPr>
        <w:rFonts w:ascii="Courier New" w:hAnsi="Courier New" w:cs="Courier New" w:hint="default"/>
      </w:rPr>
    </w:lvl>
    <w:lvl w:ilvl="1" w:tplc="40090003" w:tentative="1">
      <w:start w:val="1"/>
      <w:numFmt w:val="bullet"/>
      <w:lvlText w:val="o"/>
      <w:lvlJc w:val="left"/>
      <w:pPr>
        <w:ind w:left="2184" w:hanging="360"/>
      </w:pPr>
      <w:rPr>
        <w:rFonts w:ascii="Courier New" w:hAnsi="Courier New" w:cs="Courier New" w:hint="default"/>
      </w:rPr>
    </w:lvl>
    <w:lvl w:ilvl="2" w:tplc="40090005" w:tentative="1">
      <w:start w:val="1"/>
      <w:numFmt w:val="bullet"/>
      <w:lvlText w:val=""/>
      <w:lvlJc w:val="left"/>
      <w:pPr>
        <w:ind w:left="2904" w:hanging="360"/>
      </w:pPr>
      <w:rPr>
        <w:rFonts w:ascii="Wingdings" w:hAnsi="Wingdings" w:hint="default"/>
      </w:rPr>
    </w:lvl>
    <w:lvl w:ilvl="3" w:tplc="40090001" w:tentative="1">
      <w:start w:val="1"/>
      <w:numFmt w:val="bullet"/>
      <w:lvlText w:val=""/>
      <w:lvlJc w:val="left"/>
      <w:pPr>
        <w:ind w:left="3624" w:hanging="360"/>
      </w:pPr>
      <w:rPr>
        <w:rFonts w:ascii="Symbol" w:hAnsi="Symbol" w:hint="default"/>
      </w:rPr>
    </w:lvl>
    <w:lvl w:ilvl="4" w:tplc="40090003" w:tentative="1">
      <w:start w:val="1"/>
      <w:numFmt w:val="bullet"/>
      <w:lvlText w:val="o"/>
      <w:lvlJc w:val="left"/>
      <w:pPr>
        <w:ind w:left="4344" w:hanging="360"/>
      </w:pPr>
      <w:rPr>
        <w:rFonts w:ascii="Courier New" w:hAnsi="Courier New" w:cs="Courier New" w:hint="default"/>
      </w:rPr>
    </w:lvl>
    <w:lvl w:ilvl="5" w:tplc="40090005" w:tentative="1">
      <w:start w:val="1"/>
      <w:numFmt w:val="bullet"/>
      <w:lvlText w:val=""/>
      <w:lvlJc w:val="left"/>
      <w:pPr>
        <w:ind w:left="5064" w:hanging="360"/>
      </w:pPr>
      <w:rPr>
        <w:rFonts w:ascii="Wingdings" w:hAnsi="Wingdings" w:hint="default"/>
      </w:rPr>
    </w:lvl>
    <w:lvl w:ilvl="6" w:tplc="40090001" w:tentative="1">
      <w:start w:val="1"/>
      <w:numFmt w:val="bullet"/>
      <w:lvlText w:val=""/>
      <w:lvlJc w:val="left"/>
      <w:pPr>
        <w:ind w:left="5784" w:hanging="360"/>
      </w:pPr>
      <w:rPr>
        <w:rFonts w:ascii="Symbol" w:hAnsi="Symbol" w:hint="default"/>
      </w:rPr>
    </w:lvl>
    <w:lvl w:ilvl="7" w:tplc="40090003" w:tentative="1">
      <w:start w:val="1"/>
      <w:numFmt w:val="bullet"/>
      <w:lvlText w:val="o"/>
      <w:lvlJc w:val="left"/>
      <w:pPr>
        <w:ind w:left="6504" w:hanging="360"/>
      </w:pPr>
      <w:rPr>
        <w:rFonts w:ascii="Courier New" w:hAnsi="Courier New" w:cs="Courier New" w:hint="default"/>
      </w:rPr>
    </w:lvl>
    <w:lvl w:ilvl="8" w:tplc="40090005" w:tentative="1">
      <w:start w:val="1"/>
      <w:numFmt w:val="bullet"/>
      <w:lvlText w:val=""/>
      <w:lvlJc w:val="left"/>
      <w:pPr>
        <w:ind w:left="7224" w:hanging="360"/>
      </w:pPr>
      <w:rPr>
        <w:rFonts w:ascii="Wingdings" w:hAnsi="Wingdings" w:hint="default"/>
      </w:rPr>
    </w:lvl>
  </w:abstractNum>
  <w:abstractNum w:abstractNumId="23" w15:restartNumberingAfterBreak="0">
    <w:nsid w:val="4A696A33"/>
    <w:multiLevelType w:val="hybridMultilevel"/>
    <w:tmpl w:val="02108788"/>
    <w:lvl w:ilvl="0" w:tplc="553AE2DE">
      <w:start w:val="1"/>
      <w:numFmt w:val="bullet"/>
      <w:lvlText w:val="•"/>
      <w:lvlJc w:val="left"/>
      <w:pPr>
        <w:tabs>
          <w:tab w:val="num" w:pos="720"/>
        </w:tabs>
        <w:ind w:left="720" w:hanging="360"/>
      </w:pPr>
      <w:rPr>
        <w:rFonts w:ascii="Arial" w:hAnsi="Arial" w:hint="default"/>
      </w:rPr>
    </w:lvl>
    <w:lvl w:ilvl="1" w:tplc="E56E6ED4">
      <w:start w:val="1"/>
      <w:numFmt w:val="bullet"/>
      <w:lvlText w:val="•"/>
      <w:lvlJc w:val="left"/>
      <w:pPr>
        <w:tabs>
          <w:tab w:val="num" w:pos="1440"/>
        </w:tabs>
        <w:ind w:left="1440" w:hanging="360"/>
      </w:pPr>
      <w:rPr>
        <w:rFonts w:ascii="Arial" w:hAnsi="Arial" w:hint="default"/>
      </w:rPr>
    </w:lvl>
    <w:lvl w:ilvl="2" w:tplc="16B8D722" w:tentative="1">
      <w:start w:val="1"/>
      <w:numFmt w:val="bullet"/>
      <w:lvlText w:val="•"/>
      <w:lvlJc w:val="left"/>
      <w:pPr>
        <w:tabs>
          <w:tab w:val="num" w:pos="2160"/>
        </w:tabs>
        <w:ind w:left="2160" w:hanging="360"/>
      </w:pPr>
      <w:rPr>
        <w:rFonts w:ascii="Arial" w:hAnsi="Arial" w:hint="default"/>
      </w:rPr>
    </w:lvl>
    <w:lvl w:ilvl="3" w:tplc="B8B6AFB4" w:tentative="1">
      <w:start w:val="1"/>
      <w:numFmt w:val="bullet"/>
      <w:lvlText w:val="•"/>
      <w:lvlJc w:val="left"/>
      <w:pPr>
        <w:tabs>
          <w:tab w:val="num" w:pos="2880"/>
        </w:tabs>
        <w:ind w:left="2880" w:hanging="360"/>
      </w:pPr>
      <w:rPr>
        <w:rFonts w:ascii="Arial" w:hAnsi="Arial" w:hint="default"/>
      </w:rPr>
    </w:lvl>
    <w:lvl w:ilvl="4" w:tplc="158CFF2A" w:tentative="1">
      <w:start w:val="1"/>
      <w:numFmt w:val="bullet"/>
      <w:lvlText w:val="•"/>
      <w:lvlJc w:val="left"/>
      <w:pPr>
        <w:tabs>
          <w:tab w:val="num" w:pos="3600"/>
        </w:tabs>
        <w:ind w:left="3600" w:hanging="360"/>
      </w:pPr>
      <w:rPr>
        <w:rFonts w:ascii="Arial" w:hAnsi="Arial" w:hint="default"/>
      </w:rPr>
    </w:lvl>
    <w:lvl w:ilvl="5" w:tplc="90E2DC12" w:tentative="1">
      <w:start w:val="1"/>
      <w:numFmt w:val="bullet"/>
      <w:lvlText w:val="•"/>
      <w:lvlJc w:val="left"/>
      <w:pPr>
        <w:tabs>
          <w:tab w:val="num" w:pos="4320"/>
        </w:tabs>
        <w:ind w:left="4320" w:hanging="360"/>
      </w:pPr>
      <w:rPr>
        <w:rFonts w:ascii="Arial" w:hAnsi="Arial" w:hint="default"/>
      </w:rPr>
    </w:lvl>
    <w:lvl w:ilvl="6" w:tplc="5A32BF6E" w:tentative="1">
      <w:start w:val="1"/>
      <w:numFmt w:val="bullet"/>
      <w:lvlText w:val="•"/>
      <w:lvlJc w:val="left"/>
      <w:pPr>
        <w:tabs>
          <w:tab w:val="num" w:pos="5040"/>
        </w:tabs>
        <w:ind w:left="5040" w:hanging="360"/>
      </w:pPr>
      <w:rPr>
        <w:rFonts w:ascii="Arial" w:hAnsi="Arial" w:hint="default"/>
      </w:rPr>
    </w:lvl>
    <w:lvl w:ilvl="7" w:tplc="55B679E8" w:tentative="1">
      <w:start w:val="1"/>
      <w:numFmt w:val="bullet"/>
      <w:lvlText w:val="•"/>
      <w:lvlJc w:val="left"/>
      <w:pPr>
        <w:tabs>
          <w:tab w:val="num" w:pos="5760"/>
        </w:tabs>
        <w:ind w:left="5760" w:hanging="360"/>
      </w:pPr>
      <w:rPr>
        <w:rFonts w:ascii="Arial" w:hAnsi="Arial" w:hint="default"/>
      </w:rPr>
    </w:lvl>
    <w:lvl w:ilvl="8" w:tplc="3AA8B3A0" w:tentative="1">
      <w:start w:val="1"/>
      <w:numFmt w:val="bullet"/>
      <w:lvlText w:val="•"/>
      <w:lvlJc w:val="left"/>
      <w:pPr>
        <w:tabs>
          <w:tab w:val="num" w:pos="6480"/>
        </w:tabs>
        <w:ind w:left="6480" w:hanging="360"/>
      </w:pPr>
      <w:rPr>
        <w:rFonts w:ascii="Arial" w:hAnsi="Arial" w:hint="default"/>
      </w:rPr>
    </w:lvl>
  </w:abstractNum>
  <w:abstractNum w:abstractNumId="24" w15:restartNumberingAfterBreak="0">
    <w:nsid w:val="50D70E2A"/>
    <w:multiLevelType w:val="hybridMultilevel"/>
    <w:tmpl w:val="13365F30"/>
    <w:lvl w:ilvl="0" w:tplc="A7829B2A">
      <w:start w:val="1"/>
      <w:numFmt w:val="lowerRoman"/>
      <w:lvlText w:val="%1)"/>
      <w:lvlJc w:val="left"/>
      <w:pPr>
        <w:ind w:left="1400" w:hanging="720"/>
      </w:pPr>
      <w:rPr>
        <w:rFonts w:hint="default"/>
      </w:rPr>
    </w:lvl>
    <w:lvl w:ilvl="1" w:tplc="40090019" w:tentative="1">
      <w:start w:val="1"/>
      <w:numFmt w:val="lowerLetter"/>
      <w:lvlText w:val="%2."/>
      <w:lvlJc w:val="left"/>
      <w:pPr>
        <w:ind w:left="1760" w:hanging="360"/>
      </w:pPr>
    </w:lvl>
    <w:lvl w:ilvl="2" w:tplc="4009001B" w:tentative="1">
      <w:start w:val="1"/>
      <w:numFmt w:val="lowerRoman"/>
      <w:lvlText w:val="%3."/>
      <w:lvlJc w:val="right"/>
      <w:pPr>
        <w:ind w:left="2480" w:hanging="180"/>
      </w:pPr>
    </w:lvl>
    <w:lvl w:ilvl="3" w:tplc="4009000F" w:tentative="1">
      <w:start w:val="1"/>
      <w:numFmt w:val="decimal"/>
      <w:lvlText w:val="%4."/>
      <w:lvlJc w:val="left"/>
      <w:pPr>
        <w:ind w:left="3200" w:hanging="360"/>
      </w:pPr>
    </w:lvl>
    <w:lvl w:ilvl="4" w:tplc="40090019" w:tentative="1">
      <w:start w:val="1"/>
      <w:numFmt w:val="lowerLetter"/>
      <w:lvlText w:val="%5."/>
      <w:lvlJc w:val="left"/>
      <w:pPr>
        <w:ind w:left="3920" w:hanging="360"/>
      </w:pPr>
    </w:lvl>
    <w:lvl w:ilvl="5" w:tplc="4009001B" w:tentative="1">
      <w:start w:val="1"/>
      <w:numFmt w:val="lowerRoman"/>
      <w:lvlText w:val="%6."/>
      <w:lvlJc w:val="right"/>
      <w:pPr>
        <w:ind w:left="4640" w:hanging="180"/>
      </w:pPr>
    </w:lvl>
    <w:lvl w:ilvl="6" w:tplc="4009000F" w:tentative="1">
      <w:start w:val="1"/>
      <w:numFmt w:val="decimal"/>
      <w:lvlText w:val="%7."/>
      <w:lvlJc w:val="left"/>
      <w:pPr>
        <w:ind w:left="5360" w:hanging="360"/>
      </w:pPr>
    </w:lvl>
    <w:lvl w:ilvl="7" w:tplc="40090019" w:tentative="1">
      <w:start w:val="1"/>
      <w:numFmt w:val="lowerLetter"/>
      <w:lvlText w:val="%8."/>
      <w:lvlJc w:val="left"/>
      <w:pPr>
        <w:ind w:left="6080" w:hanging="360"/>
      </w:pPr>
    </w:lvl>
    <w:lvl w:ilvl="8" w:tplc="4009001B" w:tentative="1">
      <w:start w:val="1"/>
      <w:numFmt w:val="lowerRoman"/>
      <w:lvlText w:val="%9."/>
      <w:lvlJc w:val="right"/>
      <w:pPr>
        <w:ind w:left="6800" w:hanging="180"/>
      </w:pPr>
    </w:lvl>
  </w:abstractNum>
  <w:abstractNum w:abstractNumId="25" w15:restartNumberingAfterBreak="0">
    <w:nsid w:val="51667D4D"/>
    <w:multiLevelType w:val="hybridMultilevel"/>
    <w:tmpl w:val="C838A326"/>
    <w:lvl w:ilvl="0" w:tplc="D26E675A">
      <w:start w:val="1"/>
      <w:numFmt w:val="decimal"/>
      <w:lvlText w:val="%1."/>
      <w:lvlJc w:val="left"/>
      <w:pPr>
        <w:ind w:left="720" w:hanging="360"/>
      </w:pPr>
      <w:rPr>
        <w:rFonts w:hint="default"/>
      </w:rPr>
    </w:lvl>
    <w:lvl w:ilvl="1" w:tplc="8004B406" w:tentative="1">
      <w:start w:val="1"/>
      <w:numFmt w:val="lowerLetter"/>
      <w:lvlText w:val="%2."/>
      <w:lvlJc w:val="left"/>
      <w:pPr>
        <w:ind w:left="1440" w:hanging="360"/>
      </w:pPr>
    </w:lvl>
    <w:lvl w:ilvl="2" w:tplc="BAF0F852" w:tentative="1">
      <w:start w:val="1"/>
      <w:numFmt w:val="lowerRoman"/>
      <w:lvlText w:val="%3."/>
      <w:lvlJc w:val="right"/>
      <w:pPr>
        <w:ind w:left="2160" w:hanging="180"/>
      </w:pPr>
    </w:lvl>
    <w:lvl w:ilvl="3" w:tplc="2C1A6540" w:tentative="1">
      <w:start w:val="1"/>
      <w:numFmt w:val="decimal"/>
      <w:lvlText w:val="%4."/>
      <w:lvlJc w:val="left"/>
      <w:pPr>
        <w:ind w:left="2880" w:hanging="360"/>
      </w:pPr>
    </w:lvl>
    <w:lvl w:ilvl="4" w:tplc="D54AF39C" w:tentative="1">
      <w:start w:val="1"/>
      <w:numFmt w:val="lowerLetter"/>
      <w:lvlText w:val="%5."/>
      <w:lvlJc w:val="left"/>
      <w:pPr>
        <w:ind w:left="3600" w:hanging="360"/>
      </w:pPr>
    </w:lvl>
    <w:lvl w:ilvl="5" w:tplc="6786115E" w:tentative="1">
      <w:start w:val="1"/>
      <w:numFmt w:val="lowerRoman"/>
      <w:lvlText w:val="%6."/>
      <w:lvlJc w:val="right"/>
      <w:pPr>
        <w:ind w:left="4320" w:hanging="180"/>
      </w:pPr>
    </w:lvl>
    <w:lvl w:ilvl="6" w:tplc="86EA3EF0" w:tentative="1">
      <w:start w:val="1"/>
      <w:numFmt w:val="decimal"/>
      <w:lvlText w:val="%7."/>
      <w:lvlJc w:val="left"/>
      <w:pPr>
        <w:ind w:left="5040" w:hanging="360"/>
      </w:pPr>
    </w:lvl>
    <w:lvl w:ilvl="7" w:tplc="CB2873C2" w:tentative="1">
      <w:start w:val="1"/>
      <w:numFmt w:val="lowerLetter"/>
      <w:lvlText w:val="%8."/>
      <w:lvlJc w:val="left"/>
      <w:pPr>
        <w:ind w:left="5760" w:hanging="360"/>
      </w:pPr>
    </w:lvl>
    <w:lvl w:ilvl="8" w:tplc="44806CEC" w:tentative="1">
      <w:start w:val="1"/>
      <w:numFmt w:val="lowerRoman"/>
      <w:lvlText w:val="%9."/>
      <w:lvlJc w:val="right"/>
      <w:pPr>
        <w:ind w:left="6480" w:hanging="180"/>
      </w:pPr>
    </w:lvl>
  </w:abstractNum>
  <w:abstractNum w:abstractNumId="26" w15:restartNumberingAfterBreak="0">
    <w:nsid w:val="52EB500D"/>
    <w:multiLevelType w:val="hybridMultilevel"/>
    <w:tmpl w:val="377E49E0"/>
    <w:lvl w:ilvl="0" w:tplc="E8F81170">
      <w:start w:val="1"/>
      <w:numFmt w:val="decimal"/>
      <w:lvlText w:val="%1."/>
      <w:lvlJc w:val="left"/>
      <w:pPr>
        <w:ind w:left="1040" w:hanging="360"/>
      </w:pPr>
      <w:rPr>
        <w:rFonts w:hint="default"/>
      </w:rPr>
    </w:lvl>
    <w:lvl w:ilvl="1" w:tplc="40090019" w:tentative="1">
      <w:start w:val="1"/>
      <w:numFmt w:val="lowerLetter"/>
      <w:lvlText w:val="%2."/>
      <w:lvlJc w:val="left"/>
      <w:pPr>
        <w:ind w:left="1760" w:hanging="360"/>
      </w:pPr>
    </w:lvl>
    <w:lvl w:ilvl="2" w:tplc="4009001B" w:tentative="1">
      <w:start w:val="1"/>
      <w:numFmt w:val="lowerRoman"/>
      <w:lvlText w:val="%3."/>
      <w:lvlJc w:val="right"/>
      <w:pPr>
        <w:ind w:left="2480" w:hanging="180"/>
      </w:pPr>
    </w:lvl>
    <w:lvl w:ilvl="3" w:tplc="4009000F" w:tentative="1">
      <w:start w:val="1"/>
      <w:numFmt w:val="decimal"/>
      <w:lvlText w:val="%4."/>
      <w:lvlJc w:val="left"/>
      <w:pPr>
        <w:ind w:left="3200" w:hanging="360"/>
      </w:pPr>
    </w:lvl>
    <w:lvl w:ilvl="4" w:tplc="40090019" w:tentative="1">
      <w:start w:val="1"/>
      <w:numFmt w:val="lowerLetter"/>
      <w:lvlText w:val="%5."/>
      <w:lvlJc w:val="left"/>
      <w:pPr>
        <w:ind w:left="3920" w:hanging="360"/>
      </w:pPr>
    </w:lvl>
    <w:lvl w:ilvl="5" w:tplc="4009001B" w:tentative="1">
      <w:start w:val="1"/>
      <w:numFmt w:val="lowerRoman"/>
      <w:lvlText w:val="%6."/>
      <w:lvlJc w:val="right"/>
      <w:pPr>
        <w:ind w:left="4640" w:hanging="180"/>
      </w:pPr>
    </w:lvl>
    <w:lvl w:ilvl="6" w:tplc="4009000F" w:tentative="1">
      <w:start w:val="1"/>
      <w:numFmt w:val="decimal"/>
      <w:lvlText w:val="%7."/>
      <w:lvlJc w:val="left"/>
      <w:pPr>
        <w:ind w:left="5360" w:hanging="360"/>
      </w:pPr>
    </w:lvl>
    <w:lvl w:ilvl="7" w:tplc="40090019" w:tentative="1">
      <w:start w:val="1"/>
      <w:numFmt w:val="lowerLetter"/>
      <w:lvlText w:val="%8."/>
      <w:lvlJc w:val="left"/>
      <w:pPr>
        <w:ind w:left="6080" w:hanging="360"/>
      </w:pPr>
    </w:lvl>
    <w:lvl w:ilvl="8" w:tplc="4009001B" w:tentative="1">
      <w:start w:val="1"/>
      <w:numFmt w:val="lowerRoman"/>
      <w:lvlText w:val="%9."/>
      <w:lvlJc w:val="right"/>
      <w:pPr>
        <w:ind w:left="6800" w:hanging="180"/>
      </w:pPr>
    </w:lvl>
  </w:abstractNum>
  <w:abstractNum w:abstractNumId="27" w15:restartNumberingAfterBreak="0">
    <w:nsid w:val="59363C40"/>
    <w:multiLevelType w:val="hybridMultilevel"/>
    <w:tmpl w:val="180CCC88"/>
    <w:lvl w:ilvl="0" w:tplc="4009000F">
      <w:start w:val="1"/>
      <w:numFmt w:val="decimal"/>
      <w:lvlText w:val="%1."/>
      <w:lvlJc w:val="left"/>
      <w:pPr>
        <w:ind w:left="1400" w:hanging="360"/>
      </w:pPr>
    </w:lvl>
    <w:lvl w:ilvl="1" w:tplc="28C0C6D6">
      <w:start w:val="1"/>
      <w:numFmt w:val="decimal"/>
      <w:lvlText w:val="%2)"/>
      <w:lvlJc w:val="left"/>
      <w:pPr>
        <w:ind w:left="2120" w:hanging="360"/>
      </w:pPr>
      <w:rPr>
        <w:rFonts w:hint="default"/>
      </w:rPr>
    </w:lvl>
    <w:lvl w:ilvl="2" w:tplc="4009001B" w:tentative="1">
      <w:start w:val="1"/>
      <w:numFmt w:val="lowerRoman"/>
      <w:lvlText w:val="%3."/>
      <w:lvlJc w:val="right"/>
      <w:pPr>
        <w:ind w:left="2840" w:hanging="180"/>
      </w:pPr>
    </w:lvl>
    <w:lvl w:ilvl="3" w:tplc="4009000F" w:tentative="1">
      <w:start w:val="1"/>
      <w:numFmt w:val="decimal"/>
      <w:lvlText w:val="%4."/>
      <w:lvlJc w:val="left"/>
      <w:pPr>
        <w:ind w:left="3560" w:hanging="360"/>
      </w:pPr>
    </w:lvl>
    <w:lvl w:ilvl="4" w:tplc="40090019" w:tentative="1">
      <w:start w:val="1"/>
      <w:numFmt w:val="lowerLetter"/>
      <w:lvlText w:val="%5."/>
      <w:lvlJc w:val="left"/>
      <w:pPr>
        <w:ind w:left="4280" w:hanging="360"/>
      </w:pPr>
    </w:lvl>
    <w:lvl w:ilvl="5" w:tplc="4009001B" w:tentative="1">
      <w:start w:val="1"/>
      <w:numFmt w:val="lowerRoman"/>
      <w:lvlText w:val="%6."/>
      <w:lvlJc w:val="right"/>
      <w:pPr>
        <w:ind w:left="5000" w:hanging="180"/>
      </w:pPr>
    </w:lvl>
    <w:lvl w:ilvl="6" w:tplc="4009000F" w:tentative="1">
      <w:start w:val="1"/>
      <w:numFmt w:val="decimal"/>
      <w:lvlText w:val="%7."/>
      <w:lvlJc w:val="left"/>
      <w:pPr>
        <w:ind w:left="5720" w:hanging="360"/>
      </w:pPr>
    </w:lvl>
    <w:lvl w:ilvl="7" w:tplc="40090019" w:tentative="1">
      <w:start w:val="1"/>
      <w:numFmt w:val="lowerLetter"/>
      <w:lvlText w:val="%8."/>
      <w:lvlJc w:val="left"/>
      <w:pPr>
        <w:ind w:left="6440" w:hanging="360"/>
      </w:pPr>
    </w:lvl>
    <w:lvl w:ilvl="8" w:tplc="4009001B" w:tentative="1">
      <w:start w:val="1"/>
      <w:numFmt w:val="lowerRoman"/>
      <w:lvlText w:val="%9."/>
      <w:lvlJc w:val="right"/>
      <w:pPr>
        <w:ind w:left="7160" w:hanging="180"/>
      </w:pPr>
    </w:lvl>
  </w:abstractNum>
  <w:abstractNum w:abstractNumId="28" w15:restartNumberingAfterBreak="0">
    <w:nsid w:val="5B337B94"/>
    <w:multiLevelType w:val="multilevel"/>
    <w:tmpl w:val="40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9" w15:restartNumberingAfterBreak="0">
    <w:nsid w:val="5C6D0A73"/>
    <w:multiLevelType w:val="hybridMultilevel"/>
    <w:tmpl w:val="29D8BD12"/>
    <w:lvl w:ilvl="0" w:tplc="03F07E14">
      <w:start w:val="1"/>
      <w:numFmt w:val="decimal"/>
      <w:lvlText w:val="(%1)"/>
      <w:lvlJc w:val="left"/>
      <w:pPr>
        <w:ind w:left="1040" w:hanging="360"/>
      </w:pPr>
      <w:rPr>
        <w:rFonts w:hint="default"/>
      </w:rPr>
    </w:lvl>
    <w:lvl w:ilvl="1" w:tplc="40090019" w:tentative="1">
      <w:start w:val="1"/>
      <w:numFmt w:val="lowerLetter"/>
      <w:lvlText w:val="%2."/>
      <w:lvlJc w:val="left"/>
      <w:pPr>
        <w:ind w:left="1760" w:hanging="360"/>
      </w:pPr>
    </w:lvl>
    <w:lvl w:ilvl="2" w:tplc="4009001B" w:tentative="1">
      <w:start w:val="1"/>
      <w:numFmt w:val="lowerRoman"/>
      <w:lvlText w:val="%3."/>
      <w:lvlJc w:val="right"/>
      <w:pPr>
        <w:ind w:left="2480" w:hanging="180"/>
      </w:pPr>
    </w:lvl>
    <w:lvl w:ilvl="3" w:tplc="4009000F" w:tentative="1">
      <w:start w:val="1"/>
      <w:numFmt w:val="decimal"/>
      <w:lvlText w:val="%4."/>
      <w:lvlJc w:val="left"/>
      <w:pPr>
        <w:ind w:left="3200" w:hanging="360"/>
      </w:pPr>
    </w:lvl>
    <w:lvl w:ilvl="4" w:tplc="40090019" w:tentative="1">
      <w:start w:val="1"/>
      <w:numFmt w:val="lowerLetter"/>
      <w:lvlText w:val="%5."/>
      <w:lvlJc w:val="left"/>
      <w:pPr>
        <w:ind w:left="3920" w:hanging="360"/>
      </w:pPr>
    </w:lvl>
    <w:lvl w:ilvl="5" w:tplc="4009001B" w:tentative="1">
      <w:start w:val="1"/>
      <w:numFmt w:val="lowerRoman"/>
      <w:lvlText w:val="%6."/>
      <w:lvlJc w:val="right"/>
      <w:pPr>
        <w:ind w:left="4640" w:hanging="180"/>
      </w:pPr>
    </w:lvl>
    <w:lvl w:ilvl="6" w:tplc="4009000F" w:tentative="1">
      <w:start w:val="1"/>
      <w:numFmt w:val="decimal"/>
      <w:lvlText w:val="%7."/>
      <w:lvlJc w:val="left"/>
      <w:pPr>
        <w:ind w:left="5360" w:hanging="360"/>
      </w:pPr>
    </w:lvl>
    <w:lvl w:ilvl="7" w:tplc="40090019" w:tentative="1">
      <w:start w:val="1"/>
      <w:numFmt w:val="lowerLetter"/>
      <w:lvlText w:val="%8."/>
      <w:lvlJc w:val="left"/>
      <w:pPr>
        <w:ind w:left="6080" w:hanging="360"/>
      </w:pPr>
    </w:lvl>
    <w:lvl w:ilvl="8" w:tplc="4009001B" w:tentative="1">
      <w:start w:val="1"/>
      <w:numFmt w:val="lowerRoman"/>
      <w:lvlText w:val="%9."/>
      <w:lvlJc w:val="right"/>
      <w:pPr>
        <w:ind w:left="6800" w:hanging="180"/>
      </w:pPr>
    </w:lvl>
  </w:abstractNum>
  <w:abstractNum w:abstractNumId="30" w15:restartNumberingAfterBreak="0">
    <w:nsid w:val="5C6F6AE9"/>
    <w:multiLevelType w:val="multilevel"/>
    <w:tmpl w:val="56DA6512"/>
    <w:lvl w:ilvl="0">
      <w:start w:val="1"/>
      <w:numFmt w:val="decimal"/>
      <w:lvlText w:val="%1."/>
      <w:lvlJc w:val="left"/>
      <w:pPr>
        <w:ind w:left="1400" w:hanging="360"/>
      </w:pPr>
    </w:lvl>
    <w:lvl w:ilvl="1">
      <w:start w:val="1"/>
      <w:numFmt w:val="decimal"/>
      <w:isLgl/>
      <w:lvlText w:val="%1.%2"/>
      <w:lvlJc w:val="left"/>
      <w:pPr>
        <w:ind w:left="1400" w:hanging="360"/>
      </w:pPr>
      <w:rPr>
        <w:rFonts w:hint="default"/>
      </w:rPr>
    </w:lvl>
    <w:lvl w:ilvl="2">
      <w:start w:val="1"/>
      <w:numFmt w:val="decimal"/>
      <w:isLgl/>
      <w:lvlText w:val="%1.%2.%3"/>
      <w:lvlJc w:val="left"/>
      <w:pPr>
        <w:ind w:left="1760" w:hanging="720"/>
      </w:pPr>
      <w:rPr>
        <w:rFonts w:hint="default"/>
      </w:rPr>
    </w:lvl>
    <w:lvl w:ilvl="3">
      <w:start w:val="1"/>
      <w:numFmt w:val="decimal"/>
      <w:isLgl/>
      <w:lvlText w:val="%1.%2.%3.%4"/>
      <w:lvlJc w:val="left"/>
      <w:pPr>
        <w:ind w:left="1760" w:hanging="720"/>
      </w:pPr>
      <w:rPr>
        <w:rFonts w:hint="default"/>
      </w:rPr>
    </w:lvl>
    <w:lvl w:ilvl="4">
      <w:start w:val="1"/>
      <w:numFmt w:val="decimal"/>
      <w:isLgl/>
      <w:lvlText w:val="%1.%2.%3.%4.%5"/>
      <w:lvlJc w:val="left"/>
      <w:pPr>
        <w:ind w:left="2120" w:hanging="1080"/>
      </w:pPr>
      <w:rPr>
        <w:rFonts w:hint="default"/>
      </w:rPr>
    </w:lvl>
    <w:lvl w:ilvl="5">
      <w:start w:val="1"/>
      <w:numFmt w:val="decimal"/>
      <w:isLgl/>
      <w:lvlText w:val="%1.%2.%3.%4.%5.%6"/>
      <w:lvlJc w:val="left"/>
      <w:pPr>
        <w:ind w:left="2120" w:hanging="1080"/>
      </w:pPr>
      <w:rPr>
        <w:rFonts w:hint="default"/>
      </w:rPr>
    </w:lvl>
    <w:lvl w:ilvl="6">
      <w:start w:val="1"/>
      <w:numFmt w:val="decimal"/>
      <w:isLgl/>
      <w:lvlText w:val="%1.%2.%3.%4.%5.%6.%7"/>
      <w:lvlJc w:val="left"/>
      <w:pPr>
        <w:ind w:left="2480" w:hanging="1440"/>
      </w:pPr>
      <w:rPr>
        <w:rFonts w:hint="default"/>
      </w:rPr>
    </w:lvl>
    <w:lvl w:ilvl="7">
      <w:start w:val="1"/>
      <w:numFmt w:val="decimal"/>
      <w:isLgl/>
      <w:lvlText w:val="%1.%2.%3.%4.%5.%6.%7.%8"/>
      <w:lvlJc w:val="left"/>
      <w:pPr>
        <w:ind w:left="2480" w:hanging="1440"/>
      </w:pPr>
      <w:rPr>
        <w:rFonts w:hint="default"/>
      </w:rPr>
    </w:lvl>
    <w:lvl w:ilvl="8">
      <w:start w:val="1"/>
      <w:numFmt w:val="decimal"/>
      <w:isLgl/>
      <w:lvlText w:val="%1.%2.%3.%4.%5.%6.%7.%8.%9"/>
      <w:lvlJc w:val="left"/>
      <w:pPr>
        <w:ind w:left="2840" w:hanging="1800"/>
      </w:pPr>
      <w:rPr>
        <w:rFonts w:hint="default"/>
      </w:rPr>
    </w:lvl>
  </w:abstractNum>
  <w:abstractNum w:abstractNumId="31" w15:restartNumberingAfterBreak="0">
    <w:nsid w:val="6127700A"/>
    <w:multiLevelType w:val="hybridMultilevel"/>
    <w:tmpl w:val="222C58B6"/>
    <w:lvl w:ilvl="0" w:tplc="7742A6F4">
      <w:start w:val="1"/>
      <w:numFmt w:val="bullet"/>
      <w:lvlText w:val=""/>
      <w:lvlJc w:val="left"/>
      <w:pPr>
        <w:ind w:left="720" w:hanging="360"/>
      </w:pPr>
      <w:rPr>
        <w:rFonts w:ascii="Symbol" w:hAnsi="Symbol" w:hint="default"/>
      </w:rPr>
    </w:lvl>
    <w:lvl w:ilvl="1" w:tplc="8AFEC058" w:tentative="1">
      <w:start w:val="1"/>
      <w:numFmt w:val="bullet"/>
      <w:lvlText w:val="o"/>
      <w:lvlJc w:val="left"/>
      <w:pPr>
        <w:ind w:left="1440" w:hanging="360"/>
      </w:pPr>
      <w:rPr>
        <w:rFonts w:ascii="Courier New" w:hAnsi="Courier New" w:cs="Courier New" w:hint="default"/>
      </w:rPr>
    </w:lvl>
    <w:lvl w:ilvl="2" w:tplc="A9EC5DAC" w:tentative="1">
      <w:start w:val="1"/>
      <w:numFmt w:val="bullet"/>
      <w:lvlText w:val=""/>
      <w:lvlJc w:val="left"/>
      <w:pPr>
        <w:ind w:left="2160" w:hanging="360"/>
      </w:pPr>
      <w:rPr>
        <w:rFonts w:ascii="Wingdings" w:hAnsi="Wingdings" w:hint="default"/>
      </w:rPr>
    </w:lvl>
    <w:lvl w:ilvl="3" w:tplc="234C60AE" w:tentative="1">
      <w:start w:val="1"/>
      <w:numFmt w:val="bullet"/>
      <w:lvlText w:val=""/>
      <w:lvlJc w:val="left"/>
      <w:pPr>
        <w:ind w:left="2880" w:hanging="360"/>
      </w:pPr>
      <w:rPr>
        <w:rFonts w:ascii="Symbol" w:hAnsi="Symbol" w:hint="default"/>
      </w:rPr>
    </w:lvl>
    <w:lvl w:ilvl="4" w:tplc="8494CAF6" w:tentative="1">
      <w:start w:val="1"/>
      <w:numFmt w:val="bullet"/>
      <w:lvlText w:val="o"/>
      <w:lvlJc w:val="left"/>
      <w:pPr>
        <w:ind w:left="3600" w:hanging="360"/>
      </w:pPr>
      <w:rPr>
        <w:rFonts w:ascii="Courier New" w:hAnsi="Courier New" w:cs="Courier New" w:hint="default"/>
      </w:rPr>
    </w:lvl>
    <w:lvl w:ilvl="5" w:tplc="BE124DE4" w:tentative="1">
      <w:start w:val="1"/>
      <w:numFmt w:val="bullet"/>
      <w:lvlText w:val=""/>
      <w:lvlJc w:val="left"/>
      <w:pPr>
        <w:ind w:left="4320" w:hanging="360"/>
      </w:pPr>
      <w:rPr>
        <w:rFonts w:ascii="Wingdings" w:hAnsi="Wingdings" w:hint="default"/>
      </w:rPr>
    </w:lvl>
    <w:lvl w:ilvl="6" w:tplc="83CA490C" w:tentative="1">
      <w:start w:val="1"/>
      <w:numFmt w:val="bullet"/>
      <w:lvlText w:val=""/>
      <w:lvlJc w:val="left"/>
      <w:pPr>
        <w:ind w:left="5040" w:hanging="360"/>
      </w:pPr>
      <w:rPr>
        <w:rFonts w:ascii="Symbol" w:hAnsi="Symbol" w:hint="default"/>
      </w:rPr>
    </w:lvl>
    <w:lvl w:ilvl="7" w:tplc="D45C829C" w:tentative="1">
      <w:start w:val="1"/>
      <w:numFmt w:val="bullet"/>
      <w:lvlText w:val="o"/>
      <w:lvlJc w:val="left"/>
      <w:pPr>
        <w:ind w:left="5760" w:hanging="360"/>
      </w:pPr>
      <w:rPr>
        <w:rFonts w:ascii="Courier New" w:hAnsi="Courier New" w:cs="Courier New" w:hint="default"/>
      </w:rPr>
    </w:lvl>
    <w:lvl w:ilvl="8" w:tplc="1FF20534" w:tentative="1">
      <w:start w:val="1"/>
      <w:numFmt w:val="bullet"/>
      <w:lvlText w:val=""/>
      <w:lvlJc w:val="left"/>
      <w:pPr>
        <w:ind w:left="6480" w:hanging="360"/>
      </w:pPr>
      <w:rPr>
        <w:rFonts w:ascii="Wingdings" w:hAnsi="Wingdings" w:hint="default"/>
      </w:rPr>
    </w:lvl>
  </w:abstractNum>
  <w:abstractNum w:abstractNumId="32" w15:restartNumberingAfterBreak="0">
    <w:nsid w:val="62BE6660"/>
    <w:multiLevelType w:val="hybridMultilevel"/>
    <w:tmpl w:val="0876E4DC"/>
    <w:lvl w:ilvl="0" w:tplc="40090003">
      <w:start w:val="1"/>
      <w:numFmt w:val="bullet"/>
      <w:lvlText w:val="o"/>
      <w:lvlJc w:val="left"/>
      <w:pPr>
        <w:ind w:left="1400" w:hanging="360"/>
      </w:pPr>
      <w:rPr>
        <w:rFonts w:ascii="Courier New" w:hAnsi="Courier New" w:cs="Courier New" w:hint="default"/>
      </w:rPr>
    </w:lvl>
    <w:lvl w:ilvl="1" w:tplc="40090003" w:tentative="1">
      <w:start w:val="1"/>
      <w:numFmt w:val="bullet"/>
      <w:lvlText w:val="o"/>
      <w:lvlJc w:val="left"/>
      <w:pPr>
        <w:ind w:left="2120" w:hanging="360"/>
      </w:pPr>
      <w:rPr>
        <w:rFonts w:ascii="Courier New" w:hAnsi="Courier New" w:cs="Courier New" w:hint="default"/>
      </w:rPr>
    </w:lvl>
    <w:lvl w:ilvl="2" w:tplc="40090005" w:tentative="1">
      <w:start w:val="1"/>
      <w:numFmt w:val="bullet"/>
      <w:lvlText w:val=""/>
      <w:lvlJc w:val="left"/>
      <w:pPr>
        <w:ind w:left="2840" w:hanging="360"/>
      </w:pPr>
      <w:rPr>
        <w:rFonts w:ascii="Wingdings" w:hAnsi="Wingdings" w:hint="default"/>
      </w:rPr>
    </w:lvl>
    <w:lvl w:ilvl="3" w:tplc="40090001" w:tentative="1">
      <w:start w:val="1"/>
      <w:numFmt w:val="bullet"/>
      <w:lvlText w:val=""/>
      <w:lvlJc w:val="left"/>
      <w:pPr>
        <w:ind w:left="3560" w:hanging="360"/>
      </w:pPr>
      <w:rPr>
        <w:rFonts w:ascii="Symbol" w:hAnsi="Symbol" w:hint="default"/>
      </w:rPr>
    </w:lvl>
    <w:lvl w:ilvl="4" w:tplc="40090003" w:tentative="1">
      <w:start w:val="1"/>
      <w:numFmt w:val="bullet"/>
      <w:lvlText w:val="o"/>
      <w:lvlJc w:val="left"/>
      <w:pPr>
        <w:ind w:left="4280" w:hanging="360"/>
      </w:pPr>
      <w:rPr>
        <w:rFonts w:ascii="Courier New" w:hAnsi="Courier New" w:cs="Courier New" w:hint="default"/>
      </w:rPr>
    </w:lvl>
    <w:lvl w:ilvl="5" w:tplc="40090005" w:tentative="1">
      <w:start w:val="1"/>
      <w:numFmt w:val="bullet"/>
      <w:lvlText w:val=""/>
      <w:lvlJc w:val="left"/>
      <w:pPr>
        <w:ind w:left="5000" w:hanging="360"/>
      </w:pPr>
      <w:rPr>
        <w:rFonts w:ascii="Wingdings" w:hAnsi="Wingdings" w:hint="default"/>
      </w:rPr>
    </w:lvl>
    <w:lvl w:ilvl="6" w:tplc="40090001" w:tentative="1">
      <w:start w:val="1"/>
      <w:numFmt w:val="bullet"/>
      <w:lvlText w:val=""/>
      <w:lvlJc w:val="left"/>
      <w:pPr>
        <w:ind w:left="5720" w:hanging="360"/>
      </w:pPr>
      <w:rPr>
        <w:rFonts w:ascii="Symbol" w:hAnsi="Symbol" w:hint="default"/>
      </w:rPr>
    </w:lvl>
    <w:lvl w:ilvl="7" w:tplc="40090003" w:tentative="1">
      <w:start w:val="1"/>
      <w:numFmt w:val="bullet"/>
      <w:lvlText w:val="o"/>
      <w:lvlJc w:val="left"/>
      <w:pPr>
        <w:ind w:left="6440" w:hanging="360"/>
      </w:pPr>
      <w:rPr>
        <w:rFonts w:ascii="Courier New" w:hAnsi="Courier New" w:cs="Courier New" w:hint="default"/>
      </w:rPr>
    </w:lvl>
    <w:lvl w:ilvl="8" w:tplc="40090005" w:tentative="1">
      <w:start w:val="1"/>
      <w:numFmt w:val="bullet"/>
      <w:lvlText w:val=""/>
      <w:lvlJc w:val="left"/>
      <w:pPr>
        <w:ind w:left="7160" w:hanging="360"/>
      </w:pPr>
      <w:rPr>
        <w:rFonts w:ascii="Wingdings" w:hAnsi="Wingdings" w:hint="default"/>
      </w:rPr>
    </w:lvl>
  </w:abstractNum>
  <w:abstractNum w:abstractNumId="33" w15:restartNumberingAfterBreak="0">
    <w:nsid w:val="6C543361"/>
    <w:multiLevelType w:val="hybridMultilevel"/>
    <w:tmpl w:val="76447796"/>
    <w:lvl w:ilvl="0" w:tplc="39141CAA">
      <w:start w:val="1"/>
      <w:numFmt w:val="bullet"/>
      <w:lvlText w:val=""/>
      <w:lvlJc w:val="left"/>
      <w:pPr>
        <w:ind w:left="720" w:hanging="360"/>
      </w:pPr>
      <w:rPr>
        <w:rFonts w:ascii="Symbol" w:hAnsi="Symbol" w:hint="default"/>
      </w:rPr>
    </w:lvl>
    <w:lvl w:ilvl="1" w:tplc="2DAECD9A" w:tentative="1">
      <w:start w:val="1"/>
      <w:numFmt w:val="bullet"/>
      <w:lvlText w:val="o"/>
      <w:lvlJc w:val="left"/>
      <w:pPr>
        <w:ind w:left="1440" w:hanging="360"/>
      </w:pPr>
      <w:rPr>
        <w:rFonts w:ascii="Courier New" w:hAnsi="Courier New" w:cs="Courier New" w:hint="default"/>
      </w:rPr>
    </w:lvl>
    <w:lvl w:ilvl="2" w:tplc="42C84F10" w:tentative="1">
      <w:start w:val="1"/>
      <w:numFmt w:val="bullet"/>
      <w:lvlText w:val=""/>
      <w:lvlJc w:val="left"/>
      <w:pPr>
        <w:ind w:left="2160" w:hanging="360"/>
      </w:pPr>
      <w:rPr>
        <w:rFonts w:ascii="Wingdings" w:hAnsi="Wingdings" w:hint="default"/>
      </w:rPr>
    </w:lvl>
    <w:lvl w:ilvl="3" w:tplc="90545CC4" w:tentative="1">
      <w:start w:val="1"/>
      <w:numFmt w:val="bullet"/>
      <w:lvlText w:val=""/>
      <w:lvlJc w:val="left"/>
      <w:pPr>
        <w:ind w:left="2880" w:hanging="360"/>
      </w:pPr>
      <w:rPr>
        <w:rFonts w:ascii="Symbol" w:hAnsi="Symbol" w:hint="default"/>
      </w:rPr>
    </w:lvl>
    <w:lvl w:ilvl="4" w:tplc="63F41D56" w:tentative="1">
      <w:start w:val="1"/>
      <w:numFmt w:val="bullet"/>
      <w:lvlText w:val="o"/>
      <w:lvlJc w:val="left"/>
      <w:pPr>
        <w:ind w:left="3600" w:hanging="360"/>
      </w:pPr>
      <w:rPr>
        <w:rFonts w:ascii="Courier New" w:hAnsi="Courier New" w:cs="Courier New" w:hint="default"/>
      </w:rPr>
    </w:lvl>
    <w:lvl w:ilvl="5" w:tplc="EACC39C6" w:tentative="1">
      <w:start w:val="1"/>
      <w:numFmt w:val="bullet"/>
      <w:lvlText w:val=""/>
      <w:lvlJc w:val="left"/>
      <w:pPr>
        <w:ind w:left="4320" w:hanging="360"/>
      </w:pPr>
      <w:rPr>
        <w:rFonts w:ascii="Wingdings" w:hAnsi="Wingdings" w:hint="default"/>
      </w:rPr>
    </w:lvl>
    <w:lvl w:ilvl="6" w:tplc="C4E03E1E" w:tentative="1">
      <w:start w:val="1"/>
      <w:numFmt w:val="bullet"/>
      <w:lvlText w:val=""/>
      <w:lvlJc w:val="left"/>
      <w:pPr>
        <w:ind w:left="5040" w:hanging="360"/>
      </w:pPr>
      <w:rPr>
        <w:rFonts w:ascii="Symbol" w:hAnsi="Symbol" w:hint="default"/>
      </w:rPr>
    </w:lvl>
    <w:lvl w:ilvl="7" w:tplc="85A8F2E8" w:tentative="1">
      <w:start w:val="1"/>
      <w:numFmt w:val="bullet"/>
      <w:lvlText w:val="o"/>
      <w:lvlJc w:val="left"/>
      <w:pPr>
        <w:ind w:left="5760" w:hanging="360"/>
      </w:pPr>
      <w:rPr>
        <w:rFonts w:ascii="Courier New" w:hAnsi="Courier New" w:cs="Courier New" w:hint="default"/>
      </w:rPr>
    </w:lvl>
    <w:lvl w:ilvl="8" w:tplc="4B24F17C" w:tentative="1">
      <w:start w:val="1"/>
      <w:numFmt w:val="bullet"/>
      <w:lvlText w:val=""/>
      <w:lvlJc w:val="left"/>
      <w:pPr>
        <w:ind w:left="6480" w:hanging="360"/>
      </w:pPr>
      <w:rPr>
        <w:rFonts w:ascii="Wingdings" w:hAnsi="Wingdings" w:hint="default"/>
      </w:rPr>
    </w:lvl>
  </w:abstractNum>
  <w:abstractNum w:abstractNumId="34" w15:restartNumberingAfterBreak="0">
    <w:nsid w:val="6E0F0625"/>
    <w:multiLevelType w:val="multilevel"/>
    <w:tmpl w:val="40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5" w15:restartNumberingAfterBreak="0">
    <w:nsid w:val="6E3119FF"/>
    <w:multiLevelType w:val="hybridMultilevel"/>
    <w:tmpl w:val="F224FB3C"/>
    <w:lvl w:ilvl="0" w:tplc="4009000F">
      <w:start w:val="1"/>
      <w:numFmt w:val="decimal"/>
      <w:lvlText w:val="%1."/>
      <w:lvlJc w:val="left"/>
      <w:pPr>
        <w:ind w:left="1400" w:hanging="360"/>
      </w:pPr>
    </w:lvl>
    <w:lvl w:ilvl="1" w:tplc="40090019" w:tentative="1">
      <w:start w:val="1"/>
      <w:numFmt w:val="lowerLetter"/>
      <w:lvlText w:val="%2."/>
      <w:lvlJc w:val="left"/>
      <w:pPr>
        <w:ind w:left="2120" w:hanging="360"/>
      </w:pPr>
    </w:lvl>
    <w:lvl w:ilvl="2" w:tplc="4009001B" w:tentative="1">
      <w:start w:val="1"/>
      <w:numFmt w:val="lowerRoman"/>
      <w:lvlText w:val="%3."/>
      <w:lvlJc w:val="right"/>
      <w:pPr>
        <w:ind w:left="2840" w:hanging="180"/>
      </w:pPr>
    </w:lvl>
    <w:lvl w:ilvl="3" w:tplc="4009000F" w:tentative="1">
      <w:start w:val="1"/>
      <w:numFmt w:val="decimal"/>
      <w:lvlText w:val="%4."/>
      <w:lvlJc w:val="left"/>
      <w:pPr>
        <w:ind w:left="3560" w:hanging="360"/>
      </w:pPr>
    </w:lvl>
    <w:lvl w:ilvl="4" w:tplc="40090019" w:tentative="1">
      <w:start w:val="1"/>
      <w:numFmt w:val="lowerLetter"/>
      <w:lvlText w:val="%5."/>
      <w:lvlJc w:val="left"/>
      <w:pPr>
        <w:ind w:left="4280" w:hanging="360"/>
      </w:pPr>
    </w:lvl>
    <w:lvl w:ilvl="5" w:tplc="4009001B" w:tentative="1">
      <w:start w:val="1"/>
      <w:numFmt w:val="lowerRoman"/>
      <w:lvlText w:val="%6."/>
      <w:lvlJc w:val="right"/>
      <w:pPr>
        <w:ind w:left="5000" w:hanging="180"/>
      </w:pPr>
    </w:lvl>
    <w:lvl w:ilvl="6" w:tplc="4009000F" w:tentative="1">
      <w:start w:val="1"/>
      <w:numFmt w:val="decimal"/>
      <w:lvlText w:val="%7."/>
      <w:lvlJc w:val="left"/>
      <w:pPr>
        <w:ind w:left="5720" w:hanging="360"/>
      </w:pPr>
    </w:lvl>
    <w:lvl w:ilvl="7" w:tplc="40090019" w:tentative="1">
      <w:start w:val="1"/>
      <w:numFmt w:val="lowerLetter"/>
      <w:lvlText w:val="%8."/>
      <w:lvlJc w:val="left"/>
      <w:pPr>
        <w:ind w:left="6440" w:hanging="360"/>
      </w:pPr>
    </w:lvl>
    <w:lvl w:ilvl="8" w:tplc="4009001B" w:tentative="1">
      <w:start w:val="1"/>
      <w:numFmt w:val="lowerRoman"/>
      <w:lvlText w:val="%9."/>
      <w:lvlJc w:val="right"/>
      <w:pPr>
        <w:ind w:left="7160" w:hanging="180"/>
      </w:pPr>
    </w:lvl>
  </w:abstractNum>
  <w:abstractNum w:abstractNumId="36" w15:restartNumberingAfterBreak="0">
    <w:nsid w:val="75226B86"/>
    <w:multiLevelType w:val="hybridMultilevel"/>
    <w:tmpl w:val="98964E1E"/>
    <w:lvl w:ilvl="0" w:tplc="4CA8613E">
      <w:start w:val="1"/>
      <w:numFmt w:val="bullet"/>
      <w:lvlText w:val="o"/>
      <w:lvlJc w:val="left"/>
      <w:pPr>
        <w:ind w:left="1400" w:hanging="360"/>
      </w:pPr>
      <w:rPr>
        <w:rFonts w:ascii="Courier New" w:hAnsi="Courier New" w:cs="Courier New" w:hint="default"/>
      </w:rPr>
    </w:lvl>
    <w:lvl w:ilvl="1" w:tplc="FC9EDAA2" w:tentative="1">
      <w:start w:val="1"/>
      <w:numFmt w:val="bullet"/>
      <w:lvlText w:val="o"/>
      <w:lvlJc w:val="left"/>
      <w:pPr>
        <w:ind w:left="2120" w:hanging="360"/>
      </w:pPr>
      <w:rPr>
        <w:rFonts w:ascii="Courier New" w:hAnsi="Courier New" w:cs="Courier New" w:hint="default"/>
      </w:rPr>
    </w:lvl>
    <w:lvl w:ilvl="2" w:tplc="18A267BE" w:tentative="1">
      <w:start w:val="1"/>
      <w:numFmt w:val="bullet"/>
      <w:lvlText w:val=""/>
      <w:lvlJc w:val="left"/>
      <w:pPr>
        <w:ind w:left="2840" w:hanging="360"/>
      </w:pPr>
      <w:rPr>
        <w:rFonts w:ascii="Wingdings" w:hAnsi="Wingdings" w:hint="default"/>
      </w:rPr>
    </w:lvl>
    <w:lvl w:ilvl="3" w:tplc="3B42E2FA" w:tentative="1">
      <w:start w:val="1"/>
      <w:numFmt w:val="bullet"/>
      <w:lvlText w:val=""/>
      <w:lvlJc w:val="left"/>
      <w:pPr>
        <w:ind w:left="3560" w:hanging="360"/>
      </w:pPr>
      <w:rPr>
        <w:rFonts w:ascii="Symbol" w:hAnsi="Symbol" w:hint="default"/>
      </w:rPr>
    </w:lvl>
    <w:lvl w:ilvl="4" w:tplc="284C797C" w:tentative="1">
      <w:start w:val="1"/>
      <w:numFmt w:val="bullet"/>
      <w:lvlText w:val="o"/>
      <w:lvlJc w:val="left"/>
      <w:pPr>
        <w:ind w:left="4280" w:hanging="360"/>
      </w:pPr>
      <w:rPr>
        <w:rFonts w:ascii="Courier New" w:hAnsi="Courier New" w:cs="Courier New" w:hint="default"/>
      </w:rPr>
    </w:lvl>
    <w:lvl w:ilvl="5" w:tplc="1CCC185E" w:tentative="1">
      <w:start w:val="1"/>
      <w:numFmt w:val="bullet"/>
      <w:lvlText w:val=""/>
      <w:lvlJc w:val="left"/>
      <w:pPr>
        <w:ind w:left="5000" w:hanging="360"/>
      </w:pPr>
      <w:rPr>
        <w:rFonts w:ascii="Wingdings" w:hAnsi="Wingdings" w:hint="default"/>
      </w:rPr>
    </w:lvl>
    <w:lvl w:ilvl="6" w:tplc="1ECCC9C6" w:tentative="1">
      <w:start w:val="1"/>
      <w:numFmt w:val="bullet"/>
      <w:lvlText w:val=""/>
      <w:lvlJc w:val="left"/>
      <w:pPr>
        <w:ind w:left="5720" w:hanging="360"/>
      </w:pPr>
      <w:rPr>
        <w:rFonts w:ascii="Symbol" w:hAnsi="Symbol" w:hint="default"/>
      </w:rPr>
    </w:lvl>
    <w:lvl w:ilvl="7" w:tplc="2ED04C56" w:tentative="1">
      <w:start w:val="1"/>
      <w:numFmt w:val="bullet"/>
      <w:lvlText w:val="o"/>
      <w:lvlJc w:val="left"/>
      <w:pPr>
        <w:ind w:left="6440" w:hanging="360"/>
      </w:pPr>
      <w:rPr>
        <w:rFonts w:ascii="Courier New" w:hAnsi="Courier New" w:cs="Courier New" w:hint="default"/>
      </w:rPr>
    </w:lvl>
    <w:lvl w:ilvl="8" w:tplc="E3FAA2C2" w:tentative="1">
      <w:start w:val="1"/>
      <w:numFmt w:val="bullet"/>
      <w:lvlText w:val=""/>
      <w:lvlJc w:val="left"/>
      <w:pPr>
        <w:ind w:left="7160" w:hanging="360"/>
      </w:pPr>
      <w:rPr>
        <w:rFonts w:ascii="Wingdings" w:hAnsi="Wingdings" w:hint="default"/>
      </w:rPr>
    </w:lvl>
  </w:abstractNum>
  <w:abstractNum w:abstractNumId="37" w15:restartNumberingAfterBreak="0">
    <w:nsid w:val="76706E75"/>
    <w:multiLevelType w:val="hybridMultilevel"/>
    <w:tmpl w:val="54A46D3E"/>
    <w:lvl w:ilvl="0" w:tplc="28E65D10">
      <w:start w:val="1"/>
      <w:numFmt w:val="decimal"/>
      <w:lvlText w:val="%1-"/>
      <w:lvlJc w:val="left"/>
      <w:pPr>
        <w:ind w:left="501" w:hanging="360"/>
      </w:pPr>
      <w:rPr>
        <w:rFonts w:hint="default"/>
      </w:rPr>
    </w:lvl>
    <w:lvl w:ilvl="1" w:tplc="CA22ED16" w:tentative="1">
      <w:start w:val="1"/>
      <w:numFmt w:val="lowerLetter"/>
      <w:lvlText w:val="%2."/>
      <w:lvlJc w:val="left"/>
      <w:pPr>
        <w:ind w:left="1221" w:hanging="360"/>
      </w:pPr>
    </w:lvl>
    <w:lvl w:ilvl="2" w:tplc="219EF498" w:tentative="1">
      <w:start w:val="1"/>
      <w:numFmt w:val="lowerRoman"/>
      <w:lvlText w:val="%3."/>
      <w:lvlJc w:val="right"/>
      <w:pPr>
        <w:ind w:left="1941" w:hanging="180"/>
      </w:pPr>
    </w:lvl>
    <w:lvl w:ilvl="3" w:tplc="14380632" w:tentative="1">
      <w:start w:val="1"/>
      <w:numFmt w:val="decimal"/>
      <w:lvlText w:val="%4."/>
      <w:lvlJc w:val="left"/>
      <w:pPr>
        <w:ind w:left="2661" w:hanging="360"/>
      </w:pPr>
    </w:lvl>
    <w:lvl w:ilvl="4" w:tplc="25D00A9A" w:tentative="1">
      <w:start w:val="1"/>
      <w:numFmt w:val="lowerLetter"/>
      <w:lvlText w:val="%5."/>
      <w:lvlJc w:val="left"/>
      <w:pPr>
        <w:ind w:left="3381" w:hanging="360"/>
      </w:pPr>
    </w:lvl>
    <w:lvl w:ilvl="5" w:tplc="143E0B5C" w:tentative="1">
      <w:start w:val="1"/>
      <w:numFmt w:val="lowerRoman"/>
      <w:lvlText w:val="%6."/>
      <w:lvlJc w:val="right"/>
      <w:pPr>
        <w:ind w:left="4101" w:hanging="180"/>
      </w:pPr>
    </w:lvl>
    <w:lvl w:ilvl="6" w:tplc="13AE3802" w:tentative="1">
      <w:start w:val="1"/>
      <w:numFmt w:val="decimal"/>
      <w:lvlText w:val="%7."/>
      <w:lvlJc w:val="left"/>
      <w:pPr>
        <w:ind w:left="4821" w:hanging="360"/>
      </w:pPr>
    </w:lvl>
    <w:lvl w:ilvl="7" w:tplc="101AF9A8" w:tentative="1">
      <w:start w:val="1"/>
      <w:numFmt w:val="lowerLetter"/>
      <w:lvlText w:val="%8."/>
      <w:lvlJc w:val="left"/>
      <w:pPr>
        <w:ind w:left="5541" w:hanging="360"/>
      </w:pPr>
    </w:lvl>
    <w:lvl w:ilvl="8" w:tplc="5D1A38DC" w:tentative="1">
      <w:start w:val="1"/>
      <w:numFmt w:val="lowerRoman"/>
      <w:lvlText w:val="%9."/>
      <w:lvlJc w:val="right"/>
      <w:pPr>
        <w:ind w:left="6261" w:hanging="180"/>
      </w:pPr>
    </w:lvl>
  </w:abstractNum>
  <w:abstractNum w:abstractNumId="38" w15:restartNumberingAfterBreak="0">
    <w:nsid w:val="7B357ECF"/>
    <w:multiLevelType w:val="hybridMultilevel"/>
    <w:tmpl w:val="4D728BFC"/>
    <w:lvl w:ilvl="0" w:tplc="4E14BF04">
      <w:start w:val="1"/>
      <w:numFmt w:val="decimal"/>
      <w:lvlText w:val="%1."/>
      <w:lvlJc w:val="left"/>
      <w:pPr>
        <w:ind w:left="720" w:hanging="360"/>
      </w:pPr>
      <w:rPr>
        <w:rFonts w:hint="default"/>
      </w:rPr>
    </w:lvl>
    <w:lvl w:ilvl="1" w:tplc="73D8C24A" w:tentative="1">
      <w:start w:val="1"/>
      <w:numFmt w:val="lowerLetter"/>
      <w:lvlText w:val="%2."/>
      <w:lvlJc w:val="left"/>
      <w:pPr>
        <w:ind w:left="1440" w:hanging="360"/>
      </w:pPr>
    </w:lvl>
    <w:lvl w:ilvl="2" w:tplc="3CAE6812" w:tentative="1">
      <w:start w:val="1"/>
      <w:numFmt w:val="lowerRoman"/>
      <w:lvlText w:val="%3."/>
      <w:lvlJc w:val="right"/>
      <w:pPr>
        <w:ind w:left="2160" w:hanging="180"/>
      </w:pPr>
    </w:lvl>
    <w:lvl w:ilvl="3" w:tplc="EAB0EB8C" w:tentative="1">
      <w:start w:val="1"/>
      <w:numFmt w:val="decimal"/>
      <w:lvlText w:val="%4."/>
      <w:lvlJc w:val="left"/>
      <w:pPr>
        <w:ind w:left="2880" w:hanging="360"/>
      </w:pPr>
    </w:lvl>
    <w:lvl w:ilvl="4" w:tplc="0046FA4E" w:tentative="1">
      <w:start w:val="1"/>
      <w:numFmt w:val="lowerLetter"/>
      <w:lvlText w:val="%5."/>
      <w:lvlJc w:val="left"/>
      <w:pPr>
        <w:ind w:left="3600" w:hanging="360"/>
      </w:pPr>
    </w:lvl>
    <w:lvl w:ilvl="5" w:tplc="3420356C" w:tentative="1">
      <w:start w:val="1"/>
      <w:numFmt w:val="lowerRoman"/>
      <w:lvlText w:val="%6."/>
      <w:lvlJc w:val="right"/>
      <w:pPr>
        <w:ind w:left="4320" w:hanging="180"/>
      </w:pPr>
    </w:lvl>
    <w:lvl w:ilvl="6" w:tplc="D004D63A" w:tentative="1">
      <w:start w:val="1"/>
      <w:numFmt w:val="decimal"/>
      <w:lvlText w:val="%7."/>
      <w:lvlJc w:val="left"/>
      <w:pPr>
        <w:ind w:left="5040" w:hanging="360"/>
      </w:pPr>
    </w:lvl>
    <w:lvl w:ilvl="7" w:tplc="FC1A0A64" w:tentative="1">
      <w:start w:val="1"/>
      <w:numFmt w:val="lowerLetter"/>
      <w:lvlText w:val="%8."/>
      <w:lvlJc w:val="left"/>
      <w:pPr>
        <w:ind w:left="5760" w:hanging="360"/>
      </w:pPr>
    </w:lvl>
    <w:lvl w:ilvl="8" w:tplc="F06C1708" w:tentative="1">
      <w:start w:val="1"/>
      <w:numFmt w:val="lowerRoman"/>
      <w:lvlText w:val="%9."/>
      <w:lvlJc w:val="right"/>
      <w:pPr>
        <w:ind w:left="6480" w:hanging="180"/>
      </w:pPr>
    </w:lvl>
  </w:abstractNum>
  <w:num w:numId="1" w16cid:durableId="715660932">
    <w:abstractNumId w:val="23"/>
  </w:num>
  <w:num w:numId="2" w16cid:durableId="906962137">
    <w:abstractNumId w:val="1"/>
  </w:num>
  <w:num w:numId="3" w16cid:durableId="1828746731">
    <w:abstractNumId w:val="14"/>
  </w:num>
  <w:num w:numId="4" w16cid:durableId="518550757">
    <w:abstractNumId w:val="37"/>
  </w:num>
  <w:num w:numId="5" w16cid:durableId="1710955201">
    <w:abstractNumId w:val="31"/>
  </w:num>
  <w:num w:numId="6" w16cid:durableId="413861744">
    <w:abstractNumId w:val="8"/>
  </w:num>
  <w:num w:numId="7" w16cid:durableId="1953973333">
    <w:abstractNumId w:val="33"/>
  </w:num>
  <w:num w:numId="8" w16cid:durableId="1744792261">
    <w:abstractNumId w:val="10"/>
  </w:num>
  <w:num w:numId="9" w16cid:durableId="94325284">
    <w:abstractNumId w:val="19"/>
  </w:num>
  <w:num w:numId="10" w16cid:durableId="1717508399">
    <w:abstractNumId w:val="38"/>
  </w:num>
  <w:num w:numId="11" w16cid:durableId="1515532977">
    <w:abstractNumId w:val="13"/>
  </w:num>
  <w:num w:numId="12" w16cid:durableId="904098643">
    <w:abstractNumId w:val="25"/>
  </w:num>
  <w:num w:numId="13" w16cid:durableId="728267622">
    <w:abstractNumId w:val="12"/>
  </w:num>
  <w:num w:numId="14" w16cid:durableId="1807434293">
    <w:abstractNumId w:val="0"/>
  </w:num>
  <w:num w:numId="15" w16cid:durableId="2103380364">
    <w:abstractNumId w:val="36"/>
  </w:num>
  <w:num w:numId="16" w16cid:durableId="575214758">
    <w:abstractNumId w:val="16"/>
  </w:num>
  <w:num w:numId="17" w16cid:durableId="371462876">
    <w:abstractNumId w:val="7"/>
  </w:num>
  <w:num w:numId="18" w16cid:durableId="1074429236">
    <w:abstractNumId w:val="18"/>
  </w:num>
  <w:num w:numId="19" w16cid:durableId="151261308">
    <w:abstractNumId w:val="11"/>
  </w:num>
  <w:num w:numId="20" w16cid:durableId="661157190">
    <w:abstractNumId w:val="6"/>
  </w:num>
  <w:num w:numId="21" w16cid:durableId="62604290">
    <w:abstractNumId w:val="2"/>
  </w:num>
  <w:num w:numId="22" w16cid:durableId="859315181">
    <w:abstractNumId w:val="34"/>
  </w:num>
  <w:num w:numId="23" w16cid:durableId="580287599">
    <w:abstractNumId w:val="15"/>
  </w:num>
  <w:num w:numId="24" w16cid:durableId="1303923767">
    <w:abstractNumId w:val="22"/>
  </w:num>
  <w:num w:numId="25" w16cid:durableId="469053445">
    <w:abstractNumId w:val="20"/>
  </w:num>
  <w:num w:numId="26" w16cid:durableId="1103455872">
    <w:abstractNumId w:val="32"/>
  </w:num>
  <w:num w:numId="27" w16cid:durableId="25567407">
    <w:abstractNumId w:val="4"/>
  </w:num>
  <w:num w:numId="28" w16cid:durableId="2041858481">
    <w:abstractNumId w:val="26"/>
  </w:num>
  <w:num w:numId="29" w16cid:durableId="1534230464">
    <w:abstractNumId w:val="27"/>
  </w:num>
  <w:num w:numId="30" w16cid:durableId="1341391877">
    <w:abstractNumId w:val="9"/>
  </w:num>
  <w:num w:numId="31" w16cid:durableId="607277478">
    <w:abstractNumId w:val="30"/>
  </w:num>
  <w:num w:numId="32" w16cid:durableId="1208950771">
    <w:abstractNumId w:val="5"/>
  </w:num>
  <w:num w:numId="33" w16cid:durableId="937443129">
    <w:abstractNumId w:val="29"/>
  </w:num>
  <w:num w:numId="34" w16cid:durableId="1677609837">
    <w:abstractNumId w:val="24"/>
  </w:num>
  <w:num w:numId="35" w16cid:durableId="1483738709">
    <w:abstractNumId w:val="35"/>
  </w:num>
  <w:num w:numId="36" w16cid:durableId="1413816981">
    <w:abstractNumId w:val="28"/>
  </w:num>
  <w:num w:numId="37" w16cid:durableId="685525420">
    <w:abstractNumId w:val="17"/>
  </w:num>
  <w:num w:numId="38" w16cid:durableId="943221269">
    <w:abstractNumId w:val="3"/>
  </w:num>
  <w:num w:numId="39" w16cid:durableId="1839996883">
    <w:abstractNumId w:val="21"/>
  </w:num>
  <w:num w:numId="40" w16cid:durableId="1332366982">
    <w:abstractNumId w:val="15"/>
  </w:num>
  <w:num w:numId="41" w16cid:durableId="549611811">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mirrorMargins/>
  <w:defaultTabStop w:val="720"/>
  <w:drawingGridHorizontalSpacing w:val="12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E577D"/>
    <w:rsid w:val="0000004B"/>
    <w:rsid w:val="00000A43"/>
    <w:rsid w:val="00000DF6"/>
    <w:rsid w:val="00001DE3"/>
    <w:rsid w:val="0000326C"/>
    <w:rsid w:val="00003864"/>
    <w:rsid w:val="000041D4"/>
    <w:rsid w:val="000044AD"/>
    <w:rsid w:val="0000615A"/>
    <w:rsid w:val="0001047A"/>
    <w:rsid w:val="00011CED"/>
    <w:rsid w:val="00012455"/>
    <w:rsid w:val="0001268D"/>
    <w:rsid w:val="00012D8C"/>
    <w:rsid w:val="00012E78"/>
    <w:rsid w:val="00013030"/>
    <w:rsid w:val="000131FD"/>
    <w:rsid w:val="00013D7C"/>
    <w:rsid w:val="000163FE"/>
    <w:rsid w:val="00017020"/>
    <w:rsid w:val="00021D04"/>
    <w:rsid w:val="0002218D"/>
    <w:rsid w:val="00023279"/>
    <w:rsid w:val="00023C2E"/>
    <w:rsid w:val="000248AB"/>
    <w:rsid w:val="00024CFC"/>
    <w:rsid w:val="000257D3"/>
    <w:rsid w:val="00026A7E"/>
    <w:rsid w:val="00031C9D"/>
    <w:rsid w:val="00031F88"/>
    <w:rsid w:val="00032C86"/>
    <w:rsid w:val="000331D1"/>
    <w:rsid w:val="000333A4"/>
    <w:rsid w:val="000339B2"/>
    <w:rsid w:val="0003593D"/>
    <w:rsid w:val="000364A1"/>
    <w:rsid w:val="00036C89"/>
    <w:rsid w:val="00037286"/>
    <w:rsid w:val="0004132F"/>
    <w:rsid w:val="0004135A"/>
    <w:rsid w:val="00041438"/>
    <w:rsid w:val="000428DE"/>
    <w:rsid w:val="00043381"/>
    <w:rsid w:val="000435A4"/>
    <w:rsid w:val="00044E2D"/>
    <w:rsid w:val="00044F64"/>
    <w:rsid w:val="000462F5"/>
    <w:rsid w:val="000463D3"/>
    <w:rsid w:val="00046677"/>
    <w:rsid w:val="000467C4"/>
    <w:rsid w:val="000505FB"/>
    <w:rsid w:val="00051F5F"/>
    <w:rsid w:val="00051FF2"/>
    <w:rsid w:val="000525A0"/>
    <w:rsid w:val="00052BF2"/>
    <w:rsid w:val="000535F6"/>
    <w:rsid w:val="0005398F"/>
    <w:rsid w:val="00054690"/>
    <w:rsid w:val="00054D82"/>
    <w:rsid w:val="0005571D"/>
    <w:rsid w:val="000566A0"/>
    <w:rsid w:val="0005686A"/>
    <w:rsid w:val="000574D6"/>
    <w:rsid w:val="00060765"/>
    <w:rsid w:val="00062914"/>
    <w:rsid w:val="00062B62"/>
    <w:rsid w:val="000635E7"/>
    <w:rsid w:val="00064C80"/>
    <w:rsid w:val="000655B0"/>
    <w:rsid w:val="00067DA8"/>
    <w:rsid w:val="000719EA"/>
    <w:rsid w:val="00071F67"/>
    <w:rsid w:val="0007304B"/>
    <w:rsid w:val="000736CB"/>
    <w:rsid w:val="00073981"/>
    <w:rsid w:val="0007420D"/>
    <w:rsid w:val="00074608"/>
    <w:rsid w:val="000754C2"/>
    <w:rsid w:val="000757B8"/>
    <w:rsid w:val="00076768"/>
    <w:rsid w:val="000778B0"/>
    <w:rsid w:val="00077ABB"/>
    <w:rsid w:val="00077C72"/>
    <w:rsid w:val="00080A1C"/>
    <w:rsid w:val="000824D9"/>
    <w:rsid w:val="00082DD0"/>
    <w:rsid w:val="000840CA"/>
    <w:rsid w:val="000843D2"/>
    <w:rsid w:val="00085162"/>
    <w:rsid w:val="0008519B"/>
    <w:rsid w:val="000857E6"/>
    <w:rsid w:val="000860F0"/>
    <w:rsid w:val="0008616F"/>
    <w:rsid w:val="000863AC"/>
    <w:rsid w:val="00086AAC"/>
    <w:rsid w:val="00087C92"/>
    <w:rsid w:val="000903E7"/>
    <w:rsid w:val="00093A8B"/>
    <w:rsid w:val="00094FBB"/>
    <w:rsid w:val="000954E9"/>
    <w:rsid w:val="00096400"/>
    <w:rsid w:val="00096B81"/>
    <w:rsid w:val="00096DCE"/>
    <w:rsid w:val="00097660"/>
    <w:rsid w:val="000A090E"/>
    <w:rsid w:val="000A19B9"/>
    <w:rsid w:val="000A1B27"/>
    <w:rsid w:val="000A1EFA"/>
    <w:rsid w:val="000A25C1"/>
    <w:rsid w:val="000A2BC7"/>
    <w:rsid w:val="000A3970"/>
    <w:rsid w:val="000A4319"/>
    <w:rsid w:val="000A52BC"/>
    <w:rsid w:val="000A59CB"/>
    <w:rsid w:val="000A63EF"/>
    <w:rsid w:val="000A6ABD"/>
    <w:rsid w:val="000B0398"/>
    <w:rsid w:val="000B0E39"/>
    <w:rsid w:val="000B1327"/>
    <w:rsid w:val="000B2167"/>
    <w:rsid w:val="000B21DC"/>
    <w:rsid w:val="000B26E4"/>
    <w:rsid w:val="000B26EB"/>
    <w:rsid w:val="000B2A34"/>
    <w:rsid w:val="000B3223"/>
    <w:rsid w:val="000B4262"/>
    <w:rsid w:val="000B4B8C"/>
    <w:rsid w:val="000B567B"/>
    <w:rsid w:val="000B60A5"/>
    <w:rsid w:val="000B6ED4"/>
    <w:rsid w:val="000B72B1"/>
    <w:rsid w:val="000B748A"/>
    <w:rsid w:val="000C2598"/>
    <w:rsid w:val="000C4201"/>
    <w:rsid w:val="000C5114"/>
    <w:rsid w:val="000C595A"/>
    <w:rsid w:val="000C6EF3"/>
    <w:rsid w:val="000C7E4D"/>
    <w:rsid w:val="000D094D"/>
    <w:rsid w:val="000D1048"/>
    <w:rsid w:val="000D16B0"/>
    <w:rsid w:val="000D1A9E"/>
    <w:rsid w:val="000D1B86"/>
    <w:rsid w:val="000D4531"/>
    <w:rsid w:val="000D479A"/>
    <w:rsid w:val="000D553D"/>
    <w:rsid w:val="000D5B90"/>
    <w:rsid w:val="000D5DF4"/>
    <w:rsid w:val="000D64B5"/>
    <w:rsid w:val="000D6626"/>
    <w:rsid w:val="000E08E9"/>
    <w:rsid w:val="000E120B"/>
    <w:rsid w:val="000E364C"/>
    <w:rsid w:val="000E38C5"/>
    <w:rsid w:val="000E3FF6"/>
    <w:rsid w:val="000E46DC"/>
    <w:rsid w:val="000E6503"/>
    <w:rsid w:val="000E6D34"/>
    <w:rsid w:val="000F2018"/>
    <w:rsid w:val="000F322D"/>
    <w:rsid w:val="000F3681"/>
    <w:rsid w:val="000F3895"/>
    <w:rsid w:val="000F4724"/>
    <w:rsid w:val="000F52C6"/>
    <w:rsid w:val="000F63C9"/>
    <w:rsid w:val="000F7225"/>
    <w:rsid w:val="00101CFE"/>
    <w:rsid w:val="00102804"/>
    <w:rsid w:val="00104E14"/>
    <w:rsid w:val="00105B14"/>
    <w:rsid w:val="001064EB"/>
    <w:rsid w:val="00106D01"/>
    <w:rsid w:val="00106DD1"/>
    <w:rsid w:val="0011358F"/>
    <w:rsid w:val="001144D6"/>
    <w:rsid w:val="001146C7"/>
    <w:rsid w:val="001159C3"/>
    <w:rsid w:val="00115A33"/>
    <w:rsid w:val="00116049"/>
    <w:rsid w:val="001161F4"/>
    <w:rsid w:val="001170E1"/>
    <w:rsid w:val="0012086A"/>
    <w:rsid w:val="00120ACA"/>
    <w:rsid w:val="00120FFE"/>
    <w:rsid w:val="00121CE1"/>
    <w:rsid w:val="0012230B"/>
    <w:rsid w:val="001234EF"/>
    <w:rsid w:val="00124576"/>
    <w:rsid w:val="001249B4"/>
    <w:rsid w:val="00124A60"/>
    <w:rsid w:val="0012578C"/>
    <w:rsid w:val="0012599A"/>
    <w:rsid w:val="00126D22"/>
    <w:rsid w:val="0012728C"/>
    <w:rsid w:val="00127751"/>
    <w:rsid w:val="00131FC1"/>
    <w:rsid w:val="0013200C"/>
    <w:rsid w:val="001336B5"/>
    <w:rsid w:val="00133D4F"/>
    <w:rsid w:val="00136B8D"/>
    <w:rsid w:val="00140C25"/>
    <w:rsid w:val="00142975"/>
    <w:rsid w:val="00143D5F"/>
    <w:rsid w:val="001441A9"/>
    <w:rsid w:val="001444B2"/>
    <w:rsid w:val="00146857"/>
    <w:rsid w:val="00147354"/>
    <w:rsid w:val="00150467"/>
    <w:rsid w:val="001513D3"/>
    <w:rsid w:val="001519D2"/>
    <w:rsid w:val="00152741"/>
    <w:rsid w:val="001529FD"/>
    <w:rsid w:val="00152BD6"/>
    <w:rsid w:val="00153CD9"/>
    <w:rsid w:val="00155180"/>
    <w:rsid w:val="0015644C"/>
    <w:rsid w:val="00157299"/>
    <w:rsid w:val="001617E3"/>
    <w:rsid w:val="00162FC3"/>
    <w:rsid w:val="0016326B"/>
    <w:rsid w:val="00163A8D"/>
    <w:rsid w:val="00163F45"/>
    <w:rsid w:val="00164232"/>
    <w:rsid w:val="00164CC3"/>
    <w:rsid w:val="00164D1D"/>
    <w:rsid w:val="0016573D"/>
    <w:rsid w:val="0016578F"/>
    <w:rsid w:val="001667BE"/>
    <w:rsid w:val="0017032E"/>
    <w:rsid w:val="00170C92"/>
    <w:rsid w:val="001718FF"/>
    <w:rsid w:val="00171D78"/>
    <w:rsid w:val="00172B03"/>
    <w:rsid w:val="00172D4A"/>
    <w:rsid w:val="00173C92"/>
    <w:rsid w:val="00174B5F"/>
    <w:rsid w:val="00174CEB"/>
    <w:rsid w:val="00177FD9"/>
    <w:rsid w:val="00180996"/>
    <w:rsid w:val="00181DD3"/>
    <w:rsid w:val="00182FDC"/>
    <w:rsid w:val="001832D1"/>
    <w:rsid w:val="00185173"/>
    <w:rsid w:val="001869C4"/>
    <w:rsid w:val="00190494"/>
    <w:rsid w:val="001904C7"/>
    <w:rsid w:val="001911E4"/>
    <w:rsid w:val="0019136F"/>
    <w:rsid w:val="001919CE"/>
    <w:rsid w:val="001969A3"/>
    <w:rsid w:val="0019706E"/>
    <w:rsid w:val="001A0716"/>
    <w:rsid w:val="001A0DC9"/>
    <w:rsid w:val="001A3084"/>
    <w:rsid w:val="001A34E6"/>
    <w:rsid w:val="001A6C99"/>
    <w:rsid w:val="001A7DDF"/>
    <w:rsid w:val="001A7F71"/>
    <w:rsid w:val="001B01FD"/>
    <w:rsid w:val="001B1C37"/>
    <w:rsid w:val="001B1CD6"/>
    <w:rsid w:val="001B1D12"/>
    <w:rsid w:val="001B2F3C"/>
    <w:rsid w:val="001B325E"/>
    <w:rsid w:val="001B41BA"/>
    <w:rsid w:val="001B4944"/>
    <w:rsid w:val="001B528B"/>
    <w:rsid w:val="001B64CB"/>
    <w:rsid w:val="001B6DCB"/>
    <w:rsid w:val="001B7B3C"/>
    <w:rsid w:val="001C024C"/>
    <w:rsid w:val="001C05ED"/>
    <w:rsid w:val="001C0854"/>
    <w:rsid w:val="001C14ED"/>
    <w:rsid w:val="001C29F0"/>
    <w:rsid w:val="001C3393"/>
    <w:rsid w:val="001C355A"/>
    <w:rsid w:val="001C3D3C"/>
    <w:rsid w:val="001C5078"/>
    <w:rsid w:val="001C53C8"/>
    <w:rsid w:val="001C54B0"/>
    <w:rsid w:val="001C6608"/>
    <w:rsid w:val="001C724B"/>
    <w:rsid w:val="001D3EA0"/>
    <w:rsid w:val="001D4249"/>
    <w:rsid w:val="001D4DA7"/>
    <w:rsid w:val="001D5A03"/>
    <w:rsid w:val="001D5B63"/>
    <w:rsid w:val="001D5D3A"/>
    <w:rsid w:val="001D5F5F"/>
    <w:rsid w:val="001D74D6"/>
    <w:rsid w:val="001D7C8F"/>
    <w:rsid w:val="001E008E"/>
    <w:rsid w:val="001E0E7F"/>
    <w:rsid w:val="001E3847"/>
    <w:rsid w:val="001E4A52"/>
    <w:rsid w:val="001E51A8"/>
    <w:rsid w:val="001E711D"/>
    <w:rsid w:val="001F0A22"/>
    <w:rsid w:val="001F131D"/>
    <w:rsid w:val="001F1421"/>
    <w:rsid w:val="001F1D9D"/>
    <w:rsid w:val="001F4057"/>
    <w:rsid w:val="001F413A"/>
    <w:rsid w:val="001F4502"/>
    <w:rsid w:val="001F793C"/>
    <w:rsid w:val="00200C62"/>
    <w:rsid w:val="00200FDE"/>
    <w:rsid w:val="0020103C"/>
    <w:rsid w:val="00201357"/>
    <w:rsid w:val="0020140A"/>
    <w:rsid w:val="002021A1"/>
    <w:rsid w:val="00202DC8"/>
    <w:rsid w:val="002032FC"/>
    <w:rsid w:val="0020380A"/>
    <w:rsid w:val="0020564A"/>
    <w:rsid w:val="00205DA2"/>
    <w:rsid w:val="002067A3"/>
    <w:rsid w:val="00206943"/>
    <w:rsid w:val="00206BF2"/>
    <w:rsid w:val="00207828"/>
    <w:rsid w:val="00211693"/>
    <w:rsid w:val="002122EC"/>
    <w:rsid w:val="00212A83"/>
    <w:rsid w:val="00213076"/>
    <w:rsid w:val="00214EF8"/>
    <w:rsid w:val="00216B9F"/>
    <w:rsid w:val="002177B3"/>
    <w:rsid w:val="002218FF"/>
    <w:rsid w:val="00221993"/>
    <w:rsid w:val="00221FA5"/>
    <w:rsid w:val="00222304"/>
    <w:rsid w:val="00223348"/>
    <w:rsid w:val="002275C8"/>
    <w:rsid w:val="00227E32"/>
    <w:rsid w:val="00231178"/>
    <w:rsid w:val="002314DB"/>
    <w:rsid w:val="002324B0"/>
    <w:rsid w:val="00232D3F"/>
    <w:rsid w:val="00232E44"/>
    <w:rsid w:val="00233187"/>
    <w:rsid w:val="00233BC0"/>
    <w:rsid w:val="00235B99"/>
    <w:rsid w:val="00235CBC"/>
    <w:rsid w:val="0023667B"/>
    <w:rsid w:val="002372B2"/>
    <w:rsid w:val="00241684"/>
    <w:rsid w:val="0024171D"/>
    <w:rsid w:val="00241802"/>
    <w:rsid w:val="00241AED"/>
    <w:rsid w:val="00243379"/>
    <w:rsid w:val="00243814"/>
    <w:rsid w:val="002445A3"/>
    <w:rsid w:val="0024515F"/>
    <w:rsid w:val="0024535E"/>
    <w:rsid w:val="00246317"/>
    <w:rsid w:val="002471F2"/>
    <w:rsid w:val="0025000F"/>
    <w:rsid w:val="00250775"/>
    <w:rsid w:val="002530A4"/>
    <w:rsid w:val="00253898"/>
    <w:rsid w:val="00253B5C"/>
    <w:rsid w:val="00254673"/>
    <w:rsid w:val="00254E16"/>
    <w:rsid w:val="00255499"/>
    <w:rsid w:val="00255927"/>
    <w:rsid w:val="00255A67"/>
    <w:rsid w:val="002562FA"/>
    <w:rsid w:val="0025686A"/>
    <w:rsid w:val="002573C8"/>
    <w:rsid w:val="00257C24"/>
    <w:rsid w:val="002606A9"/>
    <w:rsid w:val="00261DC9"/>
    <w:rsid w:val="00263F6B"/>
    <w:rsid w:val="00264725"/>
    <w:rsid w:val="00264CA3"/>
    <w:rsid w:val="00266778"/>
    <w:rsid w:val="00266AE1"/>
    <w:rsid w:val="00266B71"/>
    <w:rsid w:val="00266B81"/>
    <w:rsid w:val="002677A4"/>
    <w:rsid w:val="00267DF1"/>
    <w:rsid w:val="00267F8E"/>
    <w:rsid w:val="002703C8"/>
    <w:rsid w:val="00270EB0"/>
    <w:rsid w:val="002715E2"/>
    <w:rsid w:val="0027199E"/>
    <w:rsid w:val="00271C85"/>
    <w:rsid w:val="00272020"/>
    <w:rsid w:val="0027402B"/>
    <w:rsid w:val="00274447"/>
    <w:rsid w:val="00275206"/>
    <w:rsid w:val="00275AD4"/>
    <w:rsid w:val="00275E7D"/>
    <w:rsid w:val="002771D0"/>
    <w:rsid w:val="0028017D"/>
    <w:rsid w:val="00281749"/>
    <w:rsid w:val="00282CA8"/>
    <w:rsid w:val="00283501"/>
    <w:rsid w:val="00285E79"/>
    <w:rsid w:val="0028692F"/>
    <w:rsid w:val="00286942"/>
    <w:rsid w:val="00287A77"/>
    <w:rsid w:val="00287E63"/>
    <w:rsid w:val="00290B50"/>
    <w:rsid w:val="002915E4"/>
    <w:rsid w:val="00291928"/>
    <w:rsid w:val="00293A8E"/>
    <w:rsid w:val="00294038"/>
    <w:rsid w:val="002941B8"/>
    <w:rsid w:val="00294865"/>
    <w:rsid w:val="0029509F"/>
    <w:rsid w:val="0029668E"/>
    <w:rsid w:val="002A124C"/>
    <w:rsid w:val="002A12FC"/>
    <w:rsid w:val="002A1D29"/>
    <w:rsid w:val="002A2AFF"/>
    <w:rsid w:val="002A3921"/>
    <w:rsid w:val="002A48EA"/>
    <w:rsid w:val="002A6A11"/>
    <w:rsid w:val="002A7C1A"/>
    <w:rsid w:val="002B0ADD"/>
    <w:rsid w:val="002B0C23"/>
    <w:rsid w:val="002B1155"/>
    <w:rsid w:val="002B1B2E"/>
    <w:rsid w:val="002B1ED7"/>
    <w:rsid w:val="002B490D"/>
    <w:rsid w:val="002B496A"/>
    <w:rsid w:val="002B5B18"/>
    <w:rsid w:val="002B641C"/>
    <w:rsid w:val="002B73E4"/>
    <w:rsid w:val="002C05BA"/>
    <w:rsid w:val="002C2C9D"/>
    <w:rsid w:val="002C5F54"/>
    <w:rsid w:val="002C6854"/>
    <w:rsid w:val="002C6F2F"/>
    <w:rsid w:val="002C767D"/>
    <w:rsid w:val="002D07F2"/>
    <w:rsid w:val="002D46C5"/>
    <w:rsid w:val="002D54E0"/>
    <w:rsid w:val="002D5978"/>
    <w:rsid w:val="002D690F"/>
    <w:rsid w:val="002D72B0"/>
    <w:rsid w:val="002D72C8"/>
    <w:rsid w:val="002E038F"/>
    <w:rsid w:val="002E1241"/>
    <w:rsid w:val="002E1897"/>
    <w:rsid w:val="002E2D62"/>
    <w:rsid w:val="002E4692"/>
    <w:rsid w:val="002E5130"/>
    <w:rsid w:val="002F0665"/>
    <w:rsid w:val="002F0EFB"/>
    <w:rsid w:val="002F1056"/>
    <w:rsid w:val="002F12B7"/>
    <w:rsid w:val="002F2191"/>
    <w:rsid w:val="002F3192"/>
    <w:rsid w:val="002F37BA"/>
    <w:rsid w:val="002F5461"/>
    <w:rsid w:val="002F62FA"/>
    <w:rsid w:val="002F75A2"/>
    <w:rsid w:val="002F7A96"/>
    <w:rsid w:val="00301133"/>
    <w:rsid w:val="003017F8"/>
    <w:rsid w:val="00304111"/>
    <w:rsid w:val="00304C17"/>
    <w:rsid w:val="00305014"/>
    <w:rsid w:val="003057C6"/>
    <w:rsid w:val="00306C2C"/>
    <w:rsid w:val="00307345"/>
    <w:rsid w:val="003075AD"/>
    <w:rsid w:val="00307678"/>
    <w:rsid w:val="0031169A"/>
    <w:rsid w:val="00311E25"/>
    <w:rsid w:val="003125B8"/>
    <w:rsid w:val="003127AA"/>
    <w:rsid w:val="00313482"/>
    <w:rsid w:val="003142A9"/>
    <w:rsid w:val="00314DB0"/>
    <w:rsid w:val="003162CC"/>
    <w:rsid w:val="00316A93"/>
    <w:rsid w:val="003172B2"/>
    <w:rsid w:val="0031794B"/>
    <w:rsid w:val="00317D10"/>
    <w:rsid w:val="003214CB"/>
    <w:rsid w:val="003218A5"/>
    <w:rsid w:val="003237C7"/>
    <w:rsid w:val="00323815"/>
    <w:rsid w:val="00323A10"/>
    <w:rsid w:val="00326EED"/>
    <w:rsid w:val="00327021"/>
    <w:rsid w:val="00327063"/>
    <w:rsid w:val="00330332"/>
    <w:rsid w:val="00330BE1"/>
    <w:rsid w:val="003321CB"/>
    <w:rsid w:val="00333883"/>
    <w:rsid w:val="00333DAE"/>
    <w:rsid w:val="0033451A"/>
    <w:rsid w:val="00334593"/>
    <w:rsid w:val="00336B86"/>
    <w:rsid w:val="00337A7F"/>
    <w:rsid w:val="00340ABF"/>
    <w:rsid w:val="00341904"/>
    <w:rsid w:val="00343478"/>
    <w:rsid w:val="00343FBF"/>
    <w:rsid w:val="00344BE9"/>
    <w:rsid w:val="00345A32"/>
    <w:rsid w:val="00345E9C"/>
    <w:rsid w:val="003463B6"/>
    <w:rsid w:val="0034656D"/>
    <w:rsid w:val="003473BB"/>
    <w:rsid w:val="003474A4"/>
    <w:rsid w:val="00351329"/>
    <w:rsid w:val="00353964"/>
    <w:rsid w:val="00353DA7"/>
    <w:rsid w:val="00353FB8"/>
    <w:rsid w:val="003540AC"/>
    <w:rsid w:val="003542DC"/>
    <w:rsid w:val="00354CA1"/>
    <w:rsid w:val="00355485"/>
    <w:rsid w:val="00356CA1"/>
    <w:rsid w:val="00357528"/>
    <w:rsid w:val="00357711"/>
    <w:rsid w:val="003577A7"/>
    <w:rsid w:val="00360A79"/>
    <w:rsid w:val="00361F87"/>
    <w:rsid w:val="0036315D"/>
    <w:rsid w:val="0036428A"/>
    <w:rsid w:val="0036458D"/>
    <w:rsid w:val="0036745C"/>
    <w:rsid w:val="00370311"/>
    <w:rsid w:val="00370744"/>
    <w:rsid w:val="00370EA8"/>
    <w:rsid w:val="00370F9F"/>
    <w:rsid w:val="00371C64"/>
    <w:rsid w:val="0037286C"/>
    <w:rsid w:val="0037299A"/>
    <w:rsid w:val="003735D8"/>
    <w:rsid w:val="003742C8"/>
    <w:rsid w:val="003743C3"/>
    <w:rsid w:val="00374693"/>
    <w:rsid w:val="0037479D"/>
    <w:rsid w:val="003747BD"/>
    <w:rsid w:val="003749D3"/>
    <w:rsid w:val="00374D34"/>
    <w:rsid w:val="003776F8"/>
    <w:rsid w:val="00377E7F"/>
    <w:rsid w:val="00377F60"/>
    <w:rsid w:val="00380455"/>
    <w:rsid w:val="00381989"/>
    <w:rsid w:val="003820E0"/>
    <w:rsid w:val="003828C3"/>
    <w:rsid w:val="003847C3"/>
    <w:rsid w:val="003854EF"/>
    <w:rsid w:val="00385E1C"/>
    <w:rsid w:val="00385F17"/>
    <w:rsid w:val="003860FC"/>
    <w:rsid w:val="0038672D"/>
    <w:rsid w:val="0039157F"/>
    <w:rsid w:val="003915FC"/>
    <w:rsid w:val="003949D6"/>
    <w:rsid w:val="003957EA"/>
    <w:rsid w:val="003959B0"/>
    <w:rsid w:val="00395A4D"/>
    <w:rsid w:val="00396337"/>
    <w:rsid w:val="003964C6"/>
    <w:rsid w:val="003965D5"/>
    <w:rsid w:val="00396A8D"/>
    <w:rsid w:val="00397285"/>
    <w:rsid w:val="003979DC"/>
    <w:rsid w:val="003A017E"/>
    <w:rsid w:val="003A2D84"/>
    <w:rsid w:val="003A37D2"/>
    <w:rsid w:val="003A3887"/>
    <w:rsid w:val="003A79EE"/>
    <w:rsid w:val="003B0A10"/>
    <w:rsid w:val="003B1740"/>
    <w:rsid w:val="003B17DE"/>
    <w:rsid w:val="003B30AA"/>
    <w:rsid w:val="003B382D"/>
    <w:rsid w:val="003B3FDA"/>
    <w:rsid w:val="003B45D3"/>
    <w:rsid w:val="003B5915"/>
    <w:rsid w:val="003B6076"/>
    <w:rsid w:val="003B77E6"/>
    <w:rsid w:val="003C012C"/>
    <w:rsid w:val="003C2854"/>
    <w:rsid w:val="003C2BE9"/>
    <w:rsid w:val="003C2E63"/>
    <w:rsid w:val="003C333E"/>
    <w:rsid w:val="003C6573"/>
    <w:rsid w:val="003C67DA"/>
    <w:rsid w:val="003D0520"/>
    <w:rsid w:val="003D31A4"/>
    <w:rsid w:val="003D3604"/>
    <w:rsid w:val="003D369A"/>
    <w:rsid w:val="003D6D2E"/>
    <w:rsid w:val="003D731F"/>
    <w:rsid w:val="003E06C2"/>
    <w:rsid w:val="003E1445"/>
    <w:rsid w:val="003E18F0"/>
    <w:rsid w:val="003E1B6D"/>
    <w:rsid w:val="003E2B9C"/>
    <w:rsid w:val="003E41E7"/>
    <w:rsid w:val="003E5376"/>
    <w:rsid w:val="003E7051"/>
    <w:rsid w:val="003E761E"/>
    <w:rsid w:val="003E7B35"/>
    <w:rsid w:val="003F0DE0"/>
    <w:rsid w:val="003F1482"/>
    <w:rsid w:val="003F1EC9"/>
    <w:rsid w:val="003F28A7"/>
    <w:rsid w:val="003F2DD4"/>
    <w:rsid w:val="003F32AD"/>
    <w:rsid w:val="003F3FEF"/>
    <w:rsid w:val="003F49E9"/>
    <w:rsid w:val="00400939"/>
    <w:rsid w:val="00400E39"/>
    <w:rsid w:val="00401078"/>
    <w:rsid w:val="00401193"/>
    <w:rsid w:val="00401A62"/>
    <w:rsid w:val="00401C52"/>
    <w:rsid w:val="00401EFF"/>
    <w:rsid w:val="00403C89"/>
    <w:rsid w:val="004042BD"/>
    <w:rsid w:val="00405763"/>
    <w:rsid w:val="00407CF4"/>
    <w:rsid w:val="00407E88"/>
    <w:rsid w:val="00410AA8"/>
    <w:rsid w:val="004112BF"/>
    <w:rsid w:val="00411928"/>
    <w:rsid w:val="00411D4D"/>
    <w:rsid w:val="00411FAD"/>
    <w:rsid w:val="00412B6C"/>
    <w:rsid w:val="00414E22"/>
    <w:rsid w:val="00416B43"/>
    <w:rsid w:val="004209D5"/>
    <w:rsid w:val="00421AD0"/>
    <w:rsid w:val="00422189"/>
    <w:rsid w:val="00422C41"/>
    <w:rsid w:val="0042320D"/>
    <w:rsid w:val="004235C1"/>
    <w:rsid w:val="004275E2"/>
    <w:rsid w:val="0042778F"/>
    <w:rsid w:val="00430D37"/>
    <w:rsid w:val="00431B0F"/>
    <w:rsid w:val="00431C63"/>
    <w:rsid w:val="00432AD0"/>
    <w:rsid w:val="0043309B"/>
    <w:rsid w:val="00433473"/>
    <w:rsid w:val="004338C9"/>
    <w:rsid w:val="00433BA4"/>
    <w:rsid w:val="004358D2"/>
    <w:rsid w:val="00435919"/>
    <w:rsid w:val="00435D99"/>
    <w:rsid w:val="00436274"/>
    <w:rsid w:val="0044015B"/>
    <w:rsid w:val="004415A6"/>
    <w:rsid w:val="00441ADB"/>
    <w:rsid w:val="00442AEF"/>
    <w:rsid w:val="00445505"/>
    <w:rsid w:val="00445FA5"/>
    <w:rsid w:val="00446DF2"/>
    <w:rsid w:val="004504C6"/>
    <w:rsid w:val="00451C98"/>
    <w:rsid w:val="00452D32"/>
    <w:rsid w:val="00452EA8"/>
    <w:rsid w:val="0045441F"/>
    <w:rsid w:val="00456391"/>
    <w:rsid w:val="00456BE8"/>
    <w:rsid w:val="00457F30"/>
    <w:rsid w:val="00461107"/>
    <w:rsid w:val="00461929"/>
    <w:rsid w:val="004627CE"/>
    <w:rsid w:val="004629F5"/>
    <w:rsid w:val="00462C78"/>
    <w:rsid w:val="00463602"/>
    <w:rsid w:val="004638E1"/>
    <w:rsid w:val="0046393C"/>
    <w:rsid w:val="00464300"/>
    <w:rsid w:val="00465077"/>
    <w:rsid w:val="00466E6E"/>
    <w:rsid w:val="00467024"/>
    <w:rsid w:val="0047100A"/>
    <w:rsid w:val="004714C5"/>
    <w:rsid w:val="004727C6"/>
    <w:rsid w:val="004727E2"/>
    <w:rsid w:val="00472A3A"/>
    <w:rsid w:val="0047369E"/>
    <w:rsid w:val="00473B33"/>
    <w:rsid w:val="00473DBB"/>
    <w:rsid w:val="00474317"/>
    <w:rsid w:val="00474E5E"/>
    <w:rsid w:val="004751C4"/>
    <w:rsid w:val="004754A7"/>
    <w:rsid w:val="004779D4"/>
    <w:rsid w:val="004824E1"/>
    <w:rsid w:val="00483AFE"/>
    <w:rsid w:val="0048545F"/>
    <w:rsid w:val="004854A8"/>
    <w:rsid w:val="00485B1E"/>
    <w:rsid w:val="00486DF6"/>
    <w:rsid w:val="00487925"/>
    <w:rsid w:val="00487949"/>
    <w:rsid w:val="00487B5C"/>
    <w:rsid w:val="004905A9"/>
    <w:rsid w:val="00490D34"/>
    <w:rsid w:val="00491281"/>
    <w:rsid w:val="00491628"/>
    <w:rsid w:val="004917DE"/>
    <w:rsid w:val="004918AB"/>
    <w:rsid w:val="00491ED9"/>
    <w:rsid w:val="004922CB"/>
    <w:rsid w:val="00493A6A"/>
    <w:rsid w:val="00493E76"/>
    <w:rsid w:val="004940C7"/>
    <w:rsid w:val="004949D5"/>
    <w:rsid w:val="00496401"/>
    <w:rsid w:val="00496D7A"/>
    <w:rsid w:val="004973DB"/>
    <w:rsid w:val="00497799"/>
    <w:rsid w:val="004A281E"/>
    <w:rsid w:val="004A450F"/>
    <w:rsid w:val="004A4525"/>
    <w:rsid w:val="004A48C7"/>
    <w:rsid w:val="004A560E"/>
    <w:rsid w:val="004A61BE"/>
    <w:rsid w:val="004A6A0C"/>
    <w:rsid w:val="004A6C0E"/>
    <w:rsid w:val="004A76BD"/>
    <w:rsid w:val="004A7A57"/>
    <w:rsid w:val="004B3E57"/>
    <w:rsid w:val="004B4A83"/>
    <w:rsid w:val="004B5823"/>
    <w:rsid w:val="004B6939"/>
    <w:rsid w:val="004B7197"/>
    <w:rsid w:val="004B7930"/>
    <w:rsid w:val="004C0276"/>
    <w:rsid w:val="004C096D"/>
    <w:rsid w:val="004C0D0E"/>
    <w:rsid w:val="004C1015"/>
    <w:rsid w:val="004C2C7E"/>
    <w:rsid w:val="004C35FC"/>
    <w:rsid w:val="004C547A"/>
    <w:rsid w:val="004C5BEF"/>
    <w:rsid w:val="004C5E49"/>
    <w:rsid w:val="004C66FC"/>
    <w:rsid w:val="004D0582"/>
    <w:rsid w:val="004D0728"/>
    <w:rsid w:val="004D0787"/>
    <w:rsid w:val="004D07B9"/>
    <w:rsid w:val="004D095A"/>
    <w:rsid w:val="004D0A8D"/>
    <w:rsid w:val="004D0E28"/>
    <w:rsid w:val="004D1075"/>
    <w:rsid w:val="004D2071"/>
    <w:rsid w:val="004D375F"/>
    <w:rsid w:val="004D3D3E"/>
    <w:rsid w:val="004D5C65"/>
    <w:rsid w:val="004D65A5"/>
    <w:rsid w:val="004D67E4"/>
    <w:rsid w:val="004D6CA4"/>
    <w:rsid w:val="004E026D"/>
    <w:rsid w:val="004E2773"/>
    <w:rsid w:val="004E2C37"/>
    <w:rsid w:val="004E3CA5"/>
    <w:rsid w:val="004E47B0"/>
    <w:rsid w:val="004E4A5E"/>
    <w:rsid w:val="004E6CE6"/>
    <w:rsid w:val="004E7076"/>
    <w:rsid w:val="004E73E8"/>
    <w:rsid w:val="004E7657"/>
    <w:rsid w:val="004E7FDD"/>
    <w:rsid w:val="004F06AF"/>
    <w:rsid w:val="004F0BA3"/>
    <w:rsid w:val="004F2C6F"/>
    <w:rsid w:val="004F3AF2"/>
    <w:rsid w:val="004F4E9C"/>
    <w:rsid w:val="004F53D9"/>
    <w:rsid w:val="004F57C8"/>
    <w:rsid w:val="004F5E27"/>
    <w:rsid w:val="004F632A"/>
    <w:rsid w:val="004F685E"/>
    <w:rsid w:val="004F69A4"/>
    <w:rsid w:val="004F6AC9"/>
    <w:rsid w:val="004F7904"/>
    <w:rsid w:val="005004C6"/>
    <w:rsid w:val="005015B5"/>
    <w:rsid w:val="00502DCC"/>
    <w:rsid w:val="0050409C"/>
    <w:rsid w:val="00505BC8"/>
    <w:rsid w:val="00506202"/>
    <w:rsid w:val="005066E8"/>
    <w:rsid w:val="00507E64"/>
    <w:rsid w:val="00507F4A"/>
    <w:rsid w:val="00510B1B"/>
    <w:rsid w:val="0051258E"/>
    <w:rsid w:val="005135F3"/>
    <w:rsid w:val="00514B40"/>
    <w:rsid w:val="00517988"/>
    <w:rsid w:val="00517C6B"/>
    <w:rsid w:val="00521129"/>
    <w:rsid w:val="00522424"/>
    <w:rsid w:val="00526266"/>
    <w:rsid w:val="00527C60"/>
    <w:rsid w:val="00527EAB"/>
    <w:rsid w:val="00530E6F"/>
    <w:rsid w:val="00532D8C"/>
    <w:rsid w:val="00534564"/>
    <w:rsid w:val="00536021"/>
    <w:rsid w:val="00536E14"/>
    <w:rsid w:val="00542B95"/>
    <w:rsid w:val="005433B1"/>
    <w:rsid w:val="00543627"/>
    <w:rsid w:val="005474A5"/>
    <w:rsid w:val="00547B9A"/>
    <w:rsid w:val="005526D7"/>
    <w:rsid w:val="00552C62"/>
    <w:rsid w:val="00553833"/>
    <w:rsid w:val="005539EC"/>
    <w:rsid w:val="005548C2"/>
    <w:rsid w:val="00555AE7"/>
    <w:rsid w:val="005560E6"/>
    <w:rsid w:val="00556A5F"/>
    <w:rsid w:val="00556B24"/>
    <w:rsid w:val="00557E83"/>
    <w:rsid w:val="0056290C"/>
    <w:rsid w:val="00562D0F"/>
    <w:rsid w:val="00564B20"/>
    <w:rsid w:val="00565CB2"/>
    <w:rsid w:val="00565CDE"/>
    <w:rsid w:val="00566860"/>
    <w:rsid w:val="00566911"/>
    <w:rsid w:val="005700DD"/>
    <w:rsid w:val="00570790"/>
    <w:rsid w:val="00570A99"/>
    <w:rsid w:val="0057214E"/>
    <w:rsid w:val="005721CA"/>
    <w:rsid w:val="00572379"/>
    <w:rsid w:val="00572EBD"/>
    <w:rsid w:val="00575110"/>
    <w:rsid w:val="005770C6"/>
    <w:rsid w:val="00577E69"/>
    <w:rsid w:val="00580858"/>
    <w:rsid w:val="005811A3"/>
    <w:rsid w:val="005813B1"/>
    <w:rsid w:val="005818F4"/>
    <w:rsid w:val="00581B40"/>
    <w:rsid w:val="00582476"/>
    <w:rsid w:val="005828C0"/>
    <w:rsid w:val="00582AD3"/>
    <w:rsid w:val="00583513"/>
    <w:rsid w:val="00583C13"/>
    <w:rsid w:val="00584564"/>
    <w:rsid w:val="0058497A"/>
    <w:rsid w:val="005870FB"/>
    <w:rsid w:val="00587A96"/>
    <w:rsid w:val="005909D6"/>
    <w:rsid w:val="005917E0"/>
    <w:rsid w:val="00592A3D"/>
    <w:rsid w:val="005A1D02"/>
    <w:rsid w:val="005A1D65"/>
    <w:rsid w:val="005A23C1"/>
    <w:rsid w:val="005A4573"/>
    <w:rsid w:val="005A4F62"/>
    <w:rsid w:val="005A50AD"/>
    <w:rsid w:val="005A51CF"/>
    <w:rsid w:val="005A7ECE"/>
    <w:rsid w:val="005B1225"/>
    <w:rsid w:val="005B1241"/>
    <w:rsid w:val="005B203F"/>
    <w:rsid w:val="005B2410"/>
    <w:rsid w:val="005B252B"/>
    <w:rsid w:val="005B52A9"/>
    <w:rsid w:val="005B59DA"/>
    <w:rsid w:val="005B6A0A"/>
    <w:rsid w:val="005B7831"/>
    <w:rsid w:val="005C0772"/>
    <w:rsid w:val="005C4BA9"/>
    <w:rsid w:val="005C64A8"/>
    <w:rsid w:val="005C6A85"/>
    <w:rsid w:val="005D1613"/>
    <w:rsid w:val="005D1B86"/>
    <w:rsid w:val="005D30EC"/>
    <w:rsid w:val="005D4C78"/>
    <w:rsid w:val="005D597D"/>
    <w:rsid w:val="005D689D"/>
    <w:rsid w:val="005D70E2"/>
    <w:rsid w:val="005E030C"/>
    <w:rsid w:val="005E0543"/>
    <w:rsid w:val="005E0CCC"/>
    <w:rsid w:val="005E26AA"/>
    <w:rsid w:val="005E2BC9"/>
    <w:rsid w:val="005E510E"/>
    <w:rsid w:val="005E5F95"/>
    <w:rsid w:val="005E63AF"/>
    <w:rsid w:val="005F0D7D"/>
    <w:rsid w:val="005F2AD7"/>
    <w:rsid w:val="005F31D2"/>
    <w:rsid w:val="005F477C"/>
    <w:rsid w:val="005F5B00"/>
    <w:rsid w:val="005F6439"/>
    <w:rsid w:val="005F66A4"/>
    <w:rsid w:val="005F6D0B"/>
    <w:rsid w:val="00600410"/>
    <w:rsid w:val="006019E8"/>
    <w:rsid w:val="006022BC"/>
    <w:rsid w:val="006030CB"/>
    <w:rsid w:val="00603314"/>
    <w:rsid w:val="00603364"/>
    <w:rsid w:val="00603C93"/>
    <w:rsid w:val="00604237"/>
    <w:rsid w:val="00604FE7"/>
    <w:rsid w:val="0060559D"/>
    <w:rsid w:val="00606255"/>
    <w:rsid w:val="006064E1"/>
    <w:rsid w:val="00606AD3"/>
    <w:rsid w:val="006106C2"/>
    <w:rsid w:val="00611782"/>
    <w:rsid w:val="006129E8"/>
    <w:rsid w:val="006133DD"/>
    <w:rsid w:val="006133DF"/>
    <w:rsid w:val="00613C11"/>
    <w:rsid w:val="006144ED"/>
    <w:rsid w:val="00614781"/>
    <w:rsid w:val="00615225"/>
    <w:rsid w:val="0062025F"/>
    <w:rsid w:val="00620CB6"/>
    <w:rsid w:val="00621291"/>
    <w:rsid w:val="006219EE"/>
    <w:rsid w:val="006232B4"/>
    <w:rsid w:val="00624036"/>
    <w:rsid w:val="0062478C"/>
    <w:rsid w:val="0062570B"/>
    <w:rsid w:val="00625AEE"/>
    <w:rsid w:val="00626143"/>
    <w:rsid w:val="006263CE"/>
    <w:rsid w:val="006268A7"/>
    <w:rsid w:val="006277C3"/>
    <w:rsid w:val="00631EC7"/>
    <w:rsid w:val="00632C84"/>
    <w:rsid w:val="00633221"/>
    <w:rsid w:val="006342FD"/>
    <w:rsid w:val="00635DA1"/>
    <w:rsid w:val="00636045"/>
    <w:rsid w:val="0063688F"/>
    <w:rsid w:val="00636D1F"/>
    <w:rsid w:val="0063769F"/>
    <w:rsid w:val="00637AB0"/>
    <w:rsid w:val="00637DEA"/>
    <w:rsid w:val="00640857"/>
    <w:rsid w:val="00640A3D"/>
    <w:rsid w:val="00640E4B"/>
    <w:rsid w:val="00641731"/>
    <w:rsid w:val="006421CE"/>
    <w:rsid w:val="00642B69"/>
    <w:rsid w:val="006462A6"/>
    <w:rsid w:val="0064633F"/>
    <w:rsid w:val="00646926"/>
    <w:rsid w:val="00646B4E"/>
    <w:rsid w:val="00646BE4"/>
    <w:rsid w:val="0065149E"/>
    <w:rsid w:val="00652268"/>
    <w:rsid w:val="006531EB"/>
    <w:rsid w:val="006533FD"/>
    <w:rsid w:val="00653F87"/>
    <w:rsid w:val="00654349"/>
    <w:rsid w:val="00655001"/>
    <w:rsid w:val="00655319"/>
    <w:rsid w:val="00655AF9"/>
    <w:rsid w:val="00656A60"/>
    <w:rsid w:val="006576D0"/>
    <w:rsid w:val="0066053C"/>
    <w:rsid w:val="0066064F"/>
    <w:rsid w:val="00660901"/>
    <w:rsid w:val="0066121D"/>
    <w:rsid w:val="00661C1C"/>
    <w:rsid w:val="00662685"/>
    <w:rsid w:val="00663EDB"/>
    <w:rsid w:val="006640DA"/>
    <w:rsid w:val="00664645"/>
    <w:rsid w:val="006646CE"/>
    <w:rsid w:val="00665173"/>
    <w:rsid w:val="00665180"/>
    <w:rsid w:val="00666502"/>
    <w:rsid w:val="00666619"/>
    <w:rsid w:val="0066727A"/>
    <w:rsid w:val="00667B72"/>
    <w:rsid w:val="00670D63"/>
    <w:rsid w:val="00671A7F"/>
    <w:rsid w:val="00672354"/>
    <w:rsid w:val="00673200"/>
    <w:rsid w:val="00673393"/>
    <w:rsid w:val="006741EF"/>
    <w:rsid w:val="006749B1"/>
    <w:rsid w:val="00675197"/>
    <w:rsid w:val="00675420"/>
    <w:rsid w:val="00675E3F"/>
    <w:rsid w:val="006764CB"/>
    <w:rsid w:val="00676AC0"/>
    <w:rsid w:val="00676D6E"/>
    <w:rsid w:val="00676D8E"/>
    <w:rsid w:val="00676E93"/>
    <w:rsid w:val="00677C4D"/>
    <w:rsid w:val="006808F8"/>
    <w:rsid w:val="00681683"/>
    <w:rsid w:val="00682062"/>
    <w:rsid w:val="00682893"/>
    <w:rsid w:val="00683D1D"/>
    <w:rsid w:val="00684396"/>
    <w:rsid w:val="0068643A"/>
    <w:rsid w:val="00686C8A"/>
    <w:rsid w:val="00686D7B"/>
    <w:rsid w:val="00690E18"/>
    <w:rsid w:val="00691288"/>
    <w:rsid w:val="006916EC"/>
    <w:rsid w:val="00692753"/>
    <w:rsid w:val="00692A39"/>
    <w:rsid w:val="0069432C"/>
    <w:rsid w:val="00696A46"/>
    <w:rsid w:val="0069739F"/>
    <w:rsid w:val="00697CDE"/>
    <w:rsid w:val="006A12E5"/>
    <w:rsid w:val="006A16F8"/>
    <w:rsid w:val="006A3CDC"/>
    <w:rsid w:val="006A5302"/>
    <w:rsid w:val="006A56FA"/>
    <w:rsid w:val="006B0250"/>
    <w:rsid w:val="006B0778"/>
    <w:rsid w:val="006B0986"/>
    <w:rsid w:val="006B0B8D"/>
    <w:rsid w:val="006B1BEC"/>
    <w:rsid w:val="006B297E"/>
    <w:rsid w:val="006B324F"/>
    <w:rsid w:val="006B34D0"/>
    <w:rsid w:val="006B35D2"/>
    <w:rsid w:val="006B3B93"/>
    <w:rsid w:val="006B3D77"/>
    <w:rsid w:val="006B6D40"/>
    <w:rsid w:val="006B703A"/>
    <w:rsid w:val="006C26CB"/>
    <w:rsid w:val="006C2BEF"/>
    <w:rsid w:val="006C30B6"/>
    <w:rsid w:val="006C33DB"/>
    <w:rsid w:val="006C3589"/>
    <w:rsid w:val="006C5207"/>
    <w:rsid w:val="006C57F8"/>
    <w:rsid w:val="006C6ACA"/>
    <w:rsid w:val="006C6BD9"/>
    <w:rsid w:val="006C7CAD"/>
    <w:rsid w:val="006D0052"/>
    <w:rsid w:val="006D200F"/>
    <w:rsid w:val="006D313B"/>
    <w:rsid w:val="006D3870"/>
    <w:rsid w:val="006D399D"/>
    <w:rsid w:val="006D4335"/>
    <w:rsid w:val="006D5197"/>
    <w:rsid w:val="006D6D5A"/>
    <w:rsid w:val="006E011F"/>
    <w:rsid w:val="006E071D"/>
    <w:rsid w:val="006E0F7A"/>
    <w:rsid w:val="006E1160"/>
    <w:rsid w:val="006E2D9E"/>
    <w:rsid w:val="006E446A"/>
    <w:rsid w:val="006F05D8"/>
    <w:rsid w:val="006F195C"/>
    <w:rsid w:val="006F1D52"/>
    <w:rsid w:val="006F4409"/>
    <w:rsid w:val="006F4B80"/>
    <w:rsid w:val="006F70E3"/>
    <w:rsid w:val="006F7B0F"/>
    <w:rsid w:val="007003B5"/>
    <w:rsid w:val="0070047B"/>
    <w:rsid w:val="00700B78"/>
    <w:rsid w:val="00700D22"/>
    <w:rsid w:val="0070114A"/>
    <w:rsid w:val="00701679"/>
    <w:rsid w:val="007035CD"/>
    <w:rsid w:val="007045AF"/>
    <w:rsid w:val="00704747"/>
    <w:rsid w:val="00704C56"/>
    <w:rsid w:val="00705003"/>
    <w:rsid w:val="00706E40"/>
    <w:rsid w:val="00707607"/>
    <w:rsid w:val="0071029C"/>
    <w:rsid w:val="00712E6D"/>
    <w:rsid w:val="00713FFF"/>
    <w:rsid w:val="00714259"/>
    <w:rsid w:val="00714420"/>
    <w:rsid w:val="00716529"/>
    <w:rsid w:val="00716CB8"/>
    <w:rsid w:val="0071723B"/>
    <w:rsid w:val="007203EC"/>
    <w:rsid w:val="007204A4"/>
    <w:rsid w:val="007211B8"/>
    <w:rsid w:val="007216AB"/>
    <w:rsid w:val="007222ED"/>
    <w:rsid w:val="007226A9"/>
    <w:rsid w:val="00722A92"/>
    <w:rsid w:val="007231F4"/>
    <w:rsid w:val="007234CB"/>
    <w:rsid w:val="00723BDF"/>
    <w:rsid w:val="00725BC5"/>
    <w:rsid w:val="00725EC4"/>
    <w:rsid w:val="00726E86"/>
    <w:rsid w:val="00730264"/>
    <w:rsid w:val="0073054C"/>
    <w:rsid w:val="00730D93"/>
    <w:rsid w:val="007314DE"/>
    <w:rsid w:val="007336FE"/>
    <w:rsid w:val="00734F94"/>
    <w:rsid w:val="00736ACA"/>
    <w:rsid w:val="00736C3B"/>
    <w:rsid w:val="0073715C"/>
    <w:rsid w:val="007375B2"/>
    <w:rsid w:val="0074049A"/>
    <w:rsid w:val="007405BF"/>
    <w:rsid w:val="00740A3B"/>
    <w:rsid w:val="007432B8"/>
    <w:rsid w:val="00744C02"/>
    <w:rsid w:val="007450FD"/>
    <w:rsid w:val="007453FD"/>
    <w:rsid w:val="00745845"/>
    <w:rsid w:val="00745A28"/>
    <w:rsid w:val="00745EA2"/>
    <w:rsid w:val="00746005"/>
    <w:rsid w:val="007461AC"/>
    <w:rsid w:val="00747AE9"/>
    <w:rsid w:val="00750C86"/>
    <w:rsid w:val="0075320E"/>
    <w:rsid w:val="00753E3B"/>
    <w:rsid w:val="007542B2"/>
    <w:rsid w:val="007551BF"/>
    <w:rsid w:val="00755605"/>
    <w:rsid w:val="00756E4F"/>
    <w:rsid w:val="0076076E"/>
    <w:rsid w:val="00761EB2"/>
    <w:rsid w:val="007629AC"/>
    <w:rsid w:val="00763700"/>
    <w:rsid w:val="0076473A"/>
    <w:rsid w:val="0076520D"/>
    <w:rsid w:val="0076558A"/>
    <w:rsid w:val="00766619"/>
    <w:rsid w:val="00771E2B"/>
    <w:rsid w:val="0077284F"/>
    <w:rsid w:val="0077302A"/>
    <w:rsid w:val="0077340F"/>
    <w:rsid w:val="0077377D"/>
    <w:rsid w:val="00774D87"/>
    <w:rsid w:val="007754D2"/>
    <w:rsid w:val="00777374"/>
    <w:rsid w:val="0078007A"/>
    <w:rsid w:val="00783634"/>
    <w:rsid w:val="007836EF"/>
    <w:rsid w:val="007837EE"/>
    <w:rsid w:val="0078402B"/>
    <w:rsid w:val="0079071A"/>
    <w:rsid w:val="0079220B"/>
    <w:rsid w:val="00792D05"/>
    <w:rsid w:val="00794A7C"/>
    <w:rsid w:val="0079507A"/>
    <w:rsid w:val="0079623E"/>
    <w:rsid w:val="00797120"/>
    <w:rsid w:val="007A06F2"/>
    <w:rsid w:val="007A1366"/>
    <w:rsid w:val="007A237B"/>
    <w:rsid w:val="007A24D5"/>
    <w:rsid w:val="007A48D2"/>
    <w:rsid w:val="007A49DE"/>
    <w:rsid w:val="007A4AE1"/>
    <w:rsid w:val="007A55D0"/>
    <w:rsid w:val="007A70EF"/>
    <w:rsid w:val="007B04C8"/>
    <w:rsid w:val="007B0508"/>
    <w:rsid w:val="007B10A1"/>
    <w:rsid w:val="007B1476"/>
    <w:rsid w:val="007B1A26"/>
    <w:rsid w:val="007B1D94"/>
    <w:rsid w:val="007B1E8E"/>
    <w:rsid w:val="007B2C86"/>
    <w:rsid w:val="007B2F78"/>
    <w:rsid w:val="007B31C8"/>
    <w:rsid w:val="007B3242"/>
    <w:rsid w:val="007B3616"/>
    <w:rsid w:val="007B3CCD"/>
    <w:rsid w:val="007B64CB"/>
    <w:rsid w:val="007C1267"/>
    <w:rsid w:val="007C130C"/>
    <w:rsid w:val="007C1638"/>
    <w:rsid w:val="007C1A16"/>
    <w:rsid w:val="007C1B80"/>
    <w:rsid w:val="007C1C9E"/>
    <w:rsid w:val="007C2856"/>
    <w:rsid w:val="007C28B7"/>
    <w:rsid w:val="007C3325"/>
    <w:rsid w:val="007C3722"/>
    <w:rsid w:val="007C4813"/>
    <w:rsid w:val="007D0865"/>
    <w:rsid w:val="007D08DC"/>
    <w:rsid w:val="007D09EE"/>
    <w:rsid w:val="007D32EF"/>
    <w:rsid w:val="007D379B"/>
    <w:rsid w:val="007D40DD"/>
    <w:rsid w:val="007D4979"/>
    <w:rsid w:val="007D5220"/>
    <w:rsid w:val="007D5EA8"/>
    <w:rsid w:val="007E0689"/>
    <w:rsid w:val="007E0FC6"/>
    <w:rsid w:val="007E1583"/>
    <w:rsid w:val="007E2127"/>
    <w:rsid w:val="007E257D"/>
    <w:rsid w:val="007E27CB"/>
    <w:rsid w:val="007E42C4"/>
    <w:rsid w:val="007E577D"/>
    <w:rsid w:val="007E5A74"/>
    <w:rsid w:val="007E658A"/>
    <w:rsid w:val="007E658D"/>
    <w:rsid w:val="007E6E35"/>
    <w:rsid w:val="007E7807"/>
    <w:rsid w:val="007E7CD3"/>
    <w:rsid w:val="007F1502"/>
    <w:rsid w:val="007F5849"/>
    <w:rsid w:val="007F6C90"/>
    <w:rsid w:val="00800004"/>
    <w:rsid w:val="00802800"/>
    <w:rsid w:val="008071F8"/>
    <w:rsid w:val="00807ACB"/>
    <w:rsid w:val="00807C38"/>
    <w:rsid w:val="00807D6F"/>
    <w:rsid w:val="00807F23"/>
    <w:rsid w:val="0081346E"/>
    <w:rsid w:val="00813B9F"/>
    <w:rsid w:val="008154C8"/>
    <w:rsid w:val="0081612F"/>
    <w:rsid w:val="00817275"/>
    <w:rsid w:val="00821AF9"/>
    <w:rsid w:val="008227D3"/>
    <w:rsid w:val="00823CC7"/>
    <w:rsid w:val="00823D51"/>
    <w:rsid w:val="0082474D"/>
    <w:rsid w:val="008248DD"/>
    <w:rsid w:val="00824EFB"/>
    <w:rsid w:val="00825E73"/>
    <w:rsid w:val="00825F04"/>
    <w:rsid w:val="008301E7"/>
    <w:rsid w:val="0083055A"/>
    <w:rsid w:val="00830B73"/>
    <w:rsid w:val="00832AA3"/>
    <w:rsid w:val="00832AFF"/>
    <w:rsid w:val="008342DB"/>
    <w:rsid w:val="00836495"/>
    <w:rsid w:val="00837E14"/>
    <w:rsid w:val="00844DCD"/>
    <w:rsid w:val="00845614"/>
    <w:rsid w:val="00847B31"/>
    <w:rsid w:val="00847BAE"/>
    <w:rsid w:val="0085170C"/>
    <w:rsid w:val="00856CC1"/>
    <w:rsid w:val="00856CFC"/>
    <w:rsid w:val="00860872"/>
    <w:rsid w:val="00860A3B"/>
    <w:rsid w:val="008611A0"/>
    <w:rsid w:val="0086272D"/>
    <w:rsid w:val="008627C9"/>
    <w:rsid w:val="00863AB1"/>
    <w:rsid w:val="00863E3D"/>
    <w:rsid w:val="008645A3"/>
    <w:rsid w:val="00864973"/>
    <w:rsid w:val="00866E3C"/>
    <w:rsid w:val="0086713F"/>
    <w:rsid w:val="00871B23"/>
    <w:rsid w:val="00874285"/>
    <w:rsid w:val="00874F88"/>
    <w:rsid w:val="00875EB2"/>
    <w:rsid w:val="008765E7"/>
    <w:rsid w:val="00877417"/>
    <w:rsid w:val="00881DED"/>
    <w:rsid w:val="008846EA"/>
    <w:rsid w:val="00884DE6"/>
    <w:rsid w:val="00885E7B"/>
    <w:rsid w:val="008863A4"/>
    <w:rsid w:val="00890511"/>
    <w:rsid w:val="00890EAE"/>
    <w:rsid w:val="00891327"/>
    <w:rsid w:val="00891712"/>
    <w:rsid w:val="008932CC"/>
    <w:rsid w:val="00894111"/>
    <w:rsid w:val="0089434C"/>
    <w:rsid w:val="00896C82"/>
    <w:rsid w:val="00897BED"/>
    <w:rsid w:val="008A14FB"/>
    <w:rsid w:val="008A25D1"/>
    <w:rsid w:val="008A2C29"/>
    <w:rsid w:val="008A3BF6"/>
    <w:rsid w:val="008A40B1"/>
    <w:rsid w:val="008A54AC"/>
    <w:rsid w:val="008A58E4"/>
    <w:rsid w:val="008A639B"/>
    <w:rsid w:val="008A771C"/>
    <w:rsid w:val="008A77BA"/>
    <w:rsid w:val="008B00CA"/>
    <w:rsid w:val="008B079B"/>
    <w:rsid w:val="008B0BCC"/>
    <w:rsid w:val="008B2E3E"/>
    <w:rsid w:val="008B5402"/>
    <w:rsid w:val="008B5F9C"/>
    <w:rsid w:val="008C0EE8"/>
    <w:rsid w:val="008C1D4C"/>
    <w:rsid w:val="008C2095"/>
    <w:rsid w:val="008C2494"/>
    <w:rsid w:val="008C3E66"/>
    <w:rsid w:val="008C47CB"/>
    <w:rsid w:val="008C5708"/>
    <w:rsid w:val="008C5CF9"/>
    <w:rsid w:val="008C6CC0"/>
    <w:rsid w:val="008D077A"/>
    <w:rsid w:val="008D0A04"/>
    <w:rsid w:val="008D187A"/>
    <w:rsid w:val="008D2219"/>
    <w:rsid w:val="008D2AA5"/>
    <w:rsid w:val="008D334C"/>
    <w:rsid w:val="008D34D7"/>
    <w:rsid w:val="008D3799"/>
    <w:rsid w:val="008D3964"/>
    <w:rsid w:val="008D3CAC"/>
    <w:rsid w:val="008D5E48"/>
    <w:rsid w:val="008D616F"/>
    <w:rsid w:val="008D64EC"/>
    <w:rsid w:val="008D6AE7"/>
    <w:rsid w:val="008D6B5E"/>
    <w:rsid w:val="008D7302"/>
    <w:rsid w:val="008D737D"/>
    <w:rsid w:val="008D74C1"/>
    <w:rsid w:val="008D77B3"/>
    <w:rsid w:val="008D7825"/>
    <w:rsid w:val="008E0700"/>
    <w:rsid w:val="008E1670"/>
    <w:rsid w:val="008E27C0"/>
    <w:rsid w:val="008E2BA0"/>
    <w:rsid w:val="008E3968"/>
    <w:rsid w:val="008E44F9"/>
    <w:rsid w:val="008E5276"/>
    <w:rsid w:val="008E56E5"/>
    <w:rsid w:val="008E58CF"/>
    <w:rsid w:val="008E5E17"/>
    <w:rsid w:val="008E67E5"/>
    <w:rsid w:val="008E75C0"/>
    <w:rsid w:val="008F00D1"/>
    <w:rsid w:val="008F0C49"/>
    <w:rsid w:val="008F10B9"/>
    <w:rsid w:val="008F1884"/>
    <w:rsid w:val="008F2D0D"/>
    <w:rsid w:val="008F2D69"/>
    <w:rsid w:val="008F344C"/>
    <w:rsid w:val="008F43B4"/>
    <w:rsid w:val="008F5BBF"/>
    <w:rsid w:val="008F62DC"/>
    <w:rsid w:val="008F7DA4"/>
    <w:rsid w:val="009011B7"/>
    <w:rsid w:val="009029DA"/>
    <w:rsid w:val="00902CB0"/>
    <w:rsid w:val="00903AFE"/>
    <w:rsid w:val="00903C8A"/>
    <w:rsid w:val="00904A6A"/>
    <w:rsid w:val="00904EC3"/>
    <w:rsid w:val="009056CD"/>
    <w:rsid w:val="00911548"/>
    <w:rsid w:val="00912303"/>
    <w:rsid w:val="00912729"/>
    <w:rsid w:val="0091379E"/>
    <w:rsid w:val="00914BE9"/>
    <w:rsid w:val="0092133C"/>
    <w:rsid w:val="009227E0"/>
    <w:rsid w:val="0092348A"/>
    <w:rsid w:val="00923A3A"/>
    <w:rsid w:val="00923F25"/>
    <w:rsid w:val="00924477"/>
    <w:rsid w:val="009246AE"/>
    <w:rsid w:val="00926903"/>
    <w:rsid w:val="00927C8B"/>
    <w:rsid w:val="009316E4"/>
    <w:rsid w:val="00931FB2"/>
    <w:rsid w:val="00933092"/>
    <w:rsid w:val="009333E6"/>
    <w:rsid w:val="00933867"/>
    <w:rsid w:val="00935FF6"/>
    <w:rsid w:val="009366B0"/>
    <w:rsid w:val="00936C35"/>
    <w:rsid w:val="00936EA9"/>
    <w:rsid w:val="009379C5"/>
    <w:rsid w:val="009421E7"/>
    <w:rsid w:val="00942E43"/>
    <w:rsid w:val="00945473"/>
    <w:rsid w:val="009455F8"/>
    <w:rsid w:val="00945656"/>
    <w:rsid w:val="00945ABA"/>
    <w:rsid w:val="009463BE"/>
    <w:rsid w:val="0094654F"/>
    <w:rsid w:val="00947A1B"/>
    <w:rsid w:val="00947E42"/>
    <w:rsid w:val="00947F58"/>
    <w:rsid w:val="009502B6"/>
    <w:rsid w:val="00950EFF"/>
    <w:rsid w:val="00951B2A"/>
    <w:rsid w:val="00952310"/>
    <w:rsid w:val="009529B9"/>
    <w:rsid w:val="009544A0"/>
    <w:rsid w:val="0095476A"/>
    <w:rsid w:val="00955C53"/>
    <w:rsid w:val="009564C6"/>
    <w:rsid w:val="00957675"/>
    <w:rsid w:val="009613D1"/>
    <w:rsid w:val="009621E0"/>
    <w:rsid w:val="009636CF"/>
    <w:rsid w:val="00963DC1"/>
    <w:rsid w:val="009649F9"/>
    <w:rsid w:val="00964FE7"/>
    <w:rsid w:val="009650A7"/>
    <w:rsid w:val="00965C8C"/>
    <w:rsid w:val="009666BA"/>
    <w:rsid w:val="0096749F"/>
    <w:rsid w:val="009679FC"/>
    <w:rsid w:val="00971496"/>
    <w:rsid w:val="00971750"/>
    <w:rsid w:val="00972000"/>
    <w:rsid w:val="009727B5"/>
    <w:rsid w:val="00972FAF"/>
    <w:rsid w:val="00973A45"/>
    <w:rsid w:val="00973D8C"/>
    <w:rsid w:val="00973EFF"/>
    <w:rsid w:val="0097425E"/>
    <w:rsid w:val="009758C3"/>
    <w:rsid w:val="00975929"/>
    <w:rsid w:val="00976A3C"/>
    <w:rsid w:val="00981477"/>
    <w:rsid w:val="009818B9"/>
    <w:rsid w:val="00981A81"/>
    <w:rsid w:val="00981C05"/>
    <w:rsid w:val="00982807"/>
    <w:rsid w:val="00982F5E"/>
    <w:rsid w:val="00984A6D"/>
    <w:rsid w:val="00987F29"/>
    <w:rsid w:val="00990991"/>
    <w:rsid w:val="009914C9"/>
    <w:rsid w:val="009917E5"/>
    <w:rsid w:val="009930C2"/>
    <w:rsid w:val="0099317A"/>
    <w:rsid w:val="0099358C"/>
    <w:rsid w:val="00993C3E"/>
    <w:rsid w:val="00993D98"/>
    <w:rsid w:val="0099439B"/>
    <w:rsid w:val="00995696"/>
    <w:rsid w:val="009956FF"/>
    <w:rsid w:val="009959DE"/>
    <w:rsid w:val="00997D1C"/>
    <w:rsid w:val="009A0BD6"/>
    <w:rsid w:val="009A13B8"/>
    <w:rsid w:val="009A22A9"/>
    <w:rsid w:val="009A42D9"/>
    <w:rsid w:val="009A4ADC"/>
    <w:rsid w:val="009A50CD"/>
    <w:rsid w:val="009A580E"/>
    <w:rsid w:val="009A5850"/>
    <w:rsid w:val="009A64CC"/>
    <w:rsid w:val="009A7360"/>
    <w:rsid w:val="009A76A2"/>
    <w:rsid w:val="009B03F9"/>
    <w:rsid w:val="009B073F"/>
    <w:rsid w:val="009B1CF1"/>
    <w:rsid w:val="009B32B5"/>
    <w:rsid w:val="009B3BF5"/>
    <w:rsid w:val="009B4D13"/>
    <w:rsid w:val="009B653B"/>
    <w:rsid w:val="009B7DC0"/>
    <w:rsid w:val="009B7FBE"/>
    <w:rsid w:val="009C0380"/>
    <w:rsid w:val="009C2286"/>
    <w:rsid w:val="009C279E"/>
    <w:rsid w:val="009C36B7"/>
    <w:rsid w:val="009C3753"/>
    <w:rsid w:val="009C3DFE"/>
    <w:rsid w:val="009C4771"/>
    <w:rsid w:val="009C5627"/>
    <w:rsid w:val="009C661B"/>
    <w:rsid w:val="009D157F"/>
    <w:rsid w:val="009D21FB"/>
    <w:rsid w:val="009D2D54"/>
    <w:rsid w:val="009D33B7"/>
    <w:rsid w:val="009D3804"/>
    <w:rsid w:val="009D3BC1"/>
    <w:rsid w:val="009D54CB"/>
    <w:rsid w:val="009D5D8F"/>
    <w:rsid w:val="009E033F"/>
    <w:rsid w:val="009E05F6"/>
    <w:rsid w:val="009E29C4"/>
    <w:rsid w:val="009E4561"/>
    <w:rsid w:val="009E5FD2"/>
    <w:rsid w:val="009E670C"/>
    <w:rsid w:val="009E766A"/>
    <w:rsid w:val="009E7F52"/>
    <w:rsid w:val="009F2514"/>
    <w:rsid w:val="009F2744"/>
    <w:rsid w:val="009F2D72"/>
    <w:rsid w:val="009F334C"/>
    <w:rsid w:val="009F59C4"/>
    <w:rsid w:val="009F74FE"/>
    <w:rsid w:val="00A00BEC"/>
    <w:rsid w:val="00A021E5"/>
    <w:rsid w:val="00A024EB"/>
    <w:rsid w:val="00A0320A"/>
    <w:rsid w:val="00A050C8"/>
    <w:rsid w:val="00A056D5"/>
    <w:rsid w:val="00A07290"/>
    <w:rsid w:val="00A076C0"/>
    <w:rsid w:val="00A10CDF"/>
    <w:rsid w:val="00A11368"/>
    <w:rsid w:val="00A1163A"/>
    <w:rsid w:val="00A12C20"/>
    <w:rsid w:val="00A13EF9"/>
    <w:rsid w:val="00A14B14"/>
    <w:rsid w:val="00A1596B"/>
    <w:rsid w:val="00A15AA5"/>
    <w:rsid w:val="00A15C93"/>
    <w:rsid w:val="00A17BA9"/>
    <w:rsid w:val="00A20441"/>
    <w:rsid w:val="00A22C1F"/>
    <w:rsid w:val="00A22ED4"/>
    <w:rsid w:val="00A24812"/>
    <w:rsid w:val="00A24DD4"/>
    <w:rsid w:val="00A252B5"/>
    <w:rsid w:val="00A25797"/>
    <w:rsid w:val="00A26793"/>
    <w:rsid w:val="00A27EF9"/>
    <w:rsid w:val="00A302BF"/>
    <w:rsid w:val="00A309CA"/>
    <w:rsid w:val="00A31A29"/>
    <w:rsid w:val="00A31D3A"/>
    <w:rsid w:val="00A32482"/>
    <w:rsid w:val="00A3761F"/>
    <w:rsid w:val="00A40825"/>
    <w:rsid w:val="00A40C82"/>
    <w:rsid w:val="00A44A8A"/>
    <w:rsid w:val="00A454A9"/>
    <w:rsid w:val="00A46FFA"/>
    <w:rsid w:val="00A475DC"/>
    <w:rsid w:val="00A47EE3"/>
    <w:rsid w:val="00A47FA0"/>
    <w:rsid w:val="00A527A3"/>
    <w:rsid w:val="00A54C00"/>
    <w:rsid w:val="00A55A5B"/>
    <w:rsid w:val="00A5670C"/>
    <w:rsid w:val="00A57DE2"/>
    <w:rsid w:val="00A60FBE"/>
    <w:rsid w:val="00A62D5C"/>
    <w:rsid w:val="00A63ABD"/>
    <w:rsid w:val="00A702A8"/>
    <w:rsid w:val="00A70665"/>
    <w:rsid w:val="00A70B6B"/>
    <w:rsid w:val="00A715DA"/>
    <w:rsid w:val="00A722C9"/>
    <w:rsid w:val="00A730C6"/>
    <w:rsid w:val="00A73708"/>
    <w:rsid w:val="00A74F33"/>
    <w:rsid w:val="00A755EA"/>
    <w:rsid w:val="00A757DC"/>
    <w:rsid w:val="00A80633"/>
    <w:rsid w:val="00A80902"/>
    <w:rsid w:val="00A80CEB"/>
    <w:rsid w:val="00A84CA7"/>
    <w:rsid w:val="00A84ED3"/>
    <w:rsid w:val="00A86726"/>
    <w:rsid w:val="00A86D80"/>
    <w:rsid w:val="00A87386"/>
    <w:rsid w:val="00A87412"/>
    <w:rsid w:val="00A90215"/>
    <w:rsid w:val="00A9059E"/>
    <w:rsid w:val="00A93A89"/>
    <w:rsid w:val="00A95259"/>
    <w:rsid w:val="00A9769B"/>
    <w:rsid w:val="00AA0E52"/>
    <w:rsid w:val="00AA1301"/>
    <w:rsid w:val="00AA2FF6"/>
    <w:rsid w:val="00AA39EC"/>
    <w:rsid w:val="00AA47C4"/>
    <w:rsid w:val="00AA5150"/>
    <w:rsid w:val="00AA75CB"/>
    <w:rsid w:val="00AA76AD"/>
    <w:rsid w:val="00AA79D8"/>
    <w:rsid w:val="00AB096D"/>
    <w:rsid w:val="00AB175F"/>
    <w:rsid w:val="00AB361F"/>
    <w:rsid w:val="00AB38AE"/>
    <w:rsid w:val="00AB4115"/>
    <w:rsid w:val="00AB5CD7"/>
    <w:rsid w:val="00AB6835"/>
    <w:rsid w:val="00AC22CE"/>
    <w:rsid w:val="00AC4A7C"/>
    <w:rsid w:val="00AC6C6B"/>
    <w:rsid w:val="00AD4535"/>
    <w:rsid w:val="00AD4609"/>
    <w:rsid w:val="00AD6785"/>
    <w:rsid w:val="00AD70A1"/>
    <w:rsid w:val="00AD77A1"/>
    <w:rsid w:val="00AE0209"/>
    <w:rsid w:val="00AE0E91"/>
    <w:rsid w:val="00AE0ED7"/>
    <w:rsid w:val="00AE44E4"/>
    <w:rsid w:val="00AE4597"/>
    <w:rsid w:val="00AE5167"/>
    <w:rsid w:val="00AE5824"/>
    <w:rsid w:val="00AE648D"/>
    <w:rsid w:val="00AE6767"/>
    <w:rsid w:val="00AE7258"/>
    <w:rsid w:val="00AE7743"/>
    <w:rsid w:val="00AE7FD3"/>
    <w:rsid w:val="00AF020A"/>
    <w:rsid w:val="00AF04F0"/>
    <w:rsid w:val="00AF125F"/>
    <w:rsid w:val="00AF15DC"/>
    <w:rsid w:val="00AF28BD"/>
    <w:rsid w:val="00AF3483"/>
    <w:rsid w:val="00AF3AE1"/>
    <w:rsid w:val="00AF432F"/>
    <w:rsid w:val="00AF456E"/>
    <w:rsid w:val="00AF63B6"/>
    <w:rsid w:val="00AF643C"/>
    <w:rsid w:val="00AF6F89"/>
    <w:rsid w:val="00AF71BA"/>
    <w:rsid w:val="00B00D5F"/>
    <w:rsid w:val="00B0142C"/>
    <w:rsid w:val="00B01541"/>
    <w:rsid w:val="00B0261D"/>
    <w:rsid w:val="00B02751"/>
    <w:rsid w:val="00B03B2B"/>
    <w:rsid w:val="00B0762E"/>
    <w:rsid w:val="00B07E55"/>
    <w:rsid w:val="00B10B1D"/>
    <w:rsid w:val="00B10FEE"/>
    <w:rsid w:val="00B11857"/>
    <w:rsid w:val="00B125D0"/>
    <w:rsid w:val="00B13528"/>
    <w:rsid w:val="00B161FB"/>
    <w:rsid w:val="00B162FB"/>
    <w:rsid w:val="00B169EA"/>
    <w:rsid w:val="00B2410E"/>
    <w:rsid w:val="00B24947"/>
    <w:rsid w:val="00B30E5E"/>
    <w:rsid w:val="00B30ECC"/>
    <w:rsid w:val="00B31EB8"/>
    <w:rsid w:val="00B344BF"/>
    <w:rsid w:val="00B379FA"/>
    <w:rsid w:val="00B40391"/>
    <w:rsid w:val="00B41A7E"/>
    <w:rsid w:val="00B424BA"/>
    <w:rsid w:val="00B43B4B"/>
    <w:rsid w:val="00B43C7D"/>
    <w:rsid w:val="00B43E34"/>
    <w:rsid w:val="00B4588D"/>
    <w:rsid w:val="00B4627F"/>
    <w:rsid w:val="00B46C21"/>
    <w:rsid w:val="00B50A00"/>
    <w:rsid w:val="00B50CF7"/>
    <w:rsid w:val="00B511B6"/>
    <w:rsid w:val="00B544E4"/>
    <w:rsid w:val="00B606C3"/>
    <w:rsid w:val="00B60F11"/>
    <w:rsid w:val="00B619F0"/>
    <w:rsid w:val="00B62E32"/>
    <w:rsid w:val="00B63042"/>
    <w:rsid w:val="00B63918"/>
    <w:rsid w:val="00B674BD"/>
    <w:rsid w:val="00B677F7"/>
    <w:rsid w:val="00B678A6"/>
    <w:rsid w:val="00B67D42"/>
    <w:rsid w:val="00B67FEB"/>
    <w:rsid w:val="00B70496"/>
    <w:rsid w:val="00B712D5"/>
    <w:rsid w:val="00B723A6"/>
    <w:rsid w:val="00B74400"/>
    <w:rsid w:val="00B751B4"/>
    <w:rsid w:val="00B75F84"/>
    <w:rsid w:val="00B76FB9"/>
    <w:rsid w:val="00B770BB"/>
    <w:rsid w:val="00B77282"/>
    <w:rsid w:val="00B8047E"/>
    <w:rsid w:val="00B807E2"/>
    <w:rsid w:val="00B82B40"/>
    <w:rsid w:val="00B83060"/>
    <w:rsid w:val="00B85C99"/>
    <w:rsid w:val="00B86F37"/>
    <w:rsid w:val="00B87514"/>
    <w:rsid w:val="00B87CBD"/>
    <w:rsid w:val="00B90634"/>
    <w:rsid w:val="00B9097B"/>
    <w:rsid w:val="00B91180"/>
    <w:rsid w:val="00B93739"/>
    <w:rsid w:val="00B94636"/>
    <w:rsid w:val="00B95435"/>
    <w:rsid w:val="00B97403"/>
    <w:rsid w:val="00B97B59"/>
    <w:rsid w:val="00BA1433"/>
    <w:rsid w:val="00BA1BF4"/>
    <w:rsid w:val="00BA2DBB"/>
    <w:rsid w:val="00BA3CC8"/>
    <w:rsid w:val="00BA559A"/>
    <w:rsid w:val="00BA63F6"/>
    <w:rsid w:val="00BA6983"/>
    <w:rsid w:val="00BA6B2F"/>
    <w:rsid w:val="00BA7B35"/>
    <w:rsid w:val="00BB1384"/>
    <w:rsid w:val="00BB2538"/>
    <w:rsid w:val="00BB5B86"/>
    <w:rsid w:val="00BB7284"/>
    <w:rsid w:val="00BC0463"/>
    <w:rsid w:val="00BC11E7"/>
    <w:rsid w:val="00BC3030"/>
    <w:rsid w:val="00BC3528"/>
    <w:rsid w:val="00BC450C"/>
    <w:rsid w:val="00BC6100"/>
    <w:rsid w:val="00BC6425"/>
    <w:rsid w:val="00BD0CB2"/>
    <w:rsid w:val="00BD167D"/>
    <w:rsid w:val="00BD218E"/>
    <w:rsid w:val="00BD2A80"/>
    <w:rsid w:val="00BD3199"/>
    <w:rsid w:val="00BD3747"/>
    <w:rsid w:val="00BD3BFF"/>
    <w:rsid w:val="00BD48EC"/>
    <w:rsid w:val="00BD509C"/>
    <w:rsid w:val="00BD5F05"/>
    <w:rsid w:val="00BD611D"/>
    <w:rsid w:val="00BD6227"/>
    <w:rsid w:val="00BD6496"/>
    <w:rsid w:val="00BD71A3"/>
    <w:rsid w:val="00BD7C88"/>
    <w:rsid w:val="00BD7DC6"/>
    <w:rsid w:val="00BE04E0"/>
    <w:rsid w:val="00BE083A"/>
    <w:rsid w:val="00BE2554"/>
    <w:rsid w:val="00BE2AE3"/>
    <w:rsid w:val="00BE2D77"/>
    <w:rsid w:val="00BE2FC3"/>
    <w:rsid w:val="00BE43C5"/>
    <w:rsid w:val="00BE6073"/>
    <w:rsid w:val="00BE649C"/>
    <w:rsid w:val="00BE73AA"/>
    <w:rsid w:val="00BF0961"/>
    <w:rsid w:val="00BF1EE4"/>
    <w:rsid w:val="00BF2017"/>
    <w:rsid w:val="00BF278D"/>
    <w:rsid w:val="00BF4179"/>
    <w:rsid w:val="00BF5A7C"/>
    <w:rsid w:val="00BF5AE5"/>
    <w:rsid w:val="00BF63BA"/>
    <w:rsid w:val="00BF66A0"/>
    <w:rsid w:val="00C0150C"/>
    <w:rsid w:val="00C01D01"/>
    <w:rsid w:val="00C02679"/>
    <w:rsid w:val="00C0370F"/>
    <w:rsid w:val="00C0382E"/>
    <w:rsid w:val="00C04769"/>
    <w:rsid w:val="00C054F9"/>
    <w:rsid w:val="00C06115"/>
    <w:rsid w:val="00C0657A"/>
    <w:rsid w:val="00C067B0"/>
    <w:rsid w:val="00C07BCF"/>
    <w:rsid w:val="00C13223"/>
    <w:rsid w:val="00C13B09"/>
    <w:rsid w:val="00C13DBE"/>
    <w:rsid w:val="00C13F5B"/>
    <w:rsid w:val="00C14DFD"/>
    <w:rsid w:val="00C15607"/>
    <w:rsid w:val="00C20872"/>
    <w:rsid w:val="00C22DC6"/>
    <w:rsid w:val="00C25DEB"/>
    <w:rsid w:val="00C264CD"/>
    <w:rsid w:val="00C27AB6"/>
    <w:rsid w:val="00C31A19"/>
    <w:rsid w:val="00C322D0"/>
    <w:rsid w:val="00C346C2"/>
    <w:rsid w:val="00C34F0A"/>
    <w:rsid w:val="00C34F2E"/>
    <w:rsid w:val="00C353FA"/>
    <w:rsid w:val="00C35C9D"/>
    <w:rsid w:val="00C370FD"/>
    <w:rsid w:val="00C402E5"/>
    <w:rsid w:val="00C415C4"/>
    <w:rsid w:val="00C43382"/>
    <w:rsid w:val="00C436B5"/>
    <w:rsid w:val="00C44A1B"/>
    <w:rsid w:val="00C44C13"/>
    <w:rsid w:val="00C45BA6"/>
    <w:rsid w:val="00C468F9"/>
    <w:rsid w:val="00C46EFB"/>
    <w:rsid w:val="00C50E56"/>
    <w:rsid w:val="00C5178A"/>
    <w:rsid w:val="00C5179A"/>
    <w:rsid w:val="00C517D5"/>
    <w:rsid w:val="00C53777"/>
    <w:rsid w:val="00C53A3B"/>
    <w:rsid w:val="00C53FAD"/>
    <w:rsid w:val="00C54E42"/>
    <w:rsid w:val="00C55264"/>
    <w:rsid w:val="00C56CC9"/>
    <w:rsid w:val="00C57B8D"/>
    <w:rsid w:val="00C57F48"/>
    <w:rsid w:val="00C61662"/>
    <w:rsid w:val="00C642AA"/>
    <w:rsid w:val="00C649FC"/>
    <w:rsid w:val="00C65715"/>
    <w:rsid w:val="00C65CC1"/>
    <w:rsid w:val="00C66412"/>
    <w:rsid w:val="00C67288"/>
    <w:rsid w:val="00C70543"/>
    <w:rsid w:val="00C7115A"/>
    <w:rsid w:val="00C72964"/>
    <w:rsid w:val="00C72E73"/>
    <w:rsid w:val="00C72EA9"/>
    <w:rsid w:val="00C73335"/>
    <w:rsid w:val="00C734C8"/>
    <w:rsid w:val="00C74BE4"/>
    <w:rsid w:val="00C758C1"/>
    <w:rsid w:val="00C75B82"/>
    <w:rsid w:val="00C75F26"/>
    <w:rsid w:val="00C76395"/>
    <w:rsid w:val="00C76856"/>
    <w:rsid w:val="00C77173"/>
    <w:rsid w:val="00C778C3"/>
    <w:rsid w:val="00C77EB6"/>
    <w:rsid w:val="00C80352"/>
    <w:rsid w:val="00C82DD0"/>
    <w:rsid w:val="00C834C2"/>
    <w:rsid w:val="00C84F4F"/>
    <w:rsid w:val="00C85915"/>
    <w:rsid w:val="00C85E6D"/>
    <w:rsid w:val="00C8687B"/>
    <w:rsid w:val="00C91297"/>
    <w:rsid w:val="00C92006"/>
    <w:rsid w:val="00C9434A"/>
    <w:rsid w:val="00C952FD"/>
    <w:rsid w:val="00C965AA"/>
    <w:rsid w:val="00CA2DD8"/>
    <w:rsid w:val="00CA38AB"/>
    <w:rsid w:val="00CA4B5B"/>
    <w:rsid w:val="00CA4B89"/>
    <w:rsid w:val="00CA5431"/>
    <w:rsid w:val="00CA6125"/>
    <w:rsid w:val="00CA62ED"/>
    <w:rsid w:val="00CB0977"/>
    <w:rsid w:val="00CB0A64"/>
    <w:rsid w:val="00CB0A9A"/>
    <w:rsid w:val="00CB17FC"/>
    <w:rsid w:val="00CB3F01"/>
    <w:rsid w:val="00CB5822"/>
    <w:rsid w:val="00CB6B5D"/>
    <w:rsid w:val="00CB7964"/>
    <w:rsid w:val="00CC04A6"/>
    <w:rsid w:val="00CC074C"/>
    <w:rsid w:val="00CC0DAE"/>
    <w:rsid w:val="00CC1CC6"/>
    <w:rsid w:val="00CC3397"/>
    <w:rsid w:val="00CC3FF9"/>
    <w:rsid w:val="00CC5792"/>
    <w:rsid w:val="00CC57BE"/>
    <w:rsid w:val="00CC5E54"/>
    <w:rsid w:val="00CC79E7"/>
    <w:rsid w:val="00CD1118"/>
    <w:rsid w:val="00CD11E5"/>
    <w:rsid w:val="00CD1D76"/>
    <w:rsid w:val="00CD23B7"/>
    <w:rsid w:val="00CD31D7"/>
    <w:rsid w:val="00CD348E"/>
    <w:rsid w:val="00CD349C"/>
    <w:rsid w:val="00CD3B06"/>
    <w:rsid w:val="00CD423B"/>
    <w:rsid w:val="00CD5243"/>
    <w:rsid w:val="00CD5B79"/>
    <w:rsid w:val="00CD631C"/>
    <w:rsid w:val="00CD7946"/>
    <w:rsid w:val="00CE26A4"/>
    <w:rsid w:val="00CE2FED"/>
    <w:rsid w:val="00CE544C"/>
    <w:rsid w:val="00CE5E04"/>
    <w:rsid w:val="00CE7E36"/>
    <w:rsid w:val="00CF004E"/>
    <w:rsid w:val="00CF0598"/>
    <w:rsid w:val="00CF0938"/>
    <w:rsid w:val="00CF130C"/>
    <w:rsid w:val="00CF2762"/>
    <w:rsid w:val="00CF32FE"/>
    <w:rsid w:val="00CF3E9C"/>
    <w:rsid w:val="00CF4FFD"/>
    <w:rsid w:val="00CF57E0"/>
    <w:rsid w:val="00CF60A1"/>
    <w:rsid w:val="00CF6A0F"/>
    <w:rsid w:val="00CF7789"/>
    <w:rsid w:val="00CF7E96"/>
    <w:rsid w:val="00D0009D"/>
    <w:rsid w:val="00D019BC"/>
    <w:rsid w:val="00D034B2"/>
    <w:rsid w:val="00D06867"/>
    <w:rsid w:val="00D07FE6"/>
    <w:rsid w:val="00D123C7"/>
    <w:rsid w:val="00D14F92"/>
    <w:rsid w:val="00D153B0"/>
    <w:rsid w:val="00D173EB"/>
    <w:rsid w:val="00D1759C"/>
    <w:rsid w:val="00D21EC3"/>
    <w:rsid w:val="00D231C3"/>
    <w:rsid w:val="00D2637D"/>
    <w:rsid w:val="00D27929"/>
    <w:rsid w:val="00D323E2"/>
    <w:rsid w:val="00D35B84"/>
    <w:rsid w:val="00D364BB"/>
    <w:rsid w:val="00D37510"/>
    <w:rsid w:val="00D4052D"/>
    <w:rsid w:val="00D40A39"/>
    <w:rsid w:val="00D420E2"/>
    <w:rsid w:val="00D424AD"/>
    <w:rsid w:val="00D43863"/>
    <w:rsid w:val="00D43C4B"/>
    <w:rsid w:val="00D43E93"/>
    <w:rsid w:val="00D44E8A"/>
    <w:rsid w:val="00D45952"/>
    <w:rsid w:val="00D45CFB"/>
    <w:rsid w:val="00D47170"/>
    <w:rsid w:val="00D47301"/>
    <w:rsid w:val="00D47CDF"/>
    <w:rsid w:val="00D47F0C"/>
    <w:rsid w:val="00D50DDC"/>
    <w:rsid w:val="00D5134A"/>
    <w:rsid w:val="00D51795"/>
    <w:rsid w:val="00D51987"/>
    <w:rsid w:val="00D5290F"/>
    <w:rsid w:val="00D54E3C"/>
    <w:rsid w:val="00D554B1"/>
    <w:rsid w:val="00D558E9"/>
    <w:rsid w:val="00D55C39"/>
    <w:rsid w:val="00D57A3B"/>
    <w:rsid w:val="00D57EA7"/>
    <w:rsid w:val="00D60576"/>
    <w:rsid w:val="00D60B48"/>
    <w:rsid w:val="00D6155E"/>
    <w:rsid w:val="00D636CB"/>
    <w:rsid w:val="00D64AA5"/>
    <w:rsid w:val="00D7200E"/>
    <w:rsid w:val="00D7513A"/>
    <w:rsid w:val="00D76085"/>
    <w:rsid w:val="00D76D65"/>
    <w:rsid w:val="00D76EB4"/>
    <w:rsid w:val="00D7740E"/>
    <w:rsid w:val="00D81564"/>
    <w:rsid w:val="00D8327B"/>
    <w:rsid w:val="00D835AD"/>
    <w:rsid w:val="00D839F5"/>
    <w:rsid w:val="00D85914"/>
    <w:rsid w:val="00D87D8D"/>
    <w:rsid w:val="00D87D92"/>
    <w:rsid w:val="00D90297"/>
    <w:rsid w:val="00D90BD2"/>
    <w:rsid w:val="00D90D29"/>
    <w:rsid w:val="00D91484"/>
    <w:rsid w:val="00D9182A"/>
    <w:rsid w:val="00D91C0B"/>
    <w:rsid w:val="00D92D5B"/>
    <w:rsid w:val="00D931C3"/>
    <w:rsid w:val="00D931DF"/>
    <w:rsid w:val="00D9595F"/>
    <w:rsid w:val="00D95CB7"/>
    <w:rsid w:val="00D960E0"/>
    <w:rsid w:val="00D9774C"/>
    <w:rsid w:val="00DA2C56"/>
    <w:rsid w:val="00DA32E6"/>
    <w:rsid w:val="00DA34C1"/>
    <w:rsid w:val="00DA6277"/>
    <w:rsid w:val="00DA678F"/>
    <w:rsid w:val="00DA6D1C"/>
    <w:rsid w:val="00DA74BD"/>
    <w:rsid w:val="00DB0527"/>
    <w:rsid w:val="00DB1EA9"/>
    <w:rsid w:val="00DB27DA"/>
    <w:rsid w:val="00DB286C"/>
    <w:rsid w:val="00DB5058"/>
    <w:rsid w:val="00DB587C"/>
    <w:rsid w:val="00DB60B0"/>
    <w:rsid w:val="00DB6AB9"/>
    <w:rsid w:val="00DB76EB"/>
    <w:rsid w:val="00DB7EE6"/>
    <w:rsid w:val="00DC2751"/>
    <w:rsid w:val="00DC294B"/>
    <w:rsid w:val="00DC2F63"/>
    <w:rsid w:val="00DC2F74"/>
    <w:rsid w:val="00DC3167"/>
    <w:rsid w:val="00DC3A82"/>
    <w:rsid w:val="00DC5072"/>
    <w:rsid w:val="00DC587D"/>
    <w:rsid w:val="00DC78B1"/>
    <w:rsid w:val="00DD1DA0"/>
    <w:rsid w:val="00DD1ED7"/>
    <w:rsid w:val="00DD2B14"/>
    <w:rsid w:val="00DD46A3"/>
    <w:rsid w:val="00DD5E00"/>
    <w:rsid w:val="00DE2588"/>
    <w:rsid w:val="00DE26D8"/>
    <w:rsid w:val="00DE2990"/>
    <w:rsid w:val="00DE6DB6"/>
    <w:rsid w:val="00DE7415"/>
    <w:rsid w:val="00DE7C96"/>
    <w:rsid w:val="00DF0E06"/>
    <w:rsid w:val="00DF1569"/>
    <w:rsid w:val="00DF182A"/>
    <w:rsid w:val="00DF2081"/>
    <w:rsid w:val="00DF2B83"/>
    <w:rsid w:val="00DF2B8F"/>
    <w:rsid w:val="00DF456A"/>
    <w:rsid w:val="00DF4648"/>
    <w:rsid w:val="00DF490A"/>
    <w:rsid w:val="00DF502B"/>
    <w:rsid w:val="00DF52EB"/>
    <w:rsid w:val="00DF6958"/>
    <w:rsid w:val="00E0487E"/>
    <w:rsid w:val="00E05599"/>
    <w:rsid w:val="00E06713"/>
    <w:rsid w:val="00E077A7"/>
    <w:rsid w:val="00E07B5C"/>
    <w:rsid w:val="00E1271C"/>
    <w:rsid w:val="00E13AAE"/>
    <w:rsid w:val="00E14820"/>
    <w:rsid w:val="00E1499C"/>
    <w:rsid w:val="00E15280"/>
    <w:rsid w:val="00E154D5"/>
    <w:rsid w:val="00E15555"/>
    <w:rsid w:val="00E16C76"/>
    <w:rsid w:val="00E173C0"/>
    <w:rsid w:val="00E20663"/>
    <w:rsid w:val="00E221E2"/>
    <w:rsid w:val="00E22868"/>
    <w:rsid w:val="00E22DEF"/>
    <w:rsid w:val="00E2350B"/>
    <w:rsid w:val="00E23739"/>
    <w:rsid w:val="00E255CA"/>
    <w:rsid w:val="00E25603"/>
    <w:rsid w:val="00E27A5A"/>
    <w:rsid w:val="00E27B6D"/>
    <w:rsid w:val="00E301CC"/>
    <w:rsid w:val="00E302CA"/>
    <w:rsid w:val="00E31E06"/>
    <w:rsid w:val="00E3246E"/>
    <w:rsid w:val="00E32A60"/>
    <w:rsid w:val="00E3600B"/>
    <w:rsid w:val="00E36151"/>
    <w:rsid w:val="00E41DEF"/>
    <w:rsid w:val="00E42A95"/>
    <w:rsid w:val="00E43BDD"/>
    <w:rsid w:val="00E445AA"/>
    <w:rsid w:val="00E453CA"/>
    <w:rsid w:val="00E453D3"/>
    <w:rsid w:val="00E45D5D"/>
    <w:rsid w:val="00E4633C"/>
    <w:rsid w:val="00E46478"/>
    <w:rsid w:val="00E46977"/>
    <w:rsid w:val="00E5197A"/>
    <w:rsid w:val="00E52914"/>
    <w:rsid w:val="00E52F36"/>
    <w:rsid w:val="00E55426"/>
    <w:rsid w:val="00E565AE"/>
    <w:rsid w:val="00E63D2F"/>
    <w:rsid w:val="00E64805"/>
    <w:rsid w:val="00E64BE0"/>
    <w:rsid w:val="00E656F2"/>
    <w:rsid w:val="00E663AE"/>
    <w:rsid w:val="00E70302"/>
    <w:rsid w:val="00E71C40"/>
    <w:rsid w:val="00E72139"/>
    <w:rsid w:val="00E73943"/>
    <w:rsid w:val="00E744B7"/>
    <w:rsid w:val="00E76827"/>
    <w:rsid w:val="00E80A38"/>
    <w:rsid w:val="00E81649"/>
    <w:rsid w:val="00E84179"/>
    <w:rsid w:val="00E85243"/>
    <w:rsid w:val="00E85831"/>
    <w:rsid w:val="00E86BBB"/>
    <w:rsid w:val="00E900B7"/>
    <w:rsid w:val="00E90A43"/>
    <w:rsid w:val="00E91430"/>
    <w:rsid w:val="00E9334E"/>
    <w:rsid w:val="00E96337"/>
    <w:rsid w:val="00E96852"/>
    <w:rsid w:val="00E9711F"/>
    <w:rsid w:val="00EA0958"/>
    <w:rsid w:val="00EA1238"/>
    <w:rsid w:val="00EA2B67"/>
    <w:rsid w:val="00EA32FF"/>
    <w:rsid w:val="00EA4EC7"/>
    <w:rsid w:val="00EA50F0"/>
    <w:rsid w:val="00EA55E7"/>
    <w:rsid w:val="00EA5700"/>
    <w:rsid w:val="00EA6756"/>
    <w:rsid w:val="00EA7555"/>
    <w:rsid w:val="00EB0296"/>
    <w:rsid w:val="00EB14D9"/>
    <w:rsid w:val="00EB25D2"/>
    <w:rsid w:val="00EB300F"/>
    <w:rsid w:val="00EB3265"/>
    <w:rsid w:val="00EB37DE"/>
    <w:rsid w:val="00EB4AEA"/>
    <w:rsid w:val="00EB4B7D"/>
    <w:rsid w:val="00EB4E86"/>
    <w:rsid w:val="00EB51A5"/>
    <w:rsid w:val="00EB58C0"/>
    <w:rsid w:val="00EB5C5A"/>
    <w:rsid w:val="00EB67D1"/>
    <w:rsid w:val="00EB6FAC"/>
    <w:rsid w:val="00EB7854"/>
    <w:rsid w:val="00EC10A4"/>
    <w:rsid w:val="00EC1280"/>
    <w:rsid w:val="00EC1B28"/>
    <w:rsid w:val="00EC22FC"/>
    <w:rsid w:val="00EC4487"/>
    <w:rsid w:val="00EC5E84"/>
    <w:rsid w:val="00EC5F51"/>
    <w:rsid w:val="00EC6E11"/>
    <w:rsid w:val="00EC730B"/>
    <w:rsid w:val="00EC780B"/>
    <w:rsid w:val="00ED2B56"/>
    <w:rsid w:val="00ED2F3F"/>
    <w:rsid w:val="00ED3A49"/>
    <w:rsid w:val="00ED4082"/>
    <w:rsid w:val="00ED4EA1"/>
    <w:rsid w:val="00EE1DDC"/>
    <w:rsid w:val="00EE40C3"/>
    <w:rsid w:val="00EE6176"/>
    <w:rsid w:val="00EE65C6"/>
    <w:rsid w:val="00EE664B"/>
    <w:rsid w:val="00EE71A8"/>
    <w:rsid w:val="00EF057D"/>
    <w:rsid w:val="00EF1040"/>
    <w:rsid w:val="00EF189C"/>
    <w:rsid w:val="00EF1AB3"/>
    <w:rsid w:val="00EF36DF"/>
    <w:rsid w:val="00EF40A8"/>
    <w:rsid w:val="00EF476F"/>
    <w:rsid w:val="00EF4958"/>
    <w:rsid w:val="00EF58EC"/>
    <w:rsid w:val="00EF5AE8"/>
    <w:rsid w:val="00EF6755"/>
    <w:rsid w:val="00EF6BA9"/>
    <w:rsid w:val="00EF7CE7"/>
    <w:rsid w:val="00F01DA1"/>
    <w:rsid w:val="00F0256B"/>
    <w:rsid w:val="00F030A7"/>
    <w:rsid w:val="00F0415D"/>
    <w:rsid w:val="00F04977"/>
    <w:rsid w:val="00F04B5F"/>
    <w:rsid w:val="00F0595F"/>
    <w:rsid w:val="00F061F7"/>
    <w:rsid w:val="00F07155"/>
    <w:rsid w:val="00F07424"/>
    <w:rsid w:val="00F075C7"/>
    <w:rsid w:val="00F1086D"/>
    <w:rsid w:val="00F1160F"/>
    <w:rsid w:val="00F11CF3"/>
    <w:rsid w:val="00F1237E"/>
    <w:rsid w:val="00F14598"/>
    <w:rsid w:val="00F14844"/>
    <w:rsid w:val="00F15AA1"/>
    <w:rsid w:val="00F171E5"/>
    <w:rsid w:val="00F225F4"/>
    <w:rsid w:val="00F246F4"/>
    <w:rsid w:val="00F278F6"/>
    <w:rsid w:val="00F3032B"/>
    <w:rsid w:val="00F30D3B"/>
    <w:rsid w:val="00F33329"/>
    <w:rsid w:val="00F334B7"/>
    <w:rsid w:val="00F33CE7"/>
    <w:rsid w:val="00F34449"/>
    <w:rsid w:val="00F35AD4"/>
    <w:rsid w:val="00F35F20"/>
    <w:rsid w:val="00F3611A"/>
    <w:rsid w:val="00F3638E"/>
    <w:rsid w:val="00F36B01"/>
    <w:rsid w:val="00F36D00"/>
    <w:rsid w:val="00F4019B"/>
    <w:rsid w:val="00F40655"/>
    <w:rsid w:val="00F409DE"/>
    <w:rsid w:val="00F40C65"/>
    <w:rsid w:val="00F43924"/>
    <w:rsid w:val="00F44EFC"/>
    <w:rsid w:val="00F457B1"/>
    <w:rsid w:val="00F45942"/>
    <w:rsid w:val="00F45F41"/>
    <w:rsid w:val="00F46306"/>
    <w:rsid w:val="00F50526"/>
    <w:rsid w:val="00F50A31"/>
    <w:rsid w:val="00F50AEE"/>
    <w:rsid w:val="00F5247A"/>
    <w:rsid w:val="00F52B66"/>
    <w:rsid w:val="00F53B4C"/>
    <w:rsid w:val="00F540BA"/>
    <w:rsid w:val="00F545B9"/>
    <w:rsid w:val="00F55F5C"/>
    <w:rsid w:val="00F56472"/>
    <w:rsid w:val="00F576C5"/>
    <w:rsid w:val="00F616F4"/>
    <w:rsid w:val="00F62857"/>
    <w:rsid w:val="00F63EB3"/>
    <w:rsid w:val="00F643D0"/>
    <w:rsid w:val="00F64E43"/>
    <w:rsid w:val="00F6651B"/>
    <w:rsid w:val="00F67B3A"/>
    <w:rsid w:val="00F710B1"/>
    <w:rsid w:val="00F7213D"/>
    <w:rsid w:val="00F72713"/>
    <w:rsid w:val="00F73C7D"/>
    <w:rsid w:val="00F75B40"/>
    <w:rsid w:val="00F75E0D"/>
    <w:rsid w:val="00F75EC7"/>
    <w:rsid w:val="00F800B4"/>
    <w:rsid w:val="00F80213"/>
    <w:rsid w:val="00F81DB0"/>
    <w:rsid w:val="00F8279E"/>
    <w:rsid w:val="00F842FC"/>
    <w:rsid w:val="00F8551C"/>
    <w:rsid w:val="00F8560F"/>
    <w:rsid w:val="00F865CD"/>
    <w:rsid w:val="00F86EE7"/>
    <w:rsid w:val="00F87126"/>
    <w:rsid w:val="00F871D3"/>
    <w:rsid w:val="00F90901"/>
    <w:rsid w:val="00F90B3D"/>
    <w:rsid w:val="00F91A51"/>
    <w:rsid w:val="00F92259"/>
    <w:rsid w:val="00F954EF"/>
    <w:rsid w:val="00F95578"/>
    <w:rsid w:val="00F95BCB"/>
    <w:rsid w:val="00F96454"/>
    <w:rsid w:val="00FA08AC"/>
    <w:rsid w:val="00FA153C"/>
    <w:rsid w:val="00FA1635"/>
    <w:rsid w:val="00FA20E1"/>
    <w:rsid w:val="00FA26CC"/>
    <w:rsid w:val="00FA4AD4"/>
    <w:rsid w:val="00FA4C38"/>
    <w:rsid w:val="00FA5C71"/>
    <w:rsid w:val="00FA5FFF"/>
    <w:rsid w:val="00FA6808"/>
    <w:rsid w:val="00FA764D"/>
    <w:rsid w:val="00FB0674"/>
    <w:rsid w:val="00FB2A78"/>
    <w:rsid w:val="00FB2BEB"/>
    <w:rsid w:val="00FB6E94"/>
    <w:rsid w:val="00FB6F1C"/>
    <w:rsid w:val="00FC09B6"/>
    <w:rsid w:val="00FC2D91"/>
    <w:rsid w:val="00FC3F4C"/>
    <w:rsid w:val="00FC45E0"/>
    <w:rsid w:val="00FC4BFF"/>
    <w:rsid w:val="00FC707D"/>
    <w:rsid w:val="00FC7779"/>
    <w:rsid w:val="00FC7AF5"/>
    <w:rsid w:val="00FD15B8"/>
    <w:rsid w:val="00FD2462"/>
    <w:rsid w:val="00FD3305"/>
    <w:rsid w:val="00FD3C51"/>
    <w:rsid w:val="00FD419C"/>
    <w:rsid w:val="00FD56DC"/>
    <w:rsid w:val="00FD69B5"/>
    <w:rsid w:val="00FD71A2"/>
    <w:rsid w:val="00FE0431"/>
    <w:rsid w:val="00FE1071"/>
    <w:rsid w:val="00FE1E50"/>
    <w:rsid w:val="00FE2FFA"/>
    <w:rsid w:val="00FE466B"/>
    <w:rsid w:val="00FE4A13"/>
    <w:rsid w:val="00FE5136"/>
    <w:rsid w:val="00FE649D"/>
    <w:rsid w:val="00FF12C7"/>
    <w:rsid w:val="00FF14C3"/>
    <w:rsid w:val="00FF1889"/>
    <w:rsid w:val="00FF1E3C"/>
    <w:rsid w:val="00FF1F2A"/>
    <w:rsid w:val="00FF2233"/>
    <w:rsid w:val="00FF2DC7"/>
    <w:rsid w:val="00FF51FA"/>
    <w:rsid w:val="00FF636F"/>
    <w:rsid w:val="00FF638D"/>
    <w:rsid w:val="00FF686C"/>
    <w:rsid w:val="00FF6B51"/>
    <w:rsid w:val="00FF712D"/>
    <w:rsid w:val="00FF760D"/>
    <w:rsid w:val="00FF7C8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1181538"/>
  <w15:docId w15:val="{BC7AE7BE-D09A-4B2C-AA62-C44C34E211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qFormat="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Main content"/>
    <w:qFormat/>
    <w:rsid w:val="002E1897"/>
    <w:pPr>
      <w:spacing w:before="100" w:beforeAutospacing="1" w:after="100" w:afterAutospacing="1" w:line="360" w:lineRule="auto"/>
      <w:ind w:firstLine="680"/>
      <w:jc w:val="both"/>
    </w:pPr>
    <w:rPr>
      <w:rFonts w:ascii="Times New Roman" w:hAnsi="Times New Roman"/>
      <w:sz w:val="24"/>
    </w:rPr>
  </w:style>
  <w:style w:type="paragraph" w:styleId="Heading1">
    <w:name w:val="heading 1"/>
    <w:basedOn w:val="Normal"/>
    <w:link w:val="Heading1Char"/>
    <w:uiPriority w:val="9"/>
    <w:qFormat/>
    <w:rsid w:val="005F0D7D"/>
    <w:pPr>
      <w:numPr>
        <w:numId w:val="23"/>
      </w:numPr>
      <w:spacing w:line="720" w:lineRule="auto"/>
      <w:ind w:left="431" w:hanging="431"/>
      <w:outlineLvl w:val="0"/>
    </w:pPr>
    <w:rPr>
      <w:rFonts w:eastAsia="Times New Roman" w:cs="Times New Roman"/>
      <w:b/>
      <w:bCs/>
      <w:kern w:val="36"/>
      <w:sz w:val="36"/>
      <w:szCs w:val="48"/>
      <w:lang w:eastAsia="en-IN"/>
    </w:rPr>
  </w:style>
  <w:style w:type="paragraph" w:styleId="Heading2">
    <w:name w:val="heading 2"/>
    <w:basedOn w:val="Heading1"/>
    <w:next w:val="Normal"/>
    <w:link w:val="Heading2Char"/>
    <w:uiPriority w:val="9"/>
    <w:unhideWhenUsed/>
    <w:qFormat/>
    <w:rsid w:val="005F0D7D"/>
    <w:pPr>
      <w:keepNext/>
      <w:keepLines/>
      <w:numPr>
        <w:ilvl w:val="1"/>
      </w:numPr>
      <w:spacing w:after="360" w:afterAutospacing="0" w:line="360" w:lineRule="auto"/>
      <w:ind w:left="578" w:hanging="578"/>
      <w:outlineLvl w:val="1"/>
    </w:pPr>
    <w:rPr>
      <w:rFonts w:eastAsiaTheme="majorEastAsia" w:cstheme="majorBidi"/>
      <w:sz w:val="28"/>
      <w:szCs w:val="26"/>
    </w:rPr>
  </w:style>
  <w:style w:type="paragraph" w:styleId="Heading3">
    <w:name w:val="heading 3"/>
    <w:basedOn w:val="Normal"/>
    <w:next w:val="Normal"/>
    <w:link w:val="Heading3Char"/>
    <w:uiPriority w:val="9"/>
    <w:unhideWhenUsed/>
    <w:qFormat/>
    <w:rsid w:val="005F0D7D"/>
    <w:pPr>
      <w:numPr>
        <w:ilvl w:val="2"/>
        <w:numId w:val="23"/>
      </w:numPr>
      <w:outlineLvl w:val="2"/>
    </w:pPr>
    <w:rPr>
      <w:rFonts w:eastAsiaTheme="majorEastAsia" w:cstheme="majorBidi"/>
      <w:b/>
      <w:szCs w:val="26"/>
    </w:rPr>
  </w:style>
  <w:style w:type="paragraph" w:styleId="Heading4">
    <w:name w:val="heading 4"/>
    <w:basedOn w:val="Normal"/>
    <w:next w:val="Normal"/>
    <w:link w:val="Heading4Char"/>
    <w:uiPriority w:val="9"/>
    <w:semiHidden/>
    <w:unhideWhenUsed/>
    <w:qFormat/>
    <w:rsid w:val="00E96337"/>
    <w:pPr>
      <w:keepNext/>
      <w:keepLines/>
      <w:numPr>
        <w:ilvl w:val="3"/>
        <w:numId w:val="23"/>
      </w:numPr>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E96337"/>
    <w:pPr>
      <w:keepNext/>
      <w:keepLines/>
      <w:numPr>
        <w:ilvl w:val="4"/>
        <w:numId w:val="23"/>
      </w:numPr>
      <w:spacing w:before="40" w:after="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E96337"/>
    <w:pPr>
      <w:keepNext/>
      <w:keepLines/>
      <w:numPr>
        <w:ilvl w:val="5"/>
        <w:numId w:val="23"/>
      </w:numPr>
      <w:spacing w:before="40" w:after="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E96337"/>
    <w:pPr>
      <w:keepNext/>
      <w:keepLines/>
      <w:numPr>
        <w:ilvl w:val="6"/>
        <w:numId w:val="23"/>
      </w:numPr>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E96337"/>
    <w:pPr>
      <w:keepNext/>
      <w:keepLines/>
      <w:numPr>
        <w:ilvl w:val="7"/>
        <w:numId w:val="23"/>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E96337"/>
    <w:pPr>
      <w:keepNext/>
      <w:keepLines/>
      <w:numPr>
        <w:ilvl w:val="8"/>
        <w:numId w:val="23"/>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F0D7D"/>
    <w:rPr>
      <w:rFonts w:ascii="Times New Roman" w:eastAsia="Times New Roman" w:hAnsi="Times New Roman" w:cs="Times New Roman"/>
      <w:b/>
      <w:bCs/>
      <w:kern w:val="36"/>
      <w:sz w:val="36"/>
      <w:szCs w:val="48"/>
      <w:lang w:eastAsia="en-IN"/>
    </w:rPr>
  </w:style>
  <w:style w:type="character" w:customStyle="1" w:styleId="Heading2Char">
    <w:name w:val="Heading 2 Char"/>
    <w:basedOn w:val="DefaultParagraphFont"/>
    <w:link w:val="Heading2"/>
    <w:uiPriority w:val="9"/>
    <w:rsid w:val="005F0D7D"/>
    <w:rPr>
      <w:rFonts w:ascii="Times New Roman" w:eastAsiaTheme="majorEastAsia" w:hAnsi="Times New Roman" w:cstheme="majorBidi"/>
      <w:b/>
      <w:bCs/>
      <w:kern w:val="36"/>
      <w:sz w:val="28"/>
      <w:szCs w:val="26"/>
      <w:lang w:eastAsia="en-IN"/>
    </w:rPr>
  </w:style>
  <w:style w:type="character" w:customStyle="1" w:styleId="Heading3Char">
    <w:name w:val="Heading 3 Char"/>
    <w:basedOn w:val="DefaultParagraphFont"/>
    <w:link w:val="Heading3"/>
    <w:uiPriority w:val="9"/>
    <w:rsid w:val="005F0D7D"/>
    <w:rPr>
      <w:rFonts w:ascii="Times New Roman" w:eastAsiaTheme="majorEastAsia" w:hAnsi="Times New Roman" w:cstheme="majorBidi"/>
      <w:b/>
      <w:sz w:val="24"/>
      <w:szCs w:val="26"/>
    </w:rPr>
  </w:style>
  <w:style w:type="character" w:customStyle="1" w:styleId="Heading4Char">
    <w:name w:val="Heading 4 Char"/>
    <w:basedOn w:val="DefaultParagraphFont"/>
    <w:link w:val="Heading4"/>
    <w:uiPriority w:val="9"/>
    <w:semiHidden/>
    <w:rsid w:val="00E96337"/>
    <w:rPr>
      <w:rFonts w:asciiTheme="majorHAnsi" w:eastAsiaTheme="majorEastAsia" w:hAnsiTheme="majorHAnsi" w:cstheme="majorBidi"/>
      <w:i/>
      <w:iCs/>
      <w:color w:val="2F5496" w:themeColor="accent1" w:themeShade="BF"/>
      <w:sz w:val="24"/>
    </w:rPr>
  </w:style>
  <w:style w:type="character" w:customStyle="1" w:styleId="Heading5Char">
    <w:name w:val="Heading 5 Char"/>
    <w:basedOn w:val="DefaultParagraphFont"/>
    <w:link w:val="Heading5"/>
    <w:uiPriority w:val="9"/>
    <w:semiHidden/>
    <w:rsid w:val="00E96337"/>
    <w:rPr>
      <w:rFonts w:asciiTheme="majorHAnsi" w:eastAsiaTheme="majorEastAsia" w:hAnsiTheme="majorHAnsi" w:cstheme="majorBidi"/>
      <w:color w:val="2F5496" w:themeColor="accent1" w:themeShade="BF"/>
      <w:sz w:val="24"/>
    </w:rPr>
  </w:style>
  <w:style w:type="character" w:customStyle="1" w:styleId="Heading6Char">
    <w:name w:val="Heading 6 Char"/>
    <w:basedOn w:val="DefaultParagraphFont"/>
    <w:link w:val="Heading6"/>
    <w:uiPriority w:val="9"/>
    <w:semiHidden/>
    <w:rsid w:val="00E96337"/>
    <w:rPr>
      <w:rFonts w:asciiTheme="majorHAnsi" w:eastAsiaTheme="majorEastAsia" w:hAnsiTheme="majorHAnsi" w:cstheme="majorBidi"/>
      <w:color w:val="1F3763" w:themeColor="accent1" w:themeShade="7F"/>
      <w:sz w:val="24"/>
    </w:rPr>
  </w:style>
  <w:style w:type="character" w:customStyle="1" w:styleId="Heading7Char">
    <w:name w:val="Heading 7 Char"/>
    <w:basedOn w:val="DefaultParagraphFont"/>
    <w:link w:val="Heading7"/>
    <w:uiPriority w:val="9"/>
    <w:semiHidden/>
    <w:rsid w:val="00E96337"/>
    <w:rPr>
      <w:rFonts w:asciiTheme="majorHAnsi" w:eastAsiaTheme="majorEastAsia" w:hAnsiTheme="majorHAnsi" w:cstheme="majorBidi"/>
      <w:i/>
      <w:iCs/>
      <w:color w:val="1F3763" w:themeColor="accent1" w:themeShade="7F"/>
      <w:sz w:val="24"/>
    </w:rPr>
  </w:style>
  <w:style w:type="character" w:customStyle="1" w:styleId="Heading8Char">
    <w:name w:val="Heading 8 Char"/>
    <w:basedOn w:val="DefaultParagraphFont"/>
    <w:link w:val="Heading8"/>
    <w:uiPriority w:val="9"/>
    <w:semiHidden/>
    <w:rsid w:val="00E96337"/>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E96337"/>
    <w:rPr>
      <w:rFonts w:asciiTheme="majorHAnsi" w:eastAsiaTheme="majorEastAsia" w:hAnsiTheme="majorHAnsi" w:cstheme="majorBidi"/>
      <w:i/>
      <w:iCs/>
      <w:color w:val="272727" w:themeColor="text1" w:themeTint="D8"/>
      <w:sz w:val="21"/>
      <w:szCs w:val="21"/>
    </w:rPr>
  </w:style>
  <w:style w:type="paragraph" w:styleId="FootnoteText">
    <w:name w:val="footnote text"/>
    <w:basedOn w:val="Normal"/>
    <w:link w:val="FootnoteTextChar"/>
    <w:uiPriority w:val="99"/>
    <w:semiHidden/>
    <w:unhideWhenUsed/>
    <w:rsid w:val="009B073F"/>
    <w:pPr>
      <w:spacing w:after="0" w:line="240" w:lineRule="auto"/>
    </w:pPr>
    <w:rPr>
      <w:rFonts w:eastAsia="Calibri" w:cs="Times New Roman"/>
      <w:sz w:val="20"/>
      <w:szCs w:val="20"/>
    </w:rPr>
  </w:style>
  <w:style w:type="character" w:customStyle="1" w:styleId="FootnoteTextChar">
    <w:name w:val="Footnote Text Char"/>
    <w:basedOn w:val="DefaultParagraphFont"/>
    <w:link w:val="FootnoteText"/>
    <w:uiPriority w:val="99"/>
    <w:semiHidden/>
    <w:rsid w:val="009B073F"/>
    <w:rPr>
      <w:rFonts w:ascii="Times New Roman" w:eastAsia="Calibri" w:hAnsi="Times New Roman" w:cs="Times New Roman"/>
      <w:sz w:val="20"/>
      <w:szCs w:val="20"/>
    </w:rPr>
  </w:style>
  <w:style w:type="character" w:styleId="FootnoteReference">
    <w:name w:val="footnote reference"/>
    <w:basedOn w:val="DefaultParagraphFont"/>
    <w:uiPriority w:val="99"/>
    <w:semiHidden/>
    <w:unhideWhenUsed/>
    <w:rsid w:val="009B073F"/>
    <w:rPr>
      <w:vertAlign w:val="superscript"/>
    </w:rPr>
  </w:style>
  <w:style w:type="paragraph" w:styleId="ListParagraph">
    <w:name w:val="List Paragraph"/>
    <w:basedOn w:val="Normal"/>
    <w:uiPriority w:val="34"/>
    <w:qFormat/>
    <w:rsid w:val="0003593D"/>
    <w:pPr>
      <w:ind w:left="720"/>
      <w:contextualSpacing/>
    </w:pPr>
  </w:style>
  <w:style w:type="paragraph" w:styleId="EndnoteText">
    <w:name w:val="endnote text"/>
    <w:basedOn w:val="Normal"/>
    <w:link w:val="EndnoteTextChar"/>
    <w:uiPriority w:val="99"/>
    <w:semiHidden/>
    <w:unhideWhenUsed/>
    <w:rsid w:val="005B59DA"/>
    <w:pPr>
      <w:spacing w:after="0" w:line="240" w:lineRule="auto"/>
    </w:pPr>
    <w:rPr>
      <w:sz w:val="20"/>
      <w:szCs w:val="20"/>
    </w:rPr>
  </w:style>
  <w:style w:type="character" w:customStyle="1" w:styleId="EndnoteTextChar">
    <w:name w:val="Endnote Text Char"/>
    <w:basedOn w:val="DefaultParagraphFont"/>
    <w:link w:val="EndnoteText"/>
    <w:uiPriority w:val="99"/>
    <w:semiHidden/>
    <w:rsid w:val="005B59DA"/>
    <w:rPr>
      <w:sz w:val="20"/>
      <w:szCs w:val="20"/>
    </w:rPr>
  </w:style>
  <w:style w:type="character" w:styleId="EndnoteReference">
    <w:name w:val="endnote reference"/>
    <w:basedOn w:val="DefaultParagraphFont"/>
    <w:uiPriority w:val="99"/>
    <w:semiHidden/>
    <w:unhideWhenUsed/>
    <w:rsid w:val="005B59DA"/>
    <w:rPr>
      <w:vertAlign w:val="superscript"/>
    </w:rPr>
  </w:style>
  <w:style w:type="character" w:styleId="SubtleReference">
    <w:name w:val="Subtle Reference"/>
    <w:aliases w:val="bibliography and referncing"/>
    <w:basedOn w:val="DefaultParagraphFont"/>
    <w:uiPriority w:val="31"/>
    <w:qFormat/>
    <w:rsid w:val="00D47301"/>
    <w:rPr>
      <w:rFonts w:ascii="Times New Roman" w:hAnsi="Times New Roman"/>
      <w:caps w:val="0"/>
      <w:smallCaps w:val="0"/>
      <w:strike w:val="0"/>
      <w:dstrike w:val="0"/>
      <w:color w:val="auto"/>
      <w:w w:val="100"/>
      <w:position w:val="0"/>
      <w:sz w:val="20"/>
      <w:vertAlign w:val="baseline"/>
    </w:rPr>
  </w:style>
  <w:style w:type="paragraph" w:styleId="NoSpacing">
    <w:name w:val="No Spacing"/>
    <w:uiPriority w:val="1"/>
    <w:qFormat/>
    <w:rsid w:val="004F6AC9"/>
    <w:pPr>
      <w:spacing w:after="120" w:line="240" w:lineRule="auto"/>
      <w:ind w:left="142" w:hanging="142"/>
    </w:pPr>
    <w:rPr>
      <w:rFonts w:ascii="Times New Roman" w:hAnsi="Times New Roman"/>
      <w:color w:val="595959" w:themeColor="text1" w:themeTint="A6"/>
      <w:sz w:val="20"/>
    </w:rPr>
  </w:style>
  <w:style w:type="character" w:styleId="SubtleEmphasis">
    <w:name w:val="Subtle Emphasis"/>
    <w:basedOn w:val="DefaultParagraphFont"/>
    <w:uiPriority w:val="19"/>
    <w:qFormat/>
    <w:rsid w:val="00F6651B"/>
    <w:rPr>
      <w:i/>
      <w:iCs/>
      <w:color w:val="404040" w:themeColor="text1" w:themeTint="BF"/>
      <w:sz w:val="20"/>
    </w:rPr>
  </w:style>
  <w:style w:type="paragraph" w:styleId="Bibliography">
    <w:name w:val="Bibliography"/>
    <w:basedOn w:val="Normal"/>
    <w:next w:val="Normal"/>
    <w:uiPriority w:val="37"/>
    <w:unhideWhenUsed/>
    <w:rsid w:val="00F6651B"/>
  </w:style>
  <w:style w:type="paragraph" w:styleId="Header">
    <w:name w:val="header"/>
    <w:basedOn w:val="Normal"/>
    <w:link w:val="HeaderChar"/>
    <w:uiPriority w:val="99"/>
    <w:unhideWhenUsed/>
    <w:rsid w:val="00294865"/>
    <w:pPr>
      <w:tabs>
        <w:tab w:val="center" w:pos="4513"/>
        <w:tab w:val="right" w:pos="9026"/>
      </w:tabs>
      <w:spacing w:before="0" w:after="0" w:line="240" w:lineRule="auto"/>
    </w:pPr>
  </w:style>
  <w:style w:type="character" w:customStyle="1" w:styleId="HeaderChar">
    <w:name w:val="Header Char"/>
    <w:basedOn w:val="DefaultParagraphFont"/>
    <w:link w:val="Header"/>
    <w:uiPriority w:val="99"/>
    <w:rsid w:val="00294865"/>
    <w:rPr>
      <w:rFonts w:ascii="Times New Roman" w:hAnsi="Times New Roman"/>
      <w:sz w:val="24"/>
    </w:rPr>
  </w:style>
  <w:style w:type="paragraph" w:styleId="Footer">
    <w:name w:val="footer"/>
    <w:basedOn w:val="Normal"/>
    <w:link w:val="FooterChar"/>
    <w:uiPriority w:val="99"/>
    <w:unhideWhenUsed/>
    <w:rsid w:val="00294865"/>
    <w:pPr>
      <w:tabs>
        <w:tab w:val="center" w:pos="4513"/>
        <w:tab w:val="right" w:pos="9026"/>
      </w:tabs>
      <w:spacing w:before="0" w:after="0" w:line="240" w:lineRule="auto"/>
    </w:pPr>
  </w:style>
  <w:style w:type="character" w:customStyle="1" w:styleId="FooterChar">
    <w:name w:val="Footer Char"/>
    <w:basedOn w:val="DefaultParagraphFont"/>
    <w:link w:val="Footer"/>
    <w:uiPriority w:val="99"/>
    <w:rsid w:val="00294865"/>
    <w:rPr>
      <w:rFonts w:ascii="Times New Roman" w:hAnsi="Times New Roman"/>
      <w:sz w:val="24"/>
    </w:rPr>
  </w:style>
  <w:style w:type="character" w:styleId="Emphasis">
    <w:name w:val="Emphasis"/>
    <w:basedOn w:val="DefaultParagraphFont"/>
    <w:uiPriority w:val="20"/>
    <w:qFormat/>
    <w:rsid w:val="00200FDE"/>
    <w:rPr>
      <w:i/>
      <w:iCs/>
    </w:rPr>
  </w:style>
  <w:style w:type="character" w:styleId="Hyperlink">
    <w:name w:val="Hyperlink"/>
    <w:basedOn w:val="DefaultParagraphFont"/>
    <w:uiPriority w:val="99"/>
    <w:unhideWhenUsed/>
    <w:rsid w:val="001A6C99"/>
    <w:rPr>
      <w:color w:val="0000FF"/>
      <w:u w:val="single"/>
    </w:rPr>
  </w:style>
  <w:style w:type="paragraph" w:styleId="NormalWeb">
    <w:name w:val="Normal (Web)"/>
    <w:basedOn w:val="Normal"/>
    <w:uiPriority w:val="99"/>
    <w:semiHidden/>
    <w:unhideWhenUsed/>
    <w:rsid w:val="00CC3397"/>
    <w:pPr>
      <w:spacing w:line="240" w:lineRule="auto"/>
      <w:ind w:firstLine="0"/>
      <w:jc w:val="left"/>
    </w:pPr>
    <w:rPr>
      <w:rFonts w:eastAsia="Times New Roman" w:cs="Times New Roman"/>
      <w:szCs w:val="24"/>
      <w:lang w:eastAsia="en-IN"/>
    </w:rPr>
  </w:style>
  <w:style w:type="character" w:styleId="CommentReference">
    <w:name w:val="annotation reference"/>
    <w:basedOn w:val="DefaultParagraphFont"/>
    <w:uiPriority w:val="99"/>
    <w:rsid w:val="000F3DF7"/>
    <w:rPr>
      <w:sz w:val="16"/>
      <w:szCs w:val="16"/>
    </w:rPr>
  </w:style>
  <w:style w:type="paragraph" w:styleId="CommentText">
    <w:name w:val="annotation text"/>
    <w:basedOn w:val="Normal"/>
    <w:link w:val="CommentTextChar"/>
    <w:uiPriority w:val="99"/>
    <w:semiHidden/>
    <w:unhideWhenUsed/>
    <w:rsid w:val="009956FF"/>
    <w:pPr>
      <w:spacing w:line="240" w:lineRule="auto"/>
    </w:pPr>
    <w:rPr>
      <w:sz w:val="20"/>
      <w:szCs w:val="20"/>
    </w:rPr>
  </w:style>
  <w:style w:type="character" w:customStyle="1" w:styleId="CommentTextChar">
    <w:name w:val="Comment Text Char"/>
    <w:basedOn w:val="DefaultParagraphFont"/>
    <w:link w:val="CommentText"/>
    <w:uiPriority w:val="99"/>
    <w:semiHidden/>
    <w:rsid w:val="009956FF"/>
    <w:rPr>
      <w:rFonts w:ascii="Times New Roman" w:hAnsi="Times New Roman"/>
      <w:sz w:val="20"/>
      <w:szCs w:val="20"/>
    </w:rPr>
  </w:style>
  <w:style w:type="paragraph" w:styleId="BalloonText">
    <w:name w:val="Balloon Text"/>
    <w:basedOn w:val="Normal"/>
    <w:link w:val="BalloonTextChar"/>
    <w:uiPriority w:val="99"/>
    <w:semiHidden/>
    <w:unhideWhenUsed/>
    <w:rsid w:val="004C1015"/>
    <w:pPr>
      <w:spacing w:before="0"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C1015"/>
    <w:rPr>
      <w:rFonts w:ascii="Tahoma" w:hAnsi="Tahoma" w:cs="Tahoma"/>
      <w:sz w:val="16"/>
      <w:szCs w:val="16"/>
    </w:rPr>
  </w:style>
  <w:style w:type="table" w:styleId="TableGrid">
    <w:name w:val="Table Grid"/>
    <w:basedOn w:val="TableNormal"/>
    <w:uiPriority w:val="39"/>
    <w:rsid w:val="00D173E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1B1C37"/>
    <w:pPr>
      <w:jc w:val="center"/>
    </w:pPr>
    <w:rPr>
      <w:i/>
      <w:iCs/>
      <w:szCs w:val="18"/>
    </w:rPr>
  </w:style>
  <w:style w:type="paragraph" w:customStyle="1" w:styleId="Headstablefigure">
    <w:name w:val="Heads_table_figure"/>
    <w:basedOn w:val="Normal"/>
    <w:link w:val="HeadstablefigureChar"/>
    <w:qFormat/>
    <w:rsid w:val="008D2AA5"/>
    <w:pPr>
      <w:ind w:firstLine="0"/>
      <w:jc w:val="center"/>
    </w:pPr>
    <w:rPr>
      <w:b/>
      <w:sz w:val="22"/>
    </w:rPr>
  </w:style>
  <w:style w:type="character" w:customStyle="1" w:styleId="HeadstablefigureChar">
    <w:name w:val="Heads_table_figure Char"/>
    <w:basedOn w:val="DefaultParagraphFont"/>
    <w:link w:val="Headstablefigure"/>
    <w:rsid w:val="008D2AA5"/>
    <w:rPr>
      <w:rFonts w:ascii="Times New Roman" w:hAnsi="Times New Roman"/>
      <w:b/>
    </w:rPr>
  </w:style>
  <w:style w:type="character" w:styleId="UnresolvedMention">
    <w:name w:val="Unresolved Mention"/>
    <w:basedOn w:val="DefaultParagraphFont"/>
    <w:uiPriority w:val="99"/>
    <w:semiHidden/>
    <w:unhideWhenUsed/>
    <w:rsid w:val="00D55C39"/>
    <w:rPr>
      <w:color w:val="605E5C"/>
      <w:shd w:val="clear" w:color="auto" w:fill="E1DFDD"/>
    </w:rPr>
  </w:style>
  <w:style w:type="paragraph" w:customStyle="1" w:styleId="nova-e-listitem">
    <w:name w:val="nova-e-list__item"/>
    <w:basedOn w:val="Normal"/>
    <w:rsid w:val="008F43B4"/>
    <w:pPr>
      <w:spacing w:line="240" w:lineRule="auto"/>
      <w:ind w:firstLine="0"/>
      <w:jc w:val="left"/>
    </w:pPr>
    <w:rPr>
      <w:rFonts w:eastAsia="Times New Roman" w:cs="Times New Roman"/>
      <w:szCs w:val="24"/>
      <w:lang w:eastAsia="en-IN"/>
    </w:rPr>
  </w:style>
  <w:style w:type="paragraph" w:styleId="Title">
    <w:name w:val="Title"/>
    <w:basedOn w:val="Normal"/>
    <w:next w:val="Normal"/>
    <w:link w:val="TitleChar"/>
    <w:uiPriority w:val="10"/>
    <w:qFormat/>
    <w:rsid w:val="00D60576"/>
    <w:pPr>
      <w:spacing w:line="720" w:lineRule="auto"/>
      <w:ind w:firstLine="0"/>
      <w:contextualSpacing/>
      <w:jc w:val="left"/>
    </w:pPr>
    <w:rPr>
      <w:rFonts w:eastAsiaTheme="majorEastAsia" w:cstheme="majorBidi"/>
      <w:b/>
      <w:spacing w:val="-10"/>
      <w:kern w:val="28"/>
      <w:sz w:val="34"/>
      <w:szCs w:val="56"/>
    </w:rPr>
  </w:style>
  <w:style w:type="character" w:customStyle="1" w:styleId="TitleChar">
    <w:name w:val="Title Char"/>
    <w:basedOn w:val="DefaultParagraphFont"/>
    <w:link w:val="Title"/>
    <w:uiPriority w:val="10"/>
    <w:rsid w:val="00D60576"/>
    <w:rPr>
      <w:rFonts w:ascii="Times New Roman" w:eastAsiaTheme="majorEastAsia" w:hAnsi="Times New Roman" w:cstheme="majorBidi"/>
      <w:b/>
      <w:spacing w:val="-10"/>
      <w:kern w:val="28"/>
      <w:sz w:val="34"/>
      <w:szCs w:val="56"/>
    </w:rPr>
  </w:style>
  <w:style w:type="paragraph" w:styleId="TOCHeading">
    <w:name w:val="TOC Heading"/>
    <w:basedOn w:val="Heading1"/>
    <w:next w:val="Normal"/>
    <w:uiPriority w:val="39"/>
    <w:unhideWhenUsed/>
    <w:qFormat/>
    <w:rsid w:val="009F2D72"/>
    <w:pPr>
      <w:keepNext/>
      <w:keepLines/>
      <w:numPr>
        <w:numId w:val="0"/>
      </w:numPr>
      <w:spacing w:before="240" w:beforeAutospacing="0" w:after="0" w:afterAutospacing="0" w:line="259" w:lineRule="auto"/>
      <w:jc w:val="left"/>
      <w:outlineLvl w:val="9"/>
    </w:pPr>
    <w:rPr>
      <w:rFonts w:asciiTheme="majorHAnsi" w:eastAsiaTheme="majorEastAsia" w:hAnsiTheme="majorHAnsi" w:cstheme="majorBidi"/>
      <w:b w:val="0"/>
      <w:bCs w:val="0"/>
      <w:color w:val="2F5496" w:themeColor="accent1" w:themeShade="BF"/>
      <w:kern w:val="0"/>
      <w:sz w:val="32"/>
      <w:szCs w:val="32"/>
      <w:lang w:val="en-US" w:eastAsia="en-US"/>
    </w:rPr>
  </w:style>
  <w:style w:type="paragraph" w:styleId="TOC1">
    <w:name w:val="toc 1"/>
    <w:basedOn w:val="Normal"/>
    <w:next w:val="Normal"/>
    <w:autoRedefine/>
    <w:uiPriority w:val="39"/>
    <w:unhideWhenUsed/>
    <w:rsid w:val="00F030A7"/>
    <w:pPr>
      <w:tabs>
        <w:tab w:val="left" w:pos="1100"/>
        <w:tab w:val="right" w:leader="dot" w:pos="8493"/>
      </w:tabs>
      <w:ind w:firstLine="567"/>
      <w:jc w:val="center"/>
    </w:pPr>
    <w:rPr>
      <w:b/>
      <w:sz w:val="32"/>
    </w:rPr>
  </w:style>
  <w:style w:type="paragraph" w:styleId="TOC2">
    <w:name w:val="toc 2"/>
    <w:basedOn w:val="Normal"/>
    <w:next w:val="Normal"/>
    <w:autoRedefine/>
    <w:uiPriority w:val="39"/>
    <w:unhideWhenUsed/>
    <w:rsid w:val="00565CDE"/>
    <w:pPr>
      <w:tabs>
        <w:tab w:val="left" w:pos="1540"/>
        <w:tab w:val="right" w:leader="dot" w:pos="8493"/>
      </w:tabs>
      <w:spacing w:before="0" w:beforeAutospacing="0" w:after="0" w:afterAutospacing="0"/>
      <w:ind w:left="1418" w:hanging="567"/>
      <w:jc w:val="left"/>
    </w:pPr>
  </w:style>
  <w:style w:type="paragraph" w:styleId="TOC3">
    <w:name w:val="toc 3"/>
    <w:basedOn w:val="Normal"/>
    <w:next w:val="Normal"/>
    <w:autoRedefine/>
    <w:uiPriority w:val="39"/>
    <w:unhideWhenUsed/>
    <w:rsid w:val="004629F5"/>
    <w:pPr>
      <w:tabs>
        <w:tab w:val="left" w:pos="1862"/>
        <w:tab w:val="right" w:leader="dot" w:pos="8494"/>
      </w:tabs>
      <w:spacing w:before="0" w:beforeAutospacing="0" w:after="0" w:afterAutospacing="0"/>
      <w:ind w:left="1588" w:hanging="567"/>
      <w:jc w:val="left"/>
    </w:pPr>
  </w:style>
  <w:style w:type="paragraph" w:styleId="TOC4">
    <w:name w:val="toc 4"/>
    <w:basedOn w:val="Normal"/>
    <w:next w:val="Normal"/>
    <w:autoRedefine/>
    <w:uiPriority w:val="39"/>
    <w:unhideWhenUsed/>
    <w:rsid w:val="009F2D72"/>
    <w:pPr>
      <w:spacing w:before="0" w:beforeAutospacing="0" w:afterAutospacing="0" w:line="259" w:lineRule="auto"/>
      <w:ind w:left="660" w:firstLine="0"/>
      <w:jc w:val="left"/>
    </w:pPr>
    <w:rPr>
      <w:rFonts w:asciiTheme="minorHAnsi" w:eastAsiaTheme="minorEastAsia" w:hAnsiTheme="minorHAnsi"/>
      <w:sz w:val="22"/>
      <w:lang w:eastAsia="en-IN"/>
    </w:rPr>
  </w:style>
  <w:style w:type="paragraph" w:styleId="TOC5">
    <w:name w:val="toc 5"/>
    <w:basedOn w:val="Normal"/>
    <w:next w:val="Normal"/>
    <w:autoRedefine/>
    <w:uiPriority w:val="39"/>
    <w:unhideWhenUsed/>
    <w:rsid w:val="009F2D72"/>
    <w:pPr>
      <w:spacing w:before="0" w:beforeAutospacing="0" w:afterAutospacing="0" w:line="259" w:lineRule="auto"/>
      <w:ind w:left="880" w:firstLine="0"/>
      <w:jc w:val="left"/>
    </w:pPr>
    <w:rPr>
      <w:rFonts w:asciiTheme="minorHAnsi" w:eastAsiaTheme="minorEastAsia" w:hAnsiTheme="minorHAnsi"/>
      <w:sz w:val="22"/>
      <w:lang w:eastAsia="en-IN"/>
    </w:rPr>
  </w:style>
  <w:style w:type="paragraph" w:styleId="TOC6">
    <w:name w:val="toc 6"/>
    <w:basedOn w:val="Normal"/>
    <w:next w:val="Normal"/>
    <w:autoRedefine/>
    <w:uiPriority w:val="39"/>
    <w:unhideWhenUsed/>
    <w:rsid w:val="009F2D72"/>
    <w:pPr>
      <w:spacing w:before="0" w:beforeAutospacing="0" w:afterAutospacing="0" w:line="259" w:lineRule="auto"/>
      <w:ind w:left="1100" w:firstLine="0"/>
      <w:jc w:val="left"/>
    </w:pPr>
    <w:rPr>
      <w:rFonts w:asciiTheme="minorHAnsi" w:eastAsiaTheme="minorEastAsia" w:hAnsiTheme="minorHAnsi"/>
      <w:sz w:val="22"/>
      <w:lang w:eastAsia="en-IN"/>
    </w:rPr>
  </w:style>
  <w:style w:type="paragraph" w:styleId="TOC7">
    <w:name w:val="toc 7"/>
    <w:basedOn w:val="Normal"/>
    <w:next w:val="Normal"/>
    <w:autoRedefine/>
    <w:uiPriority w:val="39"/>
    <w:unhideWhenUsed/>
    <w:rsid w:val="009F2D72"/>
    <w:pPr>
      <w:spacing w:before="0" w:beforeAutospacing="0" w:afterAutospacing="0" w:line="259" w:lineRule="auto"/>
      <w:ind w:left="1320" w:firstLine="0"/>
      <w:jc w:val="left"/>
    </w:pPr>
    <w:rPr>
      <w:rFonts w:asciiTheme="minorHAnsi" w:eastAsiaTheme="minorEastAsia" w:hAnsiTheme="minorHAnsi"/>
      <w:sz w:val="22"/>
      <w:lang w:eastAsia="en-IN"/>
    </w:rPr>
  </w:style>
  <w:style w:type="paragraph" w:styleId="TOC8">
    <w:name w:val="toc 8"/>
    <w:basedOn w:val="Normal"/>
    <w:next w:val="Normal"/>
    <w:autoRedefine/>
    <w:uiPriority w:val="39"/>
    <w:unhideWhenUsed/>
    <w:rsid w:val="009F2D72"/>
    <w:pPr>
      <w:spacing w:before="0" w:beforeAutospacing="0" w:afterAutospacing="0" w:line="259" w:lineRule="auto"/>
      <w:ind w:left="1540" w:firstLine="0"/>
      <w:jc w:val="left"/>
    </w:pPr>
    <w:rPr>
      <w:rFonts w:asciiTheme="minorHAnsi" w:eastAsiaTheme="minorEastAsia" w:hAnsiTheme="minorHAnsi"/>
      <w:sz w:val="22"/>
      <w:lang w:eastAsia="en-IN"/>
    </w:rPr>
  </w:style>
  <w:style w:type="paragraph" w:styleId="TOC9">
    <w:name w:val="toc 9"/>
    <w:basedOn w:val="Normal"/>
    <w:next w:val="Normal"/>
    <w:autoRedefine/>
    <w:uiPriority w:val="39"/>
    <w:unhideWhenUsed/>
    <w:rsid w:val="009F2D72"/>
    <w:pPr>
      <w:spacing w:before="0" w:beforeAutospacing="0" w:afterAutospacing="0" w:line="259" w:lineRule="auto"/>
      <w:ind w:left="1760" w:firstLine="0"/>
      <w:jc w:val="left"/>
    </w:pPr>
    <w:rPr>
      <w:rFonts w:asciiTheme="minorHAnsi" w:eastAsiaTheme="minorEastAsia" w:hAnsiTheme="minorHAnsi"/>
      <w:sz w:val="22"/>
      <w:lang w:eastAsia="en-IN"/>
    </w:rPr>
  </w:style>
  <w:style w:type="character" w:styleId="PlaceholderText">
    <w:name w:val="Placeholder Text"/>
    <w:basedOn w:val="DefaultParagraphFont"/>
    <w:uiPriority w:val="99"/>
    <w:semiHidden/>
    <w:rsid w:val="00255A67"/>
    <w:rPr>
      <w:color w:val="808080"/>
    </w:rPr>
  </w:style>
  <w:style w:type="character" w:customStyle="1" w:styleId="UnresolvedMention1">
    <w:name w:val="Unresolved Mention1"/>
    <w:basedOn w:val="DefaultParagraphFont"/>
    <w:uiPriority w:val="99"/>
    <w:semiHidden/>
    <w:unhideWhenUsed/>
    <w:rsid w:val="000E6D34"/>
    <w:rPr>
      <w:color w:val="605E5C"/>
      <w:shd w:val="clear" w:color="auto" w:fill="E1DFDD"/>
    </w:rPr>
  </w:style>
  <w:style w:type="paragraph" w:styleId="Revision">
    <w:name w:val="Revision"/>
    <w:hidden/>
    <w:uiPriority w:val="99"/>
    <w:semiHidden/>
    <w:rsid w:val="000E6D34"/>
    <w:pPr>
      <w:spacing w:after="0" w:line="240" w:lineRule="auto"/>
    </w:pPr>
    <w:rPr>
      <w:rFonts w:ascii="Times New Roman" w:hAnsi="Times New Roman"/>
      <w:sz w:val="24"/>
    </w:rPr>
  </w:style>
  <w:style w:type="paragraph" w:styleId="Index1">
    <w:name w:val="index 1"/>
    <w:basedOn w:val="Normal"/>
    <w:next w:val="Normal"/>
    <w:autoRedefine/>
    <w:uiPriority w:val="99"/>
    <w:unhideWhenUsed/>
    <w:rsid w:val="00CB0977"/>
    <w:pPr>
      <w:spacing w:before="0" w:after="0"/>
      <w:ind w:left="240" w:hanging="240"/>
      <w:jc w:val="left"/>
    </w:pPr>
    <w:rPr>
      <w:rFonts w:asciiTheme="minorHAnsi" w:hAnsiTheme="minorHAnsi"/>
      <w:sz w:val="18"/>
      <w:szCs w:val="18"/>
    </w:rPr>
  </w:style>
  <w:style w:type="paragraph" w:styleId="Index2">
    <w:name w:val="index 2"/>
    <w:basedOn w:val="Normal"/>
    <w:next w:val="Normal"/>
    <w:autoRedefine/>
    <w:uiPriority w:val="99"/>
    <w:unhideWhenUsed/>
    <w:rsid w:val="00CB0977"/>
    <w:pPr>
      <w:spacing w:before="0" w:after="0"/>
      <w:ind w:left="480" w:hanging="240"/>
      <w:jc w:val="left"/>
    </w:pPr>
    <w:rPr>
      <w:rFonts w:asciiTheme="minorHAnsi" w:hAnsiTheme="minorHAnsi"/>
      <w:sz w:val="18"/>
      <w:szCs w:val="18"/>
    </w:rPr>
  </w:style>
  <w:style w:type="paragraph" w:styleId="Index3">
    <w:name w:val="index 3"/>
    <w:basedOn w:val="Normal"/>
    <w:next w:val="Normal"/>
    <w:autoRedefine/>
    <w:uiPriority w:val="99"/>
    <w:unhideWhenUsed/>
    <w:rsid w:val="00CB0977"/>
    <w:pPr>
      <w:spacing w:before="0" w:after="0"/>
      <w:ind w:left="720" w:hanging="240"/>
      <w:jc w:val="left"/>
    </w:pPr>
    <w:rPr>
      <w:rFonts w:asciiTheme="minorHAnsi" w:hAnsiTheme="minorHAnsi"/>
      <w:sz w:val="18"/>
      <w:szCs w:val="18"/>
    </w:rPr>
  </w:style>
  <w:style w:type="paragraph" w:styleId="Index4">
    <w:name w:val="index 4"/>
    <w:basedOn w:val="Normal"/>
    <w:next w:val="Normal"/>
    <w:autoRedefine/>
    <w:uiPriority w:val="99"/>
    <w:unhideWhenUsed/>
    <w:rsid w:val="00CB0977"/>
    <w:pPr>
      <w:spacing w:before="0" w:after="0"/>
      <w:ind w:left="960" w:hanging="240"/>
      <w:jc w:val="left"/>
    </w:pPr>
    <w:rPr>
      <w:rFonts w:asciiTheme="minorHAnsi" w:hAnsiTheme="minorHAnsi"/>
      <w:sz w:val="18"/>
      <w:szCs w:val="18"/>
    </w:rPr>
  </w:style>
  <w:style w:type="paragraph" w:styleId="Index5">
    <w:name w:val="index 5"/>
    <w:basedOn w:val="Normal"/>
    <w:next w:val="Normal"/>
    <w:autoRedefine/>
    <w:uiPriority w:val="99"/>
    <w:unhideWhenUsed/>
    <w:rsid w:val="00CB0977"/>
    <w:pPr>
      <w:spacing w:before="0" w:after="0"/>
      <w:ind w:left="1200" w:hanging="240"/>
      <w:jc w:val="left"/>
    </w:pPr>
    <w:rPr>
      <w:rFonts w:asciiTheme="minorHAnsi" w:hAnsiTheme="minorHAnsi"/>
      <w:sz w:val="18"/>
      <w:szCs w:val="18"/>
    </w:rPr>
  </w:style>
  <w:style w:type="paragraph" w:styleId="Index6">
    <w:name w:val="index 6"/>
    <w:basedOn w:val="Normal"/>
    <w:next w:val="Normal"/>
    <w:autoRedefine/>
    <w:uiPriority w:val="99"/>
    <w:unhideWhenUsed/>
    <w:rsid w:val="00CB0977"/>
    <w:pPr>
      <w:spacing w:before="0" w:after="0"/>
      <w:ind w:left="1440" w:hanging="240"/>
      <w:jc w:val="left"/>
    </w:pPr>
    <w:rPr>
      <w:rFonts w:asciiTheme="minorHAnsi" w:hAnsiTheme="minorHAnsi"/>
      <w:sz w:val="18"/>
      <w:szCs w:val="18"/>
    </w:rPr>
  </w:style>
  <w:style w:type="paragraph" w:styleId="Index7">
    <w:name w:val="index 7"/>
    <w:basedOn w:val="Normal"/>
    <w:next w:val="Normal"/>
    <w:autoRedefine/>
    <w:uiPriority w:val="99"/>
    <w:unhideWhenUsed/>
    <w:rsid w:val="00CB0977"/>
    <w:pPr>
      <w:spacing w:before="0" w:after="0"/>
      <w:ind w:left="1680" w:hanging="240"/>
      <w:jc w:val="left"/>
    </w:pPr>
    <w:rPr>
      <w:rFonts w:asciiTheme="minorHAnsi" w:hAnsiTheme="minorHAnsi"/>
      <w:sz w:val="18"/>
      <w:szCs w:val="18"/>
    </w:rPr>
  </w:style>
  <w:style w:type="paragraph" w:styleId="Index8">
    <w:name w:val="index 8"/>
    <w:basedOn w:val="Normal"/>
    <w:next w:val="Normal"/>
    <w:autoRedefine/>
    <w:uiPriority w:val="99"/>
    <w:unhideWhenUsed/>
    <w:rsid w:val="00CB0977"/>
    <w:pPr>
      <w:spacing w:before="0" w:after="0"/>
      <w:ind w:left="1920" w:hanging="240"/>
      <w:jc w:val="left"/>
    </w:pPr>
    <w:rPr>
      <w:rFonts w:asciiTheme="minorHAnsi" w:hAnsiTheme="minorHAnsi"/>
      <w:sz w:val="18"/>
      <w:szCs w:val="18"/>
    </w:rPr>
  </w:style>
  <w:style w:type="paragraph" w:styleId="Index9">
    <w:name w:val="index 9"/>
    <w:basedOn w:val="Normal"/>
    <w:next w:val="Normal"/>
    <w:autoRedefine/>
    <w:uiPriority w:val="99"/>
    <w:unhideWhenUsed/>
    <w:rsid w:val="00CB0977"/>
    <w:pPr>
      <w:spacing w:before="0" w:after="0"/>
      <w:ind w:left="2160" w:hanging="240"/>
      <w:jc w:val="left"/>
    </w:pPr>
    <w:rPr>
      <w:rFonts w:asciiTheme="minorHAnsi" w:hAnsiTheme="minorHAnsi"/>
      <w:sz w:val="18"/>
      <w:szCs w:val="18"/>
    </w:rPr>
  </w:style>
  <w:style w:type="paragraph" w:styleId="IndexHeading">
    <w:name w:val="index heading"/>
    <w:basedOn w:val="Normal"/>
    <w:next w:val="Index1"/>
    <w:uiPriority w:val="99"/>
    <w:unhideWhenUsed/>
    <w:rsid w:val="00CB0977"/>
    <w:pPr>
      <w:spacing w:before="240" w:after="120"/>
      <w:jc w:val="center"/>
    </w:pPr>
    <w:rPr>
      <w:rFonts w:asciiTheme="minorHAnsi" w:hAnsiTheme="minorHAnsi"/>
      <w:b/>
      <w:bCs/>
      <w:sz w:val="26"/>
      <w:szCs w:val="26"/>
    </w:rPr>
  </w:style>
  <w:style w:type="paragraph" w:styleId="TableofFigures">
    <w:name w:val="table of figures"/>
    <w:basedOn w:val="Normal"/>
    <w:next w:val="Normal"/>
    <w:autoRedefine/>
    <w:uiPriority w:val="99"/>
    <w:unhideWhenUsed/>
    <w:qFormat/>
    <w:rsid w:val="00CE7E36"/>
    <w:pPr>
      <w:spacing w:before="0" w:beforeAutospacing="0" w:after="0" w:afterAutospacing="0"/>
      <w:ind w:left="680" w:hanging="680"/>
      <w:jc w:val="left"/>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19559">
      <w:bodyDiv w:val="1"/>
      <w:marLeft w:val="0"/>
      <w:marRight w:val="0"/>
      <w:marTop w:val="0"/>
      <w:marBottom w:val="0"/>
      <w:divBdr>
        <w:top w:val="none" w:sz="0" w:space="0" w:color="auto"/>
        <w:left w:val="none" w:sz="0" w:space="0" w:color="auto"/>
        <w:bottom w:val="none" w:sz="0" w:space="0" w:color="auto"/>
        <w:right w:val="none" w:sz="0" w:space="0" w:color="auto"/>
      </w:divBdr>
    </w:div>
    <w:div w:id="1902475">
      <w:bodyDiv w:val="1"/>
      <w:marLeft w:val="0"/>
      <w:marRight w:val="0"/>
      <w:marTop w:val="0"/>
      <w:marBottom w:val="0"/>
      <w:divBdr>
        <w:top w:val="none" w:sz="0" w:space="0" w:color="auto"/>
        <w:left w:val="none" w:sz="0" w:space="0" w:color="auto"/>
        <w:bottom w:val="none" w:sz="0" w:space="0" w:color="auto"/>
        <w:right w:val="none" w:sz="0" w:space="0" w:color="auto"/>
      </w:divBdr>
    </w:div>
    <w:div w:id="2175610">
      <w:bodyDiv w:val="1"/>
      <w:marLeft w:val="0"/>
      <w:marRight w:val="0"/>
      <w:marTop w:val="0"/>
      <w:marBottom w:val="0"/>
      <w:divBdr>
        <w:top w:val="none" w:sz="0" w:space="0" w:color="auto"/>
        <w:left w:val="none" w:sz="0" w:space="0" w:color="auto"/>
        <w:bottom w:val="none" w:sz="0" w:space="0" w:color="auto"/>
        <w:right w:val="none" w:sz="0" w:space="0" w:color="auto"/>
      </w:divBdr>
    </w:div>
    <w:div w:id="2243757">
      <w:bodyDiv w:val="1"/>
      <w:marLeft w:val="0"/>
      <w:marRight w:val="0"/>
      <w:marTop w:val="0"/>
      <w:marBottom w:val="0"/>
      <w:divBdr>
        <w:top w:val="none" w:sz="0" w:space="0" w:color="auto"/>
        <w:left w:val="none" w:sz="0" w:space="0" w:color="auto"/>
        <w:bottom w:val="none" w:sz="0" w:space="0" w:color="auto"/>
        <w:right w:val="none" w:sz="0" w:space="0" w:color="auto"/>
      </w:divBdr>
    </w:div>
    <w:div w:id="2558318">
      <w:bodyDiv w:val="1"/>
      <w:marLeft w:val="0"/>
      <w:marRight w:val="0"/>
      <w:marTop w:val="0"/>
      <w:marBottom w:val="0"/>
      <w:divBdr>
        <w:top w:val="none" w:sz="0" w:space="0" w:color="auto"/>
        <w:left w:val="none" w:sz="0" w:space="0" w:color="auto"/>
        <w:bottom w:val="none" w:sz="0" w:space="0" w:color="auto"/>
        <w:right w:val="none" w:sz="0" w:space="0" w:color="auto"/>
      </w:divBdr>
    </w:div>
    <w:div w:id="3091410">
      <w:bodyDiv w:val="1"/>
      <w:marLeft w:val="0"/>
      <w:marRight w:val="0"/>
      <w:marTop w:val="0"/>
      <w:marBottom w:val="0"/>
      <w:divBdr>
        <w:top w:val="none" w:sz="0" w:space="0" w:color="auto"/>
        <w:left w:val="none" w:sz="0" w:space="0" w:color="auto"/>
        <w:bottom w:val="none" w:sz="0" w:space="0" w:color="auto"/>
        <w:right w:val="none" w:sz="0" w:space="0" w:color="auto"/>
      </w:divBdr>
    </w:div>
    <w:div w:id="3367600">
      <w:bodyDiv w:val="1"/>
      <w:marLeft w:val="0"/>
      <w:marRight w:val="0"/>
      <w:marTop w:val="0"/>
      <w:marBottom w:val="0"/>
      <w:divBdr>
        <w:top w:val="none" w:sz="0" w:space="0" w:color="auto"/>
        <w:left w:val="none" w:sz="0" w:space="0" w:color="auto"/>
        <w:bottom w:val="none" w:sz="0" w:space="0" w:color="auto"/>
        <w:right w:val="none" w:sz="0" w:space="0" w:color="auto"/>
      </w:divBdr>
    </w:div>
    <w:div w:id="3407924">
      <w:bodyDiv w:val="1"/>
      <w:marLeft w:val="0"/>
      <w:marRight w:val="0"/>
      <w:marTop w:val="0"/>
      <w:marBottom w:val="0"/>
      <w:divBdr>
        <w:top w:val="none" w:sz="0" w:space="0" w:color="auto"/>
        <w:left w:val="none" w:sz="0" w:space="0" w:color="auto"/>
        <w:bottom w:val="none" w:sz="0" w:space="0" w:color="auto"/>
        <w:right w:val="none" w:sz="0" w:space="0" w:color="auto"/>
      </w:divBdr>
    </w:div>
    <w:div w:id="3628811">
      <w:bodyDiv w:val="1"/>
      <w:marLeft w:val="0"/>
      <w:marRight w:val="0"/>
      <w:marTop w:val="0"/>
      <w:marBottom w:val="0"/>
      <w:divBdr>
        <w:top w:val="none" w:sz="0" w:space="0" w:color="auto"/>
        <w:left w:val="none" w:sz="0" w:space="0" w:color="auto"/>
        <w:bottom w:val="none" w:sz="0" w:space="0" w:color="auto"/>
        <w:right w:val="none" w:sz="0" w:space="0" w:color="auto"/>
      </w:divBdr>
    </w:div>
    <w:div w:id="4599836">
      <w:bodyDiv w:val="1"/>
      <w:marLeft w:val="0"/>
      <w:marRight w:val="0"/>
      <w:marTop w:val="0"/>
      <w:marBottom w:val="0"/>
      <w:divBdr>
        <w:top w:val="none" w:sz="0" w:space="0" w:color="auto"/>
        <w:left w:val="none" w:sz="0" w:space="0" w:color="auto"/>
        <w:bottom w:val="none" w:sz="0" w:space="0" w:color="auto"/>
        <w:right w:val="none" w:sz="0" w:space="0" w:color="auto"/>
      </w:divBdr>
    </w:div>
    <w:div w:id="4787371">
      <w:bodyDiv w:val="1"/>
      <w:marLeft w:val="0"/>
      <w:marRight w:val="0"/>
      <w:marTop w:val="0"/>
      <w:marBottom w:val="0"/>
      <w:divBdr>
        <w:top w:val="none" w:sz="0" w:space="0" w:color="auto"/>
        <w:left w:val="none" w:sz="0" w:space="0" w:color="auto"/>
        <w:bottom w:val="none" w:sz="0" w:space="0" w:color="auto"/>
        <w:right w:val="none" w:sz="0" w:space="0" w:color="auto"/>
      </w:divBdr>
    </w:div>
    <w:div w:id="4789061">
      <w:bodyDiv w:val="1"/>
      <w:marLeft w:val="0"/>
      <w:marRight w:val="0"/>
      <w:marTop w:val="0"/>
      <w:marBottom w:val="0"/>
      <w:divBdr>
        <w:top w:val="none" w:sz="0" w:space="0" w:color="auto"/>
        <w:left w:val="none" w:sz="0" w:space="0" w:color="auto"/>
        <w:bottom w:val="none" w:sz="0" w:space="0" w:color="auto"/>
        <w:right w:val="none" w:sz="0" w:space="0" w:color="auto"/>
      </w:divBdr>
    </w:div>
    <w:div w:id="5250776">
      <w:bodyDiv w:val="1"/>
      <w:marLeft w:val="0"/>
      <w:marRight w:val="0"/>
      <w:marTop w:val="0"/>
      <w:marBottom w:val="0"/>
      <w:divBdr>
        <w:top w:val="none" w:sz="0" w:space="0" w:color="auto"/>
        <w:left w:val="none" w:sz="0" w:space="0" w:color="auto"/>
        <w:bottom w:val="none" w:sz="0" w:space="0" w:color="auto"/>
        <w:right w:val="none" w:sz="0" w:space="0" w:color="auto"/>
      </w:divBdr>
    </w:div>
    <w:div w:id="5716020">
      <w:bodyDiv w:val="1"/>
      <w:marLeft w:val="0"/>
      <w:marRight w:val="0"/>
      <w:marTop w:val="0"/>
      <w:marBottom w:val="0"/>
      <w:divBdr>
        <w:top w:val="none" w:sz="0" w:space="0" w:color="auto"/>
        <w:left w:val="none" w:sz="0" w:space="0" w:color="auto"/>
        <w:bottom w:val="none" w:sz="0" w:space="0" w:color="auto"/>
        <w:right w:val="none" w:sz="0" w:space="0" w:color="auto"/>
      </w:divBdr>
    </w:div>
    <w:div w:id="5911637">
      <w:bodyDiv w:val="1"/>
      <w:marLeft w:val="0"/>
      <w:marRight w:val="0"/>
      <w:marTop w:val="0"/>
      <w:marBottom w:val="0"/>
      <w:divBdr>
        <w:top w:val="none" w:sz="0" w:space="0" w:color="auto"/>
        <w:left w:val="none" w:sz="0" w:space="0" w:color="auto"/>
        <w:bottom w:val="none" w:sz="0" w:space="0" w:color="auto"/>
        <w:right w:val="none" w:sz="0" w:space="0" w:color="auto"/>
      </w:divBdr>
    </w:div>
    <w:div w:id="6451243">
      <w:bodyDiv w:val="1"/>
      <w:marLeft w:val="0"/>
      <w:marRight w:val="0"/>
      <w:marTop w:val="0"/>
      <w:marBottom w:val="0"/>
      <w:divBdr>
        <w:top w:val="none" w:sz="0" w:space="0" w:color="auto"/>
        <w:left w:val="none" w:sz="0" w:space="0" w:color="auto"/>
        <w:bottom w:val="none" w:sz="0" w:space="0" w:color="auto"/>
        <w:right w:val="none" w:sz="0" w:space="0" w:color="auto"/>
      </w:divBdr>
    </w:div>
    <w:div w:id="7488777">
      <w:bodyDiv w:val="1"/>
      <w:marLeft w:val="0"/>
      <w:marRight w:val="0"/>
      <w:marTop w:val="0"/>
      <w:marBottom w:val="0"/>
      <w:divBdr>
        <w:top w:val="none" w:sz="0" w:space="0" w:color="auto"/>
        <w:left w:val="none" w:sz="0" w:space="0" w:color="auto"/>
        <w:bottom w:val="none" w:sz="0" w:space="0" w:color="auto"/>
        <w:right w:val="none" w:sz="0" w:space="0" w:color="auto"/>
      </w:divBdr>
    </w:div>
    <w:div w:id="8147412">
      <w:bodyDiv w:val="1"/>
      <w:marLeft w:val="0"/>
      <w:marRight w:val="0"/>
      <w:marTop w:val="0"/>
      <w:marBottom w:val="0"/>
      <w:divBdr>
        <w:top w:val="none" w:sz="0" w:space="0" w:color="auto"/>
        <w:left w:val="none" w:sz="0" w:space="0" w:color="auto"/>
        <w:bottom w:val="none" w:sz="0" w:space="0" w:color="auto"/>
        <w:right w:val="none" w:sz="0" w:space="0" w:color="auto"/>
      </w:divBdr>
    </w:div>
    <w:div w:id="9068813">
      <w:bodyDiv w:val="1"/>
      <w:marLeft w:val="0"/>
      <w:marRight w:val="0"/>
      <w:marTop w:val="0"/>
      <w:marBottom w:val="0"/>
      <w:divBdr>
        <w:top w:val="none" w:sz="0" w:space="0" w:color="auto"/>
        <w:left w:val="none" w:sz="0" w:space="0" w:color="auto"/>
        <w:bottom w:val="none" w:sz="0" w:space="0" w:color="auto"/>
        <w:right w:val="none" w:sz="0" w:space="0" w:color="auto"/>
      </w:divBdr>
    </w:div>
    <w:div w:id="10184960">
      <w:bodyDiv w:val="1"/>
      <w:marLeft w:val="0"/>
      <w:marRight w:val="0"/>
      <w:marTop w:val="0"/>
      <w:marBottom w:val="0"/>
      <w:divBdr>
        <w:top w:val="none" w:sz="0" w:space="0" w:color="auto"/>
        <w:left w:val="none" w:sz="0" w:space="0" w:color="auto"/>
        <w:bottom w:val="none" w:sz="0" w:space="0" w:color="auto"/>
        <w:right w:val="none" w:sz="0" w:space="0" w:color="auto"/>
      </w:divBdr>
    </w:div>
    <w:div w:id="10185960">
      <w:bodyDiv w:val="1"/>
      <w:marLeft w:val="0"/>
      <w:marRight w:val="0"/>
      <w:marTop w:val="0"/>
      <w:marBottom w:val="0"/>
      <w:divBdr>
        <w:top w:val="none" w:sz="0" w:space="0" w:color="auto"/>
        <w:left w:val="none" w:sz="0" w:space="0" w:color="auto"/>
        <w:bottom w:val="none" w:sz="0" w:space="0" w:color="auto"/>
        <w:right w:val="none" w:sz="0" w:space="0" w:color="auto"/>
      </w:divBdr>
    </w:div>
    <w:div w:id="11107364">
      <w:bodyDiv w:val="1"/>
      <w:marLeft w:val="0"/>
      <w:marRight w:val="0"/>
      <w:marTop w:val="0"/>
      <w:marBottom w:val="0"/>
      <w:divBdr>
        <w:top w:val="none" w:sz="0" w:space="0" w:color="auto"/>
        <w:left w:val="none" w:sz="0" w:space="0" w:color="auto"/>
        <w:bottom w:val="none" w:sz="0" w:space="0" w:color="auto"/>
        <w:right w:val="none" w:sz="0" w:space="0" w:color="auto"/>
      </w:divBdr>
    </w:div>
    <w:div w:id="11537609">
      <w:bodyDiv w:val="1"/>
      <w:marLeft w:val="0"/>
      <w:marRight w:val="0"/>
      <w:marTop w:val="0"/>
      <w:marBottom w:val="0"/>
      <w:divBdr>
        <w:top w:val="none" w:sz="0" w:space="0" w:color="auto"/>
        <w:left w:val="none" w:sz="0" w:space="0" w:color="auto"/>
        <w:bottom w:val="none" w:sz="0" w:space="0" w:color="auto"/>
        <w:right w:val="none" w:sz="0" w:space="0" w:color="auto"/>
      </w:divBdr>
    </w:div>
    <w:div w:id="11692584">
      <w:bodyDiv w:val="1"/>
      <w:marLeft w:val="0"/>
      <w:marRight w:val="0"/>
      <w:marTop w:val="0"/>
      <w:marBottom w:val="0"/>
      <w:divBdr>
        <w:top w:val="none" w:sz="0" w:space="0" w:color="auto"/>
        <w:left w:val="none" w:sz="0" w:space="0" w:color="auto"/>
        <w:bottom w:val="none" w:sz="0" w:space="0" w:color="auto"/>
        <w:right w:val="none" w:sz="0" w:space="0" w:color="auto"/>
      </w:divBdr>
    </w:div>
    <w:div w:id="11958967">
      <w:bodyDiv w:val="1"/>
      <w:marLeft w:val="0"/>
      <w:marRight w:val="0"/>
      <w:marTop w:val="0"/>
      <w:marBottom w:val="0"/>
      <w:divBdr>
        <w:top w:val="none" w:sz="0" w:space="0" w:color="auto"/>
        <w:left w:val="none" w:sz="0" w:space="0" w:color="auto"/>
        <w:bottom w:val="none" w:sz="0" w:space="0" w:color="auto"/>
        <w:right w:val="none" w:sz="0" w:space="0" w:color="auto"/>
      </w:divBdr>
    </w:div>
    <w:div w:id="12272088">
      <w:bodyDiv w:val="1"/>
      <w:marLeft w:val="0"/>
      <w:marRight w:val="0"/>
      <w:marTop w:val="0"/>
      <w:marBottom w:val="0"/>
      <w:divBdr>
        <w:top w:val="none" w:sz="0" w:space="0" w:color="auto"/>
        <w:left w:val="none" w:sz="0" w:space="0" w:color="auto"/>
        <w:bottom w:val="none" w:sz="0" w:space="0" w:color="auto"/>
        <w:right w:val="none" w:sz="0" w:space="0" w:color="auto"/>
      </w:divBdr>
    </w:div>
    <w:div w:id="12610940">
      <w:bodyDiv w:val="1"/>
      <w:marLeft w:val="0"/>
      <w:marRight w:val="0"/>
      <w:marTop w:val="0"/>
      <w:marBottom w:val="0"/>
      <w:divBdr>
        <w:top w:val="none" w:sz="0" w:space="0" w:color="auto"/>
        <w:left w:val="none" w:sz="0" w:space="0" w:color="auto"/>
        <w:bottom w:val="none" w:sz="0" w:space="0" w:color="auto"/>
        <w:right w:val="none" w:sz="0" w:space="0" w:color="auto"/>
      </w:divBdr>
    </w:div>
    <w:div w:id="13069994">
      <w:bodyDiv w:val="1"/>
      <w:marLeft w:val="0"/>
      <w:marRight w:val="0"/>
      <w:marTop w:val="0"/>
      <w:marBottom w:val="0"/>
      <w:divBdr>
        <w:top w:val="none" w:sz="0" w:space="0" w:color="auto"/>
        <w:left w:val="none" w:sz="0" w:space="0" w:color="auto"/>
        <w:bottom w:val="none" w:sz="0" w:space="0" w:color="auto"/>
        <w:right w:val="none" w:sz="0" w:space="0" w:color="auto"/>
      </w:divBdr>
    </w:div>
    <w:div w:id="14042561">
      <w:bodyDiv w:val="1"/>
      <w:marLeft w:val="0"/>
      <w:marRight w:val="0"/>
      <w:marTop w:val="0"/>
      <w:marBottom w:val="0"/>
      <w:divBdr>
        <w:top w:val="none" w:sz="0" w:space="0" w:color="auto"/>
        <w:left w:val="none" w:sz="0" w:space="0" w:color="auto"/>
        <w:bottom w:val="none" w:sz="0" w:space="0" w:color="auto"/>
        <w:right w:val="none" w:sz="0" w:space="0" w:color="auto"/>
      </w:divBdr>
    </w:div>
    <w:div w:id="14625564">
      <w:bodyDiv w:val="1"/>
      <w:marLeft w:val="0"/>
      <w:marRight w:val="0"/>
      <w:marTop w:val="0"/>
      <w:marBottom w:val="0"/>
      <w:divBdr>
        <w:top w:val="none" w:sz="0" w:space="0" w:color="auto"/>
        <w:left w:val="none" w:sz="0" w:space="0" w:color="auto"/>
        <w:bottom w:val="none" w:sz="0" w:space="0" w:color="auto"/>
        <w:right w:val="none" w:sz="0" w:space="0" w:color="auto"/>
      </w:divBdr>
    </w:div>
    <w:div w:id="15812266">
      <w:bodyDiv w:val="1"/>
      <w:marLeft w:val="0"/>
      <w:marRight w:val="0"/>
      <w:marTop w:val="0"/>
      <w:marBottom w:val="0"/>
      <w:divBdr>
        <w:top w:val="none" w:sz="0" w:space="0" w:color="auto"/>
        <w:left w:val="none" w:sz="0" w:space="0" w:color="auto"/>
        <w:bottom w:val="none" w:sz="0" w:space="0" w:color="auto"/>
        <w:right w:val="none" w:sz="0" w:space="0" w:color="auto"/>
      </w:divBdr>
    </w:div>
    <w:div w:id="16278283">
      <w:bodyDiv w:val="1"/>
      <w:marLeft w:val="0"/>
      <w:marRight w:val="0"/>
      <w:marTop w:val="0"/>
      <w:marBottom w:val="0"/>
      <w:divBdr>
        <w:top w:val="none" w:sz="0" w:space="0" w:color="auto"/>
        <w:left w:val="none" w:sz="0" w:space="0" w:color="auto"/>
        <w:bottom w:val="none" w:sz="0" w:space="0" w:color="auto"/>
        <w:right w:val="none" w:sz="0" w:space="0" w:color="auto"/>
      </w:divBdr>
    </w:div>
    <w:div w:id="16734936">
      <w:bodyDiv w:val="1"/>
      <w:marLeft w:val="0"/>
      <w:marRight w:val="0"/>
      <w:marTop w:val="0"/>
      <w:marBottom w:val="0"/>
      <w:divBdr>
        <w:top w:val="none" w:sz="0" w:space="0" w:color="auto"/>
        <w:left w:val="none" w:sz="0" w:space="0" w:color="auto"/>
        <w:bottom w:val="none" w:sz="0" w:space="0" w:color="auto"/>
        <w:right w:val="none" w:sz="0" w:space="0" w:color="auto"/>
      </w:divBdr>
    </w:div>
    <w:div w:id="16778173">
      <w:bodyDiv w:val="1"/>
      <w:marLeft w:val="0"/>
      <w:marRight w:val="0"/>
      <w:marTop w:val="0"/>
      <w:marBottom w:val="0"/>
      <w:divBdr>
        <w:top w:val="none" w:sz="0" w:space="0" w:color="auto"/>
        <w:left w:val="none" w:sz="0" w:space="0" w:color="auto"/>
        <w:bottom w:val="none" w:sz="0" w:space="0" w:color="auto"/>
        <w:right w:val="none" w:sz="0" w:space="0" w:color="auto"/>
      </w:divBdr>
    </w:div>
    <w:div w:id="17394125">
      <w:bodyDiv w:val="1"/>
      <w:marLeft w:val="0"/>
      <w:marRight w:val="0"/>
      <w:marTop w:val="0"/>
      <w:marBottom w:val="0"/>
      <w:divBdr>
        <w:top w:val="none" w:sz="0" w:space="0" w:color="auto"/>
        <w:left w:val="none" w:sz="0" w:space="0" w:color="auto"/>
        <w:bottom w:val="none" w:sz="0" w:space="0" w:color="auto"/>
        <w:right w:val="none" w:sz="0" w:space="0" w:color="auto"/>
      </w:divBdr>
    </w:div>
    <w:div w:id="17971871">
      <w:bodyDiv w:val="1"/>
      <w:marLeft w:val="0"/>
      <w:marRight w:val="0"/>
      <w:marTop w:val="0"/>
      <w:marBottom w:val="0"/>
      <w:divBdr>
        <w:top w:val="none" w:sz="0" w:space="0" w:color="auto"/>
        <w:left w:val="none" w:sz="0" w:space="0" w:color="auto"/>
        <w:bottom w:val="none" w:sz="0" w:space="0" w:color="auto"/>
        <w:right w:val="none" w:sz="0" w:space="0" w:color="auto"/>
      </w:divBdr>
    </w:div>
    <w:div w:id="18048320">
      <w:bodyDiv w:val="1"/>
      <w:marLeft w:val="0"/>
      <w:marRight w:val="0"/>
      <w:marTop w:val="0"/>
      <w:marBottom w:val="0"/>
      <w:divBdr>
        <w:top w:val="none" w:sz="0" w:space="0" w:color="auto"/>
        <w:left w:val="none" w:sz="0" w:space="0" w:color="auto"/>
        <w:bottom w:val="none" w:sz="0" w:space="0" w:color="auto"/>
        <w:right w:val="none" w:sz="0" w:space="0" w:color="auto"/>
      </w:divBdr>
    </w:div>
    <w:div w:id="18244404">
      <w:bodyDiv w:val="1"/>
      <w:marLeft w:val="0"/>
      <w:marRight w:val="0"/>
      <w:marTop w:val="0"/>
      <w:marBottom w:val="0"/>
      <w:divBdr>
        <w:top w:val="none" w:sz="0" w:space="0" w:color="auto"/>
        <w:left w:val="none" w:sz="0" w:space="0" w:color="auto"/>
        <w:bottom w:val="none" w:sz="0" w:space="0" w:color="auto"/>
        <w:right w:val="none" w:sz="0" w:space="0" w:color="auto"/>
      </w:divBdr>
    </w:div>
    <w:div w:id="18700512">
      <w:bodyDiv w:val="1"/>
      <w:marLeft w:val="0"/>
      <w:marRight w:val="0"/>
      <w:marTop w:val="0"/>
      <w:marBottom w:val="0"/>
      <w:divBdr>
        <w:top w:val="none" w:sz="0" w:space="0" w:color="auto"/>
        <w:left w:val="none" w:sz="0" w:space="0" w:color="auto"/>
        <w:bottom w:val="none" w:sz="0" w:space="0" w:color="auto"/>
        <w:right w:val="none" w:sz="0" w:space="0" w:color="auto"/>
      </w:divBdr>
    </w:div>
    <w:div w:id="19010920">
      <w:bodyDiv w:val="1"/>
      <w:marLeft w:val="0"/>
      <w:marRight w:val="0"/>
      <w:marTop w:val="0"/>
      <w:marBottom w:val="0"/>
      <w:divBdr>
        <w:top w:val="none" w:sz="0" w:space="0" w:color="auto"/>
        <w:left w:val="none" w:sz="0" w:space="0" w:color="auto"/>
        <w:bottom w:val="none" w:sz="0" w:space="0" w:color="auto"/>
        <w:right w:val="none" w:sz="0" w:space="0" w:color="auto"/>
      </w:divBdr>
    </w:div>
    <w:div w:id="19014002">
      <w:bodyDiv w:val="1"/>
      <w:marLeft w:val="0"/>
      <w:marRight w:val="0"/>
      <w:marTop w:val="0"/>
      <w:marBottom w:val="0"/>
      <w:divBdr>
        <w:top w:val="none" w:sz="0" w:space="0" w:color="auto"/>
        <w:left w:val="none" w:sz="0" w:space="0" w:color="auto"/>
        <w:bottom w:val="none" w:sz="0" w:space="0" w:color="auto"/>
        <w:right w:val="none" w:sz="0" w:space="0" w:color="auto"/>
      </w:divBdr>
    </w:div>
    <w:div w:id="19281576">
      <w:bodyDiv w:val="1"/>
      <w:marLeft w:val="0"/>
      <w:marRight w:val="0"/>
      <w:marTop w:val="0"/>
      <w:marBottom w:val="0"/>
      <w:divBdr>
        <w:top w:val="none" w:sz="0" w:space="0" w:color="auto"/>
        <w:left w:val="none" w:sz="0" w:space="0" w:color="auto"/>
        <w:bottom w:val="none" w:sz="0" w:space="0" w:color="auto"/>
        <w:right w:val="none" w:sz="0" w:space="0" w:color="auto"/>
      </w:divBdr>
    </w:div>
    <w:div w:id="19745298">
      <w:bodyDiv w:val="1"/>
      <w:marLeft w:val="0"/>
      <w:marRight w:val="0"/>
      <w:marTop w:val="0"/>
      <w:marBottom w:val="0"/>
      <w:divBdr>
        <w:top w:val="none" w:sz="0" w:space="0" w:color="auto"/>
        <w:left w:val="none" w:sz="0" w:space="0" w:color="auto"/>
        <w:bottom w:val="none" w:sz="0" w:space="0" w:color="auto"/>
        <w:right w:val="none" w:sz="0" w:space="0" w:color="auto"/>
      </w:divBdr>
    </w:div>
    <w:div w:id="21170525">
      <w:bodyDiv w:val="1"/>
      <w:marLeft w:val="0"/>
      <w:marRight w:val="0"/>
      <w:marTop w:val="0"/>
      <w:marBottom w:val="0"/>
      <w:divBdr>
        <w:top w:val="none" w:sz="0" w:space="0" w:color="auto"/>
        <w:left w:val="none" w:sz="0" w:space="0" w:color="auto"/>
        <w:bottom w:val="none" w:sz="0" w:space="0" w:color="auto"/>
        <w:right w:val="none" w:sz="0" w:space="0" w:color="auto"/>
      </w:divBdr>
    </w:div>
    <w:div w:id="22095429">
      <w:bodyDiv w:val="1"/>
      <w:marLeft w:val="0"/>
      <w:marRight w:val="0"/>
      <w:marTop w:val="0"/>
      <w:marBottom w:val="0"/>
      <w:divBdr>
        <w:top w:val="none" w:sz="0" w:space="0" w:color="auto"/>
        <w:left w:val="none" w:sz="0" w:space="0" w:color="auto"/>
        <w:bottom w:val="none" w:sz="0" w:space="0" w:color="auto"/>
        <w:right w:val="none" w:sz="0" w:space="0" w:color="auto"/>
      </w:divBdr>
    </w:div>
    <w:div w:id="22246609">
      <w:bodyDiv w:val="1"/>
      <w:marLeft w:val="0"/>
      <w:marRight w:val="0"/>
      <w:marTop w:val="0"/>
      <w:marBottom w:val="0"/>
      <w:divBdr>
        <w:top w:val="none" w:sz="0" w:space="0" w:color="auto"/>
        <w:left w:val="none" w:sz="0" w:space="0" w:color="auto"/>
        <w:bottom w:val="none" w:sz="0" w:space="0" w:color="auto"/>
        <w:right w:val="none" w:sz="0" w:space="0" w:color="auto"/>
      </w:divBdr>
    </w:div>
    <w:div w:id="23023333">
      <w:bodyDiv w:val="1"/>
      <w:marLeft w:val="0"/>
      <w:marRight w:val="0"/>
      <w:marTop w:val="0"/>
      <w:marBottom w:val="0"/>
      <w:divBdr>
        <w:top w:val="none" w:sz="0" w:space="0" w:color="auto"/>
        <w:left w:val="none" w:sz="0" w:space="0" w:color="auto"/>
        <w:bottom w:val="none" w:sz="0" w:space="0" w:color="auto"/>
        <w:right w:val="none" w:sz="0" w:space="0" w:color="auto"/>
      </w:divBdr>
    </w:div>
    <w:div w:id="23140848">
      <w:bodyDiv w:val="1"/>
      <w:marLeft w:val="0"/>
      <w:marRight w:val="0"/>
      <w:marTop w:val="0"/>
      <w:marBottom w:val="0"/>
      <w:divBdr>
        <w:top w:val="none" w:sz="0" w:space="0" w:color="auto"/>
        <w:left w:val="none" w:sz="0" w:space="0" w:color="auto"/>
        <w:bottom w:val="none" w:sz="0" w:space="0" w:color="auto"/>
        <w:right w:val="none" w:sz="0" w:space="0" w:color="auto"/>
      </w:divBdr>
    </w:div>
    <w:div w:id="23479398">
      <w:bodyDiv w:val="1"/>
      <w:marLeft w:val="0"/>
      <w:marRight w:val="0"/>
      <w:marTop w:val="0"/>
      <w:marBottom w:val="0"/>
      <w:divBdr>
        <w:top w:val="none" w:sz="0" w:space="0" w:color="auto"/>
        <w:left w:val="none" w:sz="0" w:space="0" w:color="auto"/>
        <w:bottom w:val="none" w:sz="0" w:space="0" w:color="auto"/>
        <w:right w:val="none" w:sz="0" w:space="0" w:color="auto"/>
      </w:divBdr>
    </w:div>
    <w:div w:id="23481157">
      <w:bodyDiv w:val="1"/>
      <w:marLeft w:val="0"/>
      <w:marRight w:val="0"/>
      <w:marTop w:val="0"/>
      <w:marBottom w:val="0"/>
      <w:divBdr>
        <w:top w:val="none" w:sz="0" w:space="0" w:color="auto"/>
        <w:left w:val="none" w:sz="0" w:space="0" w:color="auto"/>
        <w:bottom w:val="none" w:sz="0" w:space="0" w:color="auto"/>
        <w:right w:val="none" w:sz="0" w:space="0" w:color="auto"/>
      </w:divBdr>
    </w:div>
    <w:div w:id="23556567">
      <w:bodyDiv w:val="1"/>
      <w:marLeft w:val="0"/>
      <w:marRight w:val="0"/>
      <w:marTop w:val="0"/>
      <w:marBottom w:val="0"/>
      <w:divBdr>
        <w:top w:val="none" w:sz="0" w:space="0" w:color="auto"/>
        <w:left w:val="none" w:sz="0" w:space="0" w:color="auto"/>
        <w:bottom w:val="none" w:sz="0" w:space="0" w:color="auto"/>
        <w:right w:val="none" w:sz="0" w:space="0" w:color="auto"/>
      </w:divBdr>
    </w:div>
    <w:div w:id="24915585">
      <w:bodyDiv w:val="1"/>
      <w:marLeft w:val="0"/>
      <w:marRight w:val="0"/>
      <w:marTop w:val="0"/>
      <w:marBottom w:val="0"/>
      <w:divBdr>
        <w:top w:val="none" w:sz="0" w:space="0" w:color="auto"/>
        <w:left w:val="none" w:sz="0" w:space="0" w:color="auto"/>
        <w:bottom w:val="none" w:sz="0" w:space="0" w:color="auto"/>
        <w:right w:val="none" w:sz="0" w:space="0" w:color="auto"/>
      </w:divBdr>
    </w:div>
    <w:div w:id="25178356">
      <w:bodyDiv w:val="1"/>
      <w:marLeft w:val="0"/>
      <w:marRight w:val="0"/>
      <w:marTop w:val="0"/>
      <w:marBottom w:val="0"/>
      <w:divBdr>
        <w:top w:val="none" w:sz="0" w:space="0" w:color="auto"/>
        <w:left w:val="none" w:sz="0" w:space="0" w:color="auto"/>
        <w:bottom w:val="none" w:sz="0" w:space="0" w:color="auto"/>
        <w:right w:val="none" w:sz="0" w:space="0" w:color="auto"/>
      </w:divBdr>
    </w:div>
    <w:div w:id="25255135">
      <w:bodyDiv w:val="1"/>
      <w:marLeft w:val="0"/>
      <w:marRight w:val="0"/>
      <w:marTop w:val="0"/>
      <w:marBottom w:val="0"/>
      <w:divBdr>
        <w:top w:val="none" w:sz="0" w:space="0" w:color="auto"/>
        <w:left w:val="none" w:sz="0" w:space="0" w:color="auto"/>
        <w:bottom w:val="none" w:sz="0" w:space="0" w:color="auto"/>
        <w:right w:val="none" w:sz="0" w:space="0" w:color="auto"/>
      </w:divBdr>
    </w:div>
    <w:div w:id="25835903">
      <w:bodyDiv w:val="1"/>
      <w:marLeft w:val="0"/>
      <w:marRight w:val="0"/>
      <w:marTop w:val="0"/>
      <w:marBottom w:val="0"/>
      <w:divBdr>
        <w:top w:val="none" w:sz="0" w:space="0" w:color="auto"/>
        <w:left w:val="none" w:sz="0" w:space="0" w:color="auto"/>
        <w:bottom w:val="none" w:sz="0" w:space="0" w:color="auto"/>
        <w:right w:val="none" w:sz="0" w:space="0" w:color="auto"/>
      </w:divBdr>
    </w:div>
    <w:div w:id="25836134">
      <w:bodyDiv w:val="1"/>
      <w:marLeft w:val="0"/>
      <w:marRight w:val="0"/>
      <w:marTop w:val="0"/>
      <w:marBottom w:val="0"/>
      <w:divBdr>
        <w:top w:val="none" w:sz="0" w:space="0" w:color="auto"/>
        <w:left w:val="none" w:sz="0" w:space="0" w:color="auto"/>
        <w:bottom w:val="none" w:sz="0" w:space="0" w:color="auto"/>
        <w:right w:val="none" w:sz="0" w:space="0" w:color="auto"/>
      </w:divBdr>
    </w:div>
    <w:div w:id="26377898">
      <w:bodyDiv w:val="1"/>
      <w:marLeft w:val="0"/>
      <w:marRight w:val="0"/>
      <w:marTop w:val="0"/>
      <w:marBottom w:val="0"/>
      <w:divBdr>
        <w:top w:val="none" w:sz="0" w:space="0" w:color="auto"/>
        <w:left w:val="none" w:sz="0" w:space="0" w:color="auto"/>
        <w:bottom w:val="none" w:sz="0" w:space="0" w:color="auto"/>
        <w:right w:val="none" w:sz="0" w:space="0" w:color="auto"/>
      </w:divBdr>
    </w:div>
    <w:div w:id="26950571">
      <w:bodyDiv w:val="1"/>
      <w:marLeft w:val="0"/>
      <w:marRight w:val="0"/>
      <w:marTop w:val="0"/>
      <w:marBottom w:val="0"/>
      <w:divBdr>
        <w:top w:val="none" w:sz="0" w:space="0" w:color="auto"/>
        <w:left w:val="none" w:sz="0" w:space="0" w:color="auto"/>
        <w:bottom w:val="none" w:sz="0" w:space="0" w:color="auto"/>
        <w:right w:val="none" w:sz="0" w:space="0" w:color="auto"/>
      </w:divBdr>
    </w:div>
    <w:div w:id="27687708">
      <w:bodyDiv w:val="1"/>
      <w:marLeft w:val="0"/>
      <w:marRight w:val="0"/>
      <w:marTop w:val="0"/>
      <w:marBottom w:val="0"/>
      <w:divBdr>
        <w:top w:val="none" w:sz="0" w:space="0" w:color="auto"/>
        <w:left w:val="none" w:sz="0" w:space="0" w:color="auto"/>
        <w:bottom w:val="none" w:sz="0" w:space="0" w:color="auto"/>
        <w:right w:val="none" w:sz="0" w:space="0" w:color="auto"/>
      </w:divBdr>
    </w:div>
    <w:div w:id="27923833">
      <w:bodyDiv w:val="1"/>
      <w:marLeft w:val="0"/>
      <w:marRight w:val="0"/>
      <w:marTop w:val="0"/>
      <w:marBottom w:val="0"/>
      <w:divBdr>
        <w:top w:val="none" w:sz="0" w:space="0" w:color="auto"/>
        <w:left w:val="none" w:sz="0" w:space="0" w:color="auto"/>
        <w:bottom w:val="none" w:sz="0" w:space="0" w:color="auto"/>
        <w:right w:val="none" w:sz="0" w:space="0" w:color="auto"/>
      </w:divBdr>
    </w:div>
    <w:div w:id="28141681">
      <w:bodyDiv w:val="1"/>
      <w:marLeft w:val="0"/>
      <w:marRight w:val="0"/>
      <w:marTop w:val="0"/>
      <w:marBottom w:val="0"/>
      <w:divBdr>
        <w:top w:val="none" w:sz="0" w:space="0" w:color="auto"/>
        <w:left w:val="none" w:sz="0" w:space="0" w:color="auto"/>
        <w:bottom w:val="none" w:sz="0" w:space="0" w:color="auto"/>
        <w:right w:val="none" w:sz="0" w:space="0" w:color="auto"/>
      </w:divBdr>
    </w:div>
    <w:div w:id="29381471">
      <w:bodyDiv w:val="1"/>
      <w:marLeft w:val="0"/>
      <w:marRight w:val="0"/>
      <w:marTop w:val="0"/>
      <w:marBottom w:val="0"/>
      <w:divBdr>
        <w:top w:val="none" w:sz="0" w:space="0" w:color="auto"/>
        <w:left w:val="none" w:sz="0" w:space="0" w:color="auto"/>
        <w:bottom w:val="none" w:sz="0" w:space="0" w:color="auto"/>
        <w:right w:val="none" w:sz="0" w:space="0" w:color="auto"/>
      </w:divBdr>
    </w:div>
    <w:div w:id="30106847">
      <w:bodyDiv w:val="1"/>
      <w:marLeft w:val="0"/>
      <w:marRight w:val="0"/>
      <w:marTop w:val="0"/>
      <w:marBottom w:val="0"/>
      <w:divBdr>
        <w:top w:val="none" w:sz="0" w:space="0" w:color="auto"/>
        <w:left w:val="none" w:sz="0" w:space="0" w:color="auto"/>
        <w:bottom w:val="none" w:sz="0" w:space="0" w:color="auto"/>
        <w:right w:val="none" w:sz="0" w:space="0" w:color="auto"/>
      </w:divBdr>
    </w:div>
    <w:div w:id="31197768">
      <w:bodyDiv w:val="1"/>
      <w:marLeft w:val="0"/>
      <w:marRight w:val="0"/>
      <w:marTop w:val="0"/>
      <w:marBottom w:val="0"/>
      <w:divBdr>
        <w:top w:val="none" w:sz="0" w:space="0" w:color="auto"/>
        <w:left w:val="none" w:sz="0" w:space="0" w:color="auto"/>
        <w:bottom w:val="none" w:sz="0" w:space="0" w:color="auto"/>
        <w:right w:val="none" w:sz="0" w:space="0" w:color="auto"/>
      </w:divBdr>
    </w:div>
    <w:div w:id="32196035">
      <w:bodyDiv w:val="1"/>
      <w:marLeft w:val="0"/>
      <w:marRight w:val="0"/>
      <w:marTop w:val="0"/>
      <w:marBottom w:val="0"/>
      <w:divBdr>
        <w:top w:val="none" w:sz="0" w:space="0" w:color="auto"/>
        <w:left w:val="none" w:sz="0" w:space="0" w:color="auto"/>
        <w:bottom w:val="none" w:sz="0" w:space="0" w:color="auto"/>
        <w:right w:val="none" w:sz="0" w:space="0" w:color="auto"/>
      </w:divBdr>
    </w:div>
    <w:div w:id="32267220">
      <w:bodyDiv w:val="1"/>
      <w:marLeft w:val="0"/>
      <w:marRight w:val="0"/>
      <w:marTop w:val="0"/>
      <w:marBottom w:val="0"/>
      <w:divBdr>
        <w:top w:val="none" w:sz="0" w:space="0" w:color="auto"/>
        <w:left w:val="none" w:sz="0" w:space="0" w:color="auto"/>
        <w:bottom w:val="none" w:sz="0" w:space="0" w:color="auto"/>
        <w:right w:val="none" w:sz="0" w:space="0" w:color="auto"/>
      </w:divBdr>
    </w:div>
    <w:div w:id="32659306">
      <w:bodyDiv w:val="1"/>
      <w:marLeft w:val="0"/>
      <w:marRight w:val="0"/>
      <w:marTop w:val="0"/>
      <w:marBottom w:val="0"/>
      <w:divBdr>
        <w:top w:val="none" w:sz="0" w:space="0" w:color="auto"/>
        <w:left w:val="none" w:sz="0" w:space="0" w:color="auto"/>
        <w:bottom w:val="none" w:sz="0" w:space="0" w:color="auto"/>
        <w:right w:val="none" w:sz="0" w:space="0" w:color="auto"/>
      </w:divBdr>
    </w:div>
    <w:div w:id="32848855">
      <w:bodyDiv w:val="1"/>
      <w:marLeft w:val="0"/>
      <w:marRight w:val="0"/>
      <w:marTop w:val="0"/>
      <w:marBottom w:val="0"/>
      <w:divBdr>
        <w:top w:val="none" w:sz="0" w:space="0" w:color="auto"/>
        <w:left w:val="none" w:sz="0" w:space="0" w:color="auto"/>
        <w:bottom w:val="none" w:sz="0" w:space="0" w:color="auto"/>
        <w:right w:val="none" w:sz="0" w:space="0" w:color="auto"/>
      </w:divBdr>
    </w:div>
    <w:div w:id="33431094">
      <w:bodyDiv w:val="1"/>
      <w:marLeft w:val="0"/>
      <w:marRight w:val="0"/>
      <w:marTop w:val="0"/>
      <w:marBottom w:val="0"/>
      <w:divBdr>
        <w:top w:val="none" w:sz="0" w:space="0" w:color="auto"/>
        <w:left w:val="none" w:sz="0" w:space="0" w:color="auto"/>
        <w:bottom w:val="none" w:sz="0" w:space="0" w:color="auto"/>
        <w:right w:val="none" w:sz="0" w:space="0" w:color="auto"/>
      </w:divBdr>
    </w:div>
    <w:div w:id="33699324">
      <w:bodyDiv w:val="1"/>
      <w:marLeft w:val="0"/>
      <w:marRight w:val="0"/>
      <w:marTop w:val="0"/>
      <w:marBottom w:val="0"/>
      <w:divBdr>
        <w:top w:val="none" w:sz="0" w:space="0" w:color="auto"/>
        <w:left w:val="none" w:sz="0" w:space="0" w:color="auto"/>
        <w:bottom w:val="none" w:sz="0" w:space="0" w:color="auto"/>
        <w:right w:val="none" w:sz="0" w:space="0" w:color="auto"/>
      </w:divBdr>
    </w:div>
    <w:div w:id="34307508">
      <w:bodyDiv w:val="1"/>
      <w:marLeft w:val="0"/>
      <w:marRight w:val="0"/>
      <w:marTop w:val="0"/>
      <w:marBottom w:val="0"/>
      <w:divBdr>
        <w:top w:val="none" w:sz="0" w:space="0" w:color="auto"/>
        <w:left w:val="none" w:sz="0" w:space="0" w:color="auto"/>
        <w:bottom w:val="none" w:sz="0" w:space="0" w:color="auto"/>
        <w:right w:val="none" w:sz="0" w:space="0" w:color="auto"/>
      </w:divBdr>
    </w:div>
    <w:div w:id="35282877">
      <w:bodyDiv w:val="1"/>
      <w:marLeft w:val="0"/>
      <w:marRight w:val="0"/>
      <w:marTop w:val="0"/>
      <w:marBottom w:val="0"/>
      <w:divBdr>
        <w:top w:val="none" w:sz="0" w:space="0" w:color="auto"/>
        <w:left w:val="none" w:sz="0" w:space="0" w:color="auto"/>
        <w:bottom w:val="none" w:sz="0" w:space="0" w:color="auto"/>
        <w:right w:val="none" w:sz="0" w:space="0" w:color="auto"/>
      </w:divBdr>
    </w:div>
    <w:div w:id="35349307">
      <w:bodyDiv w:val="1"/>
      <w:marLeft w:val="0"/>
      <w:marRight w:val="0"/>
      <w:marTop w:val="0"/>
      <w:marBottom w:val="0"/>
      <w:divBdr>
        <w:top w:val="none" w:sz="0" w:space="0" w:color="auto"/>
        <w:left w:val="none" w:sz="0" w:space="0" w:color="auto"/>
        <w:bottom w:val="none" w:sz="0" w:space="0" w:color="auto"/>
        <w:right w:val="none" w:sz="0" w:space="0" w:color="auto"/>
      </w:divBdr>
    </w:div>
    <w:div w:id="36206734">
      <w:bodyDiv w:val="1"/>
      <w:marLeft w:val="0"/>
      <w:marRight w:val="0"/>
      <w:marTop w:val="0"/>
      <w:marBottom w:val="0"/>
      <w:divBdr>
        <w:top w:val="none" w:sz="0" w:space="0" w:color="auto"/>
        <w:left w:val="none" w:sz="0" w:space="0" w:color="auto"/>
        <w:bottom w:val="none" w:sz="0" w:space="0" w:color="auto"/>
        <w:right w:val="none" w:sz="0" w:space="0" w:color="auto"/>
      </w:divBdr>
    </w:div>
    <w:div w:id="37242120">
      <w:bodyDiv w:val="1"/>
      <w:marLeft w:val="0"/>
      <w:marRight w:val="0"/>
      <w:marTop w:val="0"/>
      <w:marBottom w:val="0"/>
      <w:divBdr>
        <w:top w:val="none" w:sz="0" w:space="0" w:color="auto"/>
        <w:left w:val="none" w:sz="0" w:space="0" w:color="auto"/>
        <w:bottom w:val="none" w:sz="0" w:space="0" w:color="auto"/>
        <w:right w:val="none" w:sz="0" w:space="0" w:color="auto"/>
      </w:divBdr>
    </w:div>
    <w:div w:id="38172514">
      <w:bodyDiv w:val="1"/>
      <w:marLeft w:val="0"/>
      <w:marRight w:val="0"/>
      <w:marTop w:val="0"/>
      <w:marBottom w:val="0"/>
      <w:divBdr>
        <w:top w:val="none" w:sz="0" w:space="0" w:color="auto"/>
        <w:left w:val="none" w:sz="0" w:space="0" w:color="auto"/>
        <w:bottom w:val="none" w:sz="0" w:space="0" w:color="auto"/>
        <w:right w:val="none" w:sz="0" w:space="0" w:color="auto"/>
      </w:divBdr>
    </w:div>
    <w:div w:id="38209730">
      <w:bodyDiv w:val="1"/>
      <w:marLeft w:val="0"/>
      <w:marRight w:val="0"/>
      <w:marTop w:val="0"/>
      <w:marBottom w:val="0"/>
      <w:divBdr>
        <w:top w:val="none" w:sz="0" w:space="0" w:color="auto"/>
        <w:left w:val="none" w:sz="0" w:space="0" w:color="auto"/>
        <w:bottom w:val="none" w:sz="0" w:space="0" w:color="auto"/>
        <w:right w:val="none" w:sz="0" w:space="0" w:color="auto"/>
      </w:divBdr>
    </w:div>
    <w:div w:id="39480497">
      <w:bodyDiv w:val="1"/>
      <w:marLeft w:val="0"/>
      <w:marRight w:val="0"/>
      <w:marTop w:val="0"/>
      <w:marBottom w:val="0"/>
      <w:divBdr>
        <w:top w:val="none" w:sz="0" w:space="0" w:color="auto"/>
        <w:left w:val="none" w:sz="0" w:space="0" w:color="auto"/>
        <w:bottom w:val="none" w:sz="0" w:space="0" w:color="auto"/>
        <w:right w:val="none" w:sz="0" w:space="0" w:color="auto"/>
      </w:divBdr>
    </w:div>
    <w:div w:id="39483021">
      <w:bodyDiv w:val="1"/>
      <w:marLeft w:val="0"/>
      <w:marRight w:val="0"/>
      <w:marTop w:val="0"/>
      <w:marBottom w:val="0"/>
      <w:divBdr>
        <w:top w:val="none" w:sz="0" w:space="0" w:color="auto"/>
        <w:left w:val="none" w:sz="0" w:space="0" w:color="auto"/>
        <w:bottom w:val="none" w:sz="0" w:space="0" w:color="auto"/>
        <w:right w:val="none" w:sz="0" w:space="0" w:color="auto"/>
      </w:divBdr>
    </w:div>
    <w:div w:id="41056313">
      <w:bodyDiv w:val="1"/>
      <w:marLeft w:val="0"/>
      <w:marRight w:val="0"/>
      <w:marTop w:val="0"/>
      <w:marBottom w:val="0"/>
      <w:divBdr>
        <w:top w:val="none" w:sz="0" w:space="0" w:color="auto"/>
        <w:left w:val="none" w:sz="0" w:space="0" w:color="auto"/>
        <w:bottom w:val="none" w:sz="0" w:space="0" w:color="auto"/>
        <w:right w:val="none" w:sz="0" w:space="0" w:color="auto"/>
      </w:divBdr>
    </w:div>
    <w:div w:id="41172333">
      <w:bodyDiv w:val="1"/>
      <w:marLeft w:val="0"/>
      <w:marRight w:val="0"/>
      <w:marTop w:val="0"/>
      <w:marBottom w:val="0"/>
      <w:divBdr>
        <w:top w:val="none" w:sz="0" w:space="0" w:color="auto"/>
        <w:left w:val="none" w:sz="0" w:space="0" w:color="auto"/>
        <w:bottom w:val="none" w:sz="0" w:space="0" w:color="auto"/>
        <w:right w:val="none" w:sz="0" w:space="0" w:color="auto"/>
      </w:divBdr>
    </w:div>
    <w:div w:id="41439774">
      <w:bodyDiv w:val="1"/>
      <w:marLeft w:val="0"/>
      <w:marRight w:val="0"/>
      <w:marTop w:val="0"/>
      <w:marBottom w:val="0"/>
      <w:divBdr>
        <w:top w:val="none" w:sz="0" w:space="0" w:color="auto"/>
        <w:left w:val="none" w:sz="0" w:space="0" w:color="auto"/>
        <w:bottom w:val="none" w:sz="0" w:space="0" w:color="auto"/>
        <w:right w:val="none" w:sz="0" w:space="0" w:color="auto"/>
      </w:divBdr>
    </w:div>
    <w:div w:id="41484831">
      <w:bodyDiv w:val="1"/>
      <w:marLeft w:val="0"/>
      <w:marRight w:val="0"/>
      <w:marTop w:val="0"/>
      <w:marBottom w:val="0"/>
      <w:divBdr>
        <w:top w:val="none" w:sz="0" w:space="0" w:color="auto"/>
        <w:left w:val="none" w:sz="0" w:space="0" w:color="auto"/>
        <w:bottom w:val="none" w:sz="0" w:space="0" w:color="auto"/>
        <w:right w:val="none" w:sz="0" w:space="0" w:color="auto"/>
      </w:divBdr>
    </w:div>
    <w:div w:id="41684707">
      <w:bodyDiv w:val="1"/>
      <w:marLeft w:val="0"/>
      <w:marRight w:val="0"/>
      <w:marTop w:val="0"/>
      <w:marBottom w:val="0"/>
      <w:divBdr>
        <w:top w:val="none" w:sz="0" w:space="0" w:color="auto"/>
        <w:left w:val="none" w:sz="0" w:space="0" w:color="auto"/>
        <w:bottom w:val="none" w:sz="0" w:space="0" w:color="auto"/>
        <w:right w:val="none" w:sz="0" w:space="0" w:color="auto"/>
      </w:divBdr>
    </w:div>
    <w:div w:id="41950980">
      <w:bodyDiv w:val="1"/>
      <w:marLeft w:val="0"/>
      <w:marRight w:val="0"/>
      <w:marTop w:val="0"/>
      <w:marBottom w:val="0"/>
      <w:divBdr>
        <w:top w:val="none" w:sz="0" w:space="0" w:color="auto"/>
        <w:left w:val="none" w:sz="0" w:space="0" w:color="auto"/>
        <w:bottom w:val="none" w:sz="0" w:space="0" w:color="auto"/>
        <w:right w:val="none" w:sz="0" w:space="0" w:color="auto"/>
      </w:divBdr>
    </w:div>
    <w:div w:id="42099383">
      <w:bodyDiv w:val="1"/>
      <w:marLeft w:val="0"/>
      <w:marRight w:val="0"/>
      <w:marTop w:val="0"/>
      <w:marBottom w:val="0"/>
      <w:divBdr>
        <w:top w:val="none" w:sz="0" w:space="0" w:color="auto"/>
        <w:left w:val="none" w:sz="0" w:space="0" w:color="auto"/>
        <w:bottom w:val="none" w:sz="0" w:space="0" w:color="auto"/>
        <w:right w:val="none" w:sz="0" w:space="0" w:color="auto"/>
      </w:divBdr>
    </w:div>
    <w:div w:id="42600721">
      <w:bodyDiv w:val="1"/>
      <w:marLeft w:val="0"/>
      <w:marRight w:val="0"/>
      <w:marTop w:val="0"/>
      <w:marBottom w:val="0"/>
      <w:divBdr>
        <w:top w:val="none" w:sz="0" w:space="0" w:color="auto"/>
        <w:left w:val="none" w:sz="0" w:space="0" w:color="auto"/>
        <w:bottom w:val="none" w:sz="0" w:space="0" w:color="auto"/>
        <w:right w:val="none" w:sz="0" w:space="0" w:color="auto"/>
      </w:divBdr>
    </w:div>
    <w:div w:id="42871322">
      <w:bodyDiv w:val="1"/>
      <w:marLeft w:val="0"/>
      <w:marRight w:val="0"/>
      <w:marTop w:val="0"/>
      <w:marBottom w:val="0"/>
      <w:divBdr>
        <w:top w:val="none" w:sz="0" w:space="0" w:color="auto"/>
        <w:left w:val="none" w:sz="0" w:space="0" w:color="auto"/>
        <w:bottom w:val="none" w:sz="0" w:space="0" w:color="auto"/>
        <w:right w:val="none" w:sz="0" w:space="0" w:color="auto"/>
      </w:divBdr>
    </w:div>
    <w:div w:id="43409595">
      <w:bodyDiv w:val="1"/>
      <w:marLeft w:val="0"/>
      <w:marRight w:val="0"/>
      <w:marTop w:val="0"/>
      <w:marBottom w:val="0"/>
      <w:divBdr>
        <w:top w:val="none" w:sz="0" w:space="0" w:color="auto"/>
        <w:left w:val="none" w:sz="0" w:space="0" w:color="auto"/>
        <w:bottom w:val="none" w:sz="0" w:space="0" w:color="auto"/>
        <w:right w:val="none" w:sz="0" w:space="0" w:color="auto"/>
      </w:divBdr>
    </w:div>
    <w:div w:id="43600901">
      <w:bodyDiv w:val="1"/>
      <w:marLeft w:val="0"/>
      <w:marRight w:val="0"/>
      <w:marTop w:val="0"/>
      <w:marBottom w:val="0"/>
      <w:divBdr>
        <w:top w:val="none" w:sz="0" w:space="0" w:color="auto"/>
        <w:left w:val="none" w:sz="0" w:space="0" w:color="auto"/>
        <w:bottom w:val="none" w:sz="0" w:space="0" w:color="auto"/>
        <w:right w:val="none" w:sz="0" w:space="0" w:color="auto"/>
      </w:divBdr>
    </w:div>
    <w:div w:id="43987910">
      <w:bodyDiv w:val="1"/>
      <w:marLeft w:val="0"/>
      <w:marRight w:val="0"/>
      <w:marTop w:val="0"/>
      <w:marBottom w:val="0"/>
      <w:divBdr>
        <w:top w:val="none" w:sz="0" w:space="0" w:color="auto"/>
        <w:left w:val="none" w:sz="0" w:space="0" w:color="auto"/>
        <w:bottom w:val="none" w:sz="0" w:space="0" w:color="auto"/>
        <w:right w:val="none" w:sz="0" w:space="0" w:color="auto"/>
      </w:divBdr>
    </w:div>
    <w:div w:id="45689537">
      <w:bodyDiv w:val="1"/>
      <w:marLeft w:val="0"/>
      <w:marRight w:val="0"/>
      <w:marTop w:val="0"/>
      <w:marBottom w:val="0"/>
      <w:divBdr>
        <w:top w:val="none" w:sz="0" w:space="0" w:color="auto"/>
        <w:left w:val="none" w:sz="0" w:space="0" w:color="auto"/>
        <w:bottom w:val="none" w:sz="0" w:space="0" w:color="auto"/>
        <w:right w:val="none" w:sz="0" w:space="0" w:color="auto"/>
      </w:divBdr>
    </w:div>
    <w:div w:id="46150836">
      <w:bodyDiv w:val="1"/>
      <w:marLeft w:val="0"/>
      <w:marRight w:val="0"/>
      <w:marTop w:val="0"/>
      <w:marBottom w:val="0"/>
      <w:divBdr>
        <w:top w:val="none" w:sz="0" w:space="0" w:color="auto"/>
        <w:left w:val="none" w:sz="0" w:space="0" w:color="auto"/>
        <w:bottom w:val="none" w:sz="0" w:space="0" w:color="auto"/>
        <w:right w:val="none" w:sz="0" w:space="0" w:color="auto"/>
      </w:divBdr>
    </w:div>
    <w:div w:id="46338141">
      <w:bodyDiv w:val="1"/>
      <w:marLeft w:val="0"/>
      <w:marRight w:val="0"/>
      <w:marTop w:val="0"/>
      <w:marBottom w:val="0"/>
      <w:divBdr>
        <w:top w:val="none" w:sz="0" w:space="0" w:color="auto"/>
        <w:left w:val="none" w:sz="0" w:space="0" w:color="auto"/>
        <w:bottom w:val="none" w:sz="0" w:space="0" w:color="auto"/>
        <w:right w:val="none" w:sz="0" w:space="0" w:color="auto"/>
      </w:divBdr>
    </w:div>
    <w:div w:id="46614148">
      <w:bodyDiv w:val="1"/>
      <w:marLeft w:val="0"/>
      <w:marRight w:val="0"/>
      <w:marTop w:val="0"/>
      <w:marBottom w:val="0"/>
      <w:divBdr>
        <w:top w:val="none" w:sz="0" w:space="0" w:color="auto"/>
        <w:left w:val="none" w:sz="0" w:space="0" w:color="auto"/>
        <w:bottom w:val="none" w:sz="0" w:space="0" w:color="auto"/>
        <w:right w:val="none" w:sz="0" w:space="0" w:color="auto"/>
      </w:divBdr>
    </w:div>
    <w:div w:id="46802158">
      <w:bodyDiv w:val="1"/>
      <w:marLeft w:val="0"/>
      <w:marRight w:val="0"/>
      <w:marTop w:val="0"/>
      <w:marBottom w:val="0"/>
      <w:divBdr>
        <w:top w:val="none" w:sz="0" w:space="0" w:color="auto"/>
        <w:left w:val="none" w:sz="0" w:space="0" w:color="auto"/>
        <w:bottom w:val="none" w:sz="0" w:space="0" w:color="auto"/>
        <w:right w:val="none" w:sz="0" w:space="0" w:color="auto"/>
      </w:divBdr>
    </w:div>
    <w:div w:id="46884269">
      <w:bodyDiv w:val="1"/>
      <w:marLeft w:val="0"/>
      <w:marRight w:val="0"/>
      <w:marTop w:val="0"/>
      <w:marBottom w:val="0"/>
      <w:divBdr>
        <w:top w:val="none" w:sz="0" w:space="0" w:color="auto"/>
        <w:left w:val="none" w:sz="0" w:space="0" w:color="auto"/>
        <w:bottom w:val="none" w:sz="0" w:space="0" w:color="auto"/>
        <w:right w:val="none" w:sz="0" w:space="0" w:color="auto"/>
      </w:divBdr>
    </w:div>
    <w:div w:id="47068681">
      <w:bodyDiv w:val="1"/>
      <w:marLeft w:val="0"/>
      <w:marRight w:val="0"/>
      <w:marTop w:val="0"/>
      <w:marBottom w:val="0"/>
      <w:divBdr>
        <w:top w:val="none" w:sz="0" w:space="0" w:color="auto"/>
        <w:left w:val="none" w:sz="0" w:space="0" w:color="auto"/>
        <w:bottom w:val="none" w:sz="0" w:space="0" w:color="auto"/>
        <w:right w:val="none" w:sz="0" w:space="0" w:color="auto"/>
      </w:divBdr>
    </w:div>
    <w:div w:id="49230748">
      <w:bodyDiv w:val="1"/>
      <w:marLeft w:val="0"/>
      <w:marRight w:val="0"/>
      <w:marTop w:val="0"/>
      <w:marBottom w:val="0"/>
      <w:divBdr>
        <w:top w:val="none" w:sz="0" w:space="0" w:color="auto"/>
        <w:left w:val="none" w:sz="0" w:space="0" w:color="auto"/>
        <w:bottom w:val="none" w:sz="0" w:space="0" w:color="auto"/>
        <w:right w:val="none" w:sz="0" w:space="0" w:color="auto"/>
      </w:divBdr>
    </w:div>
    <w:div w:id="50007712">
      <w:bodyDiv w:val="1"/>
      <w:marLeft w:val="0"/>
      <w:marRight w:val="0"/>
      <w:marTop w:val="0"/>
      <w:marBottom w:val="0"/>
      <w:divBdr>
        <w:top w:val="none" w:sz="0" w:space="0" w:color="auto"/>
        <w:left w:val="none" w:sz="0" w:space="0" w:color="auto"/>
        <w:bottom w:val="none" w:sz="0" w:space="0" w:color="auto"/>
        <w:right w:val="none" w:sz="0" w:space="0" w:color="auto"/>
      </w:divBdr>
    </w:div>
    <w:div w:id="50158646">
      <w:bodyDiv w:val="1"/>
      <w:marLeft w:val="0"/>
      <w:marRight w:val="0"/>
      <w:marTop w:val="0"/>
      <w:marBottom w:val="0"/>
      <w:divBdr>
        <w:top w:val="none" w:sz="0" w:space="0" w:color="auto"/>
        <w:left w:val="none" w:sz="0" w:space="0" w:color="auto"/>
        <w:bottom w:val="none" w:sz="0" w:space="0" w:color="auto"/>
        <w:right w:val="none" w:sz="0" w:space="0" w:color="auto"/>
      </w:divBdr>
    </w:div>
    <w:div w:id="50882917">
      <w:bodyDiv w:val="1"/>
      <w:marLeft w:val="0"/>
      <w:marRight w:val="0"/>
      <w:marTop w:val="0"/>
      <w:marBottom w:val="0"/>
      <w:divBdr>
        <w:top w:val="none" w:sz="0" w:space="0" w:color="auto"/>
        <w:left w:val="none" w:sz="0" w:space="0" w:color="auto"/>
        <w:bottom w:val="none" w:sz="0" w:space="0" w:color="auto"/>
        <w:right w:val="none" w:sz="0" w:space="0" w:color="auto"/>
      </w:divBdr>
    </w:div>
    <w:div w:id="51002573">
      <w:bodyDiv w:val="1"/>
      <w:marLeft w:val="0"/>
      <w:marRight w:val="0"/>
      <w:marTop w:val="0"/>
      <w:marBottom w:val="0"/>
      <w:divBdr>
        <w:top w:val="none" w:sz="0" w:space="0" w:color="auto"/>
        <w:left w:val="none" w:sz="0" w:space="0" w:color="auto"/>
        <w:bottom w:val="none" w:sz="0" w:space="0" w:color="auto"/>
        <w:right w:val="none" w:sz="0" w:space="0" w:color="auto"/>
      </w:divBdr>
    </w:div>
    <w:div w:id="51077107">
      <w:bodyDiv w:val="1"/>
      <w:marLeft w:val="0"/>
      <w:marRight w:val="0"/>
      <w:marTop w:val="0"/>
      <w:marBottom w:val="0"/>
      <w:divBdr>
        <w:top w:val="none" w:sz="0" w:space="0" w:color="auto"/>
        <w:left w:val="none" w:sz="0" w:space="0" w:color="auto"/>
        <w:bottom w:val="none" w:sz="0" w:space="0" w:color="auto"/>
        <w:right w:val="none" w:sz="0" w:space="0" w:color="auto"/>
      </w:divBdr>
    </w:div>
    <w:div w:id="51119136">
      <w:bodyDiv w:val="1"/>
      <w:marLeft w:val="0"/>
      <w:marRight w:val="0"/>
      <w:marTop w:val="0"/>
      <w:marBottom w:val="0"/>
      <w:divBdr>
        <w:top w:val="none" w:sz="0" w:space="0" w:color="auto"/>
        <w:left w:val="none" w:sz="0" w:space="0" w:color="auto"/>
        <w:bottom w:val="none" w:sz="0" w:space="0" w:color="auto"/>
        <w:right w:val="none" w:sz="0" w:space="0" w:color="auto"/>
      </w:divBdr>
    </w:div>
    <w:div w:id="51732606">
      <w:bodyDiv w:val="1"/>
      <w:marLeft w:val="0"/>
      <w:marRight w:val="0"/>
      <w:marTop w:val="0"/>
      <w:marBottom w:val="0"/>
      <w:divBdr>
        <w:top w:val="none" w:sz="0" w:space="0" w:color="auto"/>
        <w:left w:val="none" w:sz="0" w:space="0" w:color="auto"/>
        <w:bottom w:val="none" w:sz="0" w:space="0" w:color="auto"/>
        <w:right w:val="none" w:sz="0" w:space="0" w:color="auto"/>
      </w:divBdr>
    </w:div>
    <w:div w:id="52512005">
      <w:bodyDiv w:val="1"/>
      <w:marLeft w:val="0"/>
      <w:marRight w:val="0"/>
      <w:marTop w:val="0"/>
      <w:marBottom w:val="0"/>
      <w:divBdr>
        <w:top w:val="none" w:sz="0" w:space="0" w:color="auto"/>
        <w:left w:val="none" w:sz="0" w:space="0" w:color="auto"/>
        <w:bottom w:val="none" w:sz="0" w:space="0" w:color="auto"/>
        <w:right w:val="none" w:sz="0" w:space="0" w:color="auto"/>
      </w:divBdr>
    </w:div>
    <w:div w:id="52967423">
      <w:bodyDiv w:val="1"/>
      <w:marLeft w:val="0"/>
      <w:marRight w:val="0"/>
      <w:marTop w:val="0"/>
      <w:marBottom w:val="0"/>
      <w:divBdr>
        <w:top w:val="none" w:sz="0" w:space="0" w:color="auto"/>
        <w:left w:val="none" w:sz="0" w:space="0" w:color="auto"/>
        <w:bottom w:val="none" w:sz="0" w:space="0" w:color="auto"/>
        <w:right w:val="none" w:sz="0" w:space="0" w:color="auto"/>
      </w:divBdr>
    </w:div>
    <w:div w:id="53361425">
      <w:bodyDiv w:val="1"/>
      <w:marLeft w:val="0"/>
      <w:marRight w:val="0"/>
      <w:marTop w:val="0"/>
      <w:marBottom w:val="0"/>
      <w:divBdr>
        <w:top w:val="none" w:sz="0" w:space="0" w:color="auto"/>
        <w:left w:val="none" w:sz="0" w:space="0" w:color="auto"/>
        <w:bottom w:val="none" w:sz="0" w:space="0" w:color="auto"/>
        <w:right w:val="none" w:sz="0" w:space="0" w:color="auto"/>
      </w:divBdr>
    </w:div>
    <w:div w:id="54090206">
      <w:bodyDiv w:val="1"/>
      <w:marLeft w:val="0"/>
      <w:marRight w:val="0"/>
      <w:marTop w:val="0"/>
      <w:marBottom w:val="0"/>
      <w:divBdr>
        <w:top w:val="none" w:sz="0" w:space="0" w:color="auto"/>
        <w:left w:val="none" w:sz="0" w:space="0" w:color="auto"/>
        <w:bottom w:val="none" w:sz="0" w:space="0" w:color="auto"/>
        <w:right w:val="none" w:sz="0" w:space="0" w:color="auto"/>
      </w:divBdr>
    </w:div>
    <w:div w:id="54474417">
      <w:bodyDiv w:val="1"/>
      <w:marLeft w:val="0"/>
      <w:marRight w:val="0"/>
      <w:marTop w:val="0"/>
      <w:marBottom w:val="0"/>
      <w:divBdr>
        <w:top w:val="none" w:sz="0" w:space="0" w:color="auto"/>
        <w:left w:val="none" w:sz="0" w:space="0" w:color="auto"/>
        <w:bottom w:val="none" w:sz="0" w:space="0" w:color="auto"/>
        <w:right w:val="none" w:sz="0" w:space="0" w:color="auto"/>
      </w:divBdr>
    </w:div>
    <w:div w:id="54815506">
      <w:bodyDiv w:val="1"/>
      <w:marLeft w:val="0"/>
      <w:marRight w:val="0"/>
      <w:marTop w:val="0"/>
      <w:marBottom w:val="0"/>
      <w:divBdr>
        <w:top w:val="none" w:sz="0" w:space="0" w:color="auto"/>
        <w:left w:val="none" w:sz="0" w:space="0" w:color="auto"/>
        <w:bottom w:val="none" w:sz="0" w:space="0" w:color="auto"/>
        <w:right w:val="none" w:sz="0" w:space="0" w:color="auto"/>
      </w:divBdr>
    </w:div>
    <w:div w:id="55590733">
      <w:bodyDiv w:val="1"/>
      <w:marLeft w:val="0"/>
      <w:marRight w:val="0"/>
      <w:marTop w:val="0"/>
      <w:marBottom w:val="0"/>
      <w:divBdr>
        <w:top w:val="none" w:sz="0" w:space="0" w:color="auto"/>
        <w:left w:val="none" w:sz="0" w:space="0" w:color="auto"/>
        <w:bottom w:val="none" w:sz="0" w:space="0" w:color="auto"/>
        <w:right w:val="none" w:sz="0" w:space="0" w:color="auto"/>
      </w:divBdr>
    </w:div>
    <w:div w:id="55982504">
      <w:bodyDiv w:val="1"/>
      <w:marLeft w:val="0"/>
      <w:marRight w:val="0"/>
      <w:marTop w:val="0"/>
      <w:marBottom w:val="0"/>
      <w:divBdr>
        <w:top w:val="none" w:sz="0" w:space="0" w:color="auto"/>
        <w:left w:val="none" w:sz="0" w:space="0" w:color="auto"/>
        <w:bottom w:val="none" w:sz="0" w:space="0" w:color="auto"/>
        <w:right w:val="none" w:sz="0" w:space="0" w:color="auto"/>
      </w:divBdr>
    </w:div>
    <w:div w:id="57024921">
      <w:bodyDiv w:val="1"/>
      <w:marLeft w:val="0"/>
      <w:marRight w:val="0"/>
      <w:marTop w:val="0"/>
      <w:marBottom w:val="0"/>
      <w:divBdr>
        <w:top w:val="none" w:sz="0" w:space="0" w:color="auto"/>
        <w:left w:val="none" w:sz="0" w:space="0" w:color="auto"/>
        <w:bottom w:val="none" w:sz="0" w:space="0" w:color="auto"/>
        <w:right w:val="none" w:sz="0" w:space="0" w:color="auto"/>
      </w:divBdr>
    </w:div>
    <w:div w:id="57241540">
      <w:bodyDiv w:val="1"/>
      <w:marLeft w:val="0"/>
      <w:marRight w:val="0"/>
      <w:marTop w:val="0"/>
      <w:marBottom w:val="0"/>
      <w:divBdr>
        <w:top w:val="none" w:sz="0" w:space="0" w:color="auto"/>
        <w:left w:val="none" w:sz="0" w:space="0" w:color="auto"/>
        <w:bottom w:val="none" w:sz="0" w:space="0" w:color="auto"/>
        <w:right w:val="none" w:sz="0" w:space="0" w:color="auto"/>
      </w:divBdr>
    </w:div>
    <w:div w:id="57436639">
      <w:bodyDiv w:val="1"/>
      <w:marLeft w:val="0"/>
      <w:marRight w:val="0"/>
      <w:marTop w:val="0"/>
      <w:marBottom w:val="0"/>
      <w:divBdr>
        <w:top w:val="none" w:sz="0" w:space="0" w:color="auto"/>
        <w:left w:val="none" w:sz="0" w:space="0" w:color="auto"/>
        <w:bottom w:val="none" w:sz="0" w:space="0" w:color="auto"/>
        <w:right w:val="none" w:sz="0" w:space="0" w:color="auto"/>
      </w:divBdr>
    </w:div>
    <w:div w:id="57556705">
      <w:bodyDiv w:val="1"/>
      <w:marLeft w:val="0"/>
      <w:marRight w:val="0"/>
      <w:marTop w:val="0"/>
      <w:marBottom w:val="0"/>
      <w:divBdr>
        <w:top w:val="none" w:sz="0" w:space="0" w:color="auto"/>
        <w:left w:val="none" w:sz="0" w:space="0" w:color="auto"/>
        <w:bottom w:val="none" w:sz="0" w:space="0" w:color="auto"/>
        <w:right w:val="none" w:sz="0" w:space="0" w:color="auto"/>
      </w:divBdr>
    </w:div>
    <w:div w:id="57826471">
      <w:bodyDiv w:val="1"/>
      <w:marLeft w:val="0"/>
      <w:marRight w:val="0"/>
      <w:marTop w:val="0"/>
      <w:marBottom w:val="0"/>
      <w:divBdr>
        <w:top w:val="none" w:sz="0" w:space="0" w:color="auto"/>
        <w:left w:val="none" w:sz="0" w:space="0" w:color="auto"/>
        <w:bottom w:val="none" w:sz="0" w:space="0" w:color="auto"/>
        <w:right w:val="none" w:sz="0" w:space="0" w:color="auto"/>
      </w:divBdr>
    </w:div>
    <w:div w:id="57827618">
      <w:bodyDiv w:val="1"/>
      <w:marLeft w:val="0"/>
      <w:marRight w:val="0"/>
      <w:marTop w:val="0"/>
      <w:marBottom w:val="0"/>
      <w:divBdr>
        <w:top w:val="none" w:sz="0" w:space="0" w:color="auto"/>
        <w:left w:val="none" w:sz="0" w:space="0" w:color="auto"/>
        <w:bottom w:val="none" w:sz="0" w:space="0" w:color="auto"/>
        <w:right w:val="none" w:sz="0" w:space="0" w:color="auto"/>
      </w:divBdr>
    </w:div>
    <w:div w:id="58527339">
      <w:bodyDiv w:val="1"/>
      <w:marLeft w:val="0"/>
      <w:marRight w:val="0"/>
      <w:marTop w:val="0"/>
      <w:marBottom w:val="0"/>
      <w:divBdr>
        <w:top w:val="none" w:sz="0" w:space="0" w:color="auto"/>
        <w:left w:val="none" w:sz="0" w:space="0" w:color="auto"/>
        <w:bottom w:val="none" w:sz="0" w:space="0" w:color="auto"/>
        <w:right w:val="none" w:sz="0" w:space="0" w:color="auto"/>
      </w:divBdr>
    </w:div>
    <w:div w:id="58939908">
      <w:bodyDiv w:val="1"/>
      <w:marLeft w:val="0"/>
      <w:marRight w:val="0"/>
      <w:marTop w:val="0"/>
      <w:marBottom w:val="0"/>
      <w:divBdr>
        <w:top w:val="none" w:sz="0" w:space="0" w:color="auto"/>
        <w:left w:val="none" w:sz="0" w:space="0" w:color="auto"/>
        <w:bottom w:val="none" w:sz="0" w:space="0" w:color="auto"/>
        <w:right w:val="none" w:sz="0" w:space="0" w:color="auto"/>
      </w:divBdr>
    </w:div>
    <w:div w:id="60446107">
      <w:bodyDiv w:val="1"/>
      <w:marLeft w:val="0"/>
      <w:marRight w:val="0"/>
      <w:marTop w:val="0"/>
      <w:marBottom w:val="0"/>
      <w:divBdr>
        <w:top w:val="none" w:sz="0" w:space="0" w:color="auto"/>
        <w:left w:val="none" w:sz="0" w:space="0" w:color="auto"/>
        <w:bottom w:val="none" w:sz="0" w:space="0" w:color="auto"/>
        <w:right w:val="none" w:sz="0" w:space="0" w:color="auto"/>
      </w:divBdr>
    </w:div>
    <w:div w:id="60760560">
      <w:bodyDiv w:val="1"/>
      <w:marLeft w:val="0"/>
      <w:marRight w:val="0"/>
      <w:marTop w:val="0"/>
      <w:marBottom w:val="0"/>
      <w:divBdr>
        <w:top w:val="none" w:sz="0" w:space="0" w:color="auto"/>
        <w:left w:val="none" w:sz="0" w:space="0" w:color="auto"/>
        <w:bottom w:val="none" w:sz="0" w:space="0" w:color="auto"/>
        <w:right w:val="none" w:sz="0" w:space="0" w:color="auto"/>
      </w:divBdr>
    </w:div>
    <w:div w:id="61024560">
      <w:bodyDiv w:val="1"/>
      <w:marLeft w:val="0"/>
      <w:marRight w:val="0"/>
      <w:marTop w:val="0"/>
      <w:marBottom w:val="0"/>
      <w:divBdr>
        <w:top w:val="none" w:sz="0" w:space="0" w:color="auto"/>
        <w:left w:val="none" w:sz="0" w:space="0" w:color="auto"/>
        <w:bottom w:val="none" w:sz="0" w:space="0" w:color="auto"/>
        <w:right w:val="none" w:sz="0" w:space="0" w:color="auto"/>
      </w:divBdr>
    </w:div>
    <w:div w:id="62222980">
      <w:bodyDiv w:val="1"/>
      <w:marLeft w:val="0"/>
      <w:marRight w:val="0"/>
      <w:marTop w:val="0"/>
      <w:marBottom w:val="0"/>
      <w:divBdr>
        <w:top w:val="none" w:sz="0" w:space="0" w:color="auto"/>
        <w:left w:val="none" w:sz="0" w:space="0" w:color="auto"/>
        <w:bottom w:val="none" w:sz="0" w:space="0" w:color="auto"/>
        <w:right w:val="none" w:sz="0" w:space="0" w:color="auto"/>
      </w:divBdr>
    </w:div>
    <w:div w:id="62341080">
      <w:bodyDiv w:val="1"/>
      <w:marLeft w:val="0"/>
      <w:marRight w:val="0"/>
      <w:marTop w:val="0"/>
      <w:marBottom w:val="0"/>
      <w:divBdr>
        <w:top w:val="none" w:sz="0" w:space="0" w:color="auto"/>
        <w:left w:val="none" w:sz="0" w:space="0" w:color="auto"/>
        <w:bottom w:val="none" w:sz="0" w:space="0" w:color="auto"/>
        <w:right w:val="none" w:sz="0" w:space="0" w:color="auto"/>
      </w:divBdr>
    </w:div>
    <w:div w:id="62995513">
      <w:bodyDiv w:val="1"/>
      <w:marLeft w:val="0"/>
      <w:marRight w:val="0"/>
      <w:marTop w:val="0"/>
      <w:marBottom w:val="0"/>
      <w:divBdr>
        <w:top w:val="none" w:sz="0" w:space="0" w:color="auto"/>
        <w:left w:val="none" w:sz="0" w:space="0" w:color="auto"/>
        <w:bottom w:val="none" w:sz="0" w:space="0" w:color="auto"/>
        <w:right w:val="none" w:sz="0" w:space="0" w:color="auto"/>
      </w:divBdr>
    </w:div>
    <w:div w:id="63072691">
      <w:bodyDiv w:val="1"/>
      <w:marLeft w:val="0"/>
      <w:marRight w:val="0"/>
      <w:marTop w:val="0"/>
      <w:marBottom w:val="0"/>
      <w:divBdr>
        <w:top w:val="none" w:sz="0" w:space="0" w:color="auto"/>
        <w:left w:val="none" w:sz="0" w:space="0" w:color="auto"/>
        <w:bottom w:val="none" w:sz="0" w:space="0" w:color="auto"/>
        <w:right w:val="none" w:sz="0" w:space="0" w:color="auto"/>
      </w:divBdr>
    </w:div>
    <w:div w:id="63333090">
      <w:bodyDiv w:val="1"/>
      <w:marLeft w:val="0"/>
      <w:marRight w:val="0"/>
      <w:marTop w:val="0"/>
      <w:marBottom w:val="0"/>
      <w:divBdr>
        <w:top w:val="none" w:sz="0" w:space="0" w:color="auto"/>
        <w:left w:val="none" w:sz="0" w:space="0" w:color="auto"/>
        <w:bottom w:val="none" w:sz="0" w:space="0" w:color="auto"/>
        <w:right w:val="none" w:sz="0" w:space="0" w:color="auto"/>
      </w:divBdr>
    </w:div>
    <w:div w:id="63723869">
      <w:bodyDiv w:val="1"/>
      <w:marLeft w:val="0"/>
      <w:marRight w:val="0"/>
      <w:marTop w:val="0"/>
      <w:marBottom w:val="0"/>
      <w:divBdr>
        <w:top w:val="none" w:sz="0" w:space="0" w:color="auto"/>
        <w:left w:val="none" w:sz="0" w:space="0" w:color="auto"/>
        <w:bottom w:val="none" w:sz="0" w:space="0" w:color="auto"/>
        <w:right w:val="none" w:sz="0" w:space="0" w:color="auto"/>
      </w:divBdr>
    </w:div>
    <w:div w:id="63727308">
      <w:bodyDiv w:val="1"/>
      <w:marLeft w:val="0"/>
      <w:marRight w:val="0"/>
      <w:marTop w:val="0"/>
      <w:marBottom w:val="0"/>
      <w:divBdr>
        <w:top w:val="none" w:sz="0" w:space="0" w:color="auto"/>
        <w:left w:val="none" w:sz="0" w:space="0" w:color="auto"/>
        <w:bottom w:val="none" w:sz="0" w:space="0" w:color="auto"/>
        <w:right w:val="none" w:sz="0" w:space="0" w:color="auto"/>
      </w:divBdr>
    </w:div>
    <w:div w:id="63727401">
      <w:bodyDiv w:val="1"/>
      <w:marLeft w:val="0"/>
      <w:marRight w:val="0"/>
      <w:marTop w:val="0"/>
      <w:marBottom w:val="0"/>
      <w:divBdr>
        <w:top w:val="none" w:sz="0" w:space="0" w:color="auto"/>
        <w:left w:val="none" w:sz="0" w:space="0" w:color="auto"/>
        <w:bottom w:val="none" w:sz="0" w:space="0" w:color="auto"/>
        <w:right w:val="none" w:sz="0" w:space="0" w:color="auto"/>
      </w:divBdr>
    </w:div>
    <w:div w:id="64034500">
      <w:bodyDiv w:val="1"/>
      <w:marLeft w:val="0"/>
      <w:marRight w:val="0"/>
      <w:marTop w:val="0"/>
      <w:marBottom w:val="0"/>
      <w:divBdr>
        <w:top w:val="none" w:sz="0" w:space="0" w:color="auto"/>
        <w:left w:val="none" w:sz="0" w:space="0" w:color="auto"/>
        <w:bottom w:val="none" w:sz="0" w:space="0" w:color="auto"/>
        <w:right w:val="none" w:sz="0" w:space="0" w:color="auto"/>
      </w:divBdr>
    </w:div>
    <w:div w:id="64380460">
      <w:bodyDiv w:val="1"/>
      <w:marLeft w:val="0"/>
      <w:marRight w:val="0"/>
      <w:marTop w:val="0"/>
      <w:marBottom w:val="0"/>
      <w:divBdr>
        <w:top w:val="none" w:sz="0" w:space="0" w:color="auto"/>
        <w:left w:val="none" w:sz="0" w:space="0" w:color="auto"/>
        <w:bottom w:val="none" w:sz="0" w:space="0" w:color="auto"/>
        <w:right w:val="none" w:sz="0" w:space="0" w:color="auto"/>
      </w:divBdr>
    </w:div>
    <w:div w:id="64494622">
      <w:bodyDiv w:val="1"/>
      <w:marLeft w:val="0"/>
      <w:marRight w:val="0"/>
      <w:marTop w:val="0"/>
      <w:marBottom w:val="0"/>
      <w:divBdr>
        <w:top w:val="none" w:sz="0" w:space="0" w:color="auto"/>
        <w:left w:val="none" w:sz="0" w:space="0" w:color="auto"/>
        <w:bottom w:val="none" w:sz="0" w:space="0" w:color="auto"/>
        <w:right w:val="none" w:sz="0" w:space="0" w:color="auto"/>
      </w:divBdr>
    </w:div>
    <w:div w:id="64957069">
      <w:bodyDiv w:val="1"/>
      <w:marLeft w:val="0"/>
      <w:marRight w:val="0"/>
      <w:marTop w:val="0"/>
      <w:marBottom w:val="0"/>
      <w:divBdr>
        <w:top w:val="none" w:sz="0" w:space="0" w:color="auto"/>
        <w:left w:val="none" w:sz="0" w:space="0" w:color="auto"/>
        <w:bottom w:val="none" w:sz="0" w:space="0" w:color="auto"/>
        <w:right w:val="none" w:sz="0" w:space="0" w:color="auto"/>
      </w:divBdr>
    </w:div>
    <w:div w:id="65029914">
      <w:bodyDiv w:val="1"/>
      <w:marLeft w:val="0"/>
      <w:marRight w:val="0"/>
      <w:marTop w:val="0"/>
      <w:marBottom w:val="0"/>
      <w:divBdr>
        <w:top w:val="none" w:sz="0" w:space="0" w:color="auto"/>
        <w:left w:val="none" w:sz="0" w:space="0" w:color="auto"/>
        <w:bottom w:val="none" w:sz="0" w:space="0" w:color="auto"/>
        <w:right w:val="none" w:sz="0" w:space="0" w:color="auto"/>
      </w:divBdr>
    </w:div>
    <w:div w:id="65736300">
      <w:bodyDiv w:val="1"/>
      <w:marLeft w:val="0"/>
      <w:marRight w:val="0"/>
      <w:marTop w:val="0"/>
      <w:marBottom w:val="0"/>
      <w:divBdr>
        <w:top w:val="none" w:sz="0" w:space="0" w:color="auto"/>
        <w:left w:val="none" w:sz="0" w:space="0" w:color="auto"/>
        <w:bottom w:val="none" w:sz="0" w:space="0" w:color="auto"/>
        <w:right w:val="none" w:sz="0" w:space="0" w:color="auto"/>
      </w:divBdr>
    </w:div>
    <w:div w:id="66077190">
      <w:bodyDiv w:val="1"/>
      <w:marLeft w:val="0"/>
      <w:marRight w:val="0"/>
      <w:marTop w:val="0"/>
      <w:marBottom w:val="0"/>
      <w:divBdr>
        <w:top w:val="none" w:sz="0" w:space="0" w:color="auto"/>
        <w:left w:val="none" w:sz="0" w:space="0" w:color="auto"/>
        <w:bottom w:val="none" w:sz="0" w:space="0" w:color="auto"/>
        <w:right w:val="none" w:sz="0" w:space="0" w:color="auto"/>
      </w:divBdr>
    </w:div>
    <w:div w:id="66078503">
      <w:bodyDiv w:val="1"/>
      <w:marLeft w:val="0"/>
      <w:marRight w:val="0"/>
      <w:marTop w:val="0"/>
      <w:marBottom w:val="0"/>
      <w:divBdr>
        <w:top w:val="none" w:sz="0" w:space="0" w:color="auto"/>
        <w:left w:val="none" w:sz="0" w:space="0" w:color="auto"/>
        <w:bottom w:val="none" w:sz="0" w:space="0" w:color="auto"/>
        <w:right w:val="none" w:sz="0" w:space="0" w:color="auto"/>
      </w:divBdr>
    </w:div>
    <w:div w:id="66541991">
      <w:bodyDiv w:val="1"/>
      <w:marLeft w:val="0"/>
      <w:marRight w:val="0"/>
      <w:marTop w:val="0"/>
      <w:marBottom w:val="0"/>
      <w:divBdr>
        <w:top w:val="none" w:sz="0" w:space="0" w:color="auto"/>
        <w:left w:val="none" w:sz="0" w:space="0" w:color="auto"/>
        <w:bottom w:val="none" w:sz="0" w:space="0" w:color="auto"/>
        <w:right w:val="none" w:sz="0" w:space="0" w:color="auto"/>
      </w:divBdr>
    </w:div>
    <w:div w:id="67073461">
      <w:bodyDiv w:val="1"/>
      <w:marLeft w:val="0"/>
      <w:marRight w:val="0"/>
      <w:marTop w:val="0"/>
      <w:marBottom w:val="0"/>
      <w:divBdr>
        <w:top w:val="none" w:sz="0" w:space="0" w:color="auto"/>
        <w:left w:val="none" w:sz="0" w:space="0" w:color="auto"/>
        <w:bottom w:val="none" w:sz="0" w:space="0" w:color="auto"/>
        <w:right w:val="none" w:sz="0" w:space="0" w:color="auto"/>
      </w:divBdr>
    </w:div>
    <w:div w:id="67383730">
      <w:bodyDiv w:val="1"/>
      <w:marLeft w:val="0"/>
      <w:marRight w:val="0"/>
      <w:marTop w:val="0"/>
      <w:marBottom w:val="0"/>
      <w:divBdr>
        <w:top w:val="none" w:sz="0" w:space="0" w:color="auto"/>
        <w:left w:val="none" w:sz="0" w:space="0" w:color="auto"/>
        <w:bottom w:val="none" w:sz="0" w:space="0" w:color="auto"/>
        <w:right w:val="none" w:sz="0" w:space="0" w:color="auto"/>
      </w:divBdr>
    </w:div>
    <w:div w:id="68617488">
      <w:bodyDiv w:val="1"/>
      <w:marLeft w:val="0"/>
      <w:marRight w:val="0"/>
      <w:marTop w:val="0"/>
      <w:marBottom w:val="0"/>
      <w:divBdr>
        <w:top w:val="none" w:sz="0" w:space="0" w:color="auto"/>
        <w:left w:val="none" w:sz="0" w:space="0" w:color="auto"/>
        <w:bottom w:val="none" w:sz="0" w:space="0" w:color="auto"/>
        <w:right w:val="none" w:sz="0" w:space="0" w:color="auto"/>
      </w:divBdr>
    </w:div>
    <w:div w:id="68694361">
      <w:bodyDiv w:val="1"/>
      <w:marLeft w:val="0"/>
      <w:marRight w:val="0"/>
      <w:marTop w:val="0"/>
      <w:marBottom w:val="0"/>
      <w:divBdr>
        <w:top w:val="none" w:sz="0" w:space="0" w:color="auto"/>
        <w:left w:val="none" w:sz="0" w:space="0" w:color="auto"/>
        <w:bottom w:val="none" w:sz="0" w:space="0" w:color="auto"/>
        <w:right w:val="none" w:sz="0" w:space="0" w:color="auto"/>
      </w:divBdr>
    </w:div>
    <w:div w:id="68962931">
      <w:bodyDiv w:val="1"/>
      <w:marLeft w:val="0"/>
      <w:marRight w:val="0"/>
      <w:marTop w:val="0"/>
      <w:marBottom w:val="0"/>
      <w:divBdr>
        <w:top w:val="none" w:sz="0" w:space="0" w:color="auto"/>
        <w:left w:val="none" w:sz="0" w:space="0" w:color="auto"/>
        <w:bottom w:val="none" w:sz="0" w:space="0" w:color="auto"/>
        <w:right w:val="none" w:sz="0" w:space="0" w:color="auto"/>
      </w:divBdr>
    </w:div>
    <w:div w:id="69039285">
      <w:bodyDiv w:val="1"/>
      <w:marLeft w:val="0"/>
      <w:marRight w:val="0"/>
      <w:marTop w:val="0"/>
      <w:marBottom w:val="0"/>
      <w:divBdr>
        <w:top w:val="none" w:sz="0" w:space="0" w:color="auto"/>
        <w:left w:val="none" w:sz="0" w:space="0" w:color="auto"/>
        <w:bottom w:val="none" w:sz="0" w:space="0" w:color="auto"/>
        <w:right w:val="none" w:sz="0" w:space="0" w:color="auto"/>
      </w:divBdr>
    </w:div>
    <w:div w:id="69160022">
      <w:bodyDiv w:val="1"/>
      <w:marLeft w:val="0"/>
      <w:marRight w:val="0"/>
      <w:marTop w:val="0"/>
      <w:marBottom w:val="0"/>
      <w:divBdr>
        <w:top w:val="none" w:sz="0" w:space="0" w:color="auto"/>
        <w:left w:val="none" w:sz="0" w:space="0" w:color="auto"/>
        <w:bottom w:val="none" w:sz="0" w:space="0" w:color="auto"/>
        <w:right w:val="none" w:sz="0" w:space="0" w:color="auto"/>
      </w:divBdr>
    </w:div>
    <w:div w:id="69280256">
      <w:bodyDiv w:val="1"/>
      <w:marLeft w:val="0"/>
      <w:marRight w:val="0"/>
      <w:marTop w:val="0"/>
      <w:marBottom w:val="0"/>
      <w:divBdr>
        <w:top w:val="none" w:sz="0" w:space="0" w:color="auto"/>
        <w:left w:val="none" w:sz="0" w:space="0" w:color="auto"/>
        <w:bottom w:val="none" w:sz="0" w:space="0" w:color="auto"/>
        <w:right w:val="none" w:sz="0" w:space="0" w:color="auto"/>
      </w:divBdr>
    </w:div>
    <w:div w:id="69810949">
      <w:bodyDiv w:val="1"/>
      <w:marLeft w:val="0"/>
      <w:marRight w:val="0"/>
      <w:marTop w:val="0"/>
      <w:marBottom w:val="0"/>
      <w:divBdr>
        <w:top w:val="none" w:sz="0" w:space="0" w:color="auto"/>
        <w:left w:val="none" w:sz="0" w:space="0" w:color="auto"/>
        <w:bottom w:val="none" w:sz="0" w:space="0" w:color="auto"/>
        <w:right w:val="none" w:sz="0" w:space="0" w:color="auto"/>
      </w:divBdr>
    </w:div>
    <w:div w:id="70809909">
      <w:bodyDiv w:val="1"/>
      <w:marLeft w:val="0"/>
      <w:marRight w:val="0"/>
      <w:marTop w:val="0"/>
      <w:marBottom w:val="0"/>
      <w:divBdr>
        <w:top w:val="none" w:sz="0" w:space="0" w:color="auto"/>
        <w:left w:val="none" w:sz="0" w:space="0" w:color="auto"/>
        <w:bottom w:val="none" w:sz="0" w:space="0" w:color="auto"/>
        <w:right w:val="none" w:sz="0" w:space="0" w:color="auto"/>
      </w:divBdr>
    </w:div>
    <w:div w:id="71122397">
      <w:bodyDiv w:val="1"/>
      <w:marLeft w:val="0"/>
      <w:marRight w:val="0"/>
      <w:marTop w:val="0"/>
      <w:marBottom w:val="0"/>
      <w:divBdr>
        <w:top w:val="none" w:sz="0" w:space="0" w:color="auto"/>
        <w:left w:val="none" w:sz="0" w:space="0" w:color="auto"/>
        <w:bottom w:val="none" w:sz="0" w:space="0" w:color="auto"/>
        <w:right w:val="none" w:sz="0" w:space="0" w:color="auto"/>
      </w:divBdr>
    </w:div>
    <w:div w:id="71201336">
      <w:bodyDiv w:val="1"/>
      <w:marLeft w:val="0"/>
      <w:marRight w:val="0"/>
      <w:marTop w:val="0"/>
      <w:marBottom w:val="0"/>
      <w:divBdr>
        <w:top w:val="none" w:sz="0" w:space="0" w:color="auto"/>
        <w:left w:val="none" w:sz="0" w:space="0" w:color="auto"/>
        <w:bottom w:val="none" w:sz="0" w:space="0" w:color="auto"/>
        <w:right w:val="none" w:sz="0" w:space="0" w:color="auto"/>
      </w:divBdr>
    </w:div>
    <w:div w:id="71632284">
      <w:bodyDiv w:val="1"/>
      <w:marLeft w:val="0"/>
      <w:marRight w:val="0"/>
      <w:marTop w:val="0"/>
      <w:marBottom w:val="0"/>
      <w:divBdr>
        <w:top w:val="none" w:sz="0" w:space="0" w:color="auto"/>
        <w:left w:val="none" w:sz="0" w:space="0" w:color="auto"/>
        <w:bottom w:val="none" w:sz="0" w:space="0" w:color="auto"/>
        <w:right w:val="none" w:sz="0" w:space="0" w:color="auto"/>
      </w:divBdr>
    </w:div>
    <w:div w:id="72509316">
      <w:bodyDiv w:val="1"/>
      <w:marLeft w:val="0"/>
      <w:marRight w:val="0"/>
      <w:marTop w:val="0"/>
      <w:marBottom w:val="0"/>
      <w:divBdr>
        <w:top w:val="none" w:sz="0" w:space="0" w:color="auto"/>
        <w:left w:val="none" w:sz="0" w:space="0" w:color="auto"/>
        <w:bottom w:val="none" w:sz="0" w:space="0" w:color="auto"/>
        <w:right w:val="none" w:sz="0" w:space="0" w:color="auto"/>
      </w:divBdr>
    </w:div>
    <w:div w:id="72552146">
      <w:bodyDiv w:val="1"/>
      <w:marLeft w:val="0"/>
      <w:marRight w:val="0"/>
      <w:marTop w:val="0"/>
      <w:marBottom w:val="0"/>
      <w:divBdr>
        <w:top w:val="none" w:sz="0" w:space="0" w:color="auto"/>
        <w:left w:val="none" w:sz="0" w:space="0" w:color="auto"/>
        <w:bottom w:val="none" w:sz="0" w:space="0" w:color="auto"/>
        <w:right w:val="none" w:sz="0" w:space="0" w:color="auto"/>
      </w:divBdr>
    </w:div>
    <w:div w:id="72628271">
      <w:bodyDiv w:val="1"/>
      <w:marLeft w:val="0"/>
      <w:marRight w:val="0"/>
      <w:marTop w:val="0"/>
      <w:marBottom w:val="0"/>
      <w:divBdr>
        <w:top w:val="none" w:sz="0" w:space="0" w:color="auto"/>
        <w:left w:val="none" w:sz="0" w:space="0" w:color="auto"/>
        <w:bottom w:val="none" w:sz="0" w:space="0" w:color="auto"/>
        <w:right w:val="none" w:sz="0" w:space="0" w:color="auto"/>
      </w:divBdr>
    </w:div>
    <w:div w:id="74133737">
      <w:bodyDiv w:val="1"/>
      <w:marLeft w:val="0"/>
      <w:marRight w:val="0"/>
      <w:marTop w:val="0"/>
      <w:marBottom w:val="0"/>
      <w:divBdr>
        <w:top w:val="none" w:sz="0" w:space="0" w:color="auto"/>
        <w:left w:val="none" w:sz="0" w:space="0" w:color="auto"/>
        <w:bottom w:val="none" w:sz="0" w:space="0" w:color="auto"/>
        <w:right w:val="none" w:sz="0" w:space="0" w:color="auto"/>
      </w:divBdr>
    </w:div>
    <w:div w:id="74515510">
      <w:bodyDiv w:val="1"/>
      <w:marLeft w:val="0"/>
      <w:marRight w:val="0"/>
      <w:marTop w:val="0"/>
      <w:marBottom w:val="0"/>
      <w:divBdr>
        <w:top w:val="none" w:sz="0" w:space="0" w:color="auto"/>
        <w:left w:val="none" w:sz="0" w:space="0" w:color="auto"/>
        <w:bottom w:val="none" w:sz="0" w:space="0" w:color="auto"/>
        <w:right w:val="none" w:sz="0" w:space="0" w:color="auto"/>
      </w:divBdr>
    </w:div>
    <w:div w:id="74596037">
      <w:bodyDiv w:val="1"/>
      <w:marLeft w:val="0"/>
      <w:marRight w:val="0"/>
      <w:marTop w:val="0"/>
      <w:marBottom w:val="0"/>
      <w:divBdr>
        <w:top w:val="none" w:sz="0" w:space="0" w:color="auto"/>
        <w:left w:val="none" w:sz="0" w:space="0" w:color="auto"/>
        <w:bottom w:val="none" w:sz="0" w:space="0" w:color="auto"/>
        <w:right w:val="none" w:sz="0" w:space="0" w:color="auto"/>
      </w:divBdr>
    </w:div>
    <w:div w:id="76296506">
      <w:bodyDiv w:val="1"/>
      <w:marLeft w:val="0"/>
      <w:marRight w:val="0"/>
      <w:marTop w:val="0"/>
      <w:marBottom w:val="0"/>
      <w:divBdr>
        <w:top w:val="none" w:sz="0" w:space="0" w:color="auto"/>
        <w:left w:val="none" w:sz="0" w:space="0" w:color="auto"/>
        <w:bottom w:val="none" w:sz="0" w:space="0" w:color="auto"/>
        <w:right w:val="none" w:sz="0" w:space="0" w:color="auto"/>
      </w:divBdr>
    </w:div>
    <w:div w:id="77873980">
      <w:bodyDiv w:val="1"/>
      <w:marLeft w:val="0"/>
      <w:marRight w:val="0"/>
      <w:marTop w:val="0"/>
      <w:marBottom w:val="0"/>
      <w:divBdr>
        <w:top w:val="none" w:sz="0" w:space="0" w:color="auto"/>
        <w:left w:val="none" w:sz="0" w:space="0" w:color="auto"/>
        <w:bottom w:val="none" w:sz="0" w:space="0" w:color="auto"/>
        <w:right w:val="none" w:sz="0" w:space="0" w:color="auto"/>
      </w:divBdr>
    </w:div>
    <w:div w:id="78068802">
      <w:bodyDiv w:val="1"/>
      <w:marLeft w:val="0"/>
      <w:marRight w:val="0"/>
      <w:marTop w:val="0"/>
      <w:marBottom w:val="0"/>
      <w:divBdr>
        <w:top w:val="none" w:sz="0" w:space="0" w:color="auto"/>
        <w:left w:val="none" w:sz="0" w:space="0" w:color="auto"/>
        <w:bottom w:val="none" w:sz="0" w:space="0" w:color="auto"/>
        <w:right w:val="none" w:sz="0" w:space="0" w:color="auto"/>
      </w:divBdr>
    </w:div>
    <w:div w:id="78718883">
      <w:bodyDiv w:val="1"/>
      <w:marLeft w:val="0"/>
      <w:marRight w:val="0"/>
      <w:marTop w:val="0"/>
      <w:marBottom w:val="0"/>
      <w:divBdr>
        <w:top w:val="none" w:sz="0" w:space="0" w:color="auto"/>
        <w:left w:val="none" w:sz="0" w:space="0" w:color="auto"/>
        <w:bottom w:val="none" w:sz="0" w:space="0" w:color="auto"/>
        <w:right w:val="none" w:sz="0" w:space="0" w:color="auto"/>
      </w:divBdr>
    </w:div>
    <w:div w:id="79714340">
      <w:bodyDiv w:val="1"/>
      <w:marLeft w:val="0"/>
      <w:marRight w:val="0"/>
      <w:marTop w:val="0"/>
      <w:marBottom w:val="0"/>
      <w:divBdr>
        <w:top w:val="none" w:sz="0" w:space="0" w:color="auto"/>
        <w:left w:val="none" w:sz="0" w:space="0" w:color="auto"/>
        <w:bottom w:val="none" w:sz="0" w:space="0" w:color="auto"/>
        <w:right w:val="none" w:sz="0" w:space="0" w:color="auto"/>
      </w:divBdr>
    </w:div>
    <w:div w:id="80955020">
      <w:bodyDiv w:val="1"/>
      <w:marLeft w:val="0"/>
      <w:marRight w:val="0"/>
      <w:marTop w:val="0"/>
      <w:marBottom w:val="0"/>
      <w:divBdr>
        <w:top w:val="none" w:sz="0" w:space="0" w:color="auto"/>
        <w:left w:val="none" w:sz="0" w:space="0" w:color="auto"/>
        <w:bottom w:val="none" w:sz="0" w:space="0" w:color="auto"/>
        <w:right w:val="none" w:sz="0" w:space="0" w:color="auto"/>
      </w:divBdr>
    </w:div>
    <w:div w:id="81030284">
      <w:bodyDiv w:val="1"/>
      <w:marLeft w:val="0"/>
      <w:marRight w:val="0"/>
      <w:marTop w:val="0"/>
      <w:marBottom w:val="0"/>
      <w:divBdr>
        <w:top w:val="none" w:sz="0" w:space="0" w:color="auto"/>
        <w:left w:val="none" w:sz="0" w:space="0" w:color="auto"/>
        <w:bottom w:val="none" w:sz="0" w:space="0" w:color="auto"/>
        <w:right w:val="none" w:sz="0" w:space="0" w:color="auto"/>
      </w:divBdr>
    </w:div>
    <w:div w:id="81345430">
      <w:bodyDiv w:val="1"/>
      <w:marLeft w:val="0"/>
      <w:marRight w:val="0"/>
      <w:marTop w:val="0"/>
      <w:marBottom w:val="0"/>
      <w:divBdr>
        <w:top w:val="none" w:sz="0" w:space="0" w:color="auto"/>
        <w:left w:val="none" w:sz="0" w:space="0" w:color="auto"/>
        <w:bottom w:val="none" w:sz="0" w:space="0" w:color="auto"/>
        <w:right w:val="none" w:sz="0" w:space="0" w:color="auto"/>
      </w:divBdr>
    </w:div>
    <w:div w:id="82190033">
      <w:bodyDiv w:val="1"/>
      <w:marLeft w:val="0"/>
      <w:marRight w:val="0"/>
      <w:marTop w:val="0"/>
      <w:marBottom w:val="0"/>
      <w:divBdr>
        <w:top w:val="none" w:sz="0" w:space="0" w:color="auto"/>
        <w:left w:val="none" w:sz="0" w:space="0" w:color="auto"/>
        <w:bottom w:val="none" w:sz="0" w:space="0" w:color="auto"/>
        <w:right w:val="none" w:sz="0" w:space="0" w:color="auto"/>
      </w:divBdr>
    </w:div>
    <w:div w:id="82259921">
      <w:bodyDiv w:val="1"/>
      <w:marLeft w:val="0"/>
      <w:marRight w:val="0"/>
      <w:marTop w:val="0"/>
      <w:marBottom w:val="0"/>
      <w:divBdr>
        <w:top w:val="none" w:sz="0" w:space="0" w:color="auto"/>
        <w:left w:val="none" w:sz="0" w:space="0" w:color="auto"/>
        <w:bottom w:val="none" w:sz="0" w:space="0" w:color="auto"/>
        <w:right w:val="none" w:sz="0" w:space="0" w:color="auto"/>
      </w:divBdr>
    </w:div>
    <w:div w:id="82844780">
      <w:bodyDiv w:val="1"/>
      <w:marLeft w:val="0"/>
      <w:marRight w:val="0"/>
      <w:marTop w:val="0"/>
      <w:marBottom w:val="0"/>
      <w:divBdr>
        <w:top w:val="none" w:sz="0" w:space="0" w:color="auto"/>
        <w:left w:val="none" w:sz="0" w:space="0" w:color="auto"/>
        <w:bottom w:val="none" w:sz="0" w:space="0" w:color="auto"/>
        <w:right w:val="none" w:sz="0" w:space="0" w:color="auto"/>
      </w:divBdr>
    </w:div>
    <w:div w:id="84306028">
      <w:bodyDiv w:val="1"/>
      <w:marLeft w:val="0"/>
      <w:marRight w:val="0"/>
      <w:marTop w:val="0"/>
      <w:marBottom w:val="0"/>
      <w:divBdr>
        <w:top w:val="none" w:sz="0" w:space="0" w:color="auto"/>
        <w:left w:val="none" w:sz="0" w:space="0" w:color="auto"/>
        <w:bottom w:val="none" w:sz="0" w:space="0" w:color="auto"/>
        <w:right w:val="none" w:sz="0" w:space="0" w:color="auto"/>
      </w:divBdr>
    </w:div>
    <w:div w:id="84350556">
      <w:bodyDiv w:val="1"/>
      <w:marLeft w:val="0"/>
      <w:marRight w:val="0"/>
      <w:marTop w:val="0"/>
      <w:marBottom w:val="0"/>
      <w:divBdr>
        <w:top w:val="none" w:sz="0" w:space="0" w:color="auto"/>
        <w:left w:val="none" w:sz="0" w:space="0" w:color="auto"/>
        <w:bottom w:val="none" w:sz="0" w:space="0" w:color="auto"/>
        <w:right w:val="none" w:sz="0" w:space="0" w:color="auto"/>
      </w:divBdr>
    </w:div>
    <w:div w:id="85276697">
      <w:bodyDiv w:val="1"/>
      <w:marLeft w:val="0"/>
      <w:marRight w:val="0"/>
      <w:marTop w:val="0"/>
      <w:marBottom w:val="0"/>
      <w:divBdr>
        <w:top w:val="none" w:sz="0" w:space="0" w:color="auto"/>
        <w:left w:val="none" w:sz="0" w:space="0" w:color="auto"/>
        <w:bottom w:val="none" w:sz="0" w:space="0" w:color="auto"/>
        <w:right w:val="none" w:sz="0" w:space="0" w:color="auto"/>
      </w:divBdr>
    </w:div>
    <w:div w:id="85927344">
      <w:bodyDiv w:val="1"/>
      <w:marLeft w:val="0"/>
      <w:marRight w:val="0"/>
      <w:marTop w:val="0"/>
      <w:marBottom w:val="0"/>
      <w:divBdr>
        <w:top w:val="none" w:sz="0" w:space="0" w:color="auto"/>
        <w:left w:val="none" w:sz="0" w:space="0" w:color="auto"/>
        <w:bottom w:val="none" w:sz="0" w:space="0" w:color="auto"/>
        <w:right w:val="none" w:sz="0" w:space="0" w:color="auto"/>
      </w:divBdr>
    </w:div>
    <w:div w:id="86581713">
      <w:bodyDiv w:val="1"/>
      <w:marLeft w:val="0"/>
      <w:marRight w:val="0"/>
      <w:marTop w:val="0"/>
      <w:marBottom w:val="0"/>
      <w:divBdr>
        <w:top w:val="none" w:sz="0" w:space="0" w:color="auto"/>
        <w:left w:val="none" w:sz="0" w:space="0" w:color="auto"/>
        <w:bottom w:val="none" w:sz="0" w:space="0" w:color="auto"/>
        <w:right w:val="none" w:sz="0" w:space="0" w:color="auto"/>
      </w:divBdr>
    </w:div>
    <w:div w:id="86846783">
      <w:bodyDiv w:val="1"/>
      <w:marLeft w:val="0"/>
      <w:marRight w:val="0"/>
      <w:marTop w:val="0"/>
      <w:marBottom w:val="0"/>
      <w:divBdr>
        <w:top w:val="none" w:sz="0" w:space="0" w:color="auto"/>
        <w:left w:val="none" w:sz="0" w:space="0" w:color="auto"/>
        <w:bottom w:val="none" w:sz="0" w:space="0" w:color="auto"/>
        <w:right w:val="none" w:sz="0" w:space="0" w:color="auto"/>
      </w:divBdr>
    </w:div>
    <w:div w:id="87697914">
      <w:bodyDiv w:val="1"/>
      <w:marLeft w:val="0"/>
      <w:marRight w:val="0"/>
      <w:marTop w:val="0"/>
      <w:marBottom w:val="0"/>
      <w:divBdr>
        <w:top w:val="none" w:sz="0" w:space="0" w:color="auto"/>
        <w:left w:val="none" w:sz="0" w:space="0" w:color="auto"/>
        <w:bottom w:val="none" w:sz="0" w:space="0" w:color="auto"/>
        <w:right w:val="none" w:sz="0" w:space="0" w:color="auto"/>
      </w:divBdr>
    </w:div>
    <w:div w:id="88628173">
      <w:bodyDiv w:val="1"/>
      <w:marLeft w:val="0"/>
      <w:marRight w:val="0"/>
      <w:marTop w:val="0"/>
      <w:marBottom w:val="0"/>
      <w:divBdr>
        <w:top w:val="none" w:sz="0" w:space="0" w:color="auto"/>
        <w:left w:val="none" w:sz="0" w:space="0" w:color="auto"/>
        <w:bottom w:val="none" w:sz="0" w:space="0" w:color="auto"/>
        <w:right w:val="none" w:sz="0" w:space="0" w:color="auto"/>
      </w:divBdr>
    </w:div>
    <w:div w:id="88896602">
      <w:bodyDiv w:val="1"/>
      <w:marLeft w:val="0"/>
      <w:marRight w:val="0"/>
      <w:marTop w:val="0"/>
      <w:marBottom w:val="0"/>
      <w:divBdr>
        <w:top w:val="none" w:sz="0" w:space="0" w:color="auto"/>
        <w:left w:val="none" w:sz="0" w:space="0" w:color="auto"/>
        <w:bottom w:val="none" w:sz="0" w:space="0" w:color="auto"/>
        <w:right w:val="none" w:sz="0" w:space="0" w:color="auto"/>
      </w:divBdr>
    </w:div>
    <w:div w:id="89084106">
      <w:bodyDiv w:val="1"/>
      <w:marLeft w:val="0"/>
      <w:marRight w:val="0"/>
      <w:marTop w:val="0"/>
      <w:marBottom w:val="0"/>
      <w:divBdr>
        <w:top w:val="none" w:sz="0" w:space="0" w:color="auto"/>
        <w:left w:val="none" w:sz="0" w:space="0" w:color="auto"/>
        <w:bottom w:val="none" w:sz="0" w:space="0" w:color="auto"/>
        <w:right w:val="none" w:sz="0" w:space="0" w:color="auto"/>
      </w:divBdr>
    </w:div>
    <w:div w:id="89204844">
      <w:bodyDiv w:val="1"/>
      <w:marLeft w:val="0"/>
      <w:marRight w:val="0"/>
      <w:marTop w:val="0"/>
      <w:marBottom w:val="0"/>
      <w:divBdr>
        <w:top w:val="none" w:sz="0" w:space="0" w:color="auto"/>
        <w:left w:val="none" w:sz="0" w:space="0" w:color="auto"/>
        <w:bottom w:val="none" w:sz="0" w:space="0" w:color="auto"/>
        <w:right w:val="none" w:sz="0" w:space="0" w:color="auto"/>
      </w:divBdr>
    </w:div>
    <w:div w:id="89594894">
      <w:bodyDiv w:val="1"/>
      <w:marLeft w:val="0"/>
      <w:marRight w:val="0"/>
      <w:marTop w:val="0"/>
      <w:marBottom w:val="0"/>
      <w:divBdr>
        <w:top w:val="none" w:sz="0" w:space="0" w:color="auto"/>
        <w:left w:val="none" w:sz="0" w:space="0" w:color="auto"/>
        <w:bottom w:val="none" w:sz="0" w:space="0" w:color="auto"/>
        <w:right w:val="none" w:sz="0" w:space="0" w:color="auto"/>
      </w:divBdr>
    </w:div>
    <w:div w:id="90013084">
      <w:bodyDiv w:val="1"/>
      <w:marLeft w:val="0"/>
      <w:marRight w:val="0"/>
      <w:marTop w:val="0"/>
      <w:marBottom w:val="0"/>
      <w:divBdr>
        <w:top w:val="none" w:sz="0" w:space="0" w:color="auto"/>
        <w:left w:val="none" w:sz="0" w:space="0" w:color="auto"/>
        <w:bottom w:val="none" w:sz="0" w:space="0" w:color="auto"/>
        <w:right w:val="none" w:sz="0" w:space="0" w:color="auto"/>
      </w:divBdr>
    </w:div>
    <w:div w:id="90780242">
      <w:bodyDiv w:val="1"/>
      <w:marLeft w:val="0"/>
      <w:marRight w:val="0"/>
      <w:marTop w:val="0"/>
      <w:marBottom w:val="0"/>
      <w:divBdr>
        <w:top w:val="none" w:sz="0" w:space="0" w:color="auto"/>
        <w:left w:val="none" w:sz="0" w:space="0" w:color="auto"/>
        <w:bottom w:val="none" w:sz="0" w:space="0" w:color="auto"/>
        <w:right w:val="none" w:sz="0" w:space="0" w:color="auto"/>
      </w:divBdr>
    </w:div>
    <w:div w:id="91318354">
      <w:bodyDiv w:val="1"/>
      <w:marLeft w:val="0"/>
      <w:marRight w:val="0"/>
      <w:marTop w:val="0"/>
      <w:marBottom w:val="0"/>
      <w:divBdr>
        <w:top w:val="none" w:sz="0" w:space="0" w:color="auto"/>
        <w:left w:val="none" w:sz="0" w:space="0" w:color="auto"/>
        <w:bottom w:val="none" w:sz="0" w:space="0" w:color="auto"/>
        <w:right w:val="none" w:sz="0" w:space="0" w:color="auto"/>
      </w:divBdr>
    </w:div>
    <w:div w:id="91557942">
      <w:bodyDiv w:val="1"/>
      <w:marLeft w:val="0"/>
      <w:marRight w:val="0"/>
      <w:marTop w:val="0"/>
      <w:marBottom w:val="0"/>
      <w:divBdr>
        <w:top w:val="none" w:sz="0" w:space="0" w:color="auto"/>
        <w:left w:val="none" w:sz="0" w:space="0" w:color="auto"/>
        <w:bottom w:val="none" w:sz="0" w:space="0" w:color="auto"/>
        <w:right w:val="none" w:sz="0" w:space="0" w:color="auto"/>
      </w:divBdr>
    </w:div>
    <w:div w:id="92170681">
      <w:bodyDiv w:val="1"/>
      <w:marLeft w:val="0"/>
      <w:marRight w:val="0"/>
      <w:marTop w:val="0"/>
      <w:marBottom w:val="0"/>
      <w:divBdr>
        <w:top w:val="none" w:sz="0" w:space="0" w:color="auto"/>
        <w:left w:val="none" w:sz="0" w:space="0" w:color="auto"/>
        <w:bottom w:val="none" w:sz="0" w:space="0" w:color="auto"/>
        <w:right w:val="none" w:sz="0" w:space="0" w:color="auto"/>
      </w:divBdr>
    </w:div>
    <w:div w:id="92674825">
      <w:bodyDiv w:val="1"/>
      <w:marLeft w:val="0"/>
      <w:marRight w:val="0"/>
      <w:marTop w:val="0"/>
      <w:marBottom w:val="0"/>
      <w:divBdr>
        <w:top w:val="none" w:sz="0" w:space="0" w:color="auto"/>
        <w:left w:val="none" w:sz="0" w:space="0" w:color="auto"/>
        <w:bottom w:val="none" w:sz="0" w:space="0" w:color="auto"/>
        <w:right w:val="none" w:sz="0" w:space="0" w:color="auto"/>
      </w:divBdr>
    </w:div>
    <w:div w:id="94445893">
      <w:bodyDiv w:val="1"/>
      <w:marLeft w:val="0"/>
      <w:marRight w:val="0"/>
      <w:marTop w:val="0"/>
      <w:marBottom w:val="0"/>
      <w:divBdr>
        <w:top w:val="none" w:sz="0" w:space="0" w:color="auto"/>
        <w:left w:val="none" w:sz="0" w:space="0" w:color="auto"/>
        <w:bottom w:val="none" w:sz="0" w:space="0" w:color="auto"/>
        <w:right w:val="none" w:sz="0" w:space="0" w:color="auto"/>
      </w:divBdr>
    </w:div>
    <w:div w:id="94907345">
      <w:bodyDiv w:val="1"/>
      <w:marLeft w:val="0"/>
      <w:marRight w:val="0"/>
      <w:marTop w:val="0"/>
      <w:marBottom w:val="0"/>
      <w:divBdr>
        <w:top w:val="none" w:sz="0" w:space="0" w:color="auto"/>
        <w:left w:val="none" w:sz="0" w:space="0" w:color="auto"/>
        <w:bottom w:val="none" w:sz="0" w:space="0" w:color="auto"/>
        <w:right w:val="none" w:sz="0" w:space="0" w:color="auto"/>
      </w:divBdr>
    </w:div>
    <w:div w:id="95445902">
      <w:bodyDiv w:val="1"/>
      <w:marLeft w:val="0"/>
      <w:marRight w:val="0"/>
      <w:marTop w:val="0"/>
      <w:marBottom w:val="0"/>
      <w:divBdr>
        <w:top w:val="none" w:sz="0" w:space="0" w:color="auto"/>
        <w:left w:val="none" w:sz="0" w:space="0" w:color="auto"/>
        <w:bottom w:val="none" w:sz="0" w:space="0" w:color="auto"/>
        <w:right w:val="none" w:sz="0" w:space="0" w:color="auto"/>
      </w:divBdr>
    </w:div>
    <w:div w:id="95450125">
      <w:bodyDiv w:val="1"/>
      <w:marLeft w:val="0"/>
      <w:marRight w:val="0"/>
      <w:marTop w:val="0"/>
      <w:marBottom w:val="0"/>
      <w:divBdr>
        <w:top w:val="none" w:sz="0" w:space="0" w:color="auto"/>
        <w:left w:val="none" w:sz="0" w:space="0" w:color="auto"/>
        <w:bottom w:val="none" w:sz="0" w:space="0" w:color="auto"/>
        <w:right w:val="none" w:sz="0" w:space="0" w:color="auto"/>
      </w:divBdr>
    </w:div>
    <w:div w:id="95565292">
      <w:bodyDiv w:val="1"/>
      <w:marLeft w:val="0"/>
      <w:marRight w:val="0"/>
      <w:marTop w:val="0"/>
      <w:marBottom w:val="0"/>
      <w:divBdr>
        <w:top w:val="none" w:sz="0" w:space="0" w:color="auto"/>
        <w:left w:val="none" w:sz="0" w:space="0" w:color="auto"/>
        <w:bottom w:val="none" w:sz="0" w:space="0" w:color="auto"/>
        <w:right w:val="none" w:sz="0" w:space="0" w:color="auto"/>
      </w:divBdr>
    </w:div>
    <w:div w:id="96798146">
      <w:bodyDiv w:val="1"/>
      <w:marLeft w:val="0"/>
      <w:marRight w:val="0"/>
      <w:marTop w:val="0"/>
      <w:marBottom w:val="0"/>
      <w:divBdr>
        <w:top w:val="none" w:sz="0" w:space="0" w:color="auto"/>
        <w:left w:val="none" w:sz="0" w:space="0" w:color="auto"/>
        <w:bottom w:val="none" w:sz="0" w:space="0" w:color="auto"/>
        <w:right w:val="none" w:sz="0" w:space="0" w:color="auto"/>
      </w:divBdr>
    </w:div>
    <w:div w:id="97525274">
      <w:bodyDiv w:val="1"/>
      <w:marLeft w:val="0"/>
      <w:marRight w:val="0"/>
      <w:marTop w:val="0"/>
      <w:marBottom w:val="0"/>
      <w:divBdr>
        <w:top w:val="none" w:sz="0" w:space="0" w:color="auto"/>
        <w:left w:val="none" w:sz="0" w:space="0" w:color="auto"/>
        <w:bottom w:val="none" w:sz="0" w:space="0" w:color="auto"/>
        <w:right w:val="none" w:sz="0" w:space="0" w:color="auto"/>
      </w:divBdr>
    </w:div>
    <w:div w:id="97801384">
      <w:bodyDiv w:val="1"/>
      <w:marLeft w:val="0"/>
      <w:marRight w:val="0"/>
      <w:marTop w:val="0"/>
      <w:marBottom w:val="0"/>
      <w:divBdr>
        <w:top w:val="none" w:sz="0" w:space="0" w:color="auto"/>
        <w:left w:val="none" w:sz="0" w:space="0" w:color="auto"/>
        <w:bottom w:val="none" w:sz="0" w:space="0" w:color="auto"/>
        <w:right w:val="none" w:sz="0" w:space="0" w:color="auto"/>
      </w:divBdr>
    </w:div>
    <w:div w:id="97913373">
      <w:bodyDiv w:val="1"/>
      <w:marLeft w:val="0"/>
      <w:marRight w:val="0"/>
      <w:marTop w:val="0"/>
      <w:marBottom w:val="0"/>
      <w:divBdr>
        <w:top w:val="none" w:sz="0" w:space="0" w:color="auto"/>
        <w:left w:val="none" w:sz="0" w:space="0" w:color="auto"/>
        <w:bottom w:val="none" w:sz="0" w:space="0" w:color="auto"/>
        <w:right w:val="none" w:sz="0" w:space="0" w:color="auto"/>
      </w:divBdr>
    </w:div>
    <w:div w:id="98330716">
      <w:bodyDiv w:val="1"/>
      <w:marLeft w:val="0"/>
      <w:marRight w:val="0"/>
      <w:marTop w:val="0"/>
      <w:marBottom w:val="0"/>
      <w:divBdr>
        <w:top w:val="none" w:sz="0" w:space="0" w:color="auto"/>
        <w:left w:val="none" w:sz="0" w:space="0" w:color="auto"/>
        <w:bottom w:val="none" w:sz="0" w:space="0" w:color="auto"/>
        <w:right w:val="none" w:sz="0" w:space="0" w:color="auto"/>
      </w:divBdr>
    </w:div>
    <w:div w:id="99183443">
      <w:bodyDiv w:val="1"/>
      <w:marLeft w:val="0"/>
      <w:marRight w:val="0"/>
      <w:marTop w:val="0"/>
      <w:marBottom w:val="0"/>
      <w:divBdr>
        <w:top w:val="none" w:sz="0" w:space="0" w:color="auto"/>
        <w:left w:val="none" w:sz="0" w:space="0" w:color="auto"/>
        <w:bottom w:val="none" w:sz="0" w:space="0" w:color="auto"/>
        <w:right w:val="none" w:sz="0" w:space="0" w:color="auto"/>
      </w:divBdr>
    </w:div>
    <w:div w:id="99373308">
      <w:bodyDiv w:val="1"/>
      <w:marLeft w:val="0"/>
      <w:marRight w:val="0"/>
      <w:marTop w:val="0"/>
      <w:marBottom w:val="0"/>
      <w:divBdr>
        <w:top w:val="none" w:sz="0" w:space="0" w:color="auto"/>
        <w:left w:val="none" w:sz="0" w:space="0" w:color="auto"/>
        <w:bottom w:val="none" w:sz="0" w:space="0" w:color="auto"/>
        <w:right w:val="none" w:sz="0" w:space="0" w:color="auto"/>
      </w:divBdr>
    </w:div>
    <w:div w:id="100997326">
      <w:bodyDiv w:val="1"/>
      <w:marLeft w:val="0"/>
      <w:marRight w:val="0"/>
      <w:marTop w:val="0"/>
      <w:marBottom w:val="0"/>
      <w:divBdr>
        <w:top w:val="none" w:sz="0" w:space="0" w:color="auto"/>
        <w:left w:val="none" w:sz="0" w:space="0" w:color="auto"/>
        <w:bottom w:val="none" w:sz="0" w:space="0" w:color="auto"/>
        <w:right w:val="none" w:sz="0" w:space="0" w:color="auto"/>
      </w:divBdr>
    </w:div>
    <w:div w:id="103353128">
      <w:bodyDiv w:val="1"/>
      <w:marLeft w:val="0"/>
      <w:marRight w:val="0"/>
      <w:marTop w:val="0"/>
      <w:marBottom w:val="0"/>
      <w:divBdr>
        <w:top w:val="none" w:sz="0" w:space="0" w:color="auto"/>
        <w:left w:val="none" w:sz="0" w:space="0" w:color="auto"/>
        <w:bottom w:val="none" w:sz="0" w:space="0" w:color="auto"/>
        <w:right w:val="none" w:sz="0" w:space="0" w:color="auto"/>
      </w:divBdr>
    </w:div>
    <w:div w:id="104036810">
      <w:bodyDiv w:val="1"/>
      <w:marLeft w:val="0"/>
      <w:marRight w:val="0"/>
      <w:marTop w:val="0"/>
      <w:marBottom w:val="0"/>
      <w:divBdr>
        <w:top w:val="none" w:sz="0" w:space="0" w:color="auto"/>
        <w:left w:val="none" w:sz="0" w:space="0" w:color="auto"/>
        <w:bottom w:val="none" w:sz="0" w:space="0" w:color="auto"/>
        <w:right w:val="none" w:sz="0" w:space="0" w:color="auto"/>
      </w:divBdr>
    </w:div>
    <w:div w:id="104422755">
      <w:bodyDiv w:val="1"/>
      <w:marLeft w:val="0"/>
      <w:marRight w:val="0"/>
      <w:marTop w:val="0"/>
      <w:marBottom w:val="0"/>
      <w:divBdr>
        <w:top w:val="none" w:sz="0" w:space="0" w:color="auto"/>
        <w:left w:val="none" w:sz="0" w:space="0" w:color="auto"/>
        <w:bottom w:val="none" w:sz="0" w:space="0" w:color="auto"/>
        <w:right w:val="none" w:sz="0" w:space="0" w:color="auto"/>
      </w:divBdr>
    </w:div>
    <w:div w:id="104468339">
      <w:bodyDiv w:val="1"/>
      <w:marLeft w:val="0"/>
      <w:marRight w:val="0"/>
      <w:marTop w:val="0"/>
      <w:marBottom w:val="0"/>
      <w:divBdr>
        <w:top w:val="none" w:sz="0" w:space="0" w:color="auto"/>
        <w:left w:val="none" w:sz="0" w:space="0" w:color="auto"/>
        <w:bottom w:val="none" w:sz="0" w:space="0" w:color="auto"/>
        <w:right w:val="none" w:sz="0" w:space="0" w:color="auto"/>
      </w:divBdr>
    </w:div>
    <w:div w:id="105734017">
      <w:bodyDiv w:val="1"/>
      <w:marLeft w:val="0"/>
      <w:marRight w:val="0"/>
      <w:marTop w:val="0"/>
      <w:marBottom w:val="0"/>
      <w:divBdr>
        <w:top w:val="none" w:sz="0" w:space="0" w:color="auto"/>
        <w:left w:val="none" w:sz="0" w:space="0" w:color="auto"/>
        <w:bottom w:val="none" w:sz="0" w:space="0" w:color="auto"/>
        <w:right w:val="none" w:sz="0" w:space="0" w:color="auto"/>
      </w:divBdr>
    </w:div>
    <w:div w:id="105858511">
      <w:bodyDiv w:val="1"/>
      <w:marLeft w:val="0"/>
      <w:marRight w:val="0"/>
      <w:marTop w:val="0"/>
      <w:marBottom w:val="0"/>
      <w:divBdr>
        <w:top w:val="none" w:sz="0" w:space="0" w:color="auto"/>
        <w:left w:val="none" w:sz="0" w:space="0" w:color="auto"/>
        <w:bottom w:val="none" w:sz="0" w:space="0" w:color="auto"/>
        <w:right w:val="none" w:sz="0" w:space="0" w:color="auto"/>
      </w:divBdr>
    </w:div>
    <w:div w:id="109054389">
      <w:bodyDiv w:val="1"/>
      <w:marLeft w:val="0"/>
      <w:marRight w:val="0"/>
      <w:marTop w:val="0"/>
      <w:marBottom w:val="0"/>
      <w:divBdr>
        <w:top w:val="none" w:sz="0" w:space="0" w:color="auto"/>
        <w:left w:val="none" w:sz="0" w:space="0" w:color="auto"/>
        <w:bottom w:val="none" w:sz="0" w:space="0" w:color="auto"/>
        <w:right w:val="none" w:sz="0" w:space="0" w:color="auto"/>
      </w:divBdr>
    </w:div>
    <w:div w:id="109709016">
      <w:bodyDiv w:val="1"/>
      <w:marLeft w:val="0"/>
      <w:marRight w:val="0"/>
      <w:marTop w:val="0"/>
      <w:marBottom w:val="0"/>
      <w:divBdr>
        <w:top w:val="none" w:sz="0" w:space="0" w:color="auto"/>
        <w:left w:val="none" w:sz="0" w:space="0" w:color="auto"/>
        <w:bottom w:val="none" w:sz="0" w:space="0" w:color="auto"/>
        <w:right w:val="none" w:sz="0" w:space="0" w:color="auto"/>
      </w:divBdr>
    </w:div>
    <w:div w:id="112359972">
      <w:bodyDiv w:val="1"/>
      <w:marLeft w:val="0"/>
      <w:marRight w:val="0"/>
      <w:marTop w:val="0"/>
      <w:marBottom w:val="0"/>
      <w:divBdr>
        <w:top w:val="none" w:sz="0" w:space="0" w:color="auto"/>
        <w:left w:val="none" w:sz="0" w:space="0" w:color="auto"/>
        <w:bottom w:val="none" w:sz="0" w:space="0" w:color="auto"/>
        <w:right w:val="none" w:sz="0" w:space="0" w:color="auto"/>
      </w:divBdr>
    </w:div>
    <w:div w:id="112870394">
      <w:bodyDiv w:val="1"/>
      <w:marLeft w:val="0"/>
      <w:marRight w:val="0"/>
      <w:marTop w:val="0"/>
      <w:marBottom w:val="0"/>
      <w:divBdr>
        <w:top w:val="none" w:sz="0" w:space="0" w:color="auto"/>
        <w:left w:val="none" w:sz="0" w:space="0" w:color="auto"/>
        <w:bottom w:val="none" w:sz="0" w:space="0" w:color="auto"/>
        <w:right w:val="none" w:sz="0" w:space="0" w:color="auto"/>
      </w:divBdr>
    </w:div>
    <w:div w:id="113527613">
      <w:bodyDiv w:val="1"/>
      <w:marLeft w:val="0"/>
      <w:marRight w:val="0"/>
      <w:marTop w:val="0"/>
      <w:marBottom w:val="0"/>
      <w:divBdr>
        <w:top w:val="none" w:sz="0" w:space="0" w:color="auto"/>
        <w:left w:val="none" w:sz="0" w:space="0" w:color="auto"/>
        <w:bottom w:val="none" w:sz="0" w:space="0" w:color="auto"/>
        <w:right w:val="none" w:sz="0" w:space="0" w:color="auto"/>
      </w:divBdr>
    </w:div>
    <w:div w:id="114445274">
      <w:bodyDiv w:val="1"/>
      <w:marLeft w:val="0"/>
      <w:marRight w:val="0"/>
      <w:marTop w:val="0"/>
      <w:marBottom w:val="0"/>
      <w:divBdr>
        <w:top w:val="none" w:sz="0" w:space="0" w:color="auto"/>
        <w:left w:val="none" w:sz="0" w:space="0" w:color="auto"/>
        <w:bottom w:val="none" w:sz="0" w:space="0" w:color="auto"/>
        <w:right w:val="none" w:sz="0" w:space="0" w:color="auto"/>
      </w:divBdr>
    </w:div>
    <w:div w:id="114564388">
      <w:bodyDiv w:val="1"/>
      <w:marLeft w:val="0"/>
      <w:marRight w:val="0"/>
      <w:marTop w:val="0"/>
      <w:marBottom w:val="0"/>
      <w:divBdr>
        <w:top w:val="none" w:sz="0" w:space="0" w:color="auto"/>
        <w:left w:val="none" w:sz="0" w:space="0" w:color="auto"/>
        <w:bottom w:val="none" w:sz="0" w:space="0" w:color="auto"/>
        <w:right w:val="none" w:sz="0" w:space="0" w:color="auto"/>
      </w:divBdr>
    </w:div>
    <w:div w:id="115685147">
      <w:bodyDiv w:val="1"/>
      <w:marLeft w:val="0"/>
      <w:marRight w:val="0"/>
      <w:marTop w:val="0"/>
      <w:marBottom w:val="0"/>
      <w:divBdr>
        <w:top w:val="none" w:sz="0" w:space="0" w:color="auto"/>
        <w:left w:val="none" w:sz="0" w:space="0" w:color="auto"/>
        <w:bottom w:val="none" w:sz="0" w:space="0" w:color="auto"/>
        <w:right w:val="none" w:sz="0" w:space="0" w:color="auto"/>
      </w:divBdr>
    </w:div>
    <w:div w:id="116073362">
      <w:bodyDiv w:val="1"/>
      <w:marLeft w:val="0"/>
      <w:marRight w:val="0"/>
      <w:marTop w:val="0"/>
      <w:marBottom w:val="0"/>
      <w:divBdr>
        <w:top w:val="none" w:sz="0" w:space="0" w:color="auto"/>
        <w:left w:val="none" w:sz="0" w:space="0" w:color="auto"/>
        <w:bottom w:val="none" w:sz="0" w:space="0" w:color="auto"/>
        <w:right w:val="none" w:sz="0" w:space="0" w:color="auto"/>
      </w:divBdr>
    </w:div>
    <w:div w:id="116148479">
      <w:bodyDiv w:val="1"/>
      <w:marLeft w:val="0"/>
      <w:marRight w:val="0"/>
      <w:marTop w:val="0"/>
      <w:marBottom w:val="0"/>
      <w:divBdr>
        <w:top w:val="none" w:sz="0" w:space="0" w:color="auto"/>
        <w:left w:val="none" w:sz="0" w:space="0" w:color="auto"/>
        <w:bottom w:val="none" w:sz="0" w:space="0" w:color="auto"/>
        <w:right w:val="none" w:sz="0" w:space="0" w:color="auto"/>
      </w:divBdr>
    </w:div>
    <w:div w:id="116335297">
      <w:bodyDiv w:val="1"/>
      <w:marLeft w:val="0"/>
      <w:marRight w:val="0"/>
      <w:marTop w:val="0"/>
      <w:marBottom w:val="0"/>
      <w:divBdr>
        <w:top w:val="none" w:sz="0" w:space="0" w:color="auto"/>
        <w:left w:val="none" w:sz="0" w:space="0" w:color="auto"/>
        <w:bottom w:val="none" w:sz="0" w:space="0" w:color="auto"/>
        <w:right w:val="none" w:sz="0" w:space="0" w:color="auto"/>
      </w:divBdr>
    </w:div>
    <w:div w:id="117381774">
      <w:bodyDiv w:val="1"/>
      <w:marLeft w:val="0"/>
      <w:marRight w:val="0"/>
      <w:marTop w:val="0"/>
      <w:marBottom w:val="0"/>
      <w:divBdr>
        <w:top w:val="none" w:sz="0" w:space="0" w:color="auto"/>
        <w:left w:val="none" w:sz="0" w:space="0" w:color="auto"/>
        <w:bottom w:val="none" w:sz="0" w:space="0" w:color="auto"/>
        <w:right w:val="none" w:sz="0" w:space="0" w:color="auto"/>
      </w:divBdr>
    </w:div>
    <w:div w:id="117576459">
      <w:bodyDiv w:val="1"/>
      <w:marLeft w:val="0"/>
      <w:marRight w:val="0"/>
      <w:marTop w:val="0"/>
      <w:marBottom w:val="0"/>
      <w:divBdr>
        <w:top w:val="none" w:sz="0" w:space="0" w:color="auto"/>
        <w:left w:val="none" w:sz="0" w:space="0" w:color="auto"/>
        <w:bottom w:val="none" w:sz="0" w:space="0" w:color="auto"/>
        <w:right w:val="none" w:sz="0" w:space="0" w:color="auto"/>
      </w:divBdr>
    </w:div>
    <w:div w:id="118763985">
      <w:bodyDiv w:val="1"/>
      <w:marLeft w:val="0"/>
      <w:marRight w:val="0"/>
      <w:marTop w:val="0"/>
      <w:marBottom w:val="0"/>
      <w:divBdr>
        <w:top w:val="none" w:sz="0" w:space="0" w:color="auto"/>
        <w:left w:val="none" w:sz="0" w:space="0" w:color="auto"/>
        <w:bottom w:val="none" w:sz="0" w:space="0" w:color="auto"/>
        <w:right w:val="none" w:sz="0" w:space="0" w:color="auto"/>
      </w:divBdr>
    </w:div>
    <w:div w:id="119107988">
      <w:bodyDiv w:val="1"/>
      <w:marLeft w:val="0"/>
      <w:marRight w:val="0"/>
      <w:marTop w:val="0"/>
      <w:marBottom w:val="0"/>
      <w:divBdr>
        <w:top w:val="none" w:sz="0" w:space="0" w:color="auto"/>
        <w:left w:val="none" w:sz="0" w:space="0" w:color="auto"/>
        <w:bottom w:val="none" w:sz="0" w:space="0" w:color="auto"/>
        <w:right w:val="none" w:sz="0" w:space="0" w:color="auto"/>
      </w:divBdr>
    </w:div>
    <w:div w:id="119499573">
      <w:bodyDiv w:val="1"/>
      <w:marLeft w:val="0"/>
      <w:marRight w:val="0"/>
      <w:marTop w:val="0"/>
      <w:marBottom w:val="0"/>
      <w:divBdr>
        <w:top w:val="none" w:sz="0" w:space="0" w:color="auto"/>
        <w:left w:val="none" w:sz="0" w:space="0" w:color="auto"/>
        <w:bottom w:val="none" w:sz="0" w:space="0" w:color="auto"/>
        <w:right w:val="none" w:sz="0" w:space="0" w:color="auto"/>
      </w:divBdr>
    </w:div>
    <w:div w:id="119762269">
      <w:bodyDiv w:val="1"/>
      <w:marLeft w:val="0"/>
      <w:marRight w:val="0"/>
      <w:marTop w:val="0"/>
      <w:marBottom w:val="0"/>
      <w:divBdr>
        <w:top w:val="none" w:sz="0" w:space="0" w:color="auto"/>
        <w:left w:val="none" w:sz="0" w:space="0" w:color="auto"/>
        <w:bottom w:val="none" w:sz="0" w:space="0" w:color="auto"/>
        <w:right w:val="none" w:sz="0" w:space="0" w:color="auto"/>
      </w:divBdr>
    </w:div>
    <w:div w:id="120348606">
      <w:bodyDiv w:val="1"/>
      <w:marLeft w:val="0"/>
      <w:marRight w:val="0"/>
      <w:marTop w:val="0"/>
      <w:marBottom w:val="0"/>
      <w:divBdr>
        <w:top w:val="none" w:sz="0" w:space="0" w:color="auto"/>
        <w:left w:val="none" w:sz="0" w:space="0" w:color="auto"/>
        <w:bottom w:val="none" w:sz="0" w:space="0" w:color="auto"/>
        <w:right w:val="none" w:sz="0" w:space="0" w:color="auto"/>
      </w:divBdr>
    </w:div>
    <w:div w:id="120392583">
      <w:bodyDiv w:val="1"/>
      <w:marLeft w:val="0"/>
      <w:marRight w:val="0"/>
      <w:marTop w:val="0"/>
      <w:marBottom w:val="0"/>
      <w:divBdr>
        <w:top w:val="none" w:sz="0" w:space="0" w:color="auto"/>
        <w:left w:val="none" w:sz="0" w:space="0" w:color="auto"/>
        <w:bottom w:val="none" w:sz="0" w:space="0" w:color="auto"/>
        <w:right w:val="none" w:sz="0" w:space="0" w:color="auto"/>
      </w:divBdr>
    </w:div>
    <w:div w:id="120616062">
      <w:bodyDiv w:val="1"/>
      <w:marLeft w:val="0"/>
      <w:marRight w:val="0"/>
      <w:marTop w:val="0"/>
      <w:marBottom w:val="0"/>
      <w:divBdr>
        <w:top w:val="none" w:sz="0" w:space="0" w:color="auto"/>
        <w:left w:val="none" w:sz="0" w:space="0" w:color="auto"/>
        <w:bottom w:val="none" w:sz="0" w:space="0" w:color="auto"/>
        <w:right w:val="none" w:sz="0" w:space="0" w:color="auto"/>
      </w:divBdr>
    </w:div>
    <w:div w:id="120807589">
      <w:bodyDiv w:val="1"/>
      <w:marLeft w:val="0"/>
      <w:marRight w:val="0"/>
      <w:marTop w:val="0"/>
      <w:marBottom w:val="0"/>
      <w:divBdr>
        <w:top w:val="none" w:sz="0" w:space="0" w:color="auto"/>
        <w:left w:val="none" w:sz="0" w:space="0" w:color="auto"/>
        <w:bottom w:val="none" w:sz="0" w:space="0" w:color="auto"/>
        <w:right w:val="none" w:sz="0" w:space="0" w:color="auto"/>
      </w:divBdr>
    </w:div>
    <w:div w:id="121577569">
      <w:bodyDiv w:val="1"/>
      <w:marLeft w:val="0"/>
      <w:marRight w:val="0"/>
      <w:marTop w:val="0"/>
      <w:marBottom w:val="0"/>
      <w:divBdr>
        <w:top w:val="none" w:sz="0" w:space="0" w:color="auto"/>
        <w:left w:val="none" w:sz="0" w:space="0" w:color="auto"/>
        <w:bottom w:val="none" w:sz="0" w:space="0" w:color="auto"/>
        <w:right w:val="none" w:sz="0" w:space="0" w:color="auto"/>
      </w:divBdr>
    </w:div>
    <w:div w:id="122162663">
      <w:bodyDiv w:val="1"/>
      <w:marLeft w:val="0"/>
      <w:marRight w:val="0"/>
      <w:marTop w:val="0"/>
      <w:marBottom w:val="0"/>
      <w:divBdr>
        <w:top w:val="none" w:sz="0" w:space="0" w:color="auto"/>
        <w:left w:val="none" w:sz="0" w:space="0" w:color="auto"/>
        <w:bottom w:val="none" w:sz="0" w:space="0" w:color="auto"/>
        <w:right w:val="none" w:sz="0" w:space="0" w:color="auto"/>
      </w:divBdr>
    </w:div>
    <w:div w:id="123694902">
      <w:bodyDiv w:val="1"/>
      <w:marLeft w:val="0"/>
      <w:marRight w:val="0"/>
      <w:marTop w:val="0"/>
      <w:marBottom w:val="0"/>
      <w:divBdr>
        <w:top w:val="none" w:sz="0" w:space="0" w:color="auto"/>
        <w:left w:val="none" w:sz="0" w:space="0" w:color="auto"/>
        <w:bottom w:val="none" w:sz="0" w:space="0" w:color="auto"/>
        <w:right w:val="none" w:sz="0" w:space="0" w:color="auto"/>
      </w:divBdr>
    </w:div>
    <w:div w:id="124007030">
      <w:bodyDiv w:val="1"/>
      <w:marLeft w:val="0"/>
      <w:marRight w:val="0"/>
      <w:marTop w:val="0"/>
      <w:marBottom w:val="0"/>
      <w:divBdr>
        <w:top w:val="none" w:sz="0" w:space="0" w:color="auto"/>
        <w:left w:val="none" w:sz="0" w:space="0" w:color="auto"/>
        <w:bottom w:val="none" w:sz="0" w:space="0" w:color="auto"/>
        <w:right w:val="none" w:sz="0" w:space="0" w:color="auto"/>
      </w:divBdr>
    </w:div>
    <w:div w:id="124546105">
      <w:bodyDiv w:val="1"/>
      <w:marLeft w:val="0"/>
      <w:marRight w:val="0"/>
      <w:marTop w:val="0"/>
      <w:marBottom w:val="0"/>
      <w:divBdr>
        <w:top w:val="none" w:sz="0" w:space="0" w:color="auto"/>
        <w:left w:val="none" w:sz="0" w:space="0" w:color="auto"/>
        <w:bottom w:val="none" w:sz="0" w:space="0" w:color="auto"/>
        <w:right w:val="none" w:sz="0" w:space="0" w:color="auto"/>
      </w:divBdr>
    </w:div>
    <w:div w:id="124547744">
      <w:bodyDiv w:val="1"/>
      <w:marLeft w:val="0"/>
      <w:marRight w:val="0"/>
      <w:marTop w:val="0"/>
      <w:marBottom w:val="0"/>
      <w:divBdr>
        <w:top w:val="none" w:sz="0" w:space="0" w:color="auto"/>
        <w:left w:val="none" w:sz="0" w:space="0" w:color="auto"/>
        <w:bottom w:val="none" w:sz="0" w:space="0" w:color="auto"/>
        <w:right w:val="none" w:sz="0" w:space="0" w:color="auto"/>
      </w:divBdr>
    </w:div>
    <w:div w:id="125242513">
      <w:bodyDiv w:val="1"/>
      <w:marLeft w:val="0"/>
      <w:marRight w:val="0"/>
      <w:marTop w:val="0"/>
      <w:marBottom w:val="0"/>
      <w:divBdr>
        <w:top w:val="none" w:sz="0" w:space="0" w:color="auto"/>
        <w:left w:val="none" w:sz="0" w:space="0" w:color="auto"/>
        <w:bottom w:val="none" w:sz="0" w:space="0" w:color="auto"/>
        <w:right w:val="none" w:sz="0" w:space="0" w:color="auto"/>
      </w:divBdr>
    </w:div>
    <w:div w:id="125243642">
      <w:bodyDiv w:val="1"/>
      <w:marLeft w:val="0"/>
      <w:marRight w:val="0"/>
      <w:marTop w:val="0"/>
      <w:marBottom w:val="0"/>
      <w:divBdr>
        <w:top w:val="none" w:sz="0" w:space="0" w:color="auto"/>
        <w:left w:val="none" w:sz="0" w:space="0" w:color="auto"/>
        <w:bottom w:val="none" w:sz="0" w:space="0" w:color="auto"/>
        <w:right w:val="none" w:sz="0" w:space="0" w:color="auto"/>
      </w:divBdr>
    </w:div>
    <w:div w:id="126898955">
      <w:bodyDiv w:val="1"/>
      <w:marLeft w:val="0"/>
      <w:marRight w:val="0"/>
      <w:marTop w:val="0"/>
      <w:marBottom w:val="0"/>
      <w:divBdr>
        <w:top w:val="none" w:sz="0" w:space="0" w:color="auto"/>
        <w:left w:val="none" w:sz="0" w:space="0" w:color="auto"/>
        <w:bottom w:val="none" w:sz="0" w:space="0" w:color="auto"/>
        <w:right w:val="none" w:sz="0" w:space="0" w:color="auto"/>
      </w:divBdr>
    </w:div>
    <w:div w:id="127360213">
      <w:bodyDiv w:val="1"/>
      <w:marLeft w:val="0"/>
      <w:marRight w:val="0"/>
      <w:marTop w:val="0"/>
      <w:marBottom w:val="0"/>
      <w:divBdr>
        <w:top w:val="none" w:sz="0" w:space="0" w:color="auto"/>
        <w:left w:val="none" w:sz="0" w:space="0" w:color="auto"/>
        <w:bottom w:val="none" w:sz="0" w:space="0" w:color="auto"/>
        <w:right w:val="none" w:sz="0" w:space="0" w:color="auto"/>
      </w:divBdr>
    </w:div>
    <w:div w:id="127361239">
      <w:bodyDiv w:val="1"/>
      <w:marLeft w:val="0"/>
      <w:marRight w:val="0"/>
      <w:marTop w:val="0"/>
      <w:marBottom w:val="0"/>
      <w:divBdr>
        <w:top w:val="none" w:sz="0" w:space="0" w:color="auto"/>
        <w:left w:val="none" w:sz="0" w:space="0" w:color="auto"/>
        <w:bottom w:val="none" w:sz="0" w:space="0" w:color="auto"/>
        <w:right w:val="none" w:sz="0" w:space="0" w:color="auto"/>
      </w:divBdr>
    </w:div>
    <w:div w:id="128859814">
      <w:bodyDiv w:val="1"/>
      <w:marLeft w:val="0"/>
      <w:marRight w:val="0"/>
      <w:marTop w:val="0"/>
      <w:marBottom w:val="0"/>
      <w:divBdr>
        <w:top w:val="none" w:sz="0" w:space="0" w:color="auto"/>
        <w:left w:val="none" w:sz="0" w:space="0" w:color="auto"/>
        <w:bottom w:val="none" w:sz="0" w:space="0" w:color="auto"/>
        <w:right w:val="none" w:sz="0" w:space="0" w:color="auto"/>
      </w:divBdr>
    </w:div>
    <w:div w:id="130177703">
      <w:bodyDiv w:val="1"/>
      <w:marLeft w:val="0"/>
      <w:marRight w:val="0"/>
      <w:marTop w:val="0"/>
      <w:marBottom w:val="0"/>
      <w:divBdr>
        <w:top w:val="none" w:sz="0" w:space="0" w:color="auto"/>
        <w:left w:val="none" w:sz="0" w:space="0" w:color="auto"/>
        <w:bottom w:val="none" w:sz="0" w:space="0" w:color="auto"/>
        <w:right w:val="none" w:sz="0" w:space="0" w:color="auto"/>
      </w:divBdr>
    </w:div>
    <w:div w:id="130290198">
      <w:bodyDiv w:val="1"/>
      <w:marLeft w:val="0"/>
      <w:marRight w:val="0"/>
      <w:marTop w:val="0"/>
      <w:marBottom w:val="0"/>
      <w:divBdr>
        <w:top w:val="none" w:sz="0" w:space="0" w:color="auto"/>
        <w:left w:val="none" w:sz="0" w:space="0" w:color="auto"/>
        <w:bottom w:val="none" w:sz="0" w:space="0" w:color="auto"/>
        <w:right w:val="none" w:sz="0" w:space="0" w:color="auto"/>
      </w:divBdr>
    </w:div>
    <w:div w:id="131556755">
      <w:bodyDiv w:val="1"/>
      <w:marLeft w:val="0"/>
      <w:marRight w:val="0"/>
      <w:marTop w:val="0"/>
      <w:marBottom w:val="0"/>
      <w:divBdr>
        <w:top w:val="none" w:sz="0" w:space="0" w:color="auto"/>
        <w:left w:val="none" w:sz="0" w:space="0" w:color="auto"/>
        <w:bottom w:val="none" w:sz="0" w:space="0" w:color="auto"/>
        <w:right w:val="none" w:sz="0" w:space="0" w:color="auto"/>
      </w:divBdr>
    </w:div>
    <w:div w:id="132062596">
      <w:bodyDiv w:val="1"/>
      <w:marLeft w:val="0"/>
      <w:marRight w:val="0"/>
      <w:marTop w:val="0"/>
      <w:marBottom w:val="0"/>
      <w:divBdr>
        <w:top w:val="none" w:sz="0" w:space="0" w:color="auto"/>
        <w:left w:val="none" w:sz="0" w:space="0" w:color="auto"/>
        <w:bottom w:val="none" w:sz="0" w:space="0" w:color="auto"/>
        <w:right w:val="none" w:sz="0" w:space="0" w:color="auto"/>
      </w:divBdr>
    </w:div>
    <w:div w:id="132333722">
      <w:bodyDiv w:val="1"/>
      <w:marLeft w:val="0"/>
      <w:marRight w:val="0"/>
      <w:marTop w:val="0"/>
      <w:marBottom w:val="0"/>
      <w:divBdr>
        <w:top w:val="none" w:sz="0" w:space="0" w:color="auto"/>
        <w:left w:val="none" w:sz="0" w:space="0" w:color="auto"/>
        <w:bottom w:val="none" w:sz="0" w:space="0" w:color="auto"/>
        <w:right w:val="none" w:sz="0" w:space="0" w:color="auto"/>
      </w:divBdr>
    </w:div>
    <w:div w:id="133180942">
      <w:bodyDiv w:val="1"/>
      <w:marLeft w:val="0"/>
      <w:marRight w:val="0"/>
      <w:marTop w:val="0"/>
      <w:marBottom w:val="0"/>
      <w:divBdr>
        <w:top w:val="none" w:sz="0" w:space="0" w:color="auto"/>
        <w:left w:val="none" w:sz="0" w:space="0" w:color="auto"/>
        <w:bottom w:val="none" w:sz="0" w:space="0" w:color="auto"/>
        <w:right w:val="none" w:sz="0" w:space="0" w:color="auto"/>
      </w:divBdr>
    </w:div>
    <w:div w:id="133332571">
      <w:bodyDiv w:val="1"/>
      <w:marLeft w:val="0"/>
      <w:marRight w:val="0"/>
      <w:marTop w:val="0"/>
      <w:marBottom w:val="0"/>
      <w:divBdr>
        <w:top w:val="none" w:sz="0" w:space="0" w:color="auto"/>
        <w:left w:val="none" w:sz="0" w:space="0" w:color="auto"/>
        <w:bottom w:val="none" w:sz="0" w:space="0" w:color="auto"/>
        <w:right w:val="none" w:sz="0" w:space="0" w:color="auto"/>
      </w:divBdr>
    </w:div>
    <w:div w:id="135151311">
      <w:bodyDiv w:val="1"/>
      <w:marLeft w:val="0"/>
      <w:marRight w:val="0"/>
      <w:marTop w:val="0"/>
      <w:marBottom w:val="0"/>
      <w:divBdr>
        <w:top w:val="none" w:sz="0" w:space="0" w:color="auto"/>
        <w:left w:val="none" w:sz="0" w:space="0" w:color="auto"/>
        <w:bottom w:val="none" w:sz="0" w:space="0" w:color="auto"/>
        <w:right w:val="none" w:sz="0" w:space="0" w:color="auto"/>
      </w:divBdr>
    </w:div>
    <w:div w:id="135419248">
      <w:bodyDiv w:val="1"/>
      <w:marLeft w:val="0"/>
      <w:marRight w:val="0"/>
      <w:marTop w:val="0"/>
      <w:marBottom w:val="0"/>
      <w:divBdr>
        <w:top w:val="none" w:sz="0" w:space="0" w:color="auto"/>
        <w:left w:val="none" w:sz="0" w:space="0" w:color="auto"/>
        <w:bottom w:val="none" w:sz="0" w:space="0" w:color="auto"/>
        <w:right w:val="none" w:sz="0" w:space="0" w:color="auto"/>
      </w:divBdr>
    </w:div>
    <w:div w:id="136265710">
      <w:bodyDiv w:val="1"/>
      <w:marLeft w:val="0"/>
      <w:marRight w:val="0"/>
      <w:marTop w:val="0"/>
      <w:marBottom w:val="0"/>
      <w:divBdr>
        <w:top w:val="none" w:sz="0" w:space="0" w:color="auto"/>
        <w:left w:val="none" w:sz="0" w:space="0" w:color="auto"/>
        <w:bottom w:val="none" w:sz="0" w:space="0" w:color="auto"/>
        <w:right w:val="none" w:sz="0" w:space="0" w:color="auto"/>
      </w:divBdr>
    </w:div>
    <w:div w:id="136606671">
      <w:bodyDiv w:val="1"/>
      <w:marLeft w:val="0"/>
      <w:marRight w:val="0"/>
      <w:marTop w:val="0"/>
      <w:marBottom w:val="0"/>
      <w:divBdr>
        <w:top w:val="none" w:sz="0" w:space="0" w:color="auto"/>
        <w:left w:val="none" w:sz="0" w:space="0" w:color="auto"/>
        <w:bottom w:val="none" w:sz="0" w:space="0" w:color="auto"/>
        <w:right w:val="none" w:sz="0" w:space="0" w:color="auto"/>
      </w:divBdr>
    </w:div>
    <w:div w:id="137460258">
      <w:bodyDiv w:val="1"/>
      <w:marLeft w:val="0"/>
      <w:marRight w:val="0"/>
      <w:marTop w:val="0"/>
      <w:marBottom w:val="0"/>
      <w:divBdr>
        <w:top w:val="none" w:sz="0" w:space="0" w:color="auto"/>
        <w:left w:val="none" w:sz="0" w:space="0" w:color="auto"/>
        <w:bottom w:val="none" w:sz="0" w:space="0" w:color="auto"/>
        <w:right w:val="none" w:sz="0" w:space="0" w:color="auto"/>
      </w:divBdr>
    </w:div>
    <w:div w:id="138617324">
      <w:bodyDiv w:val="1"/>
      <w:marLeft w:val="0"/>
      <w:marRight w:val="0"/>
      <w:marTop w:val="0"/>
      <w:marBottom w:val="0"/>
      <w:divBdr>
        <w:top w:val="none" w:sz="0" w:space="0" w:color="auto"/>
        <w:left w:val="none" w:sz="0" w:space="0" w:color="auto"/>
        <w:bottom w:val="none" w:sz="0" w:space="0" w:color="auto"/>
        <w:right w:val="none" w:sz="0" w:space="0" w:color="auto"/>
      </w:divBdr>
    </w:div>
    <w:div w:id="138886791">
      <w:bodyDiv w:val="1"/>
      <w:marLeft w:val="0"/>
      <w:marRight w:val="0"/>
      <w:marTop w:val="0"/>
      <w:marBottom w:val="0"/>
      <w:divBdr>
        <w:top w:val="none" w:sz="0" w:space="0" w:color="auto"/>
        <w:left w:val="none" w:sz="0" w:space="0" w:color="auto"/>
        <w:bottom w:val="none" w:sz="0" w:space="0" w:color="auto"/>
        <w:right w:val="none" w:sz="0" w:space="0" w:color="auto"/>
      </w:divBdr>
    </w:div>
    <w:div w:id="138962684">
      <w:bodyDiv w:val="1"/>
      <w:marLeft w:val="0"/>
      <w:marRight w:val="0"/>
      <w:marTop w:val="0"/>
      <w:marBottom w:val="0"/>
      <w:divBdr>
        <w:top w:val="none" w:sz="0" w:space="0" w:color="auto"/>
        <w:left w:val="none" w:sz="0" w:space="0" w:color="auto"/>
        <w:bottom w:val="none" w:sz="0" w:space="0" w:color="auto"/>
        <w:right w:val="none" w:sz="0" w:space="0" w:color="auto"/>
      </w:divBdr>
    </w:div>
    <w:div w:id="140117099">
      <w:bodyDiv w:val="1"/>
      <w:marLeft w:val="0"/>
      <w:marRight w:val="0"/>
      <w:marTop w:val="0"/>
      <w:marBottom w:val="0"/>
      <w:divBdr>
        <w:top w:val="none" w:sz="0" w:space="0" w:color="auto"/>
        <w:left w:val="none" w:sz="0" w:space="0" w:color="auto"/>
        <w:bottom w:val="none" w:sz="0" w:space="0" w:color="auto"/>
        <w:right w:val="none" w:sz="0" w:space="0" w:color="auto"/>
      </w:divBdr>
    </w:div>
    <w:div w:id="140390317">
      <w:bodyDiv w:val="1"/>
      <w:marLeft w:val="0"/>
      <w:marRight w:val="0"/>
      <w:marTop w:val="0"/>
      <w:marBottom w:val="0"/>
      <w:divBdr>
        <w:top w:val="none" w:sz="0" w:space="0" w:color="auto"/>
        <w:left w:val="none" w:sz="0" w:space="0" w:color="auto"/>
        <w:bottom w:val="none" w:sz="0" w:space="0" w:color="auto"/>
        <w:right w:val="none" w:sz="0" w:space="0" w:color="auto"/>
      </w:divBdr>
    </w:div>
    <w:div w:id="140460672">
      <w:bodyDiv w:val="1"/>
      <w:marLeft w:val="0"/>
      <w:marRight w:val="0"/>
      <w:marTop w:val="0"/>
      <w:marBottom w:val="0"/>
      <w:divBdr>
        <w:top w:val="none" w:sz="0" w:space="0" w:color="auto"/>
        <w:left w:val="none" w:sz="0" w:space="0" w:color="auto"/>
        <w:bottom w:val="none" w:sz="0" w:space="0" w:color="auto"/>
        <w:right w:val="none" w:sz="0" w:space="0" w:color="auto"/>
      </w:divBdr>
    </w:div>
    <w:div w:id="140974097">
      <w:bodyDiv w:val="1"/>
      <w:marLeft w:val="0"/>
      <w:marRight w:val="0"/>
      <w:marTop w:val="0"/>
      <w:marBottom w:val="0"/>
      <w:divBdr>
        <w:top w:val="none" w:sz="0" w:space="0" w:color="auto"/>
        <w:left w:val="none" w:sz="0" w:space="0" w:color="auto"/>
        <w:bottom w:val="none" w:sz="0" w:space="0" w:color="auto"/>
        <w:right w:val="none" w:sz="0" w:space="0" w:color="auto"/>
      </w:divBdr>
    </w:div>
    <w:div w:id="141043273">
      <w:bodyDiv w:val="1"/>
      <w:marLeft w:val="0"/>
      <w:marRight w:val="0"/>
      <w:marTop w:val="0"/>
      <w:marBottom w:val="0"/>
      <w:divBdr>
        <w:top w:val="none" w:sz="0" w:space="0" w:color="auto"/>
        <w:left w:val="none" w:sz="0" w:space="0" w:color="auto"/>
        <w:bottom w:val="none" w:sz="0" w:space="0" w:color="auto"/>
        <w:right w:val="none" w:sz="0" w:space="0" w:color="auto"/>
      </w:divBdr>
    </w:div>
    <w:div w:id="141702658">
      <w:bodyDiv w:val="1"/>
      <w:marLeft w:val="0"/>
      <w:marRight w:val="0"/>
      <w:marTop w:val="0"/>
      <w:marBottom w:val="0"/>
      <w:divBdr>
        <w:top w:val="none" w:sz="0" w:space="0" w:color="auto"/>
        <w:left w:val="none" w:sz="0" w:space="0" w:color="auto"/>
        <w:bottom w:val="none" w:sz="0" w:space="0" w:color="auto"/>
        <w:right w:val="none" w:sz="0" w:space="0" w:color="auto"/>
      </w:divBdr>
    </w:div>
    <w:div w:id="141821738">
      <w:bodyDiv w:val="1"/>
      <w:marLeft w:val="0"/>
      <w:marRight w:val="0"/>
      <w:marTop w:val="0"/>
      <w:marBottom w:val="0"/>
      <w:divBdr>
        <w:top w:val="none" w:sz="0" w:space="0" w:color="auto"/>
        <w:left w:val="none" w:sz="0" w:space="0" w:color="auto"/>
        <w:bottom w:val="none" w:sz="0" w:space="0" w:color="auto"/>
        <w:right w:val="none" w:sz="0" w:space="0" w:color="auto"/>
      </w:divBdr>
    </w:div>
    <w:div w:id="142082354">
      <w:bodyDiv w:val="1"/>
      <w:marLeft w:val="0"/>
      <w:marRight w:val="0"/>
      <w:marTop w:val="0"/>
      <w:marBottom w:val="0"/>
      <w:divBdr>
        <w:top w:val="none" w:sz="0" w:space="0" w:color="auto"/>
        <w:left w:val="none" w:sz="0" w:space="0" w:color="auto"/>
        <w:bottom w:val="none" w:sz="0" w:space="0" w:color="auto"/>
        <w:right w:val="none" w:sz="0" w:space="0" w:color="auto"/>
      </w:divBdr>
    </w:div>
    <w:div w:id="142938368">
      <w:bodyDiv w:val="1"/>
      <w:marLeft w:val="0"/>
      <w:marRight w:val="0"/>
      <w:marTop w:val="0"/>
      <w:marBottom w:val="0"/>
      <w:divBdr>
        <w:top w:val="none" w:sz="0" w:space="0" w:color="auto"/>
        <w:left w:val="none" w:sz="0" w:space="0" w:color="auto"/>
        <w:bottom w:val="none" w:sz="0" w:space="0" w:color="auto"/>
        <w:right w:val="none" w:sz="0" w:space="0" w:color="auto"/>
      </w:divBdr>
    </w:div>
    <w:div w:id="143086975">
      <w:bodyDiv w:val="1"/>
      <w:marLeft w:val="0"/>
      <w:marRight w:val="0"/>
      <w:marTop w:val="0"/>
      <w:marBottom w:val="0"/>
      <w:divBdr>
        <w:top w:val="none" w:sz="0" w:space="0" w:color="auto"/>
        <w:left w:val="none" w:sz="0" w:space="0" w:color="auto"/>
        <w:bottom w:val="none" w:sz="0" w:space="0" w:color="auto"/>
        <w:right w:val="none" w:sz="0" w:space="0" w:color="auto"/>
      </w:divBdr>
    </w:div>
    <w:div w:id="143130635">
      <w:bodyDiv w:val="1"/>
      <w:marLeft w:val="0"/>
      <w:marRight w:val="0"/>
      <w:marTop w:val="0"/>
      <w:marBottom w:val="0"/>
      <w:divBdr>
        <w:top w:val="none" w:sz="0" w:space="0" w:color="auto"/>
        <w:left w:val="none" w:sz="0" w:space="0" w:color="auto"/>
        <w:bottom w:val="none" w:sz="0" w:space="0" w:color="auto"/>
        <w:right w:val="none" w:sz="0" w:space="0" w:color="auto"/>
      </w:divBdr>
    </w:div>
    <w:div w:id="143933206">
      <w:bodyDiv w:val="1"/>
      <w:marLeft w:val="0"/>
      <w:marRight w:val="0"/>
      <w:marTop w:val="0"/>
      <w:marBottom w:val="0"/>
      <w:divBdr>
        <w:top w:val="none" w:sz="0" w:space="0" w:color="auto"/>
        <w:left w:val="none" w:sz="0" w:space="0" w:color="auto"/>
        <w:bottom w:val="none" w:sz="0" w:space="0" w:color="auto"/>
        <w:right w:val="none" w:sz="0" w:space="0" w:color="auto"/>
      </w:divBdr>
    </w:div>
    <w:div w:id="144472076">
      <w:bodyDiv w:val="1"/>
      <w:marLeft w:val="0"/>
      <w:marRight w:val="0"/>
      <w:marTop w:val="0"/>
      <w:marBottom w:val="0"/>
      <w:divBdr>
        <w:top w:val="none" w:sz="0" w:space="0" w:color="auto"/>
        <w:left w:val="none" w:sz="0" w:space="0" w:color="auto"/>
        <w:bottom w:val="none" w:sz="0" w:space="0" w:color="auto"/>
        <w:right w:val="none" w:sz="0" w:space="0" w:color="auto"/>
      </w:divBdr>
    </w:div>
    <w:div w:id="144661293">
      <w:bodyDiv w:val="1"/>
      <w:marLeft w:val="0"/>
      <w:marRight w:val="0"/>
      <w:marTop w:val="0"/>
      <w:marBottom w:val="0"/>
      <w:divBdr>
        <w:top w:val="none" w:sz="0" w:space="0" w:color="auto"/>
        <w:left w:val="none" w:sz="0" w:space="0" w:color="auto"/>
        <w:bottom w:val="none" w:sz="0" w:space="0" w:color="auto"/>
        <w:right w:val="none" w:sz="0" w:space="0" w:color="auto"/>
      </w:divBdr>
    </w:div>
    <w:div w:id="144713049">
      <w:bodyDiv w:val="1"/>
      <w:marLeft w:val="0"/>
      <w:marRight w:val="0"/>
      <w:marTop w:val="0"/>
      <w:marBottom w:val="0"/>
      <w:divBdr>
        <w:top w:val="none" w:sz="0" w:space="0" w:color="auto"/>
        <w:left w:val="none" w:sz="0" w:space="0" w:color="auto"/>
        <w:bottom w:val="none" w:sz="0" w:space="0" w:color="auto"/>
        <w:right w:val="none" w:sz="0" w:space="0" w:color="auto"/>
      </w:divBdr>
    </w:div>
    <w:div w:id="145054195">
      <w:bodyDiv w:val="1"/>
      <w:marLeft w:val="0"/>
      <w:marRight w:val="0"/>
      <w:marTop w:val="0"/>
      <w:marBottom w:val="0"/>
      <w:divBdr>
        <w:top w:val="none" w:sz="0" w:space="0" w:color="auto"/>
        <w:left w:val="none" w:sz="0" w:space="0" w:color="auto"/>
        <w:bottom w:val="none" w:sz="0" w:space="0" w:color="auto"/>
        <w:right w:val="none" w:sz="0" w:space="0" w:color="auto"/>
      </w:divBdr>
    </w:div>
    <w:div w:id="145634555">
      <w:bodyDiv w:val="1"/>
      <w:marLeft w:val="0"/>
      <w:marRight w:val="0"/>
      <w:marTop w:val="0"/>
      <w:marBottom w:val="0"/>
      <w:divBdr>
        <w:top w:val="none" w:sz="0" w:space="0" w:color="auto"/>
        <w:left w:val="none" w:sz="0" w:space="0" w:color="auto"/>
        <w:bottom w:val="none" w:sz="0" w:space="0" w:color="auto"/>
        <w:right w:val="none" w:sz="0" w:space="0" w:color="auto"/>
      </w:divBdr>
    </w:div>
    <w:div w:id="145707850">
      <w:bodyDiv w:val="1"/>
      <w:marLeft w:val="0"/>
      <w:marRight w:val="0"/>
      <w:marTop w:val="0"/>
      <w:marBottom w:val="0"/>
      <w:divBdr>
        <w:top w:val="none" w:sz="0" w:space="0" w:color="auto"/>
        <w:left w:val="none" w:sz="0" w:space="0" w:color="auto"/>
        <w:bottom w:val="none" w:sz="0" w:space="0" w:color="auto"/>
        <w:right w:val="none" w:sz="0" w:space="0" w:color="auto"/>
      </w:divBdr>
    </w:div>
    <w:div w:id="146092136">
      <w:bodyDiv w:val="1"/>
      <w:marLeft w:val="0"/>
      <w:marRight w:val="0"/>
      <w:marTop w:val="0"/>
      <w:marBottom w:val="0"/>
      <w:divBdr>
        <w:top w:val="none" w:sz="0" w:space="0" w:color="auto"/>
        <w:left w:val="none" w:sz="0" w:space="0" w:color="auto"/>
        <w:bottom w:val="none" w:sz="0" w:space="0" w:color="auto"/>
        <w:right w:val="none" w:sz="0" w:space="0" w:color="auto"/>
      </w:divBdr>
    </w:div>
    <w:div w:id="146215744">
      <w:bodyDiv w:val="1"/>
      <w:marLeft w:val="0"/>
      <w:marRight w:val="0"/>
      <w:marTop w:val="0"/>
      <w:marBottom w:val="0"/>
      <w:divBdr>
        <w:top w:val="none" w:sz="0" w:space="0" w:color="auto"/>
        <w:left w:val="none" w:sz="0" w:space="0" w:color="auto"/>
        <w:bottom w:val="none" w:sz="0" w:space="0" w:color="auto"/>
        <w:right w:val="none" w:sz="0" w:space="0" w:color="auto"/>
      </w:divBdr>
    </w:div>
    <w:div w:id="147400560">
      <w:bodyDiv w:val="1"/>
      <w:marLeft w:val="0"/>
      <w:marRight w:val="0"/>
      <w:marTop w:val="0"/>
      <w:marBottom w:val="0"/>
      <w:divBdr>
        <w:top w:val="none" w:sz="0" w:space="0" w:color="auto"/>
        <w:left w:val="none" w:sz="0" w:space="0" w:color="auto"/>
        <w:bottom w:val="none" w:sz="0" w:space="0" w:color="auto"/>
        <w:right w:val="none" w:sz="0" w:space="0" w:color="auto"/>
      </w:divBdr>
    </w:div>
    <w:div w:id="147720242">
      <w:bodyDiv w:val="1"/>
      <w:marLeft w:val="0"/>
      <w:marRight w:val="0"/>
      <w:marTop w:val="0"/>
      <w:marBottom w:val="0"/>
      <w:divBdr>
        <w:top w:val="none" w:sz="0" w:space="0" w:color="auto"/>
        <w:left w:val="none" w:sz="0" w:space="0" w:color="auto"/>
        <w:bottom w:val="none" w:sz="0" w:space="0" w:color="auto"/>
        <w:right w:val="none" w:sz="0" w:space="0" w:color="auto"/>
      </w:divBdr>
    </w:div>
    <w:div w:id="149295353">
      <w:bodyDiv w:val="1"/>
      <w:marLeft w:val="0"/>
      <w:marRight w:val="0"/>
      <w:marTop w:val="0"/>
      <w:marBottom w:val="0"/>
      <w:divBdr>
        <w:top w:val="none" w:sz="0" w:space="0" w:color="auto"/>
        <w:left w:val="none" w:sz="0" w:space="0" w:color="auto"/>
        <w:bottom w:val="none" w:sz="0" w:space="0" w:color="auto"/>
        <w:right w:val="none" w:sz="0" w:space="0" w:color="auto"/>
      </w:divBdr>
    </w:div>
    <w:div w:id="150023093">
      <w:bodyDiv w:val="1"/>
      <w:marLeft w:val="0"/>
      <w:marRight w:val="0"/>
      <w:marTop w:val="0"/>
      <w:marBottom w:val="0"/>
      <w:divBdr>
        <w:top w:val="none" w:sz="0" w:space="0" w:color="auto"/>
        <w:left w:val="none" w:sz="0" w:space="0" w:color="auto"/>
        <w:bottom w:val="none" w:sz="0" w:space="0" w:color="auto"/>
        <w:right w:val="none" w:sz="0" w:space="0" w:color="auto"/>
      </w:divBdr>
    </w:div>
    <w:div w:id="150677021">
      <w:bodyDiv w:val="1"/>
      <w:marLeft w:val="0"/>
      <w:marRight w:val="0"/>
      <w:marTop w:val="0"/>
      <w:marBottom w:val="0"/>
      <w:divBdr>
        <w:top w:val="none" w:sz="0" w:space="0" w:color="auto"/>
        <w:left w:val="none" w:sz="0" w:space="0" w:color="auto"/>
        <w:bottom w:val="none" w:sz="0" w:space="0" w:color="auto"/>
        <w:right w:val="none" w:sz="0" w:space="0" w:color="auto"/>
      </w:divBdr>
    </w:div>
    <w:div w:id="151919941">
      <w:bodyDiv w:val="1"/>
      <w:marLeft w:val="0"/>
      <w:marRight w:val="0"/>
      <w:marTop w:val="0"/>
      <w:marBottom w:val="0"/>
      <w:divBdr>
        <w:top w:val="none" w:sz="0" w:space="0" w:color="auto"/>
        <w:left w:val="none" w:sz="0" w:space="0" w:color="auto"/>
        <w:bottom w:val="none" w:sz="0" w:space="0" w:color="auto"/>
        <w:right w:val="none" w:sz="0" w:space="0" w:color="auto"/>
      </w:divBdr>
    </w:div>
    <w:div w:id="152261020">
      <w:bodyDiv w:val="1"/>
      <w:marLeft w:val="0"/>
      <w:marRight w:val="0"/>
      <w:marTop w:val="0"/>
      <w:marBottom w:val="0"/>
      <w:divBdr>
        <w:top w:val="none" w:sz="0" w:space="0" w:color="auto"/>
        <w:left w:val="none" w:sz="0" w:space="0" w:color="auto"/>
        <w:bottom w:val="none" w:sz="0" w:space="0" w:color="auto"/>
        <w:right w:val="none" w:sz="0" w:space="0" w:color="auto"/>
      </w:divBdr>
    </w:div>
    <w:div w:id="152306705">
      <w:bodyDiv w:val="1"/>
      <w:marLeft w:val="0"/>
      <w:marRight w:val="0"/>
      <w:marTop w:val="0"/>
      <w:marBottom w:val="0"/>
      <w:divBdr>
        <w:top w:val="none" w:sz="0" w:space="0" w:color="auto"/>
        <w:left w:val="none" w:sz="0" w:space="0" w:color="auto"/>
        <w:bottom w:val="none" w:sz="0" w:space="0" w:color="auto"/>
        <w:right w:val="none" w:sz="0" w:space="0" w:color="auto"/>
      </w:divBdr>
    </w:div>
    <w:div w:id="152454125">
      <w:bodyDiv w:val="1"/>
      <w:marLeft w:val="0"/>
      <w:marRight w:val="0"/>
      <w:marTop w:val="0"/>
      <w:marBottom w:val="0"/>
      <w:divBdr>
        <w:top w:val="none" w:sz="0" w:space="0" w:color="auto"/>
        <w:left w:val="none" w:sz="0" w:space="0" w:color="auto"/>
        <w:bottom w:val="none" w:sz="0" w:space="0" w:color="auto"/>
        <w:right w:val="none" w:sz="0" w:space="0" w:color="auto"/>
      </w:divBdr>
    </w:div>
    <w:div w:id="152454409">
      <w:bodyDiv w:val="1"/>
      <w:marLeft w:val="0"/>
      <w:marRight w:val="0"/>
      <w:marTop w:val="0"/>
      <w:marBottom w:val="0"/>
      <w:divBdr>
        <w:top w:val="none" w:sz="0" w:space="0" w:color="auto"/>
        <w:left w:val="none" w:sz="0" w:space="0" w:color="auto"/>
        <w:bottom w:val="none" w:sz="0" w:space="0" w:color="auto"/>
        <w:right w:val="none" w:sz="0" w:space="0" w:color="auto"/>
      </w:divBdr>
    </w:div>
    <w:div w:id="152458460">
      <w:bodyDiv w:val="1"/>
      <w:marLeft w:val="0"/>
      <w:marRight w:val="0"/>
      <w:marTop w:val="0"/>
      <w:marBottom w:val="0"/>
      <w:divBdr>
        <w:top w:val="none" w:sz="0" w:space="0" w:color="auto"/>
        <w:left w:val="none" w:sz="0" w:space="0" w:color="auto"/>
        <w:bottom w:val="none" w:sz="0" w:space="0" w:color="auto"/>
        <w:right w:val="none" w:sz="0" w:space="0" w:color="auto"/>
      </w:divBdr>
    </w:div>
    <w:div w:id="152525309">
      <w:bodyDiv w:val="1"/>
      <w:marLeft w:val="0"/>
      <w:marRight w:val="0"/>
      <w:marTop w:val="0"/>
      <w:marBottom w:val="0"/>
      <w:divBdr>
        <w:top w:val="none" w:sz="0" w:space="0" w:color="auto"/>
        <w:left w:val="none" w:sz="0" w:space="0" w:color="auto"/>
        <w:bottom w:val="none" w:sz="0" w:space="0" w:color="auto"/>
        <w:right w:val="none" w:sz="0" w:space="0" w:color="auto"/>
      </w:divBdr>
    </w:div>
    <w:div w:id="153616469">
      <w:bodyDiv w:val="1"/>
      <w:marLeft w:val="0"/>
      <w:marRight w:val="0"/>
      <w:marTop w:val="0"/>
      <w:marBottom w:val="0"/>
      <w:divBdr>
        <w:top w:val="none" w:sz="0" w:space="0" w:color="auto"/>
        <w:left w:val="none" w:sz="0" w:space="0" w:color="auto"/>
        <w:bottom w:val="none" w:sz="0" w:space="0" w:color="auto"/>
        <w:right w:val="none" w:sz="0" w:space="0" w:color="auto"/>
      </w:divBdr>
    </w:div>
    <w:div w:id="153693163">
      <w:bodyDiv w:val="1"/>
      <w:marLeft w:val="0"/>
      <w:marRight w:val="0"/>
      <w:marTop w:val="0"/>
      <w:marBottom w:val="0"/>
      <w:divBdr>
        <w:top w:val="none" w:sz="0" w:space="0" w:color="auto"/>
        <w:left w:val="none" w:sz="0" w:space="0" w:color="auto"/>
        <w:bottom w:val="none" w:sz="0" w:space="0" w:color="auto"/>
        <w:right w:val="none" w:sz="0" w:space="0" w:color="auto"/>
      </w:divBdr>
    </w:div>
    <w:div w:id="153838695">
      <w:bodyDiv w:val="1"/>
      <w:marLeft w:val="0"/>
      <w:marRight w:val="0"/>
      <w:marTop w:val="0"/>
      <w:marBottom w:val="0"/>
      <w:divBdr>
        <w:top w:val="none" w:sz="0" w:space="0" w:color="auto"/>
        <w:left w:val="none" w:sz="0" w:space="0" w:color="auto"/>
        <w:bottom w:val="none" w:sz="0" w:space="0" w:color="auto"/>
        <w:right w:val="none" w:sz="0" w:space="0" w:color="auto"/>
      </w:divBdr>
    </w:div>
    <w:div w:id="154304238">
      <w:bodyDiv w:val="1"/>
      <w:marLeft w:val="0"/>
      <w:marRight w:val="0"/>
      <w:marTop w:val="0"/>
      <w:marBottom w:val="0"/>
      <w:divBdr>
        <w:top w:val="none" w:sz="0" w:space="0" w:color="auto"/>
        <w:left w:val="none" w:sz="0" w:space="0" w:color="auto"/>
        <w:bottom w:val="none" w:sz="0" w:space="0" w:color="auto"/>
        <w:right w:val="none" w:sz="0" w:space="0" w:color="auto"/>
      </w:divBdr>
    </w:div>
    <w:div w:id="155074391">
      <w:bodyDiv w:val="1"/>
      <w:marLeft w:val="0"/>
      <w:marRight w:val="0"/>
      <w:marTop w:val="0"/>
      <w:marBottom w:val="0"/>
      <w:divBdr>
        <w:top w:val="none" w:sz="0" w:space="0" w:color="auto"/>
        <w:left w:val="none" w:sz="0" w:space="0" w:color="auto"/>
        <w:bottom w:val="none" w:sz="0" w:space="0" w:color="auto"/>
        <w:right w:val="none" w:sz="0" w:space="0" w:color="auto"/>
      </w:divBdr>
    </w:div>
    <w:div w:id="156457972">
      <w:bodyDiv w:val="1"/>
      <w:marLeft w:val="0"/>
      <w:marRight w:val="0"/>
      <w:marTop w:val="0"/>
      <w:marBottom w:val="0"/>
      <w:divBdr>
        <w:top w:val="none" w:sz="0" w:space="0" w:color="auto"/>
        <w:left w:val="none" w:sz="0" w:space="0" w:color="auto"/>
        <w:bottom w:val="none" w:sz="0" w:space="0" w:color="auto"/>
        <w:right w:val="none" w:sz="0" w:space="0" w:color="auto"/>
      </w:divBdr>
    </w:div>
    <w:div w:id="156893368">
      <w:bodyDiv w:val="1"/>
      <w:marLeft w:val="0"/>
      <w:marRight w:val="0"/>
      <w:marTop w:val="0"/>
      <w:marBottom w:val="0"/>
      <w:divBdr>
        <w:top w:val="none" w:sz="0" w:space="0" w:color="auto"/>
        <w:left w:val="none" w:sz="0" w:space="0" w:color="auto"/>
        <w:bottom w:val="none" w:sz="0" w:space="0" w:color="auto"/>
        <w:right w:val="none" w:sz="0" w:space="0" w:color="auto"/>
      </w:divBdr>
    </w:div>
    <w:div w:id="156967065">
      <w:bodyDiv w:val="1"/>
      <w:marLeft w:val="0"/>
      <w:marRight w:val="0"/>
      <w:marTop w:val="0"/>
      <w:marBottom w:val="0"/>
      <w:divBdr>
        <w:top w:val="none" w:sz="0" w:space="0" w:color="auto"/>
        <w:left w:val="none" w:sz="0" w:space="0" w:color="auto"/>
        <w:bottom w:val="none" w:sz="0" w:space="0" w:color="auto"/>
        <w:right w:val="none" w:sz="0" w:space="0" w:color="auto"/>
      </w:divBdr>
    </w:div>
    <w:div w:id="156967677">
      <w:bodyDiv w:val="1"/>
      <w:marLeft w:val="0"/>
      <w:marRight w:val="0"/>
      <w:marTop w:val="0"/>
      <w:marBottom w:val="0"/>
      <w:divBdr>
        <w:top w:val="none" w:sz="0" w:space="0" w:color="auto"/>
        <w:left w:val="none" w:sz="0" w:space="0" w:color="auto"/>
        <w:bottom w:val="none" w:sz="0" w:space="0" w:color="auto"/>
        <w:right w:val="none" w:sz="0" w:space="0" w:color="auto"/>
      </w:divBdr>
    </w:div>
    <w:div w:id="157580246">
      <w:bodyDiv w:val="1"/>
      <w:marLeft w:val="0"/>
      <w:marRight w:val="0"/>
      <w:marTop w:val="0"/>
      <w:marBottom w:val="0"/>
      <w:divBdr>
        <w:top w:val="none" w:sz="0" w:space="0" w:color="auto"/>
        <w:left w:val="none" w:sz="0" w:space="0" w:color="auto"/>
        <w:bottom w:val="none" w:sz="0" w:space="0" w:color="auto"/>
        <w:right w:val="none" w:sz="0" w:space="0" w:color="auto"/>
      </w:divBdr>
    </w:div>
    <w:div w:id="157623953">
      <w:bodyDiv w:val="1"/>
      <w:marLeft w:val="0"/>
      <w:marRight w:val="0"/>
      <w:marTop w:val="0"/>
      <w:marBottom w:val="0"/>
      <w:divBdr>
        <w:top w:val="none" w:sz="0" w:space="0" w:color="auto"/>
        <w:left w:val="none" w:sz="0" w:space="0" w:color="auto"/>
        <w:bottom w:val="none" w:sz="0" w:space="0" w:color="auto"/>
        <w:right w:val="none" w:sz="0" w:space="0" w:color="auto"/>
      </w:divBdr>
    </w:div>
    <w:div w:id="158078717">
      <w:bodyDiv w:val="1"/>
      <w:marLeft w:val="0"/>
      <w:marRight w:val="0"/>
      <w:marTop w:val="0"/>
      <w:marBottom w:val="0"/>
      <w:divBdr>
        <w:top w:val="none" w:sz="0" w:space="0" w:color="auto"/>
        <w:left w:val="none" w:sz="0" w:space="0" w:color="auto"/>
        <w:bottom w:val="none" w:sz="0" w:space="0" w:color="auto"/>
        <w:right w:val="none" w:sz="0" w:space="0" w:color="auto"/>
      </w:divBdr>
    </w:div>
    <w:div w:id="160630727">
      <w:bodyDiv w:val="1"/>
      <w:marLeft w:val="0"/>
      <w:marRight w:val="0"/>
      <w:marTop w:val="0"/>
      <w:marBottom w:val="0"/>
      <w:divBdr>
        <w:top w:val="none" w:sz="0" w:space="0" w:color="auto"/>
        <w:left w:val="none" w:sz="0" w:space="0" w:color="auto"/>
        <w:bottom w:val="none" w:sz="0" w:space="0" w:color="auto"/>
        <w:right w:val="none" w:sz="0" w:space="0" w:color="auto"/>
      </w:divBdr>
    </w:div>
    <w:div w:id="161242914">
      <w:bodyDiv w:val="1"/>
      <w:marLeft w:val="0"/>
      <w:marRight w:val="0"/>
      <w:marTop w:val="0"/>
      <w:marBottom w:val="0"/>
      <w:divBdr>
        <w:top w:val="none" w:sz="0" w:space="0" w:color="auto"/>
        <w:left w:val="none" w:sz="0" w:space="0" w:color="auto"/>
        <w:bottom w:val="none" w:sz="0" w:space="0" w:color="auto"/>
        <w:right w:val="none" w:sz="0" w:space="0" w:color="auto"/>
      </w:divBdr>
    </w:div>
    <w:div w:id="161431021">
      <w:bodyDiv w:val="1"/>
      <w:marLeft w:val="0"/>
      <w:marRight w:val="0"/>
      <w:marTop w:val="0"/>
      <w:marBottom w:val="0"/>
      <w:divBdr>
        <w:top w:val="none" w:sz="0" w:space="0" w:color="auto"/>
        <w:left w:val="none" w:sz="0" w:space="0" w:color="auto"/>
        <w:bottom w:val="none" w:sz="0" w:space="0" w:color="auto"/>
        <w:right w:val="none" w:sz="0" w:space="0" w:color="auto"/>
      </w:divBdr>
    </w:div>
    <w:div w:id="163008785">
      <w:bodyDiv w:val="1"/>
      <w:marLeft w:val="0"/>
      <w:marRight w:val="0"/>
      <w:marTop w:val="0"/>
      <w:marBottom w:val="0"/>
      <w:divBdr>
        <w:top w:val="none" w:sz="0" w:space="0" w:color="auto"/>
        <w:left w:val="none" w:sz="0" w:space="0" w:color="auto"/>
        <w:bottom w:val="none" w:sz="0" w:space="0" w:color="auto"/>
        <w:right w:val="none" w:sz="0" w:space="0" w:color="auto"/>
      </w:divBdr>
    </w:div>
    <w:div w:id="163278353">
      <w:bodyDiv w:val="1"/>
      <w:marLeft w:val="0"/>
      <w:marRight w:val="0"/>
      <w:marTop w:val="0"/>
      <w:marBottom w:val="0"/>
      <w:divBdr>
        <w:top w:val="none" w:sz="0" w:space="0" w:color="auto"/>
        <w:left w:val="none" w:sz="0" w:space="0" w:color="auto"/>
        <w:bottom w:val="none" w:sz="0" w:space="0" w:color="auto"/>
        <w:right w:val="none" w:sz="0" w:space="0" w:color="auto"/>
      </w:divBdr>
    </w:div>
    <w:div w:id="164715133">
      <w:bodyDiv w:val="1"/>
      <w:marLeft w:val="0"/>
      <w:marRight w:val="0"/>
      <w:marTop w:val="0"/>
      <w:marBottom w:val="0"/>
      <w:divBdr>
        <w:top w:val="none" w:sz="0" w:space="0" w:color="auto"/>
        <w:left w:val="none" w:sz="0" w:space="0" w:color="auto"/>
        <w:bottom w:val="none" w:sz="0" w:space="0" w:color="auto"/>
        <w:right w:val="none" w:sz="0" w:space="0" w:color="auto"/>
      </w:divBdr>
    </w:div>
    <w:div w:id="166411150">
      <w:bodyDiv w:val="1"/>
      <w:marLeft w:val="0"/>
      <w:marRight w:val="0"/>
      <w:marTop w:val="0"/>
      <w:marBottom w:val="0"/>
      <w:divBdr>
        <w:top w:val="none" w:sz="0" w:space="0" w:color="auto"/>
        <w:left w:val="none" w:sz="0" w:space="0" w:color="auto"/>
        <w:bottom w:val="none" w:sz="0" w:space="0" w:color="auto"/>
        <w:right w:val="none" w:sz="0" w:space="0" w:color="auto"/>
      </w:divBdr>
    </w:div>
    <w:div w:id="166798515">
      <w:bodyDiv w:val="1"/>
      <w:marLeft w:val="0"/>
      <w:marRight w:val="0"/>
      <w:marTop w:val="0"/>
      <w:marBottom w:val="0"/>
      <w:divBdr>
        <w:top w:val="none" w:sz="0" w:space="0" w:color="auto"/>
        <w:left w:val="none" w:sz="0" w:space="0" w:color="auto"/>
        <w:bottom w:val="none" w:sz="0" w:space="0" w:color="auto"/>
        <w:right w:val="none" w:sz="0" w:space="0" w:color="auto"/>
      </w:divBdr>
    </w:div>
    <w:div w:id="169223173">
      <w:bodyDiv w:val="1"/>
      <w:marLeft w:val="0"/>
      <w:marRight w:val="0"/>
      <w:marTop w:val="0"/>
      <w:marBottom w:val="0"/>
      <w:divBdr>
        <w:top w:val="none" w:sz="0" w:space="0" w:color="auto"/>
        <w:left w:val="none" w:sz="0" w:space="0" w:color="auto"/>
        <w:bottom w:val="none" w:sz="0" w:space="0" w:color="auto"/>
        <w:right w:val="none" w:sz="0" w:space="0" w:color="auto"/>
      </w:divBdr>
    </w:div>
    <w:div w:id="169376901">
      <w:bodyDiv w:val="1"/>
      <w:marLeft w:val="0"/>
      <w:marRight w:val="0"/>
      <w:marTop w:val="0"/>
      <w:marBottom w:val="0"/>
      <w:divBdr>
        <w:top w:val="none" w:sz="0" w:space="0" w:color="auto"/>
        <w:left w:val="none" w:sz="0" w:space="0" w:color="auto"/>
        <w:bottom w:val="none" w:sz="0" w:space="0" w:color="auto"/>
        <w:right w:val="none" w:sz="0" w:space="0" w:color="auto"/>
      </w:divBdr>
    </w:div>
    <w:div w:id="169417694">
      <w:bodyDiv w:val="1"/>
      <w:marLeft w:val="0"/>
      <w:marRight w:val="0"/>
      <w:marTop w:val="0"/>
      <w:marBottom w:val="0"/>
      <w:divBdr>
        <w:top w:val="none" w:sz="0" w:space="0" w:color="auto"/>
        <w:left w:val="none" w:sz="0" w:space="0" w:color="auto"/>
        <w:bottom w:val="none" w:sz="0" w:space="0" w:color="auto"/>
        <w:right w:val="none" w:sz="0" w:space="0" w:color="auto"/>
      </w:divBdr>
    </w:div>
    <w:div w:id="170027915">
      <w:bodyDiv w:val="1"/>
      <w:marLeft w:val="0"/>
      <w:marRight w:val="0"/>
      <w:marTop w:val="0"/>
      <w:marBottom w:val="0"/>
      <w:divBdr>
        <w:top w:val="none" w:sz="0" w:space="0" w:color="auto"/>
        <w:left w:val="none" w:sz="0" w:space="0" w:color="auto"/>
        <w:bottom w:val="none" w:sz="0" w:space="0" w:color="auto"/>
        <w:right w:val="none" w:sz="0" w:space="0" w:color="auto"/>
      </w:divBdr>
    </w:div>
    <w:div w:id="170223384">
      <w:bodyDiv w:val="1"/>
      <w:marLeft w:val="0"/>
      <w:marRight w:val="0"/>
      <w:marTop w:val="0"/>
      <w:marBottom w:val="0"/>
      <w:divBdr>
        <w:top w:val="none" w:sz="0" w:space="0" w:color="auto"/>
        <w:left w:val="none" w:sz="0" w:space="0" w:color="auto"/>
        <w:bottom w:val="none" w:sz="0" w:space="0" w:color="auto"/>
        <w:right w:val="none" w:sz="0" w:space="0" w:color="auto"/>
      </w:divBdr>
    </w:div>
    <w:div w:id="170294852">
      <w:bodyDiv w:val="1"/>
      <w:marLeft w:val="0"/>
      <w:marRight w:val="0"/>
      <w:marTop w:val="0"/>
      <w:marBottom w:val="0"/>
      <w:divBdr>
        <w:top w:val="none" w:sz="0" w:space="0" w:color="auto"/>
        <w:left w:val="none" w:sz="0" w:space="0" w:color="auto"/>
        <w:bottom w:val="none" w:sz="0" w:space="0" w:color="auto"/>
        <w:right w:val="none" w:sz="0" w:space="0" w:color="auto"/>
      </w:divBdr>
    </w:div>
    <w:div w:id="170409930">
      <w:bodyDiv w:val="1"/>
      <w:marLeft w:val="0"/>
      <w:marRight w:val="0"/>
      <w:marTop w:val="0"/>
      <w:marBottom w:val="0"/>
      <w:divBdr>
        <w:top w:val="none" w:sz="0" w:space="0" w:color="auto"/>
        <w:left w:val="none" w:sz="0" w:space="0" w:color="auto"/>
        <w:bottom w:val="none" w:sz="0" w:space="0" w:color="auto"/>
        <w:right w:val="none" w:sz="0" w:space="0" w:color="auto"/>
      </w:divBdr>
    </w:div>
    <w:div w:id="172841972">
      <w:bodyDiv w:val="1"/>
      <w:marLeft w:val="0"/>
      <w:marRight w:val="0"/>
      <w:marTop w:val="0"/>
      <w:marBottom w:val="0"/>
      <w:divBdr>
        <w:top w:val="none" w:sz="0" w:space="0" w:color="auto"/>
        <w:left w:val="none" w:sz="0" w:space="0" w:color="auto"/>
        <w:bottom w:val="none" w:sz="0" w:space="0" w:color="auto"/>
        <w:right w:val="none" w:sz="0" w:space="0" w:color="auto"/>
      </w:divBdr>
    </w:div>
    <w:div w:id="173495204">
      <w:bodyDiv w:val="1"/>
      <w:marLeft w:val="0"/>
      <w:marRight w:val="0"/>
      <w:marTop w:val="0"/>
      <w:marBottom w:val="0"/>
      <w:divBdr>
        <w:top w:val="none" w:sz="0" w:space="0" w:color="auto"/>
        <w:left w:val="none" w:sz="0" w:space="0" w:color="auto"/>
        <w:bottom w:val="none" w:sz="0" w:space="0" w:color="auto"/>
        <w:right w:val="none" w:sz="0" w:space="0" w:color="auto"/>
      </w:divBdr>
    </w:div>
    <w:div w:id="174075754">
      <w:bodyDiv w:val="1"/>
      <w:marLeft w:val="0"/>
      <w:marRight w:val="0"/>
      <w:marTop w:val="0"/>
      <w:marBottom w:val="0"/>
      <w:divBdr>
        <w:top w:val="none" w:sz="0" w:space="0" w:color="auto"/>
        <w:left w:val="none" w:sz="0" w:space="0" w:color="auto"/>
        <w:bottom w:val="none" w:sz="0" w:space="0" w:color="auto"/>
        <w:right w:val="none" w:sz="0" w:space="0" w:color="auto"/>
      </w:divBdr>
    </w:div>
    <w:div w:id="174342924">
      <w:bodyDiv w:val="1"/>
      <w:marLeft w:val="0"/>
      <w:marRight w:val="0"/>
      <w:marTop w:val="0"/>
      <w:marBottom w:val="0"/>
      <w:divBdr>
        <w:top w:val="none" w:sz="0" w:space="0" w:color="auto"/>
        <w:left w:val="none" w:sz="0" w:space="0" w:color="auto"/>
        <w:bottom w:val="none" w:sz="0" w:space="0" w:color="auto"/>
        <w:right w:val="none" w:sz="0" w:space="0" w:color="auto"/>
      </w:divBdr>
    </w:div>
    <w:div w:id="174997640">
      <w:bodyDiv w:val="1"/>
      <w:marLeft w:val="0"/>
      <w:marRight w:val="0"/>
      <w:marTop w:val="0"/>
      <w:marBottom w:val="0"/>
      <w:divBdr>
        <w:top w:val="none" w:sz="0" w:space="0" w:color="auto"/>
        <w:left w:val="none" w:sz="0" w:space="0" w:color="auto"/>
        <w:bottom w:val="none" w:sz="0" w:space="0" w:color="auto"/>
        <w:right w:val="none" w:sz="0" w:space="0" w:color="auto"/>
      </w:divBdr>
    </w:div>
    <w:div w:id="175460302">
      <w:bodyDiv w:val="1"/>
      <w:marLeft w:val="0"/>
      <w:marRight w:val="0"/>
      <w:marTop w:val="0"/>
      <w:marBottom w:val="0"/>
      <w:divBdr>
        <w:top w:val="none" w:sz="0" w:space="0" w:color="auto"/>
        <w:left w:val="none" w:sz="0" w:space="0" w:color="auto"/>
        <w:bottom w:val="none" w:sz="0" w:space="0" w:color="auto"/>
        <w:right w:val="none" w:sz="0" w:space="0" w:color="auto"/>
      </w:divBdr>
    </w:div>
    <w:div w:id="176625505">
      <w:bodyDiv w:val="1"/>
      <w:marLeft w:val="0"/>
      <w:marRight w:val="0"/>
      <w:marTop w:val="0"/>
      <w:marBottom w:val="0"/>
      <w:divBdr>
        <w:top w:val="none" w:sz="0" w:space="0" w:color="auto"/>
        <w:left w:val="none" w:sz="0" w:space="0" w:color="auto"/>
        <w:bottom w:val="none" w:sz="0" w:space="0" w:color="auto"/>
        <w:right w:val="none" w:sz="0" w:space="0" w:color="auto"/>
      </w:divBdr>
    </w:div>
    <w:div w:id="177278128">
      <w:bodyDiv w:val="1"/>
      <w:marLeft w:val="0"/>
      <w:marRight w:val="0"/>
      <w:marTop w:val="0"/>
      <w:marBottom w:val="0"/>
      <w:divBdr>
        <w:top w:val="none" w:sz="0" w:space="0" w:color="auto"/>
        <w:left w:val="none" w:sz="0" w:space="0" w:color="auto"/>
        <w:bottom w:val="none" w:sz="0" w:space="0" w:color="auto"/>
        <w:right w:val="none" w:sz="0" w:space="0" w:color="auto"/>
      </w:divBdr>
    </w:div>
    <w:div w:id="177810974">
      <w:bodyDiv w:val="1"/>
      <w:marLeft w:val="0"/>
      <w:marRight w:val="0"/>
      <w:marTop w:val="0"/>
      <w:marBottom w:val="0"/>
      <w:divBdr>
        <w:top w:val="none" w:sz="0" w:space="0" w:color="auto"/>
        <w:left w:val="none" w:sz="0" w:space="0" w:color="auto"/>
        <w:bottom w:val="none" w:sz="0" w:space="0" w:color="auto"/>
        <w:right w:val="none" w:sz="0" w:space="0" w:color="auto"/>
      </w:divBdr>
    </w:div>
    <w:div w:id="178088951">
      <w:bodyDiv w:val="1"/>
      <w:marLeft w:val="0"/>
      <w:marRight w:val="0"/>
      <w:marTop w:val="0"/>
      <w:marBottom w:val="0"/>
      <w:divBdr>
        <w:top w:val="none" w:sz="0" w:space="0" w:color="auto"/>
        <w:left w:val="none" w:sz="0" w:space="0" w:color="auto"/>
        <w:bottom w:val="none" w:sz="0" w:space="0" w:color="auto"/>
        <w:right w:val="none" w:sz="0" w:space="0" w:color="auto"/>
      </w:divBdr>
    </w:div>
    <w:div w:id="179393597">
      <w:bodyDiv w:val="1"/>
      <w:marLeft w:val="0"/>
      <w:marRight w:val="0"/>
      <w:marTop w:val="0"/>
      <w:marBottom w:val="0"/>
      <w:divBdr>
        <w:top w:val="none" w:sz="0" w:space="0" w:color="auto"/>
        <w:left w:val="none" w:sz="0" w:space="0" w:color="auto"/>
        <w:bottom w:val="none" w:sz="0" w:space="0" w:color="auto"/>
        <w:right w:val="none" w:sz="0" w:space="0" w:color="auto"/>
      </w:divBdr>
    </w:div>
    <w:div w:id="179514840">
      <w:bodyDiv w:val="1"/>
      <w:marLeft w:val="0"/>
      <w:marRight w:val="0"/>
      <w:marTop w:val="0"/>
      <w:marBottom w:val="0"/>
      <w:divBdr>
        <w:top w:val="none" w:sz="0" w:space="0" w:color="auto"/>
        <w:left w:val="none" w:sz="0" w:space="0" w:color="auto"/>
        <w:bottom w:val="none" w:sz="0" w:space="0" w:color="auto"/>
        <w:right w:val="none" w:sz="0" w:space="0" w:color="auto"/>
      </w:divBdr>
    </w:div>
    <w:div w:id="180556333">
      <w:bodyDiv w:val="1"/>
      <w:marLeft w:val="0"/>
      <w:marRight w:val="0"/>
      <w:marTop w:val="0"/>
      <w:marBottom w:val="0"/>
      <w:divBdr>
        <w:top w:val="none" w:sz="0" w:space="0" w:color="auto"/>
        <w:left w:val="none" w:sz="0" w:space="0" w:color="auto"/>
        <w:bottom w:val="none" w:sz="0" w:space="0" w:color="auto"/>
        <w:right w:val="none" w:sz="0" w:space="0" w:color="auto"/>
      </w:divBdr>
    </w:div>
    <w:div w:id="182407503">
      <w:bodyDiv w:val="1"/>
      <w:marLeft w:val="0"/>
      <w:marRight w:val="0"/>
      <w:marTop w:val="0"/>
      <w:marBottom w:val="0"/>
      <w:divBdr>
        <w:top w:val="none" w:sz="0" w:space="0" w:color="auto"/>
        <w:left w:val="none" w:sz="0" w:space="0" w:color="auto"/>
        <w:bottom w:val="none" w:sz="0" w:space="0" w:color="auto"/>
        <w:right w:val="none" w:sz="0" w:space="0" w:color="auto"/>
      </w:divBdr>
    </w:div>
    <w:div w:id="182522817">
      <w:bodyDiv w:val="1"/>
      <w:marLeft w:val="0"/>
      <w:marRight w:val="0"/>
      <w:marTop w:val="0"/>
      <w:marBottom w:val="0"/>
      <w:divBdr>
        <w:top w:val="none" w:sz="0" w:space="0" w:color="auto"/>
        <w:left w:val="none" w:sz="0" w:space="0" w:color="auto"/>
        <w:bottom w:val="none" w:sz="0" w:space="0" w:color="auto"/>
        <w:right w:val="none" w:sz="0" w:space="0" w:color="auto"/>
      </w:divBdr>
    </w:div>
    <w:div w:id="182593751">
      <w:bodyDiv w:val="1"/>
      <w:marLeft w:val="0"/>
      <w:marRight w:val="0"/>
      <w:marTop w:val="0"/>
      <w:marBottom w:val="0"/>
      <w:divBdr>
        <w:top w:val="none" w:sz="0" w:space="0" w:color="auto"/>
        <w:left w:val="none" w:sz="0" w:space="0" w:color="auto"/>
        <w:bottom w:val="none" w:sz="0" w:space="0" w:color="auto"/>
        <w:right w:val="none" w:sz="0" w:space="0" w:color="auto"/>
      </w:divBdr>
    </w:div>
    <w:div w:id="182981884">
      <w:bodyDiv w:val="1"/>
      <w:marLeft w:val="0"/>
      <w:marRight w:val="0"/>
      <w:marTop w:val="0"/>
      <w:marBottom w:val="0"/>
      <w:divBdr>
        <w:top w:val="none" w:sz="0" w:space="0" w:color="auto"/>
        <w:left w:val="none" w:sz="0" w:space="0" w:color="auto"/>
        <w:bottom w:val="none" w:sz="0" w:space="0" w:color="auto"/>
        <w:right w:val="none" w:sz="0" w:space="0" w:color="auto"/>
      </w:divBdr>
    </w:div>
    <w:div w:id="183255747">
      <w:bodyDiv w:val="1"/>
      <w:marLeft w:val="0"/>
      <w:marRight w:val="0"/>
      <w:marTop w:val="0"/>
      <w:marBottom w:val="0"/>
      <w:divBdr>
        <w:top w:val="none" w:sz="0" w:space="0" w:color="auto"/>
        <w:left w:val="none" w:sz="0" w:space="0" w:color="auto"/>
        <w:bottom w:val="none" w:sz="0" w:space="0" w:color="auto"/>
        <w:right w:val="none" w:sz="0" w:space="0" w:color="auto"/>
      </w:divBdr>
    </w:div>
    <w:div w:id="183977554">
      <w:bodyDiv w:val="1"/>
      <w:marLeft w:val="0"/>
      <w:marRight w:val="0"/>
      <w:marTop w:val="0"/>
      <w:marBottom w:val="0"/>
      <w:divBdr>
        <w:top w:val="none" w:sz="0" w:space="0" w:color="auto"/>
        <w:left w:val="none" w:sz="0" w:space="0" w:color="auto"/>
        <w:bottom w:val="none" w:sz="0" w:space="0" w:color="auto"/>
        <w:right w:val="none" w:sz="0" w:space="0" w:color="auto"/>
      </w:divBdr>
    </w:div>
    <w:div w:id="184175598">
      <w:bodyDiv w:val="1"/>
      <w:marLeft w:val="0"/>
      <w:marRight w:val="0"/>
      <w:marTop w:val="0"/>
      <w:marBottom w:val="0"/>
      <w:divBdr>
        <w:top w:val="none" w:sz="0" w:space="0" w:color="auto"/>
        <w:left w:val="none" w:sz="0" w:space="0" w:color="auto"/>
        <w:bottom w:val="none" w:sz="0" w:space="0" w:color="auto"/>
        <w:right w:val="none" w:sz="0" w:space="0" w:color="auto"/>
      </w:divBdr>
    </w:div>
    <w:div w:id="184951870">
      <w:bodyDiv w:val="1"/>
      <w:marLeft w:val="0"/>
      <w:marRight w:val="0"/>
      <w:marTop w:val="0"/>
      <w:marBottom w:val="0"/>
      <w:divBdr>
        <w:top w:val="none" w:sz="0" w:space="0" w:color="auto"/>
        <w:left w:val="none" w:sz="0" w:space="0" w:color="auto"/>
        <w:bottom w:val="none" w:sz="0" w:space="0" w:color="auto"/>
        <w:right w:val="none" w:sz="0" w:space="0" w:color="auto"/>
      </w:divBdr>
    </w:div>
    <w:div w:id="185027261">
      <w:bodyDiv w:val="1"/>
      <w:marLeft w:val="0"/>
      <w:marRight w:val="0"/>
      <w:marTop w:val="0"/>
      <w:marBottom w:val="0"/>
      <w:divBdr>
        <w:top w:val="none" w:sz="0" w:space="0" w:color="auto"/>
        <w:left w:val="none" w:sz="0" w:space="0" w:color="auto"/>
        <w:bottom w:val="none" w:sz="0" w:space="0" w:color="auto"/>
        <w:right w:val="none" w:sz="0" w:space="0" w:color="auto"/>
      </w:divBdr>
    </w:div>
    <w:div w:id="185146050">
      <w:bodyDiv w:val="1"/>
      <w:marLeft w:val="0"/>
      <w:marRight w:val="0"/>
      <w:marTop w:val="0"/>
      <w:marBottom w:val="0"/>
      <w:divBdr>
        <w:top w:val="none" w:sz="0" w:space="0" w:color="auto"/>
        <w:left w:val="none" w:sz="0" w:space="0" w:color="auto"/>
        <w:bottom w:val="none" w:sz="0" w:space="0" w:color="auto"/>
        <w:right w:val="none" w:sz="0" w:space="0" w:color="auto"/>
      </w:divBdr>
    </w:div>
    <w:div w:id="185288606">
      <w:bodyDiv w:val="1"/>
      <w:marLeft w:val="0"/>
      <w:marRight w:val="0"/>
      <w:marTop w:val="0"/>
      <w:marBottom w:val="0"/>
      <w:divBdr>
        <w:top w:val="none" w:sz="0" w:space="0" w:color="auto"/>
        <w:left w:val="none" w:sz="0" w:space="0" w:color="auto"/>
        <w:bottom w:val="none" w:sz="0" w:space="0" w:color="auto"/>
        <w:right w:val="none" w:sz="0" w:space="0" w:color="auto"/>
      </w:divBdr>
    </w:div>
    <w:div w:id="185749838">
      <w:bodyDiv w:val="1"/>
      <w:marLeft w:val="0"/>
      <w:marRight w:val="0"/>
      <w:marTop w:val="0"/>
      <w:marBottom w:val="0"/>
      <w:divBdr>
        <w:top w:val="none" w:sz="0" w:space="0" w:color="auto"/>
        <w:left w:val="none" w:sz="0" w:space="0" w:color="auto"/>
        <w:bottom w:val="none" w:sz="0" w:space="0" w:color="auto"/>
        <w:right w:val="none" w:sz="0" w:space="0" w:color="auto"/>
      </w:divBdr>
    </w:div>
    <w:div w:id="186793631">
      <w:bodyDiv w:val="1"/>
      <w:marLeft w:val="0"/>
      <w:marRight w:val="0"/>
      <w:marTop w:val="0"/>
      <w:marBottom w:val="0"/>
      <w:divBdr>
        <w:top w:val="none" w:sz="0" w:space="0" w:color="auto"/>
        <w:left w:val="none" w:sz="0" w:space="0" w:color="auto"/>
        <w:bottom w:val="none" w:sz="0" w:space="0" w:color="auto"/>
        <w:right w:val="none" w:sz="0" w:space="0" w:color="auto"/>
      </w:divBdr>
    </w:div>
    <w:div w:id="187450078">
      <w:bodyDiv w:val="1"/>
      <w:marLeft w:val="0"/>
      <w:marRight w:val="0"/>
      <w:marTop w:val="0"/>
      <w:marBottom w:val="0"/>
      <w:divBdr>
        <w:top w:val="none" w:sz="0" w:space="0" w:color="auto"/>
        <w:left w:val="none" w:sz="0" w:space="0" w:color="auto"/>
        <w:bottom w:val="none" w:sz="0" w:space="0" w:color="auto"/>
        <w:right w:val="none" w:sz="0" w:space="0" w:color="auto"/>
      </w:divBdr>
    </w:div>
    <w:div w:id="187918054">
      <w:bodyDiv w:val="1"/>
      <w:marLeft w:val="0"/>
      <w:marRight w:val="0"/>
      <w:marTop w:val="0"/>
      <w:marBottom w:val="0"/>
      <w:divBdr>
        <w:top w:val="none" w:sz="0" w:space="0" w:color="auto"/>
        <w:left w:val="none" w:sz="0" w:space="0" w:color="auto"/>
        <w:bottom w:val="none" w:sz="0" w:space="0" w:color="auto"/>
        <w:right w:val="none" w:sz="0" w:space="0" w:color="auto"/>
      </w:divBdr>
    </w:div>
    <w:div w:id="188103671">
      <w:bodyDiv w:val="1"/>
      <w:marLeft w:val="0"/>
      <w:marRight w:val="0"/>
      <w:marTop w:val="0"/>
      <w:marBottom w:val="0"/>
      <w:divBdr>
        <w:top w:val="none" w:sz="0" w:space="0" w:color="auto"/>
        <w:left w:val="none" w:sz="0" w:space="0" w:color="auto"/>
        <w:bottom w:val="none" w:sz="0" w:space="0" w:color="auto"/>
        <w:right w:val="none" w:sz="0" w:space="0" w:color="auto"/>
      </w:divBdr>
    </w:div>
    <w:div w:id="188296849">
      <w:bodyDiv w:val="1"/>
      <w:marLeft w:val="0"/>
      <w:marRight w:val="0"/>
      <w:marTop w:val="0"/>
      <w:marBottom w:val="0"/>
      <w:divBdr>
        <w:top w:val="none" w:sz="0" w:space="0" w:color="auto"/>
        <w:left w:val="none" w:sz="0" w:space="0" w:color="auto"/>
        <w:bottom w:val="none" w:sz="0" w:space="0" w:color="auto"/>
        <w:right w:val="none" w:sz="0" w:space="0" w:color="auto"/>
      </w:divBdr>
    </w:div>
    <w:div w:id="188496956">
      <w:bodyDiv w:val="1"/>
      <w:marLeft w:val="0"/>
      <w:marRight w:val="0"/>
      <w:marTop w:val="0"/>
      <w:marBottom w:val="0"/>
      <w:divBdr>
        <w:top w:val="none" w:sz="0" w:space="0" w:color="auto"/>
        <w:left w:val="none" w:sz="0" w:space="0" w:color="auto"/>
        <w:bottom w:val="none" w:sz="0" w:space="0" w:color="auto"/>
        <w:right w:val="none" w:sz="0" w:space="0" w:color="auto"/>
      </w:divBdr>
    </w:div>
    <w:div w:id="189226829">
      <w:bodyDiv w:val="1"/>
      <w:marLeft w:val="0"/>
      <w:marRight w:val="0"/>
      <w:marTop w:val="0"/>
      <w:marBottom w:val="0"/>
      <w:divBdr>
        <w:top w:val="none" w:sz="0" w:space="0" w:color="auto"/>
        <w:left w:val="none" w:sz="0" w:space="0" w:color="auto"/>
        <w:bottom w:val="none" w:sz="0" w:space="0" w:color="auto"/>
        <w:right w:val="none" w:sz="0" w:space="0" w:color="auto"/>
      </w:divBdr>
    </w:div>
    <w:div w:id="190187694">
      <w:bodyDiv w:val="1"/>
      <w:marLeft w:val="0"/>
      <w:marRight w:val="0"/>
      <w:marTop w:val="0"/>
      <w:marBottom w:val="0"/>
      <w:divBdr>
        <w:top w:val="none" w:sz="0" w:space="0" w:color="auto"/>
        <w:left w:val="none" w:sz="0" w:space="0" w:color="auto"/>
        <w:bottom w:val="none" w:sz="0" w:space="0" w:color="auto"/>
        <w:right w:val="none" w:sz="0" w:space="0" w:color="auto"/>
      </w:divBdr>
    </w:div>
    <w:div w:id="190262843">
      <w:bodyDiv w:val="1"/>
      <w:marLeft w:val="0"/>
      <w:marRight w:val="0"/>
      <w:marTop w:val="0"/>
      <w:marBottom w:val="0"/>
      <w:divBdr>
        <w:top w:val="none" w:sz="0" w:space="0" w:color="auto"/>
        <w:left w:val="none" w:sz="0" w:space="0" w:color="auto"/>
        <w:bottom w:val="none" w:sz="0" w:space="0" w:color="auto"/>
        <w:right w:val="none" w:sz="0" w:space="0" w:color="auto"/>
      </w:divBdr>
    </w:div>
    <w:div w:id="190413348">
      <w:bodyDiv w:val="1"/>
      <w:marLeft w:val="0"/>
      <w:marRight w:val="0"/>
      <w:marTop w:val="0"/>
      <w:marBottom w:val="0"/>
      <w:divBdr>
        <w:top w:val="none" w:sz="0" w:space="0" w:color="auto"/>
        <w:left w:val="none" w:sz="0" w:space="0" w:color="auto"/>
        <w:bottom w:val="none" w:sz="0" w:space="0" w:color="auto"/>
        <w:right w:val="none" w:sz="0" w:space="0" w:color="auto"/>
      </w:divBdr>
    </w:div>
    <w:div w:id="191192945">
      <w:bodyDiv w:val="1"/>
      <w:marLeft w:val="0"/>
      <w:marRight w:val="0"/>
      <w:marTop w:val="0"/>
      <w:marBottom w:val="0"/>
      <w:divBdr>
        <w:top w:val="none" w:sz="0" w:space="0" w:color="auto"/>
        <w:left w:val="none" w:sz="0" w:space="0" w:color="auto"/>
        <w:bottom w:val="none" w:sz="0" w:space="0" w:color="auto"/>
        <w:right w:val="none" w:sz="0" w:space="0" w:color="auto"/>
      </w:divBdr>
    </w:div>
    <w:div w:id="192767521">
      <w:bodyDiv w:val="1"/>
      <w:marLeft w:val="0"/>
      <w:marRight w:val="0"/>
      <w:marTop w:val="0"/>
      <w:marBottom w:val="0"/>
      <w:divBdr>
        <w:top w:val="none" w:sz="0" w:space="0" w:color="auto"/>
        <w:left w:val="none" w:sz="0" w:space="0" w:color="auto"/>
        <w:bottom w:val="none" w:sz="0" w:space="0" w:color="auto"/>
        <w:right w:val="none" w:sz="0" w:space="0" w:color="auto"/>
      </w:divBdr>
    </w:div>
    <w:div w:id="193929212">
      <w:bodyDiv w:val="1"/>
      <w:marLeft w:val="0"/>
      <w:marRight w:val="0"/>
      <w:marTop w:val="0"/>
      <w:marBottom w:val="0"/>
      <w:divBdr>
        <w:top w:val="none" w:sz="0" w:space="0" w:color="auto"/>
        <w:left w:val="none" w:sz="0" w:space="0" w:color="auto"/>
        <w:bottom w:val="none" w:sz="0" w:space="0" w:color="auto"/>
        <w:right w:val="none" w:sz="0" w:space="0" w:color="auto"/>
      </w:divBdr>
    </w:div>
    <w:div w:id="194344839">
      <w:bodyDiv w:val="1"/>
      <w:marLeft w:val="0"/>
      <w:marRight w:val="0"/>
      <w:marTop w:val="0"/>
      <w:marBottom w:val="0"/>
      <w:divBdr>
        <w:top w:val="none" w:sz="0" w:space="0" w:color="auto"/>
        <w:left w:val="none" w:sz="0" w:space="0" w:color="auto"/>
        <w:bottom w:val="none" w:sz="0" w:space="0" w:color="auto"/>
        <w:right w:val="none" w:sz="0" w:space="0" w:color="auto"/>
      </w:divBdr>
    </w:div>
    <w:div w:id="195389382">
      <w:bodyDiv w:val="1"/>
      <w:marLeft w:val="0"/>
      <w:marRight w:val="0"/>
      <w:marTop w:val="0"/>
      <w:marBottom w:val="0"/>
      <w:divBdr>
        <w:top w:val="none" w:sz="0" w:space="0" w:color="auto"/>
        <w:left w:val="none" w:sz="0" w:space="0" w:color="auto"/>
        <w:bottom w:val="none" w:sz="0" w:space="0" w:color="auto"/>
        <w:right w:val="none" w:sz="0" w:space="0" w:color="auto"/>
      </w:divBdr>
    </w:div>
    <w:div w:id="195897336">
      <w:bodyDiv w:val="1"/>
      <w:marLeft w:val="0"/>
      <w:marRight w:val="0"/>
      <w:marTop w:val="0"/>
      <w:marBottom w:val="0"/>
      <w:divBdr>
        <w:top w:val="none" w:sz="0" w:space="0" w:color="auto"/>
        <w:left w:val="none" w:sz="0" w:space="0" w:color="auto"/>
        <w:bottom w:val="none" w:sz="0" w:space="0" w:color="auto"/>
        <w:right w:val="none" w:sz="0" w:space="0" w:color="auto"/>
      </w:divBdr>
    </w:div>
    <w:div w:id="197474040">
      <w:bodyDiv w:val="1"/>
      <w:marLeft w:val="0"/>
      <w:marRight w:val="0"/>
      <w:marTop w:val="0"/>
      <w:marBottom w:val="0"/>
      <w:divBdr>
        <w:top w:val="none" w:sz="0" w:space="0" w:color="auto"/>
        <w:left w:val="none" w:sz="0" w:space="0" w:color="auto"/>
        <w:bottom w:val="none" w:sz="0" w:space="0" w:color="auto"/>
        <w:right w:val="none" w:sz="0" w:space="0" w:color="auto"/>
      </w:divBdr>
    </w:div>
    <w:div w:id="197818626">
      <w:bodyDiv w:val="1"/>
      <w:marLeft w:val="0"/>
      <w:marRight w:val="0"/>
      <w:marTop w:val="0"/>
      <w:marBottom w:val="0"/>
      <w:divBdr>
        <w:top w:val="none" w:sz="0" w:space="0" w:color="auto"/>
        <w:left w:val="none" w:sz="0" w:space="0" w:color="auto"/>
        <w:bottom w:val="none" w:sz="0" w:space="0" w:color="auto"/>
        <w:right w:val="none" w:sz="0" w:space="0" w:color="auto"/>
      </w:divBdr>
    </w:div>
    <w:div w:id="198056901">
      <w:bodyDiv w:val="1"/>
      <w:marLeft w:val="0"/>
      <w:marRight w:val="0"/>
      <w:marTop w:val="0"/>
      <w:marBottom w:val="0"/>
      <w:divBdr>
        <w:top w:val="none" w:sz="0" w:space="0" w:color="auto"/>
        <w:left w:val="none" w:sz="0" w:space="0" w:color="auto"/>
        <w:bottom w:val="none" w:sz="0" w:space="0" w:color="auto"/>
        <w:right w:val="none" w:sz="0" w:space="0" w:color="auto"/>
      </w:divBdr>
    </w:div>
    <w:div w:id="198126512">
      <w:bodyDiv w:val="1"/>
      <w:marLeft w:val="0"/>
      <w:marRight w:val="0"/>
      <w:marTop w:val="0"/>
      <w:marBottom w:val="0"/>
      <w:divBdr>
        <w:top w:val="none" w:sz="0" w:space="0" w:color="auto"/>
        <w:left w:val="none" w:sz="0" w:space="0" w:color="auto"/>
        <w:bottom w:val="none" w:sz="0" w:space="0" w:color="auto"/>
        <w:right w:val="none" w:sz="0" w:space="0" w:color="auto"/>
      </w:divBdr>
    </w:div>
    <w:div w:id="198204430">
      <w:bodyDiv w:val="1"/>
      <w:marLeft w:val="0"/>
      <w:marRight w:val="0"/>
      <w:marTop w:val="0"/>
      <w:marBottom w:val="0"/>
      <w:divBdr>
        <w:top w:val="none" w:sz="0" w:space="0" w:color="auto"/>
        <w:left w:val="none" w:sz="0" w:space="0" w:color="auto"/>
        <w:bottom w:val="none" w:sz="0" w:space="0" w:color="auto"/>
        <w:right w:val="none" w:sz="0" w:space="0" w:color="auto"/>
      </w:divBdr>
    </w:div>
    <w:div w:id="200020103">
      <w:bodyDiv w:val="1"/>
      <w:marLeft w:val="0"/>
      <w:marRight w:val="0"/>
      <w:marTop w:val="0"/>
      <w:marBottom w:val="0"/>
      <w:divBdr>
        <w:top w:val="none" w:sz="0" w:space="0" w:color="auto"/>
        <w:left w:val="none" w:sz="0" w:space="0" w:color="auto"/>
        <w:bottom w:val="none" w:sz="0" w:space="0" w:color="auto"/>
        <w:right w:val="none" w:sz="0" w:space="0" w:color="auto"/>
      </w:divBdr>
    </w:div>
    <w:div w:id="200213831">
      <w:bodyDiv w:val="1"/>
      <w:marLeft w:val="0"/>
      <w:marRight w:val="0"/>
      <w:marTop w:val="0"/>
      <w:marBottom w:val="0"/>
      <w:divBdr>
        <w:top w:val="none" w:sz="0" w:space="0" w:color="auto"/>
        <w:left w:val="none" w:sz="0" w:space="0" w:color="auto"/>
        <w:bottom w:val="none" w:sz="0" w:space="0" w:color="auto"/>
        <w:right w:val="none" w:sz="0" w:space="0" w:color="auto"/>
      </w:divBdr>
    </w:div>
    <w:div w:id="200241421">
      <w:bodyDiv w:val="1"/>
      <w:marLeft w:val="0"/>
      <w:marRight w:val="0"/>
      <w:marTop w:val="0"/>
      <w:marBottom w:val="0"/>
      <w:divBdr>
        <w:top w:val="none" w:sz="0" w:space="0" w:color="auto"/>
        <w:left w:val="none" w:sz="0" w:space="0" w:color="auto"/>
        <w:bottom w:val="none" w:sz="0" w:space="0" w:color="auto"/>
        <w:right w:val="none" w:sz="0" w:space="0" w:color="auto"/>
      </w:divBdr>
    </w:div>
    <w:div w:id="201064711">
      <w:bodyDiv w:val="1"/>
      <w:marLeft w:val="0"/>
      <w:marRight w:val="0"/>
      <w:marTop w:val="0"/>
      <w:marBottom w:val="0"/>
      <w:divBdr>
        <w:top w:val="none" w:sz="0" w:space="0" w:color="auto"/>
        <w:left w:val="none" w:sz="0" w:space="0" w:color="auto"/>
        <w:bottom w:val="none" w:sz="0" w:space="0" w:color="auto"/>
        <w:right w:val="none" w:sz="0" w:space="0" w:color="auto"/>
      </w:divBdr>
    </w:div>
    <w:div w:id="201136656">
      <w:bodyDiv w:val="1"/>
      <w:marLeft w:val="0"/>
      <w:marRight w:val="0"/>
      <w:marTop w:val="0"/>
      <w:marBottom w:val="0"/>
      <w:divBdr>
        <w:top w:val="none" w:sz="0" w:space="0" w:color="auto"/>
        <w:left w:val="none" w:sz="0" w:space="0" w:color="auto"/>
        <w:bottom w:val="none" w:sz="0" w:space="0" w:color="auto"/>
        <w:right w:val="none" w:sz="0" w:space="0" w:color="auto"/>
      </w:divBdr>
    </w:div>
    <w:div w:id="201208797">
      <w:bodyDiv w:val="1"/>
      <w:marLeft w:val="0"/>
      <w:marRight w:val="0"/>
      <w:marTop w:val="0"/>
      <w:marBottom w:val="0"/>
      <w:divBdr>
        <w:top w:val="none" w:sz="0" w:space="0" w:color="auto"/>
        <w:left w:val="none" w:sz="0" w:space="0" w:color="auto"/>
        <w:bottom w:val="none" w:sz="0" w:space="0" w:color="auto"/>
        <w:right w:val="none" w:sz="0" w:space="0" w:color="auto"/>
      </w:divBdr>
    </w:div>
    <w:div w:id="202713509">
      <w:bodyDiv w:val="1"/>
      <w:marLeft w:val="0"/>
      <w:marRight w:val="0"/>
      <w:marTop w:val="0"/>
      <w:marBottom w:val="0"/>
      <w:divBdr>
        <w:top w:val="none" w:sz="0" w:space="0" w:color="auto"/>
        <w:left w:val="none" w:sz="0" w:space="0" w:color="auto"/>
        <w:bottom w:val="none" w:sz="0" w:space="0" w:color="auto"/>
        <w:right w:val="none" w:sz="0" w:space="0" w:color="auto"/>
      </w:divBdr>
    </w:div>
    <w:div w:id="203447472">
      <w:bodyDiv w:val="1"/>
      <w:marLeft w:val="0"/>
      <w:marRight w:val="0"/>
      <w:marTop w:val="0"/>
      <w:marBottom w:val="0"/>
      <w:divBdr>
        <w:top w:val="none" w:sz="0" w:space="0" w:color="auto"/>
        <w:left w:val="none" w:sz="0" w:space="0" w:color="auto"/>
        <w:bottom w:val="none" w:sz="0" w:space="0" w:color="auto"/>
        <w:right w:val="none" w:sz="0" w:space="0" w:color="auto"/>
      </w:divBdr>
    </w:div>
    <w:div w:id="203952473">
      <w:bodyDiv w:val="1"/>
      <w:marLeft w:val="0"/>
      <w:marRight w:val="0"/>
      <w:marTop w:val="0"/>
      <w:marBottom w:val="0"/>
      <w:divBdr>
        <w:top w:val="none" w:sz="0" w:space="0" w:color="auto"/>
        <w:left w:val="none" w:sz="0" w:space="0" w:color="auto"/>
        <w:bottom w:val="none" w:sz="0" w:space="0" w:color="auto"/>
        <w:right w:val="none" w:sz="0" w:space="0" w:color="auto"/>
      </w:divBdr>
    </w:div>
    <w:div w:id="204024509">
      <w:bodyDiv w:val="1"/>
      <w:marLeft w:val="0"/>
      <w:marRight w:val="0"/>
      <w:marTop w:val="0"/>
      <w:marBottom w:val="0"/>
      <w:divBdr>
        <w:top w:val="none" w:sz="0" w:space="0" w:color="auto"/>
        <w:left w:val="none" w:sz="0" w:space="0" w:color="auto"/>
        <w:bottom w:val="none" w:sz="0" w:space="0" w:color="auto"/>
        <w:right w:val="none" w:sz="0" w:space="0" w:color="auto"/>
      </w:divBdr>
    </w:div>
    <w:div w:id="204607360">
      <w:bodyDiv w:val="1"/>
      <w:marLeft w:val="0"/>
      <w:marRight w:val="0"/>
      <w:marTop w:val="0"/>
      <w:marBottom w:val="0"/>
      <w:divBdr>
        <w:top w:val="none" w:sz="0" w:space="0" w:color="auto"/>
        <w:left w:val="none" w:sz="0" w:space="0" w:color="auto"/>
        <w:bottom w:val="none" w:sz="0" w:space="0" w:color="auto"/>
        <w:right w:val="none" w:sz="0" w:space="0" w:color="auto"/>
      </w:divBdr>
    </w:div>
    <w:div w:id="205801070">
      <w:bodyDiv w:val="1"/>
      <w:marLeft w:val="0"/>
      <w:marRight w:val="0"/>
      <w:marTop w:val="0"/>
      <w:marBottom w:val="0"/>
      <w:divBdr>
        <w:top w:val="none" w:sz="0" w:space="0" w:color="auto"/>
        <w:left w:val="none" w:sz="0" w:space="0" w:color="auto"/>
        <w:bottom w:val="none" w:sz="0" w:space="0" w:color="auto"/>
        <w:right w:val="none" w:sz="0" w:space="0" w:color="auto"/>
      </w:divBdr>
    </w:div>
    <w:div w:id="205874255">
      <w:bodyDiv w:val="1"/>
      <w:marLeft w:val="0"/>
      <w:marRight w:val="0"/>
      <w:marTop w:val="0"/>
      <w:marBottom w:val="0"/>
      <w:divBdr>
        <w:top w:val="none" w:sz="0" w:space="0" w:color="auto"/>
        <w:left w:val="none" w:sz="0" w:space="0" w:color="auto"/>
        <w:bottom w:val="none" w:sz="0" w:space="0" w:color="auto"/>
        <w:right w:val="none" w:sz="0" w:space="0" w:color="auto"/>
      </w:divBdr>
    </w:div>
    <w:div w:id="205919763">
      <w:bodyDiv w:val="1"/>
      <w:marLeft w:val="0"/>
      <w:marRight w:val="0"/>
      <w:marTop w:val="0"/>
      <w:marBottom w:val="0"/>
      <w:divBdr>
        <w:top w:val="none" w:sz="0" w:space="0" w:color="auto"/>
        <w:left w:val="none" w:sz="0" w:space="0" w:color="auto"/>
        <w:bottom w:val="none" w:sz="0" w:space="0" w:color="auto"/>
        <w:right w:val="none" w:sz="0" w:space="0" w:color="auto"/>
      </w:divBdr>
    </w:div>
    <w:div w:id="205992727">
      <w:bodyDiv w:val="1"/>
      <w:marLeft w:val="0"/>
      <w:marRight w:val="0"/>
      <w:marTop w:val="0"/>
      <w:marBottom w:val="0"/>
      <w:divBdr>
        <w:top w:val="none" w:sz="0" w:space="0" w:color="auto"/>
        <w:left w:val="none" w:sz="0" w:space="0" w:color="auto"/>
        <w:bottom w:val="none" w:sz="0" w:space="0" w:color="auto"/>
        <w:right w:val="none" w:sz="0" w:space="0" w:color="auto"/>
      </w:divBdr>
    </w:div>
    <w:div w:id="206185801">
      <w:bodyDiv w:val="1"/>
      <w:marLeft w:val="0"/>
      <w:marRight w:val="0"/>
      <w:marTop w:val="0"/>
      <w:marBottom w:val="0"/>
      <w:divBdr>
        <w:top w:val="none" w:sz="0" w:space="0" w:color="auto"/>
        <w:left w:val="none" w:sz="0" w:space="0" w:color="auto"/>
        <w:bottom w:val="none" w:sz="0" w:space="0" w:color="auto"/>
        <w:right w:val="none" w:sz="0" w:space="0" w:color="auto"/>
      </w:divBdr>
    </w:div>
    <w:div w:id="206383157">
      <w:bodyDiv w:val="1"/>
      <w:marLeft w:val="0"/>
      <w:marRight w:val="0"/>
      <w:marTop w:val="0"/>
      <w:marBottom w:val="0"/>
      <w:divBdr>
        <w:top w:val="none" w:sz="0" w:space="0" w:color="auto"/>
        <w:left w:val="none" w:sz="0" w:space="0" w:color="auto"/>
        <w:bottom w:val="none" w:sz="0" w:space="0" w:color="auto"/>
        <w:right w:val="none" w:sz="0" w:space="0" w:color="auto"/>
      </w:divBdr>
    </w:div>
    <w:div w:id="206723630">
      <w:bodyDiv w:val="1"/>
      <w:marLeft w:val="0"/>
      <w:marRight w:val="0"/>
      <w:marTop w:val="0"/>
      <w:marBottom w:val="0"/>
      <w:divBdr>
        <w:top w:val="none" w:sz="0" w:space="0" w:color="auto"/>
        <w:left w:val="none" w:sz="0" w:space="0" w:color="auto"/>
        <w:bottom w:val="none" w:sz="0" w:space="0" w:color="auto"/>
        <w:right w:val="none" w:sz="0" w:space="0" w:color="auto"/>
      </w:divBdr>
    </w:div>
    <w:div w:id="207227502">
      <w:bodyDiv w:val="1"/>
      <w:marLeft w:val="0"/>
      <w:marRight w:val="0"/>
      <w:marTop w:val="0"/>
      <w:marBottom w:val="0"/>
      <w:divBdr>
        <w:top w:val="none" w:sz="0" w:space="0" w:color="auto"/>
        <w:left w:val="none" w:sz="0" w:space="0" w:color="auto"/>
        <w:bottom w:val="none" w:sz="0" w:space="0" w:color="auto"/>
        <w:right w:val="none" w:sz="0" w:space="0" w:color="auto"/>
      </w:divBdr>
    </w:div>
    <w:div w:id="207769709">
      <w:bodyDiv w:val="1"/>
      <w:marLeft w:val="0"/>
      <w:marRight w:val="0"/>
      <w:marTop w:val="0"/>
      <w:marBottom w:val="0"/>
      <w:divBdr>
        <w:top w:val="none" w:sz="0" w:space="0" w:color="auto"/>
        <w:left w:val="none" w:sz="0" w:space="0" w:color="auto"/>
        <w:bottom w:val="none" w:sz="0" w:space="0" w:color="auto"/>
        <w:right w:val="none" w:sz="0" w:space="0" w:color="auto"/>
      </w:divBdr>
    </w:div>
    <w:div w:id="208033115">
      <w:bodyDiv w:val="1"/>
      <w:marLeft w:val="0"/>
      <w:marRight w:val="0"/>
      <w:marTop w:val="0"/>
      <w:marBottom w:val="0"/>
      <w:divBdr>
        <w:top w:val="none" w:sz="0" w:space="0" w:color="auto"/>
        <w:left w:val="none" w:sz="0" w:space="0" w:color="auto"/>
        <w:bottom w:val="none" w:sz="0" w:space="0" w:color="auto"/>
        <w:right w:val="none" w:sz="0" w:space="0" w:color="auto"/>
      </w:divBdr>
    </w:div>
    <w:div w:id="208299446">
      <w:bodyDiv w:val="1"/>
      <w:marLeft w:val="0"/>
      <w:marRight w:val="0"/>
      <w:marTop w:val="0"/>
      <w:marBottom w:val="0"/>
      <w:divBdr>
        <w:top w:val="none" w:sz="0" w:space="0" w:color="auto"/>
        <w:left w:val="none" w:sz="0" w:space="0" w:color="auto"/>
        <w:bottom w:val="none" w:sz="0" w:space="0" w:color="auto"/>
        <w:right w:val="none" w:sz="0" w:space="0" w:color="auto"/>
      </w:divBdr>
    </w:div>
    <w:div w:id="209072434">
      <w:bodyDiv w:val="1"/>
      <w:marLeft w:val="0"/>
      <w:marRight w:val="0"/>
      <w:marTop w:val="0"/>
      <w:marBottom w:val="0"/>
      <w:divBdr>
        <w:top w:val="none" w:sz="0" w:space="0" w:color="auto"/>
        <w:left w:val="none" w:sz="0" w:space="0" w:color="auto"/>
        <w:bottom w:val="none" w:sz="0" w:space="0" w:color="auto"/>
        <w:right w:val="none" w:sz="0" w:space="0" w:color="auto"/>
      </w:divBdr>
    </w:div>
    <w:div w:id="209193017">
      <w:bodyDiv w:val="1"/>
      <w:marLeft w:val="0"/>
      <w:marRight w:val="0"/>
      <w:marTop w:val="0"/>
      <w:marBottom w:val="0"/>
      <w:divBdr>
        <w:top w:val="none" w:sz="0" w:space="0" w:color="auto"/>
        <w:left w:val="none" w:sz="0" w:space="0" w:color="auto"/>
        <w:bottom w:val="none" w:sz="0" w:space="0" w:color="auto"/>
        <w:right w:val="none" w:sz="0" w:space="0" w:color="auto"/>
      </w:divBdr>
    </w:div>
    <w:div w:id="209339182">
      <w:bodyDiv w:val="1"/>
      <w:marLeft w:val="0"/>
      <w:marRight w:val="0"/>
      <w:marTop w:val="0"/>
      <w:marBottom w:val="0"/>
      <w:divBdr>
        <w:top w:val="none" w:sz="0" w:space="0" w:color="auto"/>
        <w:left w:val="none" w:sz="0" w:space="0" w:color="auto"/>
        <w:bottom w:val="none" w:sz="0" w:space="0" w:color="auto"/>
        <w:right w:val="none" w:sz="0" w:space="0" w:color="auto"/>
      </w:divBdr>
    </w:div>
    <w:div w:id="210272154">
      <w:bodyDiv w:val="1"/>
      <w:marLeft w:val="0"/>
      <w:marRight w:val="0"/>
      <w:marTop w:val="0"/>
      <w:marBottom w:val="0"/>
      <w:divBdr>
        <w:top w:val="none" w:sz="0" w:space="0" w:color="auto"/>
        <w:left w:val="none" w:sz="0" w:space="0" w:color="auto"/>
        <w:bottom w:val="none" w:sz="0" w:space="0" w:color="auto"/>
        <w:right w:val="none" w:sz="0" w:space="0" w:color="auto"/>
      </w:divBdr>
    </w:div>
    <w:div w:id="210654489">
      <w:bodyDiv w:val="1"/>
      <w:marLeft w:val="0"/>
      <w:marRight w:val="0"/>
      <w:marTop w:val="0"/>
      <w:marBottom w:val="0"/>
      <w:divBdr>
        <w:top w:val="none" w:sz="0" w:space="0" w:color="auto"/>
        <w:left w:val="none" w:sz="0" w:space="0" w:color="auto"/>
        <w:bottom w:val="none" w:sz="0" w:space="0" w:color="auto"/>
        <w:right w:val="none" w:sz="0" w:space="0" w:color="auto"/>
      </w:divBdr>
    </w:div>
    <w:div w:id="210965891">
      <w:bodyDiv w:val="1"/>
      <w:marLeft w:val="0"/>
      <w:marRight w:val="0"/>
      <w:marTop w:val="0"/>
      <w:marBottom w:val="0"/>
      <w:divBdr>
        <w:top w:val="none" w:sz="0" w:space="0" w:color="auto"/>
        <w:left w:val="none" w:sz="0" w:space="0" w:color="auto"/>
        <w:bottom w:val="none" w:sz="0" w:space="0" w:color="auto"/>
        <w:right w:val="none" w:sz="0" w:space="0" w:color="auto"/>
      </w:divBdr>
    </w:div>
    <w:div w:id="211158182">
      <w:bodyDiv w:val="1"/>
      <w:marLeft w:val="0"/>
      <w:marRight w:val="0"/>
      <w:marTop w:val="0"/>
      <w:marBottom w:val="0"/>
      <w:divBdr>
        <w:top w:val="none" w:sz="0" w:space="0" w:color="auto"/>
        <w:left w:val="none" w:sz="0" w:space="0" w:color="auto"/>
        <w:bottom w:val="none" w:sz="0" w:space="0" w:color="auto"/>
        <w:right w:val="none" w:sz="0" w:space="0" w:color="auto"/>
      </w:divBdr>
    </w:div>
    <w:div w:id="211770114">
      <w:bodyDiv w:val="1"/>
      <w:marLeft w:val="0"/>
      <w:marRight w:val="0"/>
      <w:marTop w:val="0"/>
      <w:marBottom w:val="0"/>
      <w:divBdr>
        <w:top w:val="none" w:sz="0" w:space="0" w:color="auto"/>
        <w:left w:val="none" w:sz="0" w:space="0" w:color="auto"/>
        <w:bottom w:val="none" w:sz="0" w:space="0" w:color="auto"/>
        <w:right w:val="none" w:sz="0" w:space="0" w:color="auto"/>
      </w:divBdr>
    </w:div>
    <w:div w:id="212349914">
      <w:bodyDiv w:val="1"/>
      <w:marLeft w:val="0"/>
      <w:marRight w:val="0"/>
      <w:marTop w:val="0"/>
      <w:marBottom w:val="0"/>
      <w:divBdr>
        <w:top w:val="none" w:sz="0" w:space="0" w:color="auto"/>
        <w:left w:val="none" w:sz="0" w:space="0" w:color="auto"/>
        <w:bottom w:val="none" w:sz="0" w:space="0" w:color="auto"/>
        <w:right w:val="none" w:sz="0" w:space="0" w:color="auto"/>
      </w:divBdr>
    </w:div>
    <w:div w:id="212544420">
      <w:bodyDiv w:val="1"/>
      <w:marLeft w:val="0"/>
      <w:marRight w:val="0"/>
      <w:marTop w:val="0"/>
      <w:marBottom w:val="0"/>
      <w:divBdr>
        <w:top w:val="none" w:sz="0" w:space="0" w:color="auto"/>
        <w:left w:val="none" w:sz="0" w:space="0" w:color="auto"/>
        <w:bottom w:val="none" w:sz="0" w:space="0" w:color="auto"/>
        <w:right w:val="none" w:sz="0" w:space="0" w:color="auto"/>
      </w:divBdr>
    </w:div>
    <w:div w:id="212893582">
      <w:bodyDiv w:val="1"/>
      <w:marLeft w:val="0"/>
      <w:marRight w:val="0"/>
      <w:marTop w:val="0"/>
      <w:marBottom w:val="0"/>
      <w:divBdr>
        <w:top w:val="none" w:sz="0" w:space="0" w:color="auto"/>
        <w:left w:val="none" w:sz="0" w:space="0" w:color="auto"/>
        <w:bottom w:val="none" w:sz="0" w:space="0" w:color="auto"/>
        <w:right w:val="none" w:sz="0" w:space="0" w:color="auto"/>
      </w:divBdr>
    </w:div>
    <w:div w:id="215092259">
      <w:bodyDiv w:val="1"/>
      <w:marLeft w:val="0"/>
      <w:marRight w:val="0"/>
      <w:marTop w:val="0"/>
      <w:marBottom w:val="0"/>
      <w:divBdr>
        <w:top w:val="none" w:sz="0" w:space="0" w:color="auto"/>
        <w:left w:val="none" w:sz="0" w:space="0" w:color="auto"/>
        <w:bottom w:val="none" w:sz="0" w:space="0" w:color="auto"/>
        <w:right w:val="none" w:sz="0" w:space="0" w:color="auto"/>
      </w:divBdr>
    </w:div>
    <w:div w:id="215434580">
      <w:bodyDiv w:val="1"/>
      <w:marLeft w:val="0"/>
      <w:marRight w:val="0"/>
      <w:marTop w:val="0"/>
      <w:marBottom w:val="0"/>
      <w:divBdr>
        <w:top w:val="none" w:sz="0" w:space="0" w:color="auto"/>
        <w:left w:val="none" w:sz="0" w:space="0" w:color="auto"/>
        <w:bottom w:val="none" w:sz="0" w:space="0" w:color="auto"/>
        <w:right w:val="none" w:sz="0" w:space="0" w:color="auto"/>
      </w:divBdr>
    </w:div>
    <w:div w:id="215551052">
      <w:bodyDiv w:val="1"/>
      <w:marLeft w:val="0"/>
      <w:marRight w:val="0"/>
      <w:marTop w:val="0"/>
      <w:marBottom w:val="0"/>
      <w:divBdr>
        <w:top w:val="none" w:sz="0" w:space="0" w:color="auto"/>
        <w:left w:val="none" w:sz="0" w:space="0" w:color="auto"/>
        <w:bottom w:val="none" w:sz="0" w:space="0" w:color="auto"/>
        <w:right w:val="none" w:sz="0" w:space="0" w:color="auto"/>
      </w:divBdr>
    </w:div>
    <w:div w:id="215623323">
      <w:bodyDiv w:val="1"/>
      <w:marLeft w:val="0"/>
      <w:marRight w:val="0"/>
      <w:marTop w:val="0"/>
      <w:marBottom w:val="0"/>
      <w:divBdr>
        <w:top w:val="none" w:sz="0" w:space="0" w:color="auto"/>
        <w:left w:val="none" w:sz="0" w:space="0" w:color="auto"/>
        <w:bottom w:val="none" w:sz="0" w:space="0" w:color="auto"/>
        <w:right w:val="none" w:sz="0" w:space="0" w:color="auto"/>
      </w:divBdr>
    </w:div>
    <w:div w:id="217202526">
      <w:bodyDiv w:val="1"/>
      <w:marLeft w:val="0"/>
      <w:marRight w:val="0"/>
      <w:marTop w:val="0"/>
      <w:marBottom w:val="0"/>
      <w:divBdr>
        <w:top w:val="none" w:sz="0" w:space="0" w:color="auto"/>
        <w:left w:val="none" w:sz="0" w:space="0" w:color="auto"/>
        <w:bottom w:val="none" w:sz="0" w:space="0" w:color="auto"/>
        <w:right w:val="none" w:sz="0" w:space="0" w:color="auto"/>
      </w:divBdr>
    </w:div>
    <w:div w:id="217475760">
      <w:bodyDiv w:val="1"/>
      <w:marLeft w:val="0"/>
      <w:marRight w:val="0"/>
      <w:marTop w:val="0"/>
      <w:marBottom w:val="0"/>
      <w:divBdr>
        <w:top w:val="none" w:sz="0" w:space="0" w:color="auto"/>
        <w:left w:val="none" w:sz="0" w:space="0" w:color="auto"/>
        <w:bottom w:val="none" w:sz="0" w:space="0" w:color="auto"/>
        <w:right w:val="none" w:sz="0" w:space="0" w:color="auto"/>
      </w:divBdr>
    </w:div>
    <w:div w:id="218787120">
      <w:bodyDiv w:val="1"/>
      <w:marLeft w:val="0"/>
      <w:marRight w:val="0"/>
      <w:marTop w:val="0"/>
      <w:marBottom w:val="0"/>
      <w:divBdr>
        <w:top w:val="none" w:sz="0" w:space="0" w:color="auto"/>
        <w:left w:val="none" w:sz="0" w:space="0" w:color="auto"/>
        <w:bottom w:val="none" w:sz="0" w:space="0" w:color="auto"/>
        <w:right w:val="none" w:sz="0" w:space="0" w:color="auto"/>
      </w:divBdr>
    </w:div>
    <w:div w:id="218909175">
      <w:bodyDiv w:val="1"/>
      <w:marLeft w:val="0"/>
      <w:marRight w:val="0"/>
      <w:marTop w:val="0"/>
      <w:marBottom w:val="0"/>
      <w:divBdr>
        <w:top w:val="none" w:sz="0" w:space="0" w:color="auto"/>
        <w:left w:val="none" w:sz="0" w:space="0" w:color="auto"/>
        <w:bottom w:val="none" w:sz="0" w:space="0" w:color="auto"/>
        <w:right w:val="none" w:sz="0" w:space="0" w:color="auto"/>
      </w:divBdr>
    </w:div>
    <w:div w:id="219247755">
      <w:bodyDiv w:val="1"/>
      <w:marLeft w:val="0"/>
      <w:marRight w:val="0"/>
      <w:marTop w:val="0"/>
      <w:marBottom w:val="0"/>
      <w:divBdr>
        <w:top w:val="none" w:sz="0" w:space="0" w:color="auto"/>
        <w:left w:val="none" w:sz="0" w:space="0" w:color="auto"/>
        <w:bottom w:val="none" w:sz="0" w:space="0" w:color="auto"/>
        <w:right w:val="none" w:sz="0" w:space="0" w:color="auto"/>
      </w:divBdr>
    </w:div>
    <w:div w:id="219441543">
      <w:bodyDiv w:val="1"/>
      <w:marLeft w:val="0"/>
      <w:marRight w:val="0"/>
      <w:marTop w:val="0"/>
      <w:marBottom w:val="0"/>
      <w:divBdr>
        <w:top w:val="none" w:sz="0" w:space="0" w:color="auto"/>
        <w:left w:val="none" w:sz="0" w:space="0" w:color="auto"/>
        <w:bottom w:val="none" w:sz="0" w:space="0" w:color="auto"/>
        <w:right w:val="none" w:sz="0" w:space="0" w:color="auto"/>
      </w:divBdr>
    </w:div>
    <w:div w:id="219561912">
      <w:bodyDiv w:val="1"/>
      <w:marLeft w:val="0"/>
      <w:marRight w:val="0"/>
      <w:marTop w:val="0"/>
      <w:marBottom w:val="0"/>
      <w:divBdr>
        <w:top w:val="none" w:sz="0" w:space="0" w:color="auto"/>
        <w:left w:val="none" w:sz="0" w:space="0" w:color="auto"/>
        <w:bottom w:val="none" w:sz="0" w:space="0" w:color="auto"/>
        <w:right w:val="none" w:sz="0" w:space="0" w:color="auto"/>
      </w:divBdr>
    </w:div>
    <w:div w:id="219631334">
      <w:bodyDiv w:val="1"/>
      <w:marLeft w:val="0"/>
      <w:marRight w:val="0"/>
      <w:marTop w:val="0"/>
      <w:marBottom w:val="0"/>
      <w:divBdr>
        <w:top w:val="none" w:sz="0" w:space="0" w:color="auto"/>
        <w:left w:val="none" w:sz="0" w:space="0" w:color="auto"/>
        <w:bottom w:val="none" w:sz="0" w:space="0" w:color="auto"/>
        <w:right w:val="none" w:sz="0" w:space="0" w:color="auto"/>
      </w:divBdr>
    </w:div>
    <w:div w:id="220337138">
      <w:bodyDiv w:val="1"/>
      <w:marLeft w:val="0"/>
      <w:marRight w:val="0"/>
      <w:marTop w:val="0"/>
      <w:marBottom w:val="0"/>
      <w:divBdr>
        <w:top w:val="none" w:sz="0" w:space="0" w:color="auto"/>
        <w:left w:val="none" w:sz="0" w:space="0" w:color="auto"/>
        <w:bottom w:val="none" w:sz="0" w:space="0" w:color="auto"/>
        <w:right w:val="none" w:sz="0" w:space="0" w:color="auto"/>
      </w:divBdr>
    </w:div>
    <w:div w:id="221525870">
      <w:bodyDiv w:val="1"/>
      <w:marLeft w:val="0"/>
      <w:marRight w:val="0"/>
      <w:marTop w:val="0"/>
      <w:marBottom w:val="0"/>
      <w:divBdr>
        <w:top w:val="none" w:sz="0" w:space="0" w:color="auto"/>
        <w:left w:val="none" w:sz="0" w:space="0" w:color="auto"/>
        <w:bottom w:val="none" w:sz="0" w:space="0" w:color="auto"/>
        <w:right w:val="none" w:sz="0" w:space="0" w:color="auto"/>
      </w:divBdr>
    </w:div>
    <w:div w:id="221598775">
      <w:bodyDiv w:val="1"/>
      <w:marLeft w:val="0"/>
      <w:marRight w:val="0"/>
      <w:marTop w:val="0"/>
      <w:marBottom w:val="0"/>
      <w:divBdr>
        <w:top w:val="none" w:sz="0" w:space="0" w:color="auto"/>
        <w:left w:val="none" w:sz="0" w:space="0" w:color="auto"/>
        <w:bottom w:val="none" w:sz="0" w:space="0" w:color="auto"/>
        <w:right w:val="none" w:sz="0" w:space="0" w:color="auto"/>
      </w:divBdr>
    </w:div>
    <w:div w:id="223107253">
      <w:bodyDiv w:val="1"/>
      <w:marLeft w:val="0"/>
      <w:marRight w:val="0"/>
      <w:marTop w:val="0"/>
      <w:marBottom w:val="0"/>
      <w:divBdr>
        <w:top w:val="none" w:sz="0" w:space="0" w:color="auto"/>
        <w:left w:val="none" w:sz="0" w:space="0" w:color="auto"/>
        <w:bottom w:val="none" w:sz="0" w:space="0" w:color="auto"/>
        <w:right w:val="none" w:sz="0" w:space="0" w:color="auto"/>
      </w:divBdr>
    </w:div>
    <w:div w:id="224528440">
      <w:bodyDiv w:val="1"/>
      <w:marLeft w:val="0"/>
      <w:marRight w:val="0"/>
      <w:marTop w:val="0"/>
      <w:marBottom w:val="0"/>
      <w:divBdr>
        <w:top w:val="none" w:sz="0" w:space="0" w:color="auto"/>
        <w:left w:val="none" w:sz="0" w:space="0" w:color="auto"/>
        <w:bottom w:val="none" w:sz="0" w:space="0" w:color="auto"/>
        <w:right w:val="none" w:sz="0" w:space="0" w:color="auto"/>
      </w:divBdr>
    </w:div>
    <w:div w:id="224604441">
      <w:bodyDiv w:val="1"/>
      <w:marLeft w:val="0"/>
      <w:marRight w:val="0"/>
      <w:marTop w:val="0"/>
      <w:marBottom w:val="0"/>
      <w:divBdr>
        <w:top w:val="none" w:sz="0" w:space="0" w:color="auto"/>
        <w:left w:val="none" w:sz="0" w:space="0" w:color="auto"/>
        <w:bottom w:val="none" w:sz="0" w:space="0" w:color="auto"/>
        <w:right w:val="none" w:sz="0" w:space="0" w:color="auto"/>
      </w:divBdr>
    </w:div>
    <w:div w:id="224684660">
      <w:bodyDiv w:val="1"/>
      <w:marLeft w:val="0"/>
      <w:marRight w:val="0"/>
      <w:marTop w:val="0"/>
      <w:marBottom w:val="0"/>
      <w:divBdr>
        <w:top w:val="none" w:sz="0" w:space="0" w:color="auto"/>
        <w:left w:val="none" w:sz="0" w:space="0" w:color="auto"/>
        <w:bottom w:val="none" w:sz="0" w:space="0" w:color="auto"/>
        <w:right w:val="none" w:sz="0" w:space="0" w:color="auto"/>
      </w:divBdr>
    </w:div>
    <w:div w:id="224995502">
      <w:bodyDiv w:val="1"/>
      <w:marLeft w:val="0"/>
      <w:marRight w:val="0"/>
      <w:marTop w:val="0"/>
      <w:marBottom w:val="0"/>
      <w:divBdr>
        <w:top w:val="none" w:sz="0" w:space="0" w:color="auto"/>
        <w:left w:val="none" w:sz="0" w:space="0" w:color="auto"/>
        <w:bottom w:val="none" w:sz="0" w:space="0" w:color="auto"/>
        <w:right w:val="none" w:sz="0" w:space="0" w:color="auto"/>
      </w:divBdr>
    </w:div>
    <w:div w:id="226570086">
      <w:bodyDiv w:val="1"/>
      <w:marLeft w:val="0"/>
      <w:marRight w:val="0"/>
      <w:marTop w:val="0"/>
      <w:marBottom w:val="0"/>
      <w:divBdr>
        <w:top w:val="none" w:sz="0" w:space="0" w:color="auto"/>
        <w:left w:val="none" w:sz="0" w:space="0" w:color="auto"/>
        <w:bottom w:val="none" w:sz="0" w:space="0" w:color="auto"/>
        <w:right w:val="none" w:sz="0" w:space="0" w:color="auto"/>
      </w:divBdr>
    </w:div>
    <w:div w:id="227805599">
      <w:bodyDiv w:val="1"/>
      <w:marLeft w:val="0"/>
      <w:marRight w:val="0"/>
      <w:marTop w:val="0"/>
      <w:marBottom w:val="0"/>
      <w:divBdr>
        <w:top w:val="none" w:sz="0" w:space="0" w:color="auto"/>
        <w:left w:val="none" w:sz="0" w:space="0" w:color="auto"/>
        <w:bottom w:val="none" w:sz="0" w:space="0" w:color="auto"/>
        <w:right w:val="none" w:sz="0" w:space="0" w:color="auto"/>
      </w:divBdr>
    </w:div>
    <w:div w:id="227880497">
      <w:bodyDiv w:val="1"/>
      <w:marLeft w:val="0"/>
      <w:marRight w:val="0"/>
      <w:marTop w:val="0"/>
      <w:marBottom w:val="0"/>
      <w:divBdr>
        <w:top w:val="none" w:sz="0" w:space="0" w:color="auto"/>
        <w:left w:val="none" w:sz="0" w:space="0" w:color="auto"/>
        <w:bottom w:val="none" w:sz="0" w:space="0" w:color="auto"/>
        <w:right w:val="none" w:sz="0" w:space="0" w:color="auto"/>
      </w:divBdr>
    </w:div>
    <w:div w:id="228274004">
      <w:bodyDiv w:val="1"/>
      <w:marLeft w:val="0"/>
      <w:marRight w:val="0"/>
      <w:marTop w:val="0"/>
      <w:marBottom w:val="0"/>
      <w:divBdr>
        <w:top w:val="none" w:sz="0" w:space="0" w:color="auto"/>
        <w:left w:val="none" w:sz="0" w:space="0" w:color="auto"/>
        <w:bottom w:val="none" w:sz="0" w:space="0" w:color="auto"/>
        <w:right w:val="none" w:sz="0" w:space="0" w:color="auto"/>
      </w:divBdr>
    </w:div>
    <w:div w:id="228810213">
      <w:bodyDiv w:val="1"/>
      <w:marLeft w:val="0"/>
      <w:marRight w:val="0"/>
      <w:marTop w:val="0"/>
      <w:marBottom w:val="0"/>
      <w:divBdr>
        <w:top w:val="none" w:sz="0" w:space="0" w:color="auto"/>
        <w:left w:val="none" w:sz="0" w:space="0" w:color="auto"/>
        <w:bottom w:val="none" w:sz="0" w:space="0" w:color="auto"/>
        <w:right w:val="none" w:sz="0" w:space="0" w:color="auto"/>
      </w:divBdr>
    </w:div>
    <w:div w:id="229049115">
      <w:bodyDiv w:val="1"/>
      <w:marLeft w:val="0"/>
      <w:marRight w:val="0"/>
      <w:marTop w:val="0"/>
      <w:marBottom w:val="0"/>
      <w:divBdr>
        <w:top w:val="none" w:sz="0" w:space="0" w:color="auto"/>
        <w:left w:val="none" w:sz="0" w:space="0" w:color="auto"/>
        <w:bottom w:val="none" w:sz="0" w:space="0" w:color="auto"/>
        <w:right w:val="none" w:sz="0" w:space="0" w:color="auto"/>
      </w:divBdr>
    </w:div>
    <w:div w:id="229198435">
      <w:bodyDiv w:val="1"/>
      <w:marLeft w:val="0"/>
      <w:marRight w:val="0"/>
      <w:marTop w:val="0"/>
      <w:marBottom w:val="0"/>
      <w:divBdr>
        <w:top w:val="none" w:sz="0" w:space="0" w:color="auto"/>
        <w:left w:val="none" w:sz="0" w:space="0" w:color="auto"/>
        <w:bottom w:val="none" w:sz="0" w:space="0" w:color="auto"/>
        <w:right w:val="none" w:sz="0" w:space="0" w:color="auto"/>
      </w:divBdr>
    </w:div>
    <w:div w:id="229926869">
      <w:bodyDiv w:val="1"/>
      <w:marLeft w:val="0"/>
      <w:marRight w:val="0"/>
      <w:marTop w:val="0"/>
      <w:marBottom w:val="0"/>
      <w:divBdr>
        <w:top w:val="none" w:sz="0" w:space="0" w:color="auto"/>
        <w:left w:val="none" w:sz="0" w:space="0" w:color="auto"/>
        <w:bottom w:val="none" w:sz="0" w:space="0" w:color="auto"/>
        <w:right w:val="none" w:sz="0" w:space="0" w:color="auto"/>
      </w:divBdr>
    </w:div>
    <w:div w:id="230504675">
      <w:bodyDiv w:val="1"/>
      <w:marLeft w:val="0"/>
      <w:marRight w:val="0"/>
      <w:marTop w:val="0"/>
      <w:marBottom w:val="0"/>
      <w:divBdr>
        <w:top w:val="none" w:sz="0" w:space="0" w:color="auto"/>
        <w:left w:val="none" w:sz="0" w:space="0" w:color="auto"/>
        <w:bottom w:val="none" w:sz="0" w:space="0" w:color="auto"/>
        <w:right w:val="none" w:sz="0" w:space="0" w:color="auto"/>
      </w:divBdr>
    </w:div>
    <w:div w:id="231739899">
      <w:bodyDiv w:val="1"/>
      <w:marLeft w:val="0"/>
      <w:marRight w:val="0"/>
      <w:marTop w:val="0"/>
      <w:marBottom w:val="0"/>
      <w:divBdr>
        <w:top w:val="none" w:sz="0" w:space="0" w:color="auto"/>
        <w:left w:val="none" w:sz="0" w:space="0" w:color="auto"/>
        <w:bottom w:val="none" w:sz="0" w:space="0" w:color="auto"/>
        <w:right w:val="none" w:sz="0" w:space="0" w:color="auto"/>
      </w:divBdr>
    </w:div>
    <w:div w:id="231820380">
      <w:bodyDiv w:val="1"/>
      <w:marLeft w:val="0"/>
      <w:marRight w:val="0"/>
      <w:marTop w:val="0"/>
      <w:marBottom w:val="0"/>
      <w:divBdr>
        <w:top w:val="none" w:sz="0" w:space="0" w:color="auto"/>
        <w:left w:val="none" w:sz="0" w:space="0" w:color="auto"/>
        <w:bottom w:val="none" w:sz="0" w:space="0" w:color="auto"/>
        <w:right w:val="none" w:sz="0" w:space="0" w:color="auto"/>
      </w:divBdr>
    </w:div>
    <w:div w:id="231936012">
      <w:bodyDiv w:val="1"/>
      <w:marLeft w:val="0"/>
      <w:marRight w:val="0"/>
      <w:marTop w:val="0"/>
      <w:marBottom w:val="0"/>
      <w:divBdr>
        <w:top w:val="none" w:sz="0" w:space="0" w:color="auto"/>
        <w:left w:val="none" w:sz="0" w:space="0" w:color="auto"/>
        <w:bottom w:val="none" w:sz="0" w:space="0" w:color="auto"/>
        <w:right w:val="none" w:sz="0" w:space="0" w:color="auto"/>
      </w:divBdr>
    </w:div>
    <w:div w:id="233660289">
      <w:bodyDiv w:val="1"/>
      <w:marLeft w:val="0"/>
      <w:marRight w:val="0"/>
      <w:marTop w:val="0"/>
      <w:marBottom w:val="0"/>
      <w:divBdr>
        <w:top w:val="none" w:sz="0" w:space="0" w:color="auto"/>
        <w:left w:val="none" w:sz="0" w:space="0" w:color="auto"/>
        <w:bottom w:val="none" w:sz="0" w:space="0" w:color="auto"/>
        <w:right w:val="none" w:sz="0" w:space="0" w:color="auto"/>
      </w:divBdr>
    </w:div>
    <w:div w:id="234555991">
      <w:bodyDiv w:val="1"/>
      <w:marLeft w:val="0"/>
      <w:marRight w:val="0"/>
      <w:marTop w:val="0"/>
      <w:marBottom w:val="0"/>
      <w:divBdr>
        <w:top w:val="none" w:sz="0" w:space="0" w:color="auto"/>
        <w:left w:val="none" w:sz="0" w:space="0" w:color="auto"/>
        <w:bottom w:val="none" w:sz="0" w:space="0" w:color="auto"/>
        <w:right w:val="none" w:sz="0" w:space="0" w:color="auto"/>
      </w:divBdr>
    </w:div>
    <w:div w:id="236330453">
      <w:bodyDiv w:val="1"/>
      <w:marLeft w:val="0"/>
      <w:marRight w:val="0"/>
      <w:marTop w:val="0"/>
      <w:marBottom w:val="0"/>
      <w:divBdr>
        <w:top w:val="none" w:sz="0" w:space="0" w:color="auto"/>
        <w:left w:val="none" w:sz="0" w:space="0" w:color="auto"/>
        <w:bottom w:val="none" w:sz="0" w:space="0" w:color="auto"/>
        <w:right w:val="none" w:sz="0" w:space="0" w:color="auto"/>
      </w:divBdr>
    </w:div>
    <w:div w:id="236482735">
      <w:bodyDiv w:val="1"/>
      <w:marLeft w:val="0"/>
      <w:marRight w:val="0"/>
      <w:marTop w:val="0"/>
      <w:marBottom w:val="0"/>
      <w:divBdr>
        <w:top w:val="none" w:sz="0" w:space="0" w:color="auto"/>
        <w:left w:val="none" w:sz="0" w:space="0" w:color="auto"/>
        <w:bottom w:val="none" w:sz="0" w:space="0" w:color="auto"/>
        <w:right w:val="none" w:sz="0" w:space="0" w:color="auto"/>
      </w:divBdr>
    </w:div>
    <w:div w:id="236483278">
      <w:bodyDiv w:val="1"/>
      <w:marLeft w:val="0"/>
      <w:marRight w:val="0"/>
      <w:marTop w:val="0"/>
      <w:marBottom w:val="0"/>
      <w:divBdr>
        <w:top w:val="none" w:sz="0" w:space="0" w:color="auto"/>
        <w:left w:val="none" w:sz="0" w:space="0" w:color="auto"/>
        <w:bottom w:val="none" w:sz="0" w:space="0" w:color="auto"/>
        <w:right w:val="none" w:sz="0" w:space="0" w:color="auto"/>
      </w:divBdr>
    </w:div>
    <w:div w:id="236675492">
      <w:bodyDiv w:val="1"/>
      <w:marLeft w:val="0"/>
      <w:marRight w:val="0"/>
      <w:marTop w:val="0"/>
      <w:marBottom w:val="0"/>
      <w:divBdr>
        <w:top w:val="none" w:sz="0" w:space="0" w:color="auto"/>
        <w:left w:val="none" w:sz="0" w:space="0" w:color="auto"/>
        <w:bottom w:val="none" w:sz="0" w:space="0" w:color="auto"/>
        <w:right w:val="none" w:sz="0" w:space="0" w:color="auto"/>
      </w:divBdr>
    </w:div>
    <w:div w:id="237328646">
      <w:bodyDiv w:val="1"/>
      <w:marLeft w:val="0"/>
      <w:marRight w:val="0"/>
      <w:marTop w:val="0"/>
      <w:marBottom w:val="0"/>
      <w:divBdr>
        <w:top w:val="none" w:sz="0" w:space="0" w:color="auto"/>
        <w:left w:val="none" w:sz="0" w:space="0" w:color="auto"/>
        <w:bottom w:val="none" w:sz="0" w:space="0" w:color="auto"/>
        <w:right w:val="none" w:sz="0" w:space="0" w:color="auto"/>
      </w:divBdr>
    </w:div>
    <w:div w:id="238054263">
      <w:bodyDiv w:val="1"/>
      <w:marLeft w:val="0"/>
      <w:marRight w:val="0"/>
      <w:marTop w:val="0"/>
      <w:marBottom w:val="0"/>
      <w:divBdr>
        <w:top w:val="none" w:sz="0" w:space="0" w:color="auto"/>
        <w:left w:val="none" w:sz="0" w:space="0" w:color="auto"/>
        <w:bottom w:val="none" w:sz="0" w:space="0" w:color="auto"/>
        <w:right w:val="none" w:sz="0" w:space="0" w:color="auto"/>
      </w:divBdr>
    </w:div>
    <w:div w:id="238634248">
      <w:bodyDiv w:val="1"/>
      <w:marLeft w:val="0"/>
      <w:marRight w:val="0"/>
      <w:marTop w:val="0"/>
      <w:marBottom w:val="0"/>
      <w:divBdr>
        <w:top w:val="none" w:sz="0" w:space="0" w:color="auto"/>
        <w:left w:val="none" w:sz="0" w:space="0" w:color="auto"/>
        <w:bottom w:val="none" w:sz="0" w:space="0" w:color="auto"/>
        <w:right w:val="none" w:sz="0" w:space="0" w:color="auto"/>
      </w:divBdr>
    </w:div>
    <w:div w:id="239683135">
      <w:bodyDiv w:val="1"/>
      <w:marLeft w:val="0"/>
      <w:marRight w:val="0"/>
      <w:marTop w:val="0"/>
      <w:marBottom w:val="0"/>
      <w:divBdr>
        <w:top w:val="none" w:sz="0" w:space="0" w:color="auto"/>
        <w:left w:val="none" w:sz="0" w:space="0" w:color="auto"/>
        <w:bottom w:val="none" w:sz="0" w:space="0" w:color="auto"/>
        <w:right w:val="none" w:sz="0" w:space="0" w:color="auto"/>
      </w:divBdr>
    </w:div>
    <w:div w:id="239755075">
      <w:bodyDiv w:val="1"/>
      <w:marLeft w:val="0"/>
      <w:marRight w:val="0"/>
      <w:marTop w:val="0"/>
      <w:marBottom w:val="0"/>
      <w:divBdr>
        <w:top w:val="none" w:sz="0" w:space="0" w:color="auto"/>
        <w:left w:val="none" w:sz="0" w:space="0" w:color="auto"/>
        <w:bottom w:val="none" w:sz="0" w:space="0" w:color="auto"/>
        <w:right w:val="none" w:sz="0" w:space="0" w:color="auto"/>
      </w:divBdr>
    </w:div>
    <w:div w:id="240677277">
      <w:bodyDiv w:val="1"/>
      <w:marLeft w:val="0"/>
      <w:marRight w:val="0"/>
      <w:marTop w:val="0"/>
      <w:marBottom w:val="0"/>
      <w:divBdr>
        <w:top w:val="none" w:sz="0" w:space="0" w:color="auto"/>
        <w:left w:val="none" w:sz="0" w:space="0" w:color="auto"/>
        <w:bottom w:val="none" w:sz="0" w:space="0" w:color="auto"/>
        <w:right w:val="none" w:sz="0" w:space="0" w:color="auto"/>
      </w:divBdr>
    </w:div>
    <w:div w:id="241260977">
      <w:bodyDiv w:val="1"/>
      <w:marLeft w:val="0"/>
      <w:marRight w:val="0"/>
      <w:marTop w:val="0"/>
      <w:marBottom w:val="0"/>
      <w:divBdr>
        <w:top w:val="none" w:sz="0" w:space="0" w:color="auto"/>
        <w:left w:val="none" w:sz="0" w:space="0" w:color="auto"/>
        <w:bottom w:val="none" w:sz="0" w:space="0" w:color="auto"/>
        <w:right w:val="none" w:sz="0" w:space="0" w:color="auto"/>
      </w:divBdr>
    </w:div>
    <w:div w:id="243027159">
      <w:bodyDiv w:val="1"/>
      <w:marLeft w:val="0"/>
      <w:marRight w:val="0"/>
      <w:marTop w:val="0"/>
      <w:marBottom w:val="0"/>
      <w:divBdr>
        <w:top w:val="none" w:sz="0" w:space="0" w:color="auto"/>
        <w:left w:val="none" w:sz="0" w:space="0" w:color="auto"/>
        <w:bottom w:val="none" w:sz="0" w:space="0" w:color="auto"/>
        <w:right w:val="none" w:sz="0" w:space="0" w:color="auto"/>
      </w:divBdr>
    </w:div>
    <w:div w:id="243345934">
      <w:bodyDiv w:val="1"/>
      <w:marLeft w:val="0"/>
      <w:marRight w:val="0"/>
      <w:marTop w:val="0"/>
      <w:marBottom w:val="0"/>
      <w:divBdr>
        <w:top w:val="none" w:sz="0" w:space="0" w:color="auto"/>
        <w:left w:val="none" w:sz="0" w:space="0" w:color="auto"/>
        <w:bottom w:val="none" w:sz="0" w:space="0" w:color="auto"/>
        <w:right w:val="none" w:sz="0" w:space="0" w:color="auto"/>
      </w:divBdr>
    </w:div>
    <w:div w:id="244649445">
      <w:bodyDiv w:val="1"/>
      <w:marLeft w:val="0"/>
      <w:marRight w:val="0"/>
      <w:marTop w:val="0"/>
      <w:marBottom w:val="0"/>
      <w:divBdr>
        <w:top w:val="none" w:sz="0" w:space="0" w:color="auto"/>
        <w:left w:val="none" w:sz="0" w:space="0" w:color="auto"/>
        <w:bottom w:val="none" w:sz="0" w:space="0" w:color="auto"/>
        <w:right w:val="none" w:sz="0" w:space="0" w:color="auto"/>
      </w:divBdr>
    </w:div>
    <w:div w:id="245916820">
      <w:bodyDiv w:val="1"/>
      <w:marLeft w:val="0"/>
      <w:marRight w:val="0"/>
      <w:marTop w:val="0"/>
      <w:marBottom w:val="0"/>
      <w:divBdr>
        <w:top w:val="none" w:sz="0" w:space="0" w:color="auto"/>
        <w:left w:val="none" w:sz="0" w:space="0" w:color="auto"/>
        <w:bottom w:val="none" w:sz="0" w:space="0" w:color="auto"/>
        <w:right w:val="none" w:sz="0" w:space="0" w:color="auto"/>
      </w:divBdr>
    </w:div>
    <w:div w:id="246116267">
      <w:bodyDiv w:val="1"/>
      <w:marLeft w:val="0"/>
      <w:marRight w:val="0"/>
      <w:marTop w:val="0"/>
      <w:marBottom w:val="0"/>
      <w:divBdr>
        <w:top w:val="none" w:sz="0" w:space="0" w:color="auto"/>
        <w:left w:val="none" w:sz="0" w:space="0" w:color="auto"/>
        <w:bottom w:val="none" w:sz="0" w:space="0" w:color="auto"/>
        <w:right w:val="none" w:sz="0" w:space="0" w:color="auto"/>
      </w:divBdr>
    </w:div>
    <w:div w:id="246771349">
      <w:bodyDiv w:val="1"/>
      <w:marLeft w:val="0"/>
      <w:marRight w:val="0"/>
      <w:marTop w:val="0"/>
      <w:marBottom w:val="0"/>
      <w:divBdr>
        <w:top w:val="none" w:sz="0" w:space="0" w:color="auto"/>
        <w:left w:val="none" w:sz="0" w:space="0" w:color="auto"/>
        <w:bottom w:val="none" w:sz="0" w:space="0" w:color="auto"/>
        <w:right w:val="none" w:sz="0" w:space="0" w:color="auto"/>
      </w:divBdr>
    </w:div>
    <w:div w:id="246964114">
      <w:bodyDiv w:val="1"/>
      <w:marLeft w:val="0"/>
      <w:marRight w:val="0"/>
      <w:marTop w:val="0"/>
      <w:marBottom w:val="0"/>
      <w:divBdr>
        <w:top w:val="none" w:sz="0" w:space="0" w:color="auto"/>
        <w:left w:val="none" w:sz="0" w:space="0" w:color="auto"/>
        <w:bottom w:val="none" w:sz="0" w:space="0" w:color="auto"/>
        <w:right w:val="none" w:sz="0" w:space="0" w:color="auto"/>
      </w:divBdr>
    </w:div>
    <w:div w:id="247233926">
      <w:bodyDiv w:val="1"/>
      <w:marLeft w:val="0"/>
      <w:marRight w:val="0"/>
      <w:marTop w:val="0"/>
      <w:marBottom w:val="0"/>
      <w:divBdr>
        <w:top w:val="none" w:sz="0" w:space="0" w:color="auto"/>
        <w:left w:val="none" w:sz="0" w:space="0" w:color="auto"/>
        <w:bottom w:val="none" w:sz="0" w:space="0" w:color="auto"/>
        <w:right w:val="none" w:sz="0" w:space="0" w:color="auto"/>
      </w:divBdr>
    </w:div>
    <w:div w:id="247469559">
      <w:bodyDiv w:val="1"/>
      <w:marLeft w:val="0"/>
      <w:marRight w:val="0"/>
      <w:marTop w:val="0"/>
      <w:marBottom w:val="0"/>
      <w:divBdr>
        <w:top w:val="none" w:sz="0" w:space="0" w:color="auto"/>
        <w:left w:val="none" w:sz="0" w:space="0" w:color="auto"/>
        <w:bottom w:val="none" w:sz="0" w:space="0" w:color="auto"/>
        <w:right w:val="none" w:sz="0" w:space="0" w:color="auto"/>
      </w:divBdr>
    </w:div>
    <w:div w:id="247618089">
      <w:bodyDiv w:val="1"/>
      <w:marLeft w:val="0"/>
      <w:marRight w:val="0"/>
      <w:marTop w:val="0"/>
      <w:marBottom w:val="0"/>
      <w:divBdr>
        <w:top w:val="none" w:sz="0" w:space="0" w:color="auto"/>
        <w:left w:val="none" w:sz="0" w:space="0" w:color="auto"/>
        <w:bottom w:val="none" w:sz="0" w:space="0" w:color="auto"/>
        <w:right w:val="none" w:sz="0" w:space="0" w:color="auto"/>
      </w:divBdr>
    </w:div>
    <w:div w:id="248080665">
      <w:bodyDiv w:val="1"/>
      <w:marLeft w:val="0"/>
      <w:marRight w:val="0"/>
      <w:marTop w:val="0"/>
      <w:marBottom w:val="0"/>
      <w:divBdr>
        <w:top w:val="none" w:sz="0" w:space="0" w:color="auto"/>
        <w:left w:val="none" w:sz="0" w:space="0" w:color="auto"/>
        <w:bottom w:val="none" w:sz="0" w:space="0" w:color="auto"/>
        <w:right w:val="none" w:sz="0" w:space="0" w:color="auto"/>
      </w:divBdr>
    </w:div>
    <w:div w:id="248080926">
      <w:bodyDiv w:val="1"/>
      <w:marLeft w:val="0"/>
      <w:marRight w:val="0"/>
      <w:marTop w:val="0"/>
      <w:marBottom w:val="0"/>
      <w:divBdr>
        <w:top w:val="none" w:sz="0" w:space="0" w:color="auto"/>
        <w:left w:val="none" w:sz="0" w:space="0" w:color="auto"/>
        <w:bottom w:val="none" w:sz="0" w:space="0" w:color="auto"/>
        <w:right w:val="none" w:sz="0" w:space="0" w:color="auto"/>
      </w:divBdr>
    </w:div>
    <w:div w:id="249462770">
      <w:bodyDiv w:val="1"/>
      <w:marLeft w:val="0"/>
      <w:marRight w:val="0"/>
      <w:marTop w:val="0"/>
      <w:marBottom w:val="0"/>
      <w:divBdr>
        <w:top w:val="none" w:sz="0" w:space="0" w:color="auto"/>
        <w:left w:val="none" w:sz="0" w:space="0" w:color="auto"/>
        <w:bottom w:val="none" w:sz="0" w:space="0" w:color="auto"/>
        <w:right w:val="none" w:sz="0" w:space="0" w:color="auto"/>
      </w:divBdr>
    </w:div>
    <w:div w:id="250890623">
      <w:bodyDiv w:val="1"/>
      <w:marLeft w:val="0"/>
      <w:marRight w:val="0"/>
      <w:marTop w:val="0"/>
      <w:marBottom w:val="0"/>
      <w:divBdr>
        <w:top w:val="none" w:sz="0" w:space="0" w:color="auto"/>
        <w:left w:val="none" w:sz="0" w:space="0" w:color="auto"/>
        <w:bottom w:val="none" w:sz="0" w:space="0" w:color="auto"/>
        <w:right w:val="none" w:sz="0" w:space="0" w:color="auto"/>
      </w:divBdr>
    </w:div>
    <w:div w:id="251017452">
      <w:bodyDiv w:val="1"/>
      <w:marLeft w:val="0"/>
      <w:marRight w:val="0"/>
      <w:marTop w:val="0"/>
      <w:marBottom w:val="0"/>
      <w:divBdr>
        <w:top w:val="none" w:sz="0" w:space="0" w:color="auto"/>
        <w:left w:val="none" w:sz="0" w:space="0" w:color="auto"/>
        <w:bottom w:val="none" w:sz="0" w:space="0" w:color="auto"/>
        <w:right w:val="none" w:sz="0" w:space="0" w:color="auto"/>
      </w:divBdr>
    </w:div>
    <w:div w:id="251090058">
      <w:bodyDiv w:val="1"/>
      <w:marLeft w:val="0"/>
      <w:marRight w:val="0"/>
      <w:marTop w:val="0"/>
      <w:marBottom w:val="0"/>
      <w:divBdr>
        <w:top w:val="none" w:sz="0" w:space="0" w:color="auto"/>
        <w:left w:val="none" w:sz="0" w:space="0" w:color="auto"/>
        <w:bottom w:val="none" w:sz="0" w:space="0" w:color="auto"/>
        <w:right w:val="none" w:sz="0" w:space="0" w:color="auto"/>
      </w:divBdr>
    </w:div>
    <w:div w:id="251278024">
      <w:bodyDiv w:val="1"/>
      <w:marLeft w:val="0"/>
      <w:marRight w:val="0"/>
      <w:marTop w:val="0"/>
      <w:marBottom w:val="0"/>
      <w:divBdr>
        <w:top w:val="none" w:sz="0" w:space="0" w:color="auto"/>
        <w:left w:val="none" w:sz="0" w:space="0" w:color="auto"/>
        <w:bottom w:val="none" w:sz="0" w:space="0" w:color="auto"/>
        <w:right w:val="none" w:sz="0" w:space="0" w:color="auto"/>
      </w:divBdr>
    </w:div>
    <w:div w:id="251355673">
      <w:bodyDiv w:val="1"/>
      <w:marLeft w:val="0"/>
      <w:marRight w:val="0"/>
      <w:marTop w:val="0"/>
      <w:marBottom w:val="0"/>
      <w:divBdr>
        <w:top w:val="none" w:sz="0" w:space="0" w:color="auto"/>
        <w:left w:val="none" w:sz="0" w:space="0" w:color="auto"/>
        <w:bottom w:val="none" w:sz="0" w:space="0" w:color="auto"/>
        <w:right w:val="none" w:sz="0" w:space="0" w:color="auto"/>
      </w:divBdr>
    </w:div>
    <w:div w:id="251939015">
      <w:bodyDiv w:val="1"/>
      <w:marLeft w:val="0"/>
      <w:marRight w:val="0"/>
      <w:marTop w:val="0"/>
      <w:marBottom w:val="0"/>
      <w:divBdr>
        <w:top w:val="none" w:sz="0" w:space="0" w:color="auto"/>
        <w:left w:val="none" w:sz="0" w:space="0" w:color="auto"/>
        <w:bottom w:val="none" w:sz="0" w:space="0" w:color="auto"/>
        <w:right w:val="none" w:sz="0" w:space="0" w:color="auto"/>
      </w:divBdr>
    </w:div>
    <w:div w:id="252473519">
      <w:bodyDiv w:val="1"/>
      <w:marLeft w:val="0"/>
      <w:marRight w:val="0"/>
      <w:marTop w:val="0"/>
      <w:marBottom w:val="0"/>
      <w:divBdr>
        <w:top w:val="none" w:sz="0" w:space="0" w:color="auto"/>
        <w:left w:val="none" w:sz="0" w:space="0" w:color="auto"/>
        <w:bottom w:val="none" w:sz="0" w:space="0" w:color="auto"/>
        <w:right w:val="none" w:sz="0" w:space="0" w:color="auto"/>
      </w:divBdr>
    </w:div>
    <w:div w:id="252785619">
      <w:bodyDiv w:val="1"/>
      <w:marLeft w:val="0"/>
      <w:marRight w:val="0"/>
      <w:marTop w:val="0"/>
      <w:marBottom w:val="0"/>
      <w:divBdr>
        <w:top w:val="none" w:sz="0" w:space="0" w:color="auto"/>
        <w:left w:val="none" w:sz="0" w:space="0" w:color="auto"/>
        <w:bottom w:val="none" w:sz="0" w:space="0" w:color="auto"/>
        <w:right w:val="none" w:sz="0" w:space="0" w:color="auto"/>
      </w:divBdr>
    </w:div>
    <w:div w:id="252975151">
      <w:bodyDiv w:val="1"/>
      <w:marLeft w:val="0"/>
      <w:marRight w:val="0"/>
      <w:marTop w:val="0"/>
      <w:marBottom w:val="0"/>
      <w:divBdr>
        <w:top w:val="none" w:sz="0" w:space="0" w:color="auto"/>
        <w:left w:val="none" w:sz="0" w:space="0" w:color="auto"/>
        <w:bottom w:val="none" w:sz="0" w:space="0" w:color="auto"/>
        <w:right w:val="none" w:sz="0" w:space="0" w:color="auto"/>
      </w:divBdr>
    </w:div>
    <w:div w:id="253436350">
      <w:bodyDiv w:val="1"/>
      <w:marLeft w:val="0"/>
      <w:marRight w:val="0"/>
      <w:marTop w:val="0"/>
      <w:marBottom w:val="0"/>
      <w:divBdr>
        <w:top w:val="none" w:sz="0" w:space="0" w:color="auto"/>
        <w:left w:val="none" w:sz="0" w:space="0" w:color="auto"/>
        <w:bottom w:val="none" w:sz="0" w:space="0" w:color="auto"/>
        <w:right w:val="none" w:sz="0" w:space="0" w:color="auto"/>
      </w:divBdr>
    </w:div>
    <w:div w:id="253712524">
      <w:bodyDiv w:val="1"/>
      <w:marLeft w:val="0"/>
      <w:marRight w:val="0"/>
      <w:marTop w:val="0"/>
      <w:marBottom w:val="0"/>
      <w:divBdr>
        <w:top w:val="none" w:sz="0" w:space="0" w:color="auto"/>
        <w:left w:val="none" w:sz="0" w:space="0" w:color="auto"/>
        <w:bottom w:val="none" w:sz="0" w:space="0" w:color="auto"/>
        <w:right w:val="none" w:sz="0" w:space="0" w:color="auto"/>
      </w:divBdr>
    </w:div>
    <w:div w:id="254242610">
      <w:bodyDiv w:val="1"/>
      <w:marLeft w:val="0"/>
      <w:marRight w:val="0"/>
      <w:marTop w:val="0"/>
      <w:marBottom w:val="0"/>
      <w:divBdr>
        <w:top w:val="none" w:sz="0" w:space="0" w:color="auto"/>
        <w:left w:val="none" w:sz="0" w:space="0" w:color="auto"/>
        <w:bottom w:val="none" w:sz="0" w:space="0" w:color="auto"/>
        <w:right w:val="none" w:sz="0" w:space="0" w:color="auto"/>
      </w:divBdr>
    </w:div>
    <w:div w:id="254677946">
      <w:bodyDiv w:val="1"/>
      <w:marLeft w:val="0"/>
      <w:marRight w:val="0"/>
      <w:marTop w:val="0"/>
      <w:marBottom w:val="0"/>
      <w:divBdr>
        <w:top w:val="none" w:sz="0" w:space="0" w:color="auto"/>
        <w:left w:val="none" w:sz="0" w:space="0" w:color="auto"/>
        <w:bottom w:val="none" w:sz="0" w:space="0" w:color="auto"/>
        <w:right w:val="none" w:sz="0" w:space="0" w:color="auto"/>
      </w:divBdr>
    </w:div>
    <w:div w:id="254830167">
      <w:bodyDiv w:val="1"/>
      <w:marLeft w:val="0"/>
      <w:marRight w:val="0"/>
      <w:marTop w:val="0"/>
      <w:marBottom w:val="0"/>
      <w:divBdr>
        <w:top w:val="none" w:sz="0" w:space="0" w:color="auto"/>
        <w:left w:val="none" w:sz="0" w:space="0" w:color="auto"/>
        <w:bottom w:val="none" w:sz="0" w:space="0" w:color="auto"/>
        <w:right w:val="none" w:sz="0" w:space="0" w:color="auto"/>
      </w:divBdr>
    </w:div>
    <w:div w:id="255528005">
      <w:bodyDiv w:val="1"/>
      <w:marLeft w:val="0"/>
      <w:marRight w:val="0"/>
      <w:marTop w:val="0"/>
      <w:marBottom w:val="0"/>
      <w:divBdr>
        <w:top w:val="none" w:sz="0" w:space="0" w:color="auto"/>
        <w:left w:val="none" w:sz="0" w:space="0" w:color="auto"/>
        <w:bottom w:val="none" w:sz="0" w:space="0" w:color="auto"/>
        <w:right w:val="none" w:sz="0" w:space="0" w:color="auto"/>
      </w:divBdr>
    </w:div>
    <w:div w:id="256790493">
      <w:bodyDiv w:val="1"/>
      <w:marLeft w:val="0"/>
      <w:marRight w:val="0"/>
      <w:marTop w:val="0"/>
      <w:marBottom w:val="0"/>
      <w:divBdr>
        <w:top w:val="none" w:sz="0" w:space="0" w:color="auto"/>
        <w:left w:val="none" w:sz="0" w:space="0" w:color="auto"/>
        <w:bottom w:val="none" w:sz="0" w:space="0" w:color="auto"/>
        <w:right w:val="none" w:sz="0" w:space="0" w:color="auto"/>
      </w:divBdr>
    </w:div>
    <w:div w:id="257255254">
      <w:bodyDiv w:val="1"/>
      <w:marLeft w:val="0"/>
      <w:marRight w:val="0"/>
      <w:marTop w:val="0"/>
      <w:marBottom w:val="0"/>
      <w:divBdr>
        <w:top w:val="none" w:sz="0" w:space="0" w:color="auto"/>
        <w:left w:val="none" w:sz="0" w:space="0" w:color="auto"/>
        <w:bottom w:val="none" w:sz="0" w:space="0" w:color="auto"/>
        <w:right w:val="none" w:sz="0" w:space="0" w:color="auto"/>
      </w:divBdr>
    </w:div>
    <w:div w:id="257368764">
      <w:bodyDiv w:val="1"/>
      <w:marLeft w:val="0"/>
      <w:marRight w:val="0"/>
      <w:marTop w:val="0"/>
      <w:marBottom w:val="0"/>
      <w:divBdr>
        <w:top w:val="none" w:sz="0" w:space="0" w:color="auto"/>
        <w:left w:val="none" w:sz="0" w:space="0" w:color="auto"/>
        <w:bottom w:val="none" w:sz="0" w:space="0" w:color="auto"/>
        <w:right w:val="none" w:sz="0" w:space="0" w:color="auto"/>
      </w:divBdr>
    </w:div>
    <w:div w:id="257493245">
      <w:bodyDiv w:val="1"/>
      <w:marLeft w:val="0"/>
      <w:marRight w:val="0"/>
      <w:marTop w:val="0"/>
      <w:marBottom w:val="0"/>
      <w:divBdr>
        <w:top w:val="none" w:sz="0" w:space="0" w:color="auto"/>
        <w:left w:val="none" w:sz="0" w:space="0" w:color="auto"/>
        <w:bottom w:val="none" w:sz="0" w:space="0" w:color="auto"/>
        <w:right w:val="none" w:sz="0" w:space="0" w:color="auto"/>
      </w:divBdr>
    </w:div>
    <w:div w:id="258100570">
      <w:bodyDiv w:val="1"/>
      <w:marLeft w:val="0"/>
      <w:marRight w:val="0"/>
      <w:marTop w:val="0"/>
      <w:marBottom w:val="0"/>
      <w:divBdr>
        <w:top w:val="none" w:sz="0" w:space="0" w:color="auto"/>
        <w:left w:val="none" w:sz="0" w:space="0" w:color="auto"/>
        <w:bottom w:val="none" w:sz="0" w:space="0" w:color="auto"/>
        <w:right w:val="none" w:sz="0" w:space="0" w:color="auto"/>
      </w:divBdr>
    </w:div>
    <w:div w:id="258106074">
      <w:bodyDiv w:val="1"/>
      <w:marLeft w:val="0"/>
      <w:marRight w:val="0"/>
      <w:marTop w:val="0"/>
      <w:marBottom w:val="0"/>
      <w:divBdr>
        <w:top w:val="none" w:sz="0" w:space="0" w:color="auto"/>
        <w:left w:val="none" w:sz="0" w:space="0" w:color="auto"/>
        <w:bottom w:val="none" w:sz="0" w:space="0" w:color="auto"/>
        <w:right w:val="none" w:sz="0" w:space="0" w:color="auto"/>
      </w:divBdr>
    </w:div>
    <w:div w:id="259026896">
      <w:bodyDiv w:val="1"/>
      <w:marLeft w:val="0"/>
      <w:marRight w:val="0"/>
      <w:marTop w:val="0"/>
      <w:marBottom w:val="0"/>
      <w:divBdr>
        <w:top w:val="none" w:sz="0" w:space="0" w:color="auto"/>
        <w:left w:val="none" w:sz="0" w:space="0" w:color="auto"/>
        <w:bottom w:val="none" w:sz="0" w:space="0" w:color="auto"/>
        <w:right w:val="none" w:sz="0" w:space="0" w:color="auto"/>
      </w:divBdr>
    </w:div>
    <w:div w:id="259729330">
      <w:bodyDiv w:val="1"/>
      <w:marLeft w:val="0"/>
      <w:marRight w:val="0"/>
      <w:marTop w:val="0"/>
      <w:marBottom w:val="0"/>
      <w:divBdr>
        <w:top w:val="none" w:sz="0" w:space="0" w:color="auto"/>
        <w:left w:val="none" w:sz="0" w:space="0" w:color="auto"/>
        <w:bottom w:val="none" w:sz="0" w:space="0" w:color="auto"/>
        <w:right w:val="none" w:sz="0" w:space="0" w:color="auto"/>
      </w:divBdr>
    </w:div>
    <w:div w:id="260334662">
      <w:bodyDiv w:val="1"/>
      <w:marLeft w:val="0"/>
      <w:marRight w:val="0"/>
      <w:marTop w:val="0"/>
      <w:marBottom w:val="0"/>
      <w:divBdr>
        <w:top w:val="none" w:sz="0" w:space="0" w:color="auto"/>
        <w:left w:val="none" w:sz="0" w:space="0" w:color="auto"/>
        <w:bottom w:val="none" w:sz="0" w:space="0" w:color="auto"/>
        <w:right w:val="none" w:sz="0" w:space="0" w:color="auto"/>
      </w:divBdr>
    </w:div>
    <w:div w:id="261033721">
      <w:bodyDiv w:val="1"/>
      <w:marLeft w:val="0"/>
      <w:marRight w:val="0"/>
      <w:marTop w:val="0"/>
      <w:marBottom w:val="0"/>
      <w:divBdr>
        <w:top w:val="none" w:sz="0" w:space="0" w:color="auto"/>
        <w:left w:val="none" w:sz="0" w:space="0" w:color="auto"/>
        <w:bottom w:val="none" w:sz="0" w:space="0" w:color="auto"/>
        <w:right w:val="none" w:sz="0" w:space="0" w:color="auto"/>
      </w:divBdr>
    </w:div>
    <w:div w:id="261231907">
      <w:bodyDiv w:val="1"/>
      <w:marLeft w:val="0"/>
      <w:marRight w:val="0"/>
      <w:marTop w:val="0"/>
      <w:marBottom w:val="0"/>
      <w:divBdr>
        <w:top w:val="none" w:sz="0" w:space="0" w:color="auto"/>
        <w:left w:val="none" w:sz="0" w:space="0" w:color="auto"/>
        <w:bottom w:val="none" w:sz="0" w:space="0" w:color="auto"/>
        <w:right w:val="none" w:sz="0" w:space="0" w:color="auto"/>
      </w:divBdr>
    </w:div>
    <w:div w:id="261306884">
      <w:bodyDiv w:val="1"/>
      <w:marLeft w:val="0"/>
      <w:marRight w:val="0"/>
      <w:marTop w:val="0"/>
      <w:marBottom w:val="0"/>
      <w:divBdr>
        <w:top w:val="none" w:sz="0" w:space="0" w:color="auto"/>
        <w:left w:val="none" w:sz="0" w:space="0" w:color="auto"/>
        <w:bottom w:val="none" w:sz="0" w:space="0" w:color="auto"/>
        <w:right w:val="none" w:sz="0" w:space="0" w:color="auto"/>
      </w:divBdr>
    </w:div>
    <w:div w:id="263617242">
      <w:bodyDiv w:val="1"/>
      <w:marLeft w:val="0"/>
      <w:marRight w:val="0"/>
      <w:marTop w:val="0"/>
      <w:marBottom w:val="0"/>
      <w:divBdr>
        <w:top w:val="none" w:sz="0" w:space="0" w:color="auto"/>
        <w:left w:val="none" w:sz="0" w:space="0" w:color="auto"/>
        <w:bottom w:val="none" w:sz="0" w:space="0" w:color="auto"/>
        <w:right w:val="none" w:sz="0" w:space="0" w:color="auto"/>
      </w:divBdr>
    </w:div>
    <w:div w:id="264269337">
      <w:bodyDiv w:val="1"/>
      <w:marLeft w:val="0"/>
      <w:marRight w:val="0"/>
      <w:marTop w:val="0"/>
      <w:marBottom w:val="0"/>
      <w:divBdr>
        <w:top w:val="none" w:sz="0" w:space="0" w:color="auto"/>
        <w:left w:val="none" w:sz="0" w:space="0" w:color="auto"/>
        <w:bottom w:val="none" w:sz="0" w:space="0" w:color="auto"/>
        <w:right w:val="none" w:sz="0" w:space="0" w:color="auto"/>
      </w:divBdr>
    </w:div>
    <w:div w:id="264726738">
      <w:bodyDiv w:val="1"/>
      <w:marLeft w:val="0"/>
      <w:marRight w:val="0"/>
      <w:marTop w:val="0"/>
      <w:marBottom w:val="0"/>
      <w:divBdr>
        <w:top w:val="none" w:sz="0" w:space="0" w:color="auto"/>
        <w:left w:val="none" w:sz="0" w:space="0" w:color="auto"/>
        <w:bottom w:val="none" w:sz="0" w:space="0" w:color="auto"/>
        <w:right w:val="none" w:sz="0" w:space="0" w:color="auto"/>
      </w:divBdr>
    </w:div>
    <w:div w:id="265774235">
      <w:bodyDiv w:val="1"/>
      <w:marLeft w:val="0"/>
      <w:marRight w:val="0"/>
      <w:marTop w:val="0"/>
      <w:marBottom w:val="0"/>
      <w:divBdr>
        <w:top w:val="none" w:sz="0" w:space="0" w:color="auto"/>
        <w:left w:val="none" w:sz="0" w:space="0" w:color="auto"/>
        <w:bottom w:val="none" w:sz="0" w:space="0" w:color="auto"/>
        <w:right w:val="none" w:sz="0" w:space="0" w:color="auto"/>
      </w:divBdr>
    </w:div>
    <w:div w:id="266469701">
      <w:bodyDiv w:val="1"/>
      <w:marLeft w:val="0"/>
      <w:marRight w:val="0"/>
      <w:marTop w:val="0"/>
      <w:marBottom w:val="0"/>
      <w:divBdr>
        <w:top w:val="none" w:sz="0" w:space="0" w:color="auto"/>
        <w:left w:val="none" w:sz="0" w:space="0" w:color="auto"/>
        <w:bottom w:val="none" w:sz="0" w:space="0" w:color="auto"/>
        <w:right w:val="none" w:sz="0" w:space="0" w:color="auto"/>
      </w:divBdr>
    </w:div>
    <w:div w:id="266621728">
      <w:bodyDiv w:val="1"/>
      <w:marLeft w:val="0"/>
      <w:marRight w:val="0"/>
      <w:marTop w:val="0"/>
      <w:marBottom w:val="0"/>
      <w:divBdr>
        <w:top w:val="none" w:sz="0" w:space="0" w:color="auto"/>
        <w:left w:val="none" w:sz="0" w:space="0" w:color="auto"/>
        <w:bottom w:val="none" w:sz="0" w:space="0" w:color="auto"/>
        <w:right w:val="none" w:sz="0" w:space="0" w:color="auto"/>
      </w:divBdr>
    </w:div>
    <w:div w:id="267933906">
      <w:bodyDiv w:val="1"/>
      <w:marLeft w:val="0"/>
      <w:marRight w:val="0"/>
      <w:marTop w:val="0"/>
      <w:marBottom w:val="0"/>
      <w:divBdr>
        <w:top w:val="none" w:sz="0" w:space="0" w:color="auto"/>
        <w:left w:val="none" w:sz="0" w:space="0" w:color="auto"/>
        <w:bottom w:val="none" w:sz="0" w:space="0" w:color="auto"/>
        <w:right w:val="none" w:sz="0" w:space="0" w:color="auto"/>
      </w:divBdr>
    </w:div>
    <w:div w:id="268004753">
      <w:bodyDiv w:val="1"/>
      <w:marLeft w:val="0"/>
      <w:marRight w:val="0"/>
      <w:marTop w:val="0"/>
      <w:marBottom w:val="0"/>
      <w:divBdr>
        <w:top w:val="none" w:sz="0" w:space="0" w:color="auto"/>
        <w:left w:val="none" w:sz="0" w:space="0" w:color="auto"/>
        <w:bottom w:val="none" w:sz="0" w:space="0" w:color="auto"/>
        <w:right w:val="none" w:sz="0" w:space="0" w:color="auto"/>
      </w:divBdr>
    </w:div>
    <w:div w:id="268319358">
      <w:bodyDiv w:val="1"/>
      <w:marLeft w:val="0"/>
      <w:marRight w:val="0"/>
      <w:marTop w:val="0"/>
      <w:marBottom w:val="0"/>
      <w:divBdr>
        <w:top w:val="none" w:sz="0" w:space="0" w:color="auto"/>
        <w:left w:val="none" w:sz="0" w:space="0" w:color="auto"/>
        <w:bottom w:val="none" w:sz="0" w:space="0" w:color="auto"/>
        <w:right w:val="none" w:sz="0" w:space="0" w:color="auto"/>
      </w:divBdr>
    </w:div>
    <w:div w:id="268439830">
      <w:bodyDiv w:val="1"/>
      <w:marLeft w:val="0"/>
      <w:marRight w:val="0"/>
      <w:marTop w:val="0"/>
      <w:marBottom w:val="0"/>
      <w:divBdr>
        <w:top w:val="none" w:sz="0" w:space="0" w:color="auto"/>
        <w:left w:val="none" w:sz="0" w:space="0" w:color="auto"/>
        <w:bottom w:val="none" w:sz="0" w:space="0" w:color="auto"/>
        <w:right w:val="none" w:sz="0" w:space="0" w:color="auto"/>
      </w:divBdr>
    </w:div>
    <w:div w:id="268585940">
      <w:bodyDiv w:val="1"/>
      <w:marLeft w:val="0"/>
      <w:marRight w:val="0"/>
      <w:marTop w:val="0"/>
      <w:marBottom w:val="0"/>
      <w:divBdr>
        <w:top w:val="none" w:sz="0" w:space="0" w:color="auto"/>
        <w:left w:val="none" w:sz="0" w:space="0" w:color="auto"/>
        <w:bottom w:val="none" w:sz="0" w:space="0" w:color="auto"/>
        <w:right w:val="none" w:sz="0" w:space="0" w:color="auto"/>
      </w:divBdr>
    </w:div>
    <w:div w:id="268708457">
      <w:bodyDiv w:val="1"/>
      <w:marLeft w:val="0"/>
      <w:marRight w:val="0"/>
      <w:marTop w:val="0"/>
      <w:marBottom w:val="0"/>
      <w:divBdr>
        <w:top w:val="none" w:sz="0" w:space="0" w:color="auto"/>
        <w:left w:val="none" w:sz="0" w:space="0" w:color="auto"/>
        <w:bottom w:val="none" w:sz="0" w:space="0" w:color="auto"/>
        <w:right w:val="none" w:sz="0" w:space="0" w:color="auto"/>
      </w:divBdr>
    </w:div>
    <w:div w:id="269512332">
      <w:bodyDiv w:val="1"/>
      <w:marLeft w:val="0"/>
      <w:marRight w:val="0"/>
      <w:marTop w:val="0"/>
      <w:marBottom w:val="0"/>
      <w:divBdr>
        <w:top w:val="none" w:sz="0" w:space="0" w:color="auto"/>
        <w:left w:val="none" w:sz="0" w:space="0" w:color="auto"/>
        <w:bottom w:val="none" w:sz="0" w:space="0" w:color="auto"/>
        <w:right w:val="none" w:sz="0" w:space="0" w:color="auto"/>
      </w:divBdr>
    </w:div>
    <w:div w:id="269625367">
      <w:bodyDiv w:val="1"/>
      <w:marLeft w:val="0"/>
      <w:marRight w:val="0"/>
      <w:marTop w:val="0"/>
      <w:marBottom w:val="0"/>
      <w:divBdr>
        <w:top w:val="none" w:sz="0" w:space="0" w:color="auto"/>
        <w:left w:val="none" w:sz="0" w:space="0" w:color="auto"/>
        <w:bottom w:val="none" w:sz="0" w:space="0" w:color="auto"/>
        <w:right w:val="none" w:sz="0" w:space="0" w:color="auto"/>
      </w:divBdr>
    </w:div>
    <w:div w:id="269973186">
      <w:bodyDiv w:val="1"/>
      <w:marLeft w:val="0"/>
      <w:marRight w:val="0"/>
      <w:marTop w:val="0"/>
      <w:marBottom w:val="0"/>
      <w:divBdr>
        <w:top w:val="none" w:sz="0" w:space="0" w:color="auto"/>
        <w:left w:val="none" w:sz="0" w:space="0" w:color="auto"/>
        <w:bottom w:val="none" w:sz="0" w:space="0" w:color="auto"/>
        <w:right w:val="none" w:sz="0" w:space="0" w:color="auto"/>
      </w:divBdr>
    </w:div>
    <w:div w:id="270555715">
      <w:bodyDiv w:val="1"/>
      <w:marLeft w:val="0"/>
      <w:marRight w:val="0"/>
      <w:marTop w:val="0"/>
      <w:marBottom w:val="0"/>
      <w:divBdr>
        <w:top w:val="none" w:sz="0" w:space="0" w:color="auto"/>
        <w:left w:val="none" w:sz="0" w:space="0" w:color="auto"/>
        <w:bottom w:val="none" w:sz="0" w:space="0" w:color="auto"/>
        <w:right w:val="none" w:sz="0" w:space="0" w:color="auto"/>
      </w:divBdr>
    </w:div>
    <w:div w:id="271398963">
      <w:bodyDiv w:val="1"/>
      <w:marLeft w:val="0"/>
      <w:marRight w:val="0"/>
      <w:marTop w:val="0"/>
      <w:marBottom w:val="0"/>
      <w:divBdr>
        <w:top w:val="none" w:sz="0" w:space="0" w:color="auto"/>
        <w:left w:val="none" w:sz="0" w:space="0" w:color="auto"/>
        <w:bottom w:val="none" w:sz="0" w:space="0" w:color="auto"/>
        <w:right w:val="none" w:sz="0" w:space="0" w:color="auto"/>
      </w:divBdr>
    </w:div>
    <w:div w:id="272250913">
      <w:bodyDiv w:val="1"/>
      <w:marLeft w:val="0"/>
      <w:marRight w:val="0"/>
      <w:marTop w:val="0"/>
      <w:marBottom w:val="0"/>
      <w:divBdr>
        <w:top w:val="none" w:sz="0" w:space="0" w:color="auto"/>
        <w:left w:val="none" w:sz="0" w:space="0" w:color="auto"/>
        <w:bottom w:val="none" w:sz="0" w:space="0" w:color="auto"/>
        <w:right w:val="none" w:sz="0" w:space="0" w:color="auto"/>
      </w:divBdr>
    </w:div>
    <w:div w:id="272592682">
      <w:bodyDiv w:val="1"/>
      <w:marLeft w:val="0"/>
      <w:marRight w:val="0"/>
      <w:marTop w:val="0"/>
      <w:marBottom w:val="0"/>
      <w:divBdr>
        <w:top w:val="none" w:sz="0" w:space="0" w:color="auto"/>
        <w:left w:val="none" w:sz="0" w:space="0" w:color="auto"/>
        <w:bottom w:val="none" w:sz="0" w:space="0" w:color="auto"/>
        <w:right w:val="none" w:sz="0" w:space="0" w:color="auto"/>
      </w:divBdr>
    </w:div>
    <w:div w:id="274412295">
      <w:bodyDiv w:val="1"/>
      <w:marLeft w:val="0"/>
      <w:marRight w:val="0"/>
      <w:marTop w:val="0"/>
      <w:marBottom w:val="0"/>
      <w:divBdr>
        <w:top w:val="none" w:sz="0" w:space="0" w:color="auto"/>
        <w:left w:val="none" w:sz="0" w:space="0" w:color="auto"/>
        <w:bottom w:val="none" w:sz="0" w:space="0" w:color="auto"/>
        <w:right w:val="none" w:sz="0" w:space="0" w:color="auto"/>
      </w:divBdr>
    </w:div>
    <w:div w:id="274603409">
      <w:bodyDiv w:val="1"/>
      <w:marLeft w:val="0"/>
      <w:marRight w:val="0"/>
      <w:marTop w:val="0"/>
      <w:marBottom w:val="0"/>
      <w:divBdr>
        <w:top w:val="none" w:sz="0" w:space="0" w:color="auto"/>
        <w:left w:val="none" w:sz="0" w:space="0" w:color="auto"/>
        <w:bottom w:val="none" w:sz="0" w:space="0" w:color="auto"/>
        <w:right w:val="none" w:sz="0" w:space="0" w:color="auto"/>
      </w:divBdr>
    </w:div>
    <w:div w:id="274604200">
      <w:bodyDiv w:val="1"/>
      <w:marLeft w:val="0"/>
      <w:marRight w:val="0"/>
      <w:marTop w:val="0"/>
      <w:marBottom w:val="0"/>
      <w:divBdr>
        <w:top w:val="none" w:sz="0" w:space="0" w:color="auto"/>
        <w:left w:val="none" w:sz="0" w:space="0" w:color="auto"/>
        <w:bottom w:val="none" w:sz="0" w:space="0" w:color="auto"/>
        <w:right w:val="none" w:sz="0" w:space="0" w:color="auto"/>
      </w:divBdr>
    </w:div>
    <w:div w:id="275144175">
      <w:bodyDiv w:val="1"/>
      <w:marLeft w:val="0"/>
      <w:marRight w:val="0"/>
      <w:marTop w:val="0"/>
      <w:marBottom w:val="0"/>
      <w:divBdr>
        <w:top w:val="none" w:sz="0" w:space="0" w:color="auto"/>
        <w:left w:val="none" w:sz="0" w:space="0" w:color="auto"/>
        <w:bottom w:val="none" w:sz="0" w:space="0" w:color="auto"/>
        <w:right w:val="none" w:sz="0" w:space="0" w:color="auto"/>
      </w:divBdr>
    </w:div>
    <w:div w:id="277375953">
      <w:bodyDiv w:val="1"/>
      <w:marLeft w:val="0"/>
      <w:marRight w:val="0"/>
      <w:marTop w:val="0"/>
      <w:marBottom w:val="0"/>
      <w:divBdr>
        <w:top w:val="none" w:sz="0" w:space="0" w:color="auto"/>
        <w:left w:val="none" w:sz="0" w:space="0" w:color="auto"/>
        <w:bottom w:val="none" w:sz="0" w:space="0" w:color="auto"/>
        <w:right w:val="none" w:sz="0" w:space="0" w:color="auto"/>
      </w:divBdr>
    </w:div>
    <w:div w:id="278074891">
      <w:bodyDiv w:val="1"/>
      <w:marLeft w:val="0"/>
      <w:marRight w:val="0"/>
      <w:marTop w:val="0"/>
      <w:marBottom w:val="0"/>
      <w:divBdr>
        <w:top w:val="none" w:sz="0" w:space="0" w:color="auto"/>
        <w:left w:val="none" w:sz="0" w:space="0" w:color="auto"/>
        <w:bottom w:val="none" w:sz="0" w:space="0" w:color="auto"/>
        <w:right w:val="none" w:sz="0" w:space="0" w:color="auto"/>
      </w:divBdr>
    </w:div>
    <w:div w:id="278607196">
      <w:bodyDiv w:val="1"/>
      <w:marLeft w:val="0"/>
      <w:marRight w:val="0"/>
      <w:marTop w:val="0"/>
      <w:marBottom w:val="0"/>
      <w:divBdr>
        <w:top w:val="none" w:sz="0" w:space="0" w:color="auto"/>
        <w:left w:val="none" w:sz="0" w:space="0" w:color="auto"/>
        <w:bottom w:val="none" w:sz="0" w:space="0" w:color="auto"/>
        <w:right w:val="none" w:sz="0" w:space="0" w:color="auto"/>
      </w:divBdr>
    </w:div>
    <w:div w:id="278953959">
      <w:bodyDiv w:val="1"/>
      <w:marLeft w:val="0"/>
      <w:marRight w:val="0"/>
      <w:marTop w:val="0"/>
      <w:marBottom w:val="0"/>
      <w:divBdr>
        <w:top w:val="none" w:sz="0" w:space="0" w:color="auto"/>
        <w:left w:val="none" w:sz="0" w:space="0" w:color="auto"/>
        <w:bottom w:val="none" w:sz="0" w:space="0" w:color="auto"/>
        <w:right w:val="none" w:sz="0" w:space="0" w:color="auto"/>
      </w:divBdr>
    </w:div>
    <w:div w:id="279846980">
      <w:bodyDiv w:val="1"/>
      <w:marLeft w:val="0"/>
      <w:marRight w:val="0"/>
      <w:marTop w:val="0"/>
      <w:marBottom w:val="0"/>
      <w:divBdr>
        <w:top w:val="none" w:sz="0" w:space="0" w:color="auto"/>
        <w:left w:val="none" w:sz="0" w:space="0" w:color="auto"/>
        <w:bottom w:val="none" w:sz="0" w:space="0" w:color="auto"/>
        <w:right w:val="none" w:sz="0" w:space="0" w:color="auto"/>
      </w:divBdr>
    </w:div>
    <w:div w:id="279920925">
      <w:bodyDiv w:val="1"/>
      <w:marLeft w:val="0"/>
      <w:marRight w:val="0"/>
      <w:marTop w:val="0"/>
      <w:marBottom w:val="0"/>
      <w:divBdr>
        <w:top w:val="none" w:sz="0" w:space="0" w:color="auto"/>
        <w:left w:val="none" w:sz="0" w:space="0" w:color="auto"/>
        <w:bottom w:val="none" w:sz="0" w:space="0" w:color="auto"/>
        <w:right w:val="none" w:sz="0" w:space="0" w:color="auto"/>
      </w:divBdr>
    </w:div>
    <w:div w:id="280839500">
      <w:bodyDiv w:val="1"/>
      <w:marLeft w:val="0"/>
      <w:marRight w:val="0"/>
      <w:marTop w:val="0"/>
      <w:marBottom w:val="0"/>
      <w:divBdr>
        <w:top w:val="none" w:sz="0" w:space="0" w:color="auto"/>
        <w:left w:val="none" w:sz="0" w:space="0" w:color="auto"/>
        <w:bottom w:val="none" w:sz="0" w:space="0" w:color="auto"/>
        <w:right w:val="none" w:sz="0" w:space="0" w:color="auto"/>
      </w:divBdr>
    </w:div>
    <w:div w:id="281034773">
      <w:bodyDiv w:val="1"/>
      <w:marLeft w:val="0"/>
      <w:marRight w:val="0"/>
      <w:marTop w:val="0"/>
      <w:marBottom w:val="0"/>
      <w:divBdr>
        <w:top w:val="none" w:sz="0" w:space="0" w:color="auto"/>
        <w:left w:val="none" w:sz="0" w:space="0" w:color="auto"/>
        <w:bottom w:val="none" w:sz="0" w:space="0" w:color="auto"/>
        <w:right w:val="none" w:sz="0" w:space="0" w:color="auto"/>
      </w:divBdr>
    </w:div>
    <w:div w:id="281427919">
      <w:bodyDiv w:val="1"/>
      <w:marLeft w:val="0"/>
      <w:marRight w:val="0"/>
      <w:marTop w:val="0"/>
      <w:marBottom w:val="0"/>
      <w:divBdr>
        <w:top w:val="none" w:sz="0" w:space="0" w:color="auto"/>
        <w:left w:val="none" w:sz="0" w:space="0" w:color="auto"/>
        <w:bottom w:val="none" w:sz="0" w:space="0" w:color="auto"/>
        <w:right w:val="none" w:sz="0" w:space="0" w:color="auto"/>
      </w:divBdr>
    </w:div>
    <w:div w:id="282617346">
      <w:bodyDiv w:val="1"/>
      <w:marLeft w:val="0"/>
      <w:marRight w:val="0"/>
      <w:marTop w:val="0"/>
      <w:marBottom w:val="0"/>
      <w:divBdr>
        <w:top w:val="none" w:sz="0" w:space="0" w:color="auto"/>
        <w:left w:val="none" w:sz="0" w:space="0" w:color="auto"/>
        <w:bottom w:val="none" w:sz="0" w:space="0" w:color="auto"/>
        <w:right w:val="none" w:sz="0" w:space="0" w:color="auto"/>
      </w:divBdr>
    </w:div>
    <w:div w:id="282661199">
      <w:bodyDiv w:val="1"/>
      <w:marLeft w:val="0"/>
      <w:marRight w:val="0"/>
      <w:marTop w:val="0"/>
      <w:marBottom w:val="0"/>
      <w:divBdr>
        <w:top w:val="none" w:sz="0" w:space="0" w:color="auto"/>
        <w:left w:val="none" w:sz="0" w:space="0" w:color="auto"/>
        <w:bottom w:val="none" w:sz="0" w:space="0" w:color="auto"/>
        <w:right w:val="none" w:sz="0" w:space="0" w:color="auto"/>
      </w:divBdr>
    </w:div>
    <w:div w:id="284040798">
      <w:bodyDiv w:val="1"/>
      <w:marLeft w:val="0"/>
      <w:marRight w:val="0"/>
      <w:marTop w:val="0"/>
      <w:marBottom w:val="0"/>
      <w:divBdr>
        <w:top w:val="none" w:sz="0" w:space="0" w:color="auto"/>
        <w:left w:val="none" w:sz="0" w:space="0" w:color="auto"/>
        <w:bottom w:val="none" w:sz="0" w:space="0" w:color="auto"/>
        <w:right w:val="none" w:sz="0" w:space="0" w:color="auto"/>
      </w:divBdr>
    </w:div>
    <w:div w:id="284584983">
      <w:bodyDiv w:val="1"/>
      <w:marLeft w:val="0"/>
      <w:marRight w:val="0"/>
      <w:marTop w:val="0"/>
      <w:marBottom w:val="0"/>
      <w:divBdr>
        <w:top w:val="none" w:sz="0" w:space="0" w:color="auto"/>
        <w:left w:val="none" w:sz="0" w:space="0" w:color="auto"/>
        <w:bottom w:val="none" w:sz="0" w:space="0" w:color="auto"/>
        <w:right w:val="none" w:sz="0" w:space="0" w:color="auto"/>
      </w:divBdr>
    </w:div>
    <w:div w:id="285237894">
      <w:bodyDiv w:val="1"/>
      <w:marLeft w:val="0"/>
      <w:marRight w:val="0"/>
      <w:marTop w:val="0"/>
      <w:marBottom w:val="0"/>
      <w:divBdr>
        <w:top w:val="none" w:sz="0" w:space="0" w:color="auto"/>
        <w:left w:val="none" w:sz="0" w:space="0" w:color="auto"/>
        <w:bottom w:val="none" w:sz="0" w:space="0" w:color="auto"/>
        <w:right w:val="none" w:sz="0" w:space="0" w:color="auto"/>
      </w:divBdr>
    </w:div>
    <w:div w:id="285745969">
      <w:bodyDiv w:val="1"/>
      <w:marLeft w:val="0"/>
      <w:marRight w:val="0"/>
      <w:marTop w:val="0"/>
      <w:marBottom w:val="0"/>
      <w:divBdr>
        <w:top w:val="none" w:sz="0" w:space="0" w:color="auto"/>
        <w:left w:val="none" w:sz="0" w:space="0" w:color="auto"/>
        <w:bottom w:val="none" w:sz="0" w:space="0" w:color="auto"/>
        <w:right w:val="none" w:sz="0" w:space="0" w:color="auto"/>
      </w:divBdr>
    </w:div>
    <w:div w:id="285817604">
      <w:bodyDiv w:val="1"/>
      <w:marLeft w:val="0"/>
      <w:marRight w:val="0"/>
      <w:marTop w:val="0"/>
      <w:marBottom w:val="0"/>
      <w:divBdr>
        <w:top w:val="none" w:sz="0" w:space="0" w:color="auto"/>
        <w:left w:val="none" w:sz="0" w:space="0" w:color="auto"/>
        <w:bottom w:val="none" w:sz="0" w:space="0" w:color="auto"/>
        <w:right w:val="none" w:sz="0" w:space="0" w:color="auto"/>
      </w:divBdr>
    </w:div>
    <w:div w:id="287665614">
      <w:bodyDiv w:val="1"/>
      <w:marLeft w:val="0"/>
      <w:marRight w:val="0"/>
      <w:marTop w:val="0"/>
      <w:marBottom w:val="0"/>
      <w:divBdr>
        <w:top w:val="none" w:sz="0" w:space="0" w:color="auto"/>
        <w:left w:val="none" w:sz="0" w:space="0" w:color="auto"/>
        <w:bottom w:val="none" w:sz="0" w:space="0" w:color="auto"/>
        <w:right w:val="none" w:sz="0" w:space="0" w:color="auto"/>
      </w:divBdr>
      <w:divsChild>
        <w:div w:id="731775000">
          <w:marLeft w:val="0"/>
          <w:marRight w:val="0"/>
          <w:marTop w:val="0"/>
          <w:marBottom w:val="0"/>
          <w:divBdr>
            <w:top w:val="none" w:sz="0" w:space="0" w:color="auto"/>
            <w:left w:val="none" w:sz="0" w:space="0" w:color="auto"/>
            <w:bottom w:val="none" w:sz="0" w:space="0" w:color="auto"/>
            <w:right w:val="none" w:sz="0" w:space="0" w:color="auto"/>
          </w:divBdr>
        </w:div>
        <w:div w:id="735081480">
          <w:marLeft w:val="0"/>
          <w:marRight w:val="0"/>
          <w:marTop w:val="0"/>
          <w:marBottom w:val="0"/>
          <w:divBdr>
            <w:top w:val="none" w:sz="0" w:space="0" w:color="auto"/>
            <w:left w:val="none" w:sz="0" w:space="0" w:color="auto"/>
            <w:bottom w:val="none" w:sz="0" w:space="0" w:color="auto"/>
            <w:right w:val="none" w:sz="0" w:space="0" w:color="auto"/>
          </w:divBdr>
        </w:div>
        <w:div w:id="836114264">
          <w:marLeft w:val="0"/>
          <w:marRight w:val="0"/>
          <w:marTop w:val="0"/>
          <w:marBottom w:val="0"/>
          <w:divBdr>
            <w:top w:val="none" w:sz="0" w:space="0" w:color="auto"/>
            <w:left w:val="none" w:sz="0" w:space="0" w:color="auto"/>
            <w:bottom w:val="none" w:sz="0" w:space="0" w:color="auto"/>
            <w:right w:val="none" w:sz="0" w:space="0" w:color="auto"/>
          </w:divBdr>
        </w:div>
        <w:div w:id="1039210272">
          <w:marLeft w:val="0"/>
          <w:marRight w:val="0"/>
          <w:marTop w:val="0"/>
          <w:marBottom w:val="0"/>
          <w:divBdr>
            <w:top w:val="none" w:sz="0" w:space="0" w:color="auto"/>
            <w:left w:val="none" w:sz="0" w:space="0" w:color="auto"/>
            <w:bottom w:val="none" w:sz="0" w:space="0" w:color="auto"/>
            <w:right w:val="none" w:sz="0" w:space="0" w:color="auto"/>
          </w:divBdr>
        </w:div>
        <w:div w:id="1074165164">
          <w:marLeft w:val="0"/>
          <w:marRight w:val="0"/>
          <w:marTop w:val="0"/>
          <w:marBottom w:val="0"/>
          <w:divBdr>
            <w:top w:val="none" w:sz="0" w:space="0" w:color="auto"/>
            <w:left w:val="none" w:sz="0" w:space="0" w:color="auto"/>
            <w:bottom w:val="none" w:sz="0" w:space="0" w:color="auto"/>
            <w:right w:val="none" w:sz="0" w:space="0" w:color="auto"/>
          </w:divBdr>
        </w:div>
        <w:div w:id="1186672142">
          <w:marLeft w:val="0"/>
          <w:marRight w:val="0"/>
          <w:marTop w:val="0"/>
          <w:marBottom w:val="0"/>
          <w:divBdr>
            <w:top w:val="none" w:sz="0" w:space="0" w:color="auto"/>
            <w:left w:val="none" w:sz="0" w:space="0" w:color="auto"/>
            <w:bottom w:val="none" w:sz="0" w:space="0" w:color="auto"/>
            <w:right w:val="none" w:sz="0" w:space="0" w:color="auto"/>
          </w:divBdr>
        </w:div>
        <w:div w:id="1868643514">
          <w:marLeft w:val="0"/>
          <w:marRight w:val="0"/>
          <w:marTop w:val="0"/>
          <w:marBottom w:val="0"/>
          <w:divBdr>
            <w:top w:val="none" w:sz="0" w:space="0" w:color="auto"/>
            <w:left w:val="none" w:sz="0" w:space="0" w:color="auto"/>
            <w:bottom w:val="none" w:sz="0" w:space="0" w:color="auto"/>
            <w:right w:val="none" w:sz="0" w:space="0" w:color="auto"/>
          </w:divBdr>
        </w:div>
        <w:div w:id="2109695892">
          <w:marLeft w:val="0"/>
          <w:marRight w:val="0"/>
          <w:marTop w:val="0"/>
          <w:marBottom w:val="0"/>
          <w:divBdr>
            <w:top w:val="none" w:sz="0" w:space="0" w:color="auto"/>
            <w:left w:val="none" w:sz="0" w:space="0" w:color="auto"/>
            <w:bottom w:val="none" w:sz="0" w:space="0" w:color="auto"/>
            <w:right w:val="none" w:sz="0" w:space="0" w:color="auto"/>
          </w:divBdr>
        </w:div>
      </w:divsChild>
    </w:div>
    <w:div w:id="290138842">
      <w:bodyDiv w:val="1"/>
      <w:marLeft w:val="0"/>
      <w:marRight w:val="0"/>
      <w:marTop w:val="0"/>
      <w:marBottom w:val="0"/>
      <w:divBdr>
        <w:top w:val="none" w:sz="0" w:space="0" w:color="auto"/>
        <w:left w:val="none" w:sz="0" w:space="0" w:color="auto"/>
        <w:bottom w:val="none" w:sz="0" w:space="0" w:color="auto"/>
        <w:right w:val="none" w:sz="0" w:space="0" w:color="auto"/>
      </w:divBdr>
    </w:div>
    <w:div w:id="290521264">
      <w:bodyDiv w:val="1"/>
      <w:marLeft w:val="0"/>
      <w:marRight w:val="0"/>
      <w:marTop w:val="0"/>
      <w:marBottom w:val="0"/>
      <w:divBdr>
        <w:top w:val="none" w:sz="0" w:space="0" w:color="auto"/>
        <w:left w:val="none" w:sz="0" w:space="0" w:color="auto"/>
        <w:bottom w:val="none" w:sz="0" w:space="0" w:color="auto"/>
        <w:right w:val="none" w:sz="0" w:space="0" w:color="auto"/>
      </w:divBdr>
    </w:div>
    <w:div w:id="290594041">
      <w:bodyDiv w:val="1"/>
      <w:marLeft w:val="0"/>
      <w:marRight w:val="0"/>
      <w:marTop w:val="0"/>
      <w:marBottom w:val="0"/>
      <w:divBdr>
        <w:top w:val="none" w:sz="0" w:space="0" w:color="auto"/>
        <w:left w:val="none" w:sz="0" w:space="0" w:color="auto"/>
        <w:bottom w:val="none" w:sz="0" w:space="0" w:color="auto"/>
        <w:right w:val="none" w:sz="0" w:space="0" w:color="auto"/>
      </w:divBdr>
    </w:div>
    <w:div w:id="290985891">
      <w:bodyDiv w:val="1"/>
      <w:marLeft w:val="0"/>
      <w:marRight w:val="0"/>
      <w:marTop w:val="0"/>
      <w:marBottom w:val="0"/>
      <w:divBdr>
        <w:top w:val="none" w:sz="0" w:space="0" w:color="auto"/>
        <w:left w:val="none" w:sz="0" w:space="0" w:color="auto"/>
        <w:bottom w:val="none" w:sz="0" w:space="0" w:color="auto"/>
        <w:right w:val="none" w:sz="0" w:space="0" w:color="auto"/>
      </w:divBdr>
    </w:div>
    <w:div w:id="291059792">
      <w:bodyDiv w:val="1"/>
      <w:marLeft w:val="0"/>
      <w:marRight w:val="0"/>
      <w:marTop w:val="0"/>
      <w:marBottom w:val="0"/>
      <w:divBdr>
        <w:top w:val="none" w:sz="0" w:space="0" w:color="auto"/>
        <w:left w:val="none" w:sz="0" w:space="0" w:color="auto"/>
        <w:bottom w:val="none" w:sz="0" w:space="0" w:color="auto"/>
        <w:right w:val="none" w:sz="0" w:space="0" w:color="auto"/>
      </w:divBdr>
    </w:div>
    <w:div w:id="291135558">
      <w:bodyDiv w:val="1"/>
      <w:marLeft w:val="0"/>
      <w:marRight w:val="0"/>
      <w:marTop w:val="0"/>
      <w:marBottom w:val="0"/>
      <w:divBdr>
        <w:top w:val="none" w:sz="0" w:space="0" w:color="auto"/>
        <w:left w:val="none" w:sz="0" w:space="0" w:color="auto"/>
        <w:bottom w:val="none" w:sz="0" w:space="0" w:color="auto"/>
        <w:right w:val="none" w:sz="0" w:space="0" w:color="auto"/>
      </w:divBdr>
    </w:div>
    <w:div w:id="292097124">
      <w:bodyDiv w:val="1"/>
      <w:marLeft w:val="0"/>
      <w:marRight w:val="0"/>
      <w:marTop w:val="0"/>
      <w:marBottom w:val="0"/>
      <w:divBdr>
        <w:top w:val="none" w:sz="0" w:space="0" w:color="auto"/>
        <w:left w:val="none" w:sz="0" w:space="0" w:color="auto"/>
        <w:bottom w:val="none" w:sz="0" w:space="0" w:color="auto"/>
        <w:right w:val="none" w:sz="0" w:space="0" w:color="auto"/>
      </w:divBdr>
    </w:div>
    <w:div w:id="293368952">
      <w:bodyDiv w:val="1"/>
      <w:marLeft w:val="0"/>
      <w:marRight w:val="0"/>
      <w:marTop w:val="0"/>
      <w:marBottom w:val="0"/>
      <w:divBdr>
        <w:top w:val="none" w:sz="0" w:space="0" w:color="auto"/>
        <w:left w:val="none" w:sz="0" w:space="0" w:color="auto"/>
        <w:bottom w:val="none" w:sz="0" w:space="0" w:color="auto"/>
        <w:right w:val="none" w:sz="0" w:space="0" w:color="auto"/>
      </w:divBdr>
    </w:div>
    <w:div w:id="293871336">
      <w:bodyDiv w:val="1"/>
      <w:marLeft w:val="0"/>
      <w:marRight w:val="0"/>
      <w:marTop w:val="0"/>
      <w:marBottom w:val="0"/>
      <w:divBdr>
        <w:top w:val="none" w:sz="0" w:space="0" w:color="auto"/>
        <w:left w:val="none" w:sz="0" w:space="0" w:color="auto"/>
        <w:bottom w:val="none" w:sz="0" w:space="0" w:color="auto"/>
        <w:right w:val="none" w:sz="0" w:space="0" w:color="auto"/>
      </w:divBdr>
    </w:div>
    <w:div w:id="294482818">
      <w:bodyDiv w:val="1"/>
      <w:marLeft w:val="0"/>
      <w:marRight w:val="0"/>
      <w:marTop w:val="0"/>
      <w:marBottom w:val="0"/>
      <w:divBdr>
        <w:top w:val="none" w:sz="0" w:space="0" w:color="auto"/>
        <w:left w:val="none" w:sz="0" w:space="0" w:color="auto"/>
        <w:bottom w:val="none" w:sz="0" w:space="0" w:color="auto"/>
        <w:right w:val="none" w:sz="0" w:space="0" w:color="auto"/>
      </w:divBdr>
    </w:div>
    <w:div w:id="294994618">
      <w:bodyDiv w:val="1"/>
      <w:marLeft w:val="0"/>
      <w:marRight w:val="0"/>
      <w:marTop w:val="0"/>
      <w:marBottom w:val="0"/>
      <w:divBdr>
        <w:top w:val="none" w:sz="0" w:space="0" w:color="auto"/>
        <w:left w:val="none" w:sz="0" w:space="0" w:color="auto"/>
        <w:bottom w:val="none" w:sz="0" w:space="0" w:color="auto"/>
        <w:right w:val="none" w:sz="0" w:space="0" w:color="auto"/>
      </w:divBdr>
    </w:div>
    <w:div w:id="297690849">
      <w:bodyDiv w:val="1"/>
      <w:marLeft w:val="0"/>
      <w:marRight w:val="0"/>
      <w:marTop w:val="0"/>
      <w:marBottom w:val="0"/>
      <w:divBdr>
        <w:top w:val="none" w:sz="0" w:space="0" w:color="auto"/>
        <w:left w:val="none" w:sz="0" w:space="0" w:color="auto"/>
        <w:bottom w:val="none" w:sz="0" w:space="0" w:color="auto"/>
        <w:right w:val="none" w:sz="0" w:space="0" w:color="auto"/>
      </w:divBdr>
    </w:div>
    <w:div w:id="298072799">
      <w:bodyDiv w:val="1"/>
      <w:marLeft w:val="0"/>
      <w:marRight w:val="0"/>
      <w:marTop w:val="0"/>
      <w:marBottom w:val="0"/>
      <w:divBdr>
        <w:top w:val="none" w:sz="0" w:space="0" w:color="auto"/>
        <w:left w:val="none" w:sz="0" w:space="0" w:color="auto"/>
        <w:bottom w:val="none" w:sz="0" w:space="0" w:color="auto"/>
        <w:right w:val="none" w:sz="0" w:space="0" w:color="auto"/>
      </w:divBdr>
    </w:div>
    <w:div w:id="298073928">
      <w:bodyDiv w:val="1"/>
      <w:marLeft w:val="0"/>
      <w:marRight w:val="0"/>
      <w:marTop w:val="0"/>
      <w:marBottom w:val="0"/>
      <w:divBdr>
        <w:top w:val="none" w:sz="0" w:space="0" w:color="auto"/>
        <w:left w:val="none" w:sz="0" w:space="0" w:color="auto"/>
        <w:bottom w:val="none" w:sz="0" w:space="0" w:color="auto"/>
        <w:right w:val="none" w:sz="0" w:space="0" w:color="auto"/>
      </w:divBdr>
    </w:div>
    <w:div w:id="299191341">
      <w:bodyDiv w:val="1"/>
      <w:marLeft w:val="0"/>
      <w:marRight w:val="0"/>
      <w:marTop w:val="0"/>
      <w:marBottom w:val="0"/>
      <w:divBdr>
        <w:top w:val="none" w:sz="0" w:space="0" w:color="auto"/>
        <w:left w:val="none" w:sz="0" w:space="0" w:color="auto"/>
        <w:bottom w:val="none" w:sz="0" w:space="0" w:color="auto"/>
        <w:right w:val="none" w:sz="0" w:space="0" w:color="auto"/>
      </w:divBdr>
    </w:div>
    <w:div w:id="299920573">
      <w:bodyDiv w:val="1"/>
      <w:marLeft w:val="0"/>
      <w:marRight w:val="0"/>
      <w:marTop w:val="0"/>
      <w:marBottom w:val="0"/>
      <w:divBdr>
        <w:top w:val="none" w:sz="0" w:space="0" w:color="auto"/>
        <w:left w:val="none" w:sz="0" w:space="0" w:color="auto"/>
        <w:bottom w:val="none" w:sz="0" w:space="0" w:color="auto"/>
        <w:right w:val="none" w:sz="0" w:space="0" w:color="auto"/>
      </w:divBdr>
    </w:div>
    <w:div w:id="300382951">
      <w:bodyDiv w:val="1"/>
      <w:marLeft w:val="0"/>
      <w:marRight w:val="0"/>
      <w:marTop w:val="0"/>
      <w:marBottom w:val="0"/>
      <w:divBdr>
        <w:top w:val="none" w:sz="0" w:space="0" w:color="auto"/>
        <w:left w:val="none" w:sz="0" w:space="0" w:color="auto"/>
        <w:bottom w:val="none" w:sz="0" w:space="0" w:color="auto"/>
        <w:right w:val="none" w:sz="0" w:space="0" w:color="auto"/>
      </w:divBdr>
    </w:div>
    <w:div w:id="301275193">
      <w:bodyDiv w:val="1"/>
      <w:marLeft w:val="0"/>
      <w:marRight w:val="0"/>
      <w:marTop w:val="0"/>
      <w:marBottom w:val="0"/>
      <w:divBdr>
        <w:top w:val="none" w:sz="0" w:space="0" w:color="auto"/>
        <w:left w:val="none" w:sz="0" w:space="0" w:color="auto"/>
        <w:bottom w:val="none" w:sz="0" w:space="0" w:color="auto"/>
        <w:right w:val="none" w:sz="0" w:space="0" w:color="auto"/>
      </w:divBdr>
    </w:div>
    <w:div w:id="303002736">
      <w:bodyDiv w:val="1"/>
      <w:marLeft w:val="0"/>
      <w:marRight w:val="0"/>
      <w:marTop w:val="0"/>
      <w:marBottom w:val="0"/>
      <w:divBdr>
        <w:top w:val="none" w:sz="0" w:space="0" w:color="auto"/>
        <w:left w:val="none" w:sz="0" w:space="0" w:color="auto"/>
        <w:bottom w:val="none" w:sz="0" w:space="0" w:color="auto"/>
        <w:right w:val="none" w:sz="0" w:space="0" w:color="auto"/>
      </w:divBdr>
    </w:div>
    <w:div w:id="303655455">
      <w:bodyDiv w:val="1"/>
      <w:marLeft w:val="0"/>
      <w:marRight w:val="0"/>
      <w:marTop w:val="0"/>
      <w:marBottom w:val="0"/>
      <w:divBdr>
        <w:top w:val="none" w:sz="0" w:space="0" w:color="auto"/>
        <w:left w:val="none" w:sz="0" w:space="0" w:color="auto"/>
        <w:bottom w:val="none" w:sz="0" w:space="0" w:color="auto"/>
        <w:right w:val="none" w:sz="0" w:space="0" w:color="auto"/>
      </w:divBdr>
    </w:div>
    <w:div w:id="304629178">
      <w:bodyDiv w:val="1"/>
      <w:marLeft w:val="0"/>
      <w:marRight w:val="0"/>
      <w:marTop w:val="0"/>
      <w:marBottom w:val="0"/>
      <w:divBdr>
        <w:top w:val="none" w:sz="0" w:space="0" w:color="auto"/>
        <w:left w:val="none" w:sz="0" w:space="0" w:color="auto"/>
        <w:bottom w:val="none" w:sz="0" w:space="0" w:color="auto"/>
        <w:right w:val="none" w:sz="0" w:space="0" w:color="auto"/>
      </w:divBdr>
    </w:div>
    <w:div w:id="304966493">
      <w:bodyDiv w:val="1"/>
      <w:marLeft w:val="0"/>
      <w:marRight w:val="0"/>
      <w:marTop w:val="0"/>
      <w:marBottom w:val="0"/>
      <w:divBdr>
        <w:top w:val="none" w:sz="0" w:space="0" w:color="auto"/>
        <w:left w:val="none" w:sz="0" w:space="0" w:color="auto"/>
        <w:bottom w:val="none" w:sz="0" w:space="0" w:color="auto"/>
        <w:right w:val="none" w:sz="0" w:space="0" w:color="auto"/>
      </w:divBdr>
    </w:div>
    <w:div w:id="305401470">
      <w:bodyDiv w:val="1"/>
      <w:marLeft w:val="0"/>
      <w:marRight w:val="0"/>
      <w:marTop w:val="0"/>
      <w:marBottom w:val="0"/>
      <w:divBdr>
        <w:top w:val="none" w:sz="0" w:space="0" w:color="auto"/>
        <w:left w:val="none" w:sz="0" w:space="0" w:color="auto"/>
        <w:bottom w:val="none" w:sz="0" w:space="0" w:color="auto"/>
        <w:right w:val="none" w:sz="0" w:space="0" w:color="auto"/>
      </w:divBdr>
    </w:div>
    <w:div w:id="305552172">
      <w:bodyDiv w:val="1"/>
      <w:marLeft w:val="0"/>
      <w:marRight w:val="0"/>
      <w:marTop w:val="0"/>
      <w:marBottom w:val="0"/>
      <w:divBdr>
        <w:top w:val="none" w:sz="0" w:space="0" w:color="auto"/>
        <w:left w:val="none" w:sz="0" w:space="0" w:color="auto"/>
        <w:bottom w:val="none" w:sz="0" w:space="0" w:color="auto"/>
        <w:right w:val="none" w:sz="0" w:space="0" w:color="auto"/>
      </w:divBdr>
    </w:div>
    <w:div w:id="306207943">
      <w:bodyDiv w:val="1"/>
      <w:marLeft w:val="0"/>
      <w:marRight w:val="0"/>
      <w:marTop w:val="0"/>
      <w:marBottom w:val="0"/>
      <w:divBdr>
        <w:top w:val="none" w:sz="0" w:space="0" w:color="auto"/>
        <w:left w:val="none" w:sz="0" w:space="0" w:color="auto"/>
        <w:bottom w:val="none" w:sz="0" w:space="0" w:color="auto"/>
        <w:right w:val="none" w:sz="0" w:space="0" w:color="auto"/>
      </w:divBdr>
    </w:div>
    <w:div w:id="306671404">
      <w:bodyDiv w:val="1"/>
      <w:marLeft w:val="0"/>
      <w:marRight w:val="0"/>
      <w:marTop w:val="0"/>
      <w:marBottom w:val="0"/>
      <w:divBdr>
        <w:top w:val="none" w:sz="0" w:space="0" w:color="auto"/>
        <w:left w:val="none" w:sz="0" w:space="0" w:color="auto"/>
        <w:bottom w:val="none" w:sz="0" w:space="0" w:color="auto"/>
        <w:right w:val="none" w:sz="0" w:space="0" w:color="auto"/>
      </w:divBdr>
    </w:div>
    <w:div w:id="307365909">
      <w:bodyDiv w:val="1"/>
      <w:marLeft w:val="0"/>
      <w:marRight w:val="0"/>
      <w:marTop w:val="0"/>
      <w:marBottom w:val="0"/>
      <w:divBdr>
        <w:top w:val="none" w:sz="0" w:space="0" w:color="auto"/>
        <w:left w:val="none" w:sz="0" w:space="0" w:color="auto"/>
        <w:bottom w:val="none" w:sz="0" w:space="0" w:color="auto"/>
        <w:right w:val="none" w:sz="0" w:space="0" w:color="auto"/>
      </w:divBdr>
    </w:div>
    <w:div w:id="307589974">
      <w:bodyDiv w:val="1"/>
      <w:marLeft w:val="0"/>
      <w:marRight w:val="0"/>
      <w:marTop w:val="0"/>
      <w:marBottom w:val="0"/>
      <w:divBdr>
        <w:top w:val="none" w:sz="0" w:space="0" w:color="auto"/>
        <w:left w:val="none" w:sz="0" w:space="0" w:color="auto"/>
        <w:bottom w:val="none" w:sz="0" w:space="0" w:color="auto"/>
        <w:right w:val="none" w:sz="0" w:space="0" w:color="auto"/>
      </w:divBdr>
    </w:div>
    <w:div w:id="308173391">
      <w:bodyDiv w:val="1"/>
      <w:marLeft w:val="0"/>
      <w:marRight w:val="0"/>
      <w:marTop w:val="0"/>
      <w:marBottom w:val="0"/>
      <w:divBdr>
        <w:top w:val="none" w:sz="0" w:space="0" w:color="auto"/>
        <w:left w:val="none" w:sz="0" w:space="0" w:color="auto"/>
        <w:bottom w:val="none" w:sz="0" w:space="0" w:color="auto"/>
        <w:right w:val="none" w:sz="0" w:space="0" w:color="auto"/>
      </w:divBdr>
    </w:div>
    <w:div w:id="308216781">
      <w:bodyDiv w:val="1"/>
      <w:marLeft w:val="0"/>
      <w:marRight w:val="0"/>
      <w:marTop w:val="0"/>
      <w:marBottom w:val="0"/>
      <w:divBdr>
        <w:top w:val="none" w:sz="0" w:space="0" w:color="auto"/>
        <w:left w:val="none" w:sz="0" w:space="0" w:color="auto"/>
        <w:bottom w:val="none" w:sz="0" w:space="0" w:color="auto"/>
        <w:right w:val="none" w:sz="0" w:space="0" w:color="auto"/>
      </w:divBdr>
    </w:div>
    <w:div w:id="308831860">
      <w:bodyDiv w:val="1"/>
      <w:marLeft w:val="0"/>
      <w:marRight w:val="0"/>
      <w:marTop w:val="0"/>
      <w:marBottom w:val="0"/>
      <w:divBdr>
        <w:top w:val="none" w:sz="0" w:space="0" w:color="auto"/>
        <w:left w:val="none" w:sz="0" w:space="0" w:color="auto"/>
        <w:bottom w:val="none" w:sz="0" w:space="0" w:color="auto"/>
        <w:right w:val="none" w:sz="0" w:space="0" w:color="auto"/>
      </w:divBdr>
    </w:div>
    <w:div w:id="309529173">
      <w:bodyDiv w:val="1"/>
      <w:marLeft w:val="0"/>
      <w:marRight w:val="0"/>
      <w:marTop w:val="0"/>
      <w:marBottom w:val="0"/>
      <w:divBdr>
        <w:top w:val="none" w:sz="0" w:space="0" w:color="auto"/>
        <w:left w:val="none" w:sz="0" w:space="0" w:color="auto"/>
        <w:bottom w:val="none" w:sz="0" w:space="0" w:color="auto"/>
        <w:right w:val="none" w:sz="0" w:space="0" w:color="auto"/>
      </w:divBdr>
    </w:div>
    <w:div w:id="310334101">
      <w:bodyDiv w:val="1"/>
      <w:marLeft w:val="0"/>
      <w:marRight w:val="0"/>
      <w:marTop w:val="0"/>
      <w:marBottom w:val="0"/>
      <w:divBdr>
        <w:top w:val="none" w:sz="0" w:space="0" w:color="auto"/>
        <w:left w:val="none" w:sz="0" w:space="0" w:color="auto"/>
        <w:bottom w:val="none" w:sz="0" w:space="0" w:color="auto"/>
        <w:right w:val="none" w:sz="0" w:space="0" w:color="auto"/>
      </w:divBdr>
    </w:div>
    <w:div w:id="310449437">
      <w:bodyDiv w:val="1"/>
      <w:marLeft w:val="0"/>
      <w:marRight w:val="0"/>
      <w:marTop w:val="0"/>
      <w:marBottom w:val="0"/>
      <w:divBdr>
        <w:top w:val="none" w:sz="0" w:space="0" w:color="auto"/>
        <w:left w:val="none" w:sz="0" w:space="0" w:color="auto"/>
        <w:bottom w:val="none" w:sz="0" w:space="0" w:color="auto"/>
        <w:right w:val="none" w:sz="0" w:space="0" w:color="auto"/>
      </w:divBdr>
    </w:div>
    <w:div w:id="310453340">
      <w:bodyDiv w:val="1"/>
      <w:marLeft w:val="0"/>
      <w:marRight w:val="0"/>
      <w:marTop w:val="0"/>
      <w:marBottom w:val="0"/>
      <w:divBdr>
        <w:top w:val="none" w:sz="0" w:space="0" w:color="auto"/>
        <w:left w:val="none" w:sz="0" w:space="0" w:color="auto"/>
        <w:bottom w:val="none" w:sz="0" w:space="0" w:color="auto"/>
        <w:right w:val="none" w:sz="0" w:space="0" w:color="auto"/>
      </w:divBdr>
    </w:div>
    <w:div w:id="310794274">
      <w:bodyDiv w:val="1"/>
      <w:marLeft w:val="0"/>
      <w:marRight w:val="0"/>
      <w:marTop w:val="0"/>
      <w:marBottom w:val="0"/>
      <w:divBdr>
        <w:top w:val="none" w:sz="0" w:space="0" w:color="auto"/>
        <w:left w:val="none" w:sz="0" w:space="0" w:color="auto"/>
        <w:bottom w:val="none" w:sz="0" w:space="0" w:color="auto"/>
        <w:right w:val="none" w:sz="0" w:space="0" w:color="auto"/>
      </w:divBdr>
    </w:div>
    <w:div w:id="311452863">
      <w:bodyDiv w:val="1"/>
      <w:marLeft w:val="0"/>
      <w:marRight w:val="0"/>
      <w:marTop w:val="0"/>
      <w:marBottom w:val="0"/>
      <w:divBdr>
        <w:top w:val="none" w:sz="0" w:space="0" w:color="auto"/>
        <w:left w:val="none" w:sz="0" w:space="0" w:color="auto"/>
        <w:bottom w:val="none" w:sz="0" w:space="0" w:color="auto"/>
        <w:right w:val="none" w:sz="0" w:space="0" w:color="auto"/>
      </w:divBdr>
    </w:div>
    <w:div w:id="311951424">
      <w:bodyDiv w:val="1"/>
      <w:marLeft w:val="0"/>
      <w:marRight w:val="0"/>
      <w:marTop w:val="0"/>
      <w:marBottom w:val="0"/>
      <w:divBdr>
        <w:top w:val="none" w:sz="0" w:space="0" w:color="auto"/>
        <w:left w:val="none" w:sz="0" w:space="0" w:color="auto"/>
        <w:bottom w:val="none" w:sz="0" w:space="0" w:color="auto"/>
        <w:right w:val="none" w:sz="0" w:space="0" w:color="auto"/>
      </w:divBdr>
    </w:div>
    <w:div w:id="312023805">
      <w:bodyDiv w:val="1"/>
      <w:marLeft w:val="0"/>
      <w:marRight w:val="0"/>
      <w:marTop w:val="0"/>
      <w:marBottom w:val="0"/>
      <w:divBdr>
        <w:top w:val="none" w:sz="0" w:space="0" w:color="auto"/>
        <w:left w:val="none" w:sz="0" w:space="0" w:color="auto"/>
        <w:bottom w:val="none" w:sz="0" w:space="0" w:color="auto"/>
        <w:right w:val="none" w:sz="0" w:space="0" w:color="auto"/>
      </w:divBdr>
    </w:div>
    <w:div w:id="312031585">
      <w:bodyDiv w:val="1"/>
      <w:marLeft w:val="0"/>
      <w:marRight w:val="0"/>
      <w:marTop w:val="0"/>
      <w:marBottom w:val="0"/>
      <w:divBdr>
        <w:top w:val="none" w:sz="0" w:space="0" w:color="auto"/>
        <w:left w:val="none" w:sz="0" w:space="0" w:color="auto"/>
        <w:bottom w:val="none" w:sz="0" w:space="0" w:color="auto"/>
        <w:right w:val="none" w:sz="0" w:space="0" w:color="auto"/>
      </w:divBdr>
    </w:div>
    <w:div w:id="312562622">
      <w:bodyDiv w:val="1"/>
      <w:marLeft w:val="0"/>
      <w:marRight w:val="0"/>
      <w:marTop w:val="0"/>
      <w:marBottom w:val="0"/>
      <w:divBdr>
        <w:top w:val="none" w:sz="0" w:space="0" w:color="auto"/>
        <w:left w:val="none" w:sz="0" w:space="0" w:color="auto"/>
        <w:bottom w:val="none" w:sz="0" w:space="0" w:color="auto"/>
        <w:right w:val="none" w:sz="0" w:space="0" w:color="auto"/>
      </w:divBdr>
    </w:div>
    <w:div w:id="312568179">
      <w:bodyDiv w:val="1"/>
      <w:marLeft w:val="0"/>
      <w:marRight w:val="0"/>
      <w:marTop w:val="0"/>
      <w:marBottom w:val="0"/>
      <w:divBdr>
        <w:top w:val="none" w:sz="0" w:space="0" w:color="auto"/>
        <w:left w:val="none" w:sz="0" w:space="0" w:color="auto"/>
        <w:bottom w:val="none" w:sz="0" w:space="0" w:color="auto"/>
        <w:right w:val="none" w:sz="0" w:space="0" w:color="auto"/>
      </w:divBdr>
    </w:div>
    <w:div w:id="312568573">
      <w:bodyDiv w:val="1"/>
      <w:marLeft w:val="0"/>
      <w:marRight w:val="0"/>
      <w:marTop w:val="0"/>
      <w:marBottom w:val="0"/>
      <w:divBdr>
        <w:top w:val="none" w:sz="0" w:space="0" w:color="auto"/>
        <w:left w:val="none" w:sz="0" w:space="0" w:color="auto"/>
        <w:bottom w:val="none" w:sz="0" w:space="0" w:color="auto"/>
        <w:right w:val="none" w:sz="0" w:space="0" w:color="auto"/>
      </w:divBdr>
    </w:div>
    <w:div w:id="313266642">
      <w:bodyDiv w:val="1"/>
      <w:marLeft w:val="0"/>
      <w:marRight w:val="0"/>
      <w:marTop w:val="0"/>
      <w:marBottom w:val="0"/>
      <w:divBdr>
        <w:top w:val="none" w:sz="0" w:space="0" w:color="auto"/>
        <w:left w:val="none" w:sz="0" w:space="0" w:color="auto"/>
        <w:bottom w:val="none" w:sz="0" w:space="0" w:color="auto"/>
        <w:right w:val="none" w:sz="0" w:space="0" w:color="auto"/>
      </w:divBdr>
    </w:div>
    <w:div w:id="313337217">
      <w:bodyDiv w:val="1"/>
      <w:marLeft w:val="0"/>
      <w:marRight w:val="0"/>
      <w:marTop w:val="0"/>
      <w:marBottom w:val="0"/>
      <w:divBdr>
        <w:top w:val="none" w:sz="0" w:space="0" w:color="auto"/>
        <w:left w:val="none" w:sz="0" w:space="0" w:color="auto"/>
        <w:bottom w:val="none" w:sz="0" w:space="0" w:color="auto"/>
        <w:right w:val="none" w:sz="0" w:space="0" w:color="auto"/>
      </w:divBdr>
    </w:div>
    <w:div w:id="313413590">
      <w:bodyDiv w:val="1"/>
      <w:marLeft w:val="0"/>
      <w:marRight w:val="0"/>
      <w:marTop w:val="0"/>
      <w:marBottom w:val="0"/>
      <w:divBdr>
        <w:top w:val="none" w:sz="0" w:space="0" w:color="auto"/>
        <w:left w:val="none" w:sz="0" w:space="0" w:color="auto"/>
        <w:bottom w:val="none" w:sz="0" w:space="0" w:color="auto"/>
        <w:right w:val="none" w:sz="0" w:space="0" w:color="auto"/>
      </w:divBdr>
    </w:div>
    <w:div w:id="313685781">
      <w:bodyDiv w:val="1"/>
      <w:marLeft w:val="0"/>
      <w:marRight w:val="0"/>
      <w:marTop w:val="0"/>
      <w:marBottom w:val="0"/>
      <w:divBdr>
        <w:top w:val="none" w:sz="0" w:space="0" w:color="auto"/>
        <w:left w:val="none" w:sz="0" w:space="0" w:color="auto"/>
        <w:bottom w:val="none" w:sz="0" w:space="0" w:color="auto"/>
        <w:right w:val="none" w:sz="0" w:space="0" w:color="auto"/>
      </w:divBdr>
    </w:div>
    <w:div w:id="313729071">
      <w:bodyDiv w:val="1"/>
      <w:marLeft w:val="0"/>
      <w:marRight w:val="0"/>
      <w:marTop w:val="0"/>
      <w:marBottom w:val="0"/>
      <w:divBdr>
        <w:top w:val="none" w:sz="0" w:space="0" w:color="auto"/>
        <w:left w:val="none" w:sz="0" w:space="0" w:color="auto"/>
        <w:bottom w:val="none" w:sz="0" w:space="0" w:color="auto"/>
        <w:right w:val="none" w:sz="0" w:space="0" w:color="auto"/>
      </w:divBdr>
    </w:div>
    <w:div w:id="313875554">
      <w:bodyDiv w:val="1"/>
      <w:marLeft w:val="0"/>
      <w:marRight w:val="0"/>
      <w:marTop w:val="0"/>
      <w:marBottom w:val="0"/>
      <w:divBdr>
        <w:top w:val="none" w:sz="0" w:space="0" w:color="auto"/>
        <w:left w:val="none" w:sz="0" w:space="0" w:color="auto"/>
        <w:bottom w:val="none" w:sz="0" w:space="0" w:color="auto"/>
        <w:right w:val="none" w:sz="0" w:space="0" w:color="auto"/>
      </w:divBdr>
    </w:div>
    <w:div w:id="313947445">
      <w:bodyDiv w:val="1"/>
      <w:marLeft w:val="0"/>
      <w:marRight w:val="0"/>
      <w:marTop w:val="0"/>
      <w:marBottom w:val="0"/>
      <w:divBdr>
        <w:top w:val="none" w:sz="0" w:space="0" w:color="auto"/>
        <w:left w:val="none" w:sz="0" w:space="0" w:color="auto"/>
        <w:bottom w:val="none" w:sz="0" w:space="0" w:color="auto"/>
        <w:right w:val="none" w:sz="0" w:space="0" w:color="auto"/>
      </w:divBdr>
    </w:div>
    <w:div w:id="314141326">
      <w:bodyDiv w:val="1"/>
      <w:marLeft w:val="0"/>
      <w:marRight w:val="0"/>
      <w:marTop w:val="0"/>
      <w:marBottom w:val="0"/>
      <w:divBdr>
        <w:top w:val="none" w:sz="0" w:space="0" w:color="auto"/>
        <w:left w:val="none" w:sz="0" w:space="0" w:color="auto"/>
        <w:bottom w:val="none" w:sz="0" w:space="0" w:color="auto"/>
        <w:right w:val="none" w:sz="0" w:space="0" w:color="auto"/>
      </w:divBdr>
    </w:div>
    <w:div w:id="314264590">
      <w:bodyDiv w:val="1"/>
      <w:marLeft w:val="0"/>
      <w:marRight w:val="0"/>
      <w:marTop w:val="0"/>
      <w:marBottom w:val="0"/>
      <w:divBdr>
        <w:top w:val="none" w:sz="0" w:space="0" w:color="auto"/>
        <w:left w:val="none" w:sz="0" w:space="0" w:color="auto"/>
        <w:bottom w:val="none" w:sz="0" w:space="0" w:color="auto"/>
        <w:right w:val="none" w:sz="0" w:space="0" w:color="auto"/>
      </w:divBdr>
    </w:div>
    <w:div w:id="314577635">
      <w:bodyDiv w:val="1"/>
      <w:marLeft w:val="0"/>
      <w:marRight w:val="0"/>
      <w:marTop w:val="0"/>
      <w:marBottom w:val="0"/>
      <w:divBdr>
        <w:top w:val="none" w:sz="0" w:space="0" w:color="auto"/>
        <w:left w:val="none" w:sz="0" w:space="0" w:color="auto"/>
        <w:bottom w:val="none" w:sz="0" w:space="0" w:color="auto"/>
        <w:right w:val="none" w:sz="0" w:space="0" w:color="auto"/>
      </w:divBdr>
    </w:div>
    <w:div w:id="314645729">
      <w:bodyDiv w:val="1"/>
      <w:marLeft w:val="0"/>
      <w:marRight w:val="0"/>
      <w:marTop w:val="0"/>
      <w:marBottom w:val="0"/>
      <w:divBdr>
        <w:top w:val="none" w:sz="0" w:space="0" w:color="auto"/>
        <w:left w:val="none" w:sz="0" w:space="0" w:color="auto"/>
        <w:bottom w:val="none" w:sz="0" w:space="0" w:color="auto"/>
        <w:right w:val="none" w:sz="0" w:space="0" w:color="auto"/>
      </w:divBdr>
    </w:div>
    <w:div w:id="314844201">
      <w:bodyDiv w:val="1"/>
      <w:marLeft w:val="0"/>
      <w:marRight w:val="0"/>
      <w:marTop w:val="0"/>
      <w:marBottom w:val="0"/>
      <w:divBdr>
        <w:top w:val="none" w:sz="0" w:space="0" w:color="auto"/>
        <w:left w:val="none" w:sz="0" w:space="0" w:color="auto"/>
        <w:bottom w:val="none" w:sz="0" w:space="0" w:color="auto"/>
        <w:right w:val="none" w:sz="0" w:space="0" w:color="auto"/>
      </w:divBdr>
    </w:div>
    <w:div w:id="315573237">
      <w:bodyDiv w:val="1"/>
      <w:marLeft w:val="0"/>
      <w:marRight w:val="0"/>
      <w:marTop w:val="0"/>
      <w:marBottom w:val="0"/>
      <w:divBdr>
        <w:top w:val="none" w:sz="0" w:space="0" w:color="auto"/>
        <w:left w:val="none" w:sz="0" w:space="0" w:color="auto"/>
        <w:bottom w:val="none" w:sz="0" w:space="0" w:color="auto"/>
        <w:right w:val="none" w:sz="0" w:space="0" w:color="auto"/>
      </w:divBdr>
    </w:div>
    <w:div w:id="315844953">
      <w:bodyDiv w:val="1"/>
      <w:marLeft w:val="0"/>
      <w:marRight w:val="0"/>
      <w:marTop w:val="0"/>
      <w:marBottom w:val="0"/>
      <w:divBdr>
        <w:top w:val="none" w:sz="0" w:space="0" w:color="auto"/>
        <w:left w:val="none" w:sz="0" w:space="0" w:color="auto"/>
        <w:bottom w:val="none" w:sz="0" w:space="0" w:color="auto"/>
        <w:right w:val="none" w:sz="0" w:space="0" w:color="auto"/>
      </w:divBdr>
    </w:div>
    <w:div w:id="315888223">
      <w:bodyDiv w:val="1"/>
      <w:marLeft w:val="0"/>
      <w:marRight w:val="0"/>
      <w:marTop w:val="0"/>
      <w:marBottom w:val="0"/>
      <w:divBdr>
        <w:top w:val="none" w:sz="0" w:space="0" w:color="auto"/>
        <w:left w:val="none" w:sz="0" w:space="0" w:color="auto"/>
        <w:bottom w:val="none" w:sz="0" w:space="0" w:color="auto"/>
        <w:right w:val="none" w:sz="0" w:space="0" w:color="auto"/>
      </w:divBdr>
    </w:div>
    <w:div w:id="316031615">
      <w:bodyDiv w:val="1"/>
      <w:marLeft w:val="0"/>
      <w:marRight w:val="0"/>
      <w:marTop w:val="0"/>
      <w:marBottom w:val="0"/>
      <w:divBdr>
        <w:top w:val="none" w:sz="0" w:space="0" w:color="auto"/>
        <w:left w:val="none" w:sz="0" w:space="0" w:color="auto"/>
        <w:bottom w:val="none" w:sz="0" w:space="0" w:color="auto"/>
        <w:right w:val="none" w:sz="0" w:space="0" w:color="auto"/>
      </w:divBdr>
    </w:div>
    <w:div w:id="316307850">
      <w:bodyDiv w:val="1"/>
      <w:marLeft w:val="0"/>
      <w:marRight w:val="0"/>
      <w:marTop w:val="0"/>
      <w:marBottom w:val="0"/>
      <w:divBdr>
        <w:top w:val="none" w:sz="0" w:space="0" w:color="auto"/>
        <w:left w:val="none" w:sz="0" w:space="0" w:color="auto"/>
        <w:bottom w:val="none" w:sz="0" w:space="0" w:color="auto"/>
        <w:right w:val="none" w:sz="0" w:space="0" w:color="auto"/>
      </w:divBdr>
    </w:div>
    <w:div w:id="317002716">
      <w:bodyDiv w:val="1"/>
      <w:marLeft w:val="0"/>
      <w:marRight w:val="0"/>
      <w:marTop w:val="0"/>
      <w:marBottom w:val="0"/>
      <w:divBdr>
        <w:top w:val="none" w:sz="0" w:space="0" w:color="auto"/>
        <w:left w:val="none" w:sz="0" w:space="0" w:color="auto"/>
        <w:bottom w:val="none" w:sz="0" w:space="0" w:color="auto"/>
        <w:right w:val="none" w:sz="0" w:space="0" w:color="auto"/>
      </w:divBdr>
    </w:div>
    <w:div w:id="317073294">
      <w:bodyDiv w:val="1"/>
      <w:marLeft w:val="0"/>
      <w:marRight w:val="0"/>
      <w:marTop w:val="0"/>
      <w:marBottom w:val="0"/>
      <w:divBdr>
        <w:top w:val="none" w:sz="0" w:space="0" w:color="auto"/>
        <w:left w:val="none" w:sz="0" w:space="0" w:color="auto"/>
        <w:bottom w:val="none" w:sz="0" w:space="0" w:color="auto"/>
        <w:right w:val="none" w:sz="0" w:space="0" w:color="auto"/>
      </w:divBdr>
    </w:div>
    <w:div w:id="317149016">
      <w:bodyDiv w:val="1"/>
      <w:marLeft w:val="0"/>
      <w:marRight w:val="0"/>
      <w:marTop w:val="0"/>
      <w:marBottom w:val="0"/>
      <w:divBdr>
        <w:top w:val="none" w:sz="0" w:space="0" w:color="auto"/>
        <w:left w:val="none" w:sz="0" w:space="0" w:color="auto"/>
        <w:bottom w:val="none" w:sz="0" w:space="0" w:color="auto"/>
        <w:right w:val="none" w:sz="0" w:space="0" w:color="auto"/>
      </w:divBdr>
    </w:div>
    <w:div w:id="318118324">
      <w:bodyDiv w:val="1"/>
      <w:marLeft w:val="0"/>
      <w:marRight w:val="0"/>
      <w:marTop w:val="0"/>
      <w:marBottom w:val="0"/>
      <w:divBdr>
        <w:top w:val="none" w:sz="0" w:space="0" w:color="auto"/>
        <w:left w:val="none" w:sz="0" w:space="0" w:color="auto"/>
        <w:bottom w:val="none" w:sz="0" w:space="0" w:color="auto"/>
        <w:right w:val="none" w:sz="0" w:space="0" w:color="auto"/>
      </w:divBdr>
    </w:div>
    <w:div w:id="319505932">
      <w:bodyDiv w:val="1"/>
      <w:marLeft w:val="0"/>
      <w:marRight w:val="0"/>
      <w:marTop w:val="0"/>
      <w:marBottom w:val="0"/>
      <w:divBdr>
        <w:top w:val="none" w:sz="0" w:space="0" w:color="auto"/>
        <w:left w:val="none" w:sz="0" w:space="0" w:color="auto"/>
        <w:bottom w:val="none" w:sz="0" w:space="0" w:color="auto"/>
        <w:right w:val="none" w:sz="0" w:space="0" w:color="auto"/>
      </w:divBdr>
    </w:div>
    <w:div w:id="319817141">
      <w:bodyDiv w:val="1"/>
      <w:marLeft w:val="0"/>
      <w:marRight w:val="0"/>
      <w:marTop w:val="0"/>
      <w:marBottom w:val="0"/>
      <w:divBdr>
        <w:top w:val="none" w:sz="0" w:space="0" w:color="auto"/>
        <w:left w:val="none" w:sz="0" w:space="0" w:color="auto"/>
        <w:bottom w:val="none" w:sz="0" w:space="0" w:color="auto"/>
        <w:right w:val="none" w:sz="0" w:space="0" w:color="auto"/>
      </w:divBdr>
    </w:div>
    <w:div w:id="319969008">
      <w:bodyDiv w:val="1"/>
      <w:marLeft w:val="0"/>
      <w:marRight w:val="0"/>
      <w:marTop w:val="0"/>
      <w:marBottom w:val="0"/>
      <w:divBdr>
        <w:top w:val="none" w:sz="0" w:space="0" w:color="auto"/>
        <w:left w:val="none" w:sz="0" w:space="0" w:color="auto"/>
        <w:bottom w:val="none" w:sz="0" w:space="0" w:color="auto"/>
        <w:right w:val="none" w:sz="0" w:space="0" w:color="auto"/>
      </w:divBdr>
    </w:div>
    <w:div w:id="322393008">
      <w:bodyDiv w:val="1"/>
      <w:marLeft w:val="0"/>
      <w:marRight w:val="0"/>
      <w:marTop w:val="0"/>
      <w:marBottom w:val="0"/>
      <w:divBdr>
        <w:top w:val="none" w:sz="0" w:space="0" w:color="auto"/>
        <w:left w:val="none" w:sz="0" w:space="0" w:color="auto"/>
        <w:bottom w:val="none" w:sz="0" w:space="0" w:color="auto"/>
        <w:right w:val="none" w:sz="0" w:space="0" w:color="auto"/>
      </w:divBdr>
    </w:div>
    <w:div w:id="322860350">
      <w:bodyDiv w:val="1"/>
      <w:marLeft w:val="0"/>
      <w:marRight w:val="0"/>
      <w:marTop w:val="0"/>
      <w:marBottom w:val="0"/>
      <w:divBdr>
        <w:top w:val="none" w:sz="0" w:space="0" w:color="auto"/>
        <w:left w:val="none" w:sz="0" w:space="0" w:color="auto"/>
        <w:bottom w:val="none" w:sz="0" w:space="0" w:color="auto"/>
        <w:right w:val="none" w:sz="0" w:space="0" w:color="auto"/>
      </w:divBdr>
    </w:div>
    <w:div w:id="324356590">
      <w:bodyDiv w:val="1"/>
      <w:marLeft w:val="0"/>
      <w:marRight w:val="0"/>
      <w:marTop w:val="0"/>
      <w:marBottom w:val="0"/>
      <w:divBdr>
        <w:top w:val="none" w:sz="0" w:space="0" w:color="auto"/>
        <w:left w:val="none" w:sz="0" w:space="0" w:color="auto"/>
        <w:bottom w:val="none" w:sz="0" w:space="0" w:color="auto"/>
        <w:right w:val="none" w:sz="0" w:space="0" w:color="auto"/>
      </w:divBdr>
    </w:div>
    <w:div w:id="324432994">
      <w:bodyDiv w:val="1"/>
      <w:marLeft w:val="0"/>
      <w:marRight w:val="0"/>
      <w:marTop w:val="0"/>
      <w:marBottom w:val="0"/>
      <w:divBdr>
        <w:top w:val="none" w:sz="0" w:space="0" w:color="auto"/>
        <w:left w:val="none" w:sz="0" w:space="0" w:color="auto"/>
        <w:bottom w:val="none" w:sz="0" w:space="0" w:color="auto"/>
        <w:right w:val="none" w:sz="0" w:space="0" w:color="auto"/>
      </w:divBdr>
    </w:div>
    <w:div w:id="324477741">
      <w:bodyDiv w:val="1"/>
      <w:marLeft w:val="0"/>
      <w:marRight w:val="0"/>
      <w:marTop w:val="0"/>
      <w:marBottom w:val="0"/>
      <w:divBdr>
        <w:top w:val="none" w:sz="0" w:space="0" w:color="auto"/>
        <w:left w:val="none" w:sz="0" w:space="0" w:color="auto"/>
        <w:bottom w:val="none" w:sz="0" w:space="0" w:color="auto"/>
        <w:right w:val="none" w:sz="0" w:space="0" w:color="auto"/>
      </w:divBdr>
    </w:div>
    <w:div w:id="324479377">
      <w:bodyDiv w:val="1"/>
      <w:marLeft w:val="0"/>
      <w:marRight w:val="0"/>
      <w:marTop w:val="0"/>
      <w:marBottom w:val="0"/>
      <w:divBdr>
        <w:top w:val="none" w:sz="0" w:space="0" w:color="auto"/>
        <w:left w:val="none" w:sz="0" w:space="0" w:color="auto"/>
        <w:bottom w:val="none" w:sz="0" w:space="0" w:color="auto"/>
        <w:right w:val="none" w:sz="0" w:space="0" w:color="auto"/>
      </w:divBdr>
    </w:div>
    <w:div w:id="324749371">
      <w:bodyDiv w:val="1"/>
      <w:marLeft w:val="0"/>
      <w:marRight w:val="0"/>
      <w:marTop w:val="0"/>
      <w:marBottom w:val="0"/>
      <w:divBdr>
        <w:top w:val="none" w:sz="0" w:space="0" w:color="auto"/>
        <w:left w:val="none" w:sz="0" w:space="0" w:color="auto"/>
        <w:bottom w:val="none" w:sz="0" w:space="0" w:color="auto"/>
        <w:right w:val="none" w:sz="0" w:space="0" w:color="auto"/>
      </w:divBdr>
    </w:div>
    <w:div w:id="324821031">
      <w:bodyDiv w:val="1"/>
      <w:marLeft w:val="0"/>
      <w:marRight w:val="0"/>
      <w:marTop w:val="0"/>
      <w:marBottom w:val="0"/>
      <w:divBdr>
        <w:top w:val="none" w:sz="0" w:space="0" w:color="auto"/>
        <w:left w:val="none" w:sz="0" w:space="0" w:color="auto"/>
        <w:bottom w:val="none" w:sz="0" w:space="0" w:color="auto"/>
        <w:right w:val="none" w:sz="0" w:space="0" w:color="auto"/>
      </w:divBdr>
    </w:div>
    <w:div w:id="326128381">
      <w:bodyDiv w:val="1"/>
      <w:marLeft w:val="0"/>
      <w:marRight w:val="0"/>
      <w:marTop w:val="0"/>
      <w:marBottom w:val="0"/>
      <w:divBdr>
        <w:top w:val="none" w:sz="0" w:space="0" w:color="auto"/>
        <w:left w:val="none" w:sz="0" w:space="0" w:color="auto"/>
        <w:bottom w:val="none" w:sz="0" w:space="0" w:color="auto"/>
        <w:right w:val="none" w:sz="0" w:space="0" w:color="auto"/>
      </w:divBdr>
    </w:div>
    <w:div w:id="326515390">
      <w:bodyDiv w:val="1"/>
      <w:marLeft w:val="0"/>
      <w:marRight w:val="0"/>
      <w:marTop w:val="0"/>
      <w:marBottom w:val="0"/>
      <w:divBdr>
        <w:top w:val="none" w:sz="0" w:space="0" w:color="auto"/>
        <w:left w:val="none" w:sz="0" w:space="0" w:color="auto"/>
        <w:bottom w:val="none" w:sz="0" w:space="0" w:color="auto"/>
        <w:right w:val="none" w:sz="0" w:space="0" w:color="auto"/>
      </w:divBdr>
    </w:div>
    <w:div w:id="327632033">
      <w:bodyDiv w:val="1"/>
      <w:marLeft w:val="0"/>
      <w:marRight w:val="0"/>
      <w:marTop w:val="0"/>
      <w:marBottom w:val="0"/>
      <w:divBdr>
        <w:top w:val="none" w:sz="0" w:space="0" w:color="auto"/>
        <w:left w:val="none" w:sz="0" w:space="0" w:color="auto"/>
        <w:bottom w:val="none" w:sz="0" w:space="0" w:color="auto"/>
        <w:right w:val="none" w:sz="0" w:space="0" w:color="auto"/>
      </w:divBdr>
    </w:div>
    <w:div w:id="327829728">
      <w:bodyDiv w:val="1"/>
      <w:marLeft w:val="0"/>
      <w:marRight w:val="0"/>
      <w:marTop w:val="0"/>
      <w:marBottom w:val="0"/>
      <w:divBdr>
        <w:top w:val="none" w:sz="0" w:space="0" w:color="auto"/>
        <w:left w:val="none" w:sz="0" w:space="0" w:color="auto"/>
        <w:bottom w:val="none" w:sz="0" w:space="0" w:color="auto"/>
        <w:right w:val="none" w:sz="0" w:space="0" w:color="auto"/>
      </w:divBdr>
    </w:div>
    <w:div w:id="328408664">
      <w:bodyDiv w:val="1"/>
      <w:marLeft w:val="0"/>
      <w:marRight w:val="0"/>
      <w:marTop w:val="0"/>
      <w:marBottom w:val="0"/>
      <w:divBdr>
        <w:top w:val="none" w:sz="0" w:space="0" w:color="auto"/>
        <w:left w:val="none" w:sz="0" w:space="0" w:color="auto"/>
        <w:bottom w:val="none" w:sz="0" w:space="0" w:color="auto"/>
        <w:right w:val="none" w:sz="0" w:space="0" w:color="auto"/>
      </w:divBdr>
    </w:div>
    <w:div w:id="328677723">
      <w:bodyDiv w:val="1"/>
      <w:marLeft w:val="0"/>
      <w:marRight w:val="0"/>
      <w:marTop w:val="0"/>
      <w:marBottom w:val="0"/>
      <w:divBdr>
        <w:top w:val="none" w:sz="0" w:space="0" w:color="auto"/>
        <w:left w:val="none" w:sz="0" w:space="0" w:color="auto"/>
        <w:bottom w:val="none" w:sz="0" w:space="0" w:color="auto"/>
        <w:right w:val="none" w:sz="0" w:space="0" w:color="auto"/>
      </w:divBdr>
    </w:div>
    <w:div w:id="329410332">
      <w:bodyDiv w:val="1"/>
      <w:marLeft w:val="0"/>
      <w:marRight w:val="0"/>
      <w:marTop w:val="0"/>
      <w:marBottom w:val="0"/>
      <w:divBdr>
        <w:top w:val="none" w:sz="0" w:space="0" w:color="auto"/>
        <w:left w:val="none" w:sz="0" w:space="0" w:color="auto"/>
        <w:bottom w:val="none" w:sz="0" w:space="0" w:color="auto"/>
        <w:right w:val="none" w:sz="0" w:space="0" w:color="auto"/>
      </w:divBdr>
    </w:div>
    <w:div w:id="329522090">
      <w:bodyDiv w:val="1"/>
      <w:marLeft w:val="0"/>
      <w:marRight w:val="0"/>
      <w:marTop w:val="0"/>
      <w:marBottom w:val="0"/>
      <w:divBdr>
        <w:top w:val="none" w:sz="0" w:space="0" w:color="auto"/>
        <w:left w:val="none" w:sz="0" w:space="0" w:color="auto"/>
        <w:bottom w:val="none" w:sz="0" w:space="0" w:color="auto"/>
        <w:right w:val="none" w:sz="0" w:space="0" w:color="auto"/>
      </w:divBdr>
    </w:div>
    <w:div w:id="329985339">
      <w:bodyDiv w:val="1"/>
      <w:marLeft w:val="0"/>
      <w:marRight w:val="0"/>
      <w:marTop w:val="0"/>
      <w:marBottom w:val="0"/>
      <w:divBdr>
        <w:top w:val="none" w:sz="0" w:space="0" w:color="auto"/>
        <w:left w:val="none" w:sz="0" w:space="0" w:color="auto"/>
        <w:bottom w:val="none" w:sz="0" w:space="0" w:color="auto"/>
        <w:right w:val="none" w:sz="0" w:space="0" w:color="auto"/>
      </w:divBdr>
    </w:div>
    <w:div w:id="330060521">
      <w:bodyDiv w:val="1"/>
      <w:marLeft w:val="0"/>
      <w:marRight w:val="0"/>
      <w:marTop w:val="0"/>
      <w:marBottom w:val="0"/>
      <w:divBdr>
        <w:top w:val="none" w:sz="0" w:space="0" w:color="auto"/>
        <w:left w:val="none" w:sz="0" w:space="0" w:color="auto"/>
        <w:bottom w:val="none" w:sz="0" w:space="0" w:color="auto"/>
        <w:right w:val="none" w:sz="0" w:space="0" w:color="auto"/>
      </w:divBdr>
    </w:div>
    <w:div w:id="330987815">
      <w:bodyDiv w:val="1"/>
      <w:marLeft w:val="0"/>
      <w:marRight w:val="0"/>
      <w:marTop w:val="0"/>
      <w:marBottom w:val="0"/>
      <w:divBdr>
        <w:top w:val="none" w:sz="0" w:space="0" w:color="auto"/>
        <w:left w:val="none" w:sz="0" w:space="0" w:color="auto"/>
        <w:bottom w:val="none" w:sz="0" w:space="0" w:color="auto"/>
        <w:right w:val="none" w:sz="0" w:space="0" w:color="auto"/>
      </w:divBdr>
    </w:div>
    <w:div w:id="331108997">
      <w:bodyDiv w:val="1"/>
      <w:marLeft w:val="0"/>
      <w:marRight w:val="0"/>
      <w:marTop w:val="0"/>
      <w:marBottom w:val="0"/>
      <w:divBdr>
        <w:top w:val="none" w:sz="0" w:space="0" w:color="auto"/>
        <w:left w:val="none" w:sz="0" w:space="0" w:color="auto"/>
        <w:bottom w:val="none" w:sz="0" w:space="0" w:color="auto"/>
        <w:right w:val="none" w:sz="0" w:space="0" w:color="auto"/>
      </w:divBdr>
    </w:div>
    <w:div w:id="331294850">
      <w:bodyDiv w:val="1"/>
      <w:marLeft w:val="0"/>
      <w:marRight w:val="0"/>
      <w:marTop w:val="0"/>
      <w:marBottom w:val="0"/>
      <w:divBdr>
        <w:top w:val="none" w:sz="0" w:space="0" w:color="auto"/>
        <w:left w:val="none" w:sz="0" w:space="0" w:color="auto"/>
        <w:bottom w:val="none" w:sz="0" w:space="0" w:color="auto"/>
        <w:right w:val="none" w:sz="0" w:space="0" w:color="auto"/>
      </w:divBdr>
    </w:div>
    <w:div w:id="332297063">
      <w:bodyDiv w:val="1"/>
      <w:marLeft w:val="0"/>
      <w:marRight w:val="0"/>
      <w:marTop w:val="0"/>
      <w:marBottom w:val="0"/>
      <w:divBdr>
        <w:top w:val="none" w:sz="0" w:space="0" w:color="auto"/>
        <w:left w:val="none" w:sz="0" w:space="0" w:color="auto"/>
        <w:bottom w:val="none" w:sz="0" w:space="0" w:color="auto"/>
        <w:right w:val="none" w:sz="0" w:space="0" w:color="auto"/>
      </w:divBdr>
    </w:div>
    <w:div w:id="332341466">
      <w:bodyDiv w:val="1"/>
      <w:marLeft w:val="0"/>
      <w:marRight w:val="0"/>
      <w:marTop w:val="0"/>
      <w:marBottom w:val="0"/>
      <w:divBdr>
        <w:top w:val="none" w:sz="0" w:space="0" w:color="auto"/>
        <w:left w:val="none" w:sz="0" w:space="0" w:color="auto"/>
        <w:bottom w:val="none" w:sz="0" w:space="0" w:color="auto"/>
        <w:right w:val="none" w:sz="0" w:space="0" w:color="auto"/>
      </w:divBdr>
    </w:div>
    <w:div w:id="332992536">
      <w:bodyDiv w:val="1"/>
      <w:marLeft w:val="0"/>
      <w:marRight w:val="0"/>
      <w:marTop w:val="0"/>
      <w:marBottom w:val="0"/>
      <w:divBdr>
        <w:top w:val="none" w:sz="0" w:space="0" w:color="auto"/>
        <w:left w:val="none" w:sz="0" w:space="0" w:color="auto"/>
        <w:bottom w:val="none" w:sz="0" w:space="0" w:color="auto"/>
        <w:right w:val="none" w:sz="0" w:space="0" w:color="auto"/>
      </w:divBdr>
    </w:div>
    <w:div w:id="333151353">
      <w:bodyDiv w:val="1"/>
      <w:marLeft w:val="0"/>
      <w:marRight w:val="0"/>
      <w:marTop w:val="0"/>
      <w:marBottom w:val="0"/>
      <w:divBdr>
        <w:top w:val="none" w:sz="0" w:space="0" w:color="auto"/>
        <w:left w:val="none" w:sz="0" w:space="0" w:color="auto"/>
        <w:bottom w:val="none" w:sz="0" w:space="0" w:color="auto"/>
        <w:right w:val="none" w:sz="0" w:space="0" w:color="auto"/>
      </w:divBdr>
    </w:div>
    <w:div w:id="333194301">
      <w:bodyDiv w:val="1"/>
      <w:marLeft w:val="0"/>
      <w:marRight w:val="0"/>
      <w:marTop w:val="0"/>
      <w:marBottom w:val="0"/>
      <w:divBdr>
        <w:top w:val="none" w:sz="0" w:space="0" w:color="auto"/>
        <w:left w:val="none" w:sz="0" w:space="0" w:color="auto"/>
        <w:bottom w:val="none" w:sz="0" w:space="0" w:color="auto"/>
        <w:right w:val="none" w:sz="0" w:space="0" w:color="auto"/>
      </w:divBdr>
    </w:div>
    <w:div w:id="333724979">
      <w:bodyDiv w:val="1"/>
      <w:marLeft w:val="0"/>
      <w:marRight w:val="0"/>
      <w:marTop w:val="0"/>
      <w:marBottom w:val="0"/>
      <w:divBdr>
        <w:top w:val="none" w:sz="0" w:space="0" w:color="auto"/>
        <w:left w:val="none" w:sz="0" w:space="0" w:color="auto"/>
        <w:bottom w:val="none" w:sz="0" w:space="0" w:color="auto"/>
        <w:right w:val="none" w:sz="0" w:space="0" w:color="auto"/>
      </w:divBdr>
    </w:div>
    <w:div w:id="333805018">
      <w:bodyDiv w:val="1"/>
      <w:marLeft w:val="0"/>
      <w:marRight w:val="0"/>
      <w:marTop w:val="0"/>
      <w:marBottom w:val="0"/>
      <w:divBdr>
        <w:top w:val="none" w:sz="0" w:space="0" w:color="auto"/>
        <w:left w:val="none" w:sz="0" w:space="0" w:color="auto"/>
        <w:bottom w:val="none" w:sz="0" w:space="0" w:color="auto"/>
        <w:right w:val="none" w:sz="0" w:space="0" w:color="auto"/>
      </w:divBdr>
    </w:div>
    <w:div w:id="334848070">
      <w:bodyDiv w:val="1"/>
      <w:marLeft w:val="0"/>
      <w:marRight w:val="0"/>
      <w:marTop w:val="0"/>
      <w:marBottom w:val="0"/>
      <w:divBdr>
        <w:top w:val="none" w:sz="0" w:space="0" w:color="auto"/>
        <w:left w:val="none" w:sz="0" w:space="0" w:color="auto"/>
        <w:bottom w:val="none" w:sz="0" w:space="0" w:color="auto"/>
        <w:right w:val="none" w:sz="0" w:space="0" w:color="auto"/>
      </w:divBdr>
    </w:div>
    <w:div w:id="335228867">
      <w:bodyDiv w:val="1"/>
      <w:marLeft w:val="0"/>
      <w:marRight w:val="0"/>
      <w:marTop w:val="0"/>
      <w:marBottom w:val="0"/>
      <w:divBdr>
        <w:top w:val="none" w:sz="0" w:space="0" w:color="auto"/>
        <w:left w:val="none" w:sz="0" w:space="0" w:color="auto"/>
        <w:bottom w:val="none" w:sz="0" w:space="0" w:color="auto"/>
        <w:right w:val="none" w:sz="0" w:space="0" w:color="auto"/>
      </w:divBdr>
    </w:div>
    <w:div w:id="335615064">
      <w:bodyDiv w:val="1"/>
      <w:marLeft w:val="0"/>
      <w:marRight w:val="0"/>
      <w:marTop w:val="0"/>
      <w:marBottom w:val="0"/>
      <w:divBdr>
        <w:top w:val="none" w:sz="0" w:space="0" w:color="auto"/>
        <w:left w:val="none" w:sz="0" w:space="0" w:color="auto"/>
        <w:bottom w:val="none" w:sz="0" w:space="0" w:color="auto"/>
        <w:right w:val="none" w:sz="0" w:space="0" w:color="auto"/>
      </w:divBdr>
    </w:div>
    <w:div w:id="336348293">
      <w:bodyDiv w:val="1"/>
      <w:marLeft w:val="0"/>
      <w:marRight w:val="0"/>
      <w:marTop w:val="0"/>
      <w:marBottom w:val="0"/>
      <w:divBdr>
        <w:top w:val="none" w:sz="0" w:space="0" w:color="auto"/>
        <w:left w:val="none" w:sz="0" w:space="0" w:color="auto"/>
        <w:bottom w:val="none" w:sz="0" w:space="0" w:color="auto"/>
        <w:right w:val="none" w:sz="0" w:space="0" w:color="auto"/>
      </w:divBdr>
    </w:div>
    <w:div w:id="336812003">
      <w:bodyDiv w:val="1"/>
      <w:marLeft w:val="0"/>
      <w:marRight w:val="0"/>
      <w:marTop w:val="0"/>
      <w:marBottom w:val="0"/>
      <w:divBdr>
        <w:top w:val="none" w:sz="0" w:space="0" w:color="auto"/>
        <w:left w:val="none" w:sz="0" w:space="0" w:color="auto"/>
        <w:bottom w:val="none" w:sz="0" w:space="0" w:color="auto"/>
        <w:right w:val="none" w:sz="0" w:space="0" w:color="auto"/>
      </w:divBdr>
    </w:div>
    <w:div w:id="337269090">
      <w:bodyDiv w:val="1"/>
      <w:marLeft w:val="0"/>
      <w:marRight w:val="0"/>
      <w:marTop w:val="0"/>
      <w:marBottom w:val="0"/>
      <w:divBdr>
        <w:top w:val="none" w:sz="0" w:space="0" w:color="auto"/>
        <w:left w:val="none" w:sz="0" w:space="0" w:color="auto"/>
        <w:bottom w:val="none" w:sz="0" w:space="0" w:color="auto"/>
        <w:right w:val="none" w:sz="0" w:space="0" w:color="auto"/>
      </w:divBdr>
    </w:div>
    <w:div w:id="337780554">
      <w:bodyDiv w:val="1"/>
      <w:marLeft w:val="0"/>
      <w:marRight w:val="0"/>
      <w:marTop w:val="0"/>
      <w:marBottom w:val="0"/>
      <w:divBdr>
        <w:top w:val="none" w:sz="0" w:space="0" w:color="auto"/>
        <w:left w:val="none" w:sz="0" w:space="0" w:color="auto"/>
        <w:bottom w:val="none" w:sz="0" w:space="0" w:color="auto"/>
        <w:right w:val="none" w:sz="0" w:space="0" w:color="auto"/>
      </w:divBdr>
    </w:div>
    <w:div w:id="338384929">
      <w:bodyDiv w:val="1"/>
      <w:marLeft w:val="0"/>
      <w:marRight w:val="0"/>
      <w:marTop w:val="0"/>
      <w:marBottom w:val="0"/>
      <w:divBdr>
        <w:top w:val="none" w:sz="0" w:space="0" w:color="auto"/>
        <w:left w:val="none" w:sz="0" w:space="0" w:color="auto"/>
        <w:bottom w:val="none" w:sz="0" w:space="0" w:color="auto"/>
        <w:right w:val="none" w:sz="0" w:space="0" w:color="auto"/>
      </w:divBdr>
    </w:div>
    <w:div w:id="338847307">
      <w:bodyDiv w:val="1"/>
      <w:marLeft w:val="0"/>
      <w:marRight w:val="0"/>
      <w:marTop w:val="0"/>
      <w:marBottom w:val="0"/>
      <w:divBdr>
        <w:top w:val="none" w:sz="0" w:space="0" w:color="auto"/>
        <w:left w:val="none" w:sz="0" w:space="0" w:color="auto"/>
        <w:bottom w:val="none" w:sz="0" w:space="0" w:color="auto"/>
        <w:right w:val="none" w:sz="0" w:space="0" w:color="auto"/>
      </w:divBdr>
    </w:div>
    <w:div w:id="338973514">
      <w:bodyDiv w:val="1"/>
      <w:marLeft w:val="0"/>
      <w:marRight w:val="0"/>
      <w:marTop w:val="0"/>
      <w:marBottom w:val="0"/>
      <w:divBdr>
        <w:top w:val="none" w:sz="0" w:space="0" w:color="auto"/>
        <w:left w:val="none" w:sz="0" w:space="0" w:color="auto"/>
        <w:bottom w:val="none" w:sz="0" w:space="0" w:color="auto"/>
        <w:right w:val="none" w:sz="0" w:space="0" w:color="auto"/>
      </w:divBdr>
    </w:div>
    <w:div w:id="339163515">
      <w:bodyDiv w:val="1"/>
      <w:marLeft w:val="0"/>
      <w:marRight w:val="0"/>
      <w:marTop w:val="0"/>
      <w:marBottom w:val="0"/>
      <w:divBdr>
        <w:top w:val="none" w:sz="0" w:space="0" w:color="auto"/>
        <w:left w:val="none" w:sz="0" w:space="0" w:color="auto"/>
        <w:bottom w:val="none" w:sz="0" w:space="0" w:color="auto"/>
        <w:right w:val="none" w:sz="0" w:space="0" w:color="auto"/>
      </w:divBdr>
    </w:div>
    <w:div w:id="340008339">
      <w:bodyDiv w:val="1"/>
      <w:marLeft w:val="0"/>
      <w:marRight w:val="0"/>
      <w:marTop w:val="0"/>
      <w:marBottom w:val="0"/>
      <w:divBdr>
        <w:top w:val="none" w:sz="0" w:space="0" w:color="auto"/>
        <w:left w:val="none" w:sz="0" w:space="0" w:color="auto"/>
        <w:bottom w:val="none" w:sz="0" w:space="0" w:color="auto"/>
        <w:right w:val="none" w:sz="0" w:space="0" w:color="auto"/>
      </w:divBdr>
    </w:div>
    <w:div w:id="340544847">
      <w:bodyDiv w:val="1"/>
      <w:marLeft w:val="0"/>
      <w:marRight w:val="0"/>
      <w:marTop w:val="0"/>
      <w:marBottom w:val="0"/>
      <w:divBdr>
        <w:top w:val="none" w:sz="0" w:space="0" w:color="auto"/>
        <w:left w:val="none" w:sz="0" w:space="0" w:color="auto"/>
        <w:bottom w:val="none" w:sz="0" w:space="0" w:color="auto"/>
        <w:right w:val="none" w:sz="0" w:space="0" w:color="auto"/>
      </w:divBdr>
    </w:div>
    <w:div w:id="340856420">
      <w:bodyDiv w:val="1"/>
      <w:marLeft w:val="0"/>
      <w:marRight w:val="0"/>
      <w:marTop w:val="0"/>
      <w:marBottom w:val="0"/>
      <w:divBdr>
        <w:top w:val="none" w:sz="0" w:space="0" w:color="auto"/>
        <w:left w:val="none" w:sz="0" w:space="0" w:color="auto"/>
        <w:bottom w:val="none" w:sz="0" w:space="0" w:color="auto"/>
        <w:right w:val="none" w:sz="0" w:space="0" w:color="auto"/>
      </w:divBdr>
    </w:div>
    <w:div w:id="341006889">
      <w:bodyDiv w:val="1"/>
      <w:marLeft w:val="0"/>
      <w:marRight w:val="0"/>
      <w:marTop w:val="0"/>
      <w:marBottom w:val="0"/>
      <w:divBdr>
        <w:top w:val="none" w:sz="0" w:space="0" w:color="auto"/>
        <w:left w:val="none" w:sz="0" w:space="0" w:color="auto"/>
        <w:bottom w:val="none" w:sz="0" w:space="0" w:color="auto"/>
        <w:right w:val="none" w:sz="0" w:space="0" w:color="auto"/>
      </w:divBdr>
    </w:div>
    <w:div w:id="341323663">
      <w:bodyDiv w:val="1"/>
      <w:marLeft w:val="0"/>
      <w:marRight w:val="0"/>
      <w:marTop w:val="0"/>
      <w:marBottom w:val="0"/>
      <w:divBdr>
        <w:top w:val="none" w:sz="0" w:space="0" w:color="auto"/>
        <w:left w:val="none" w:sz="0" w:space="0" w:color="auto"/>
        <w:bottom w:val="none" w:sz="0" w:space="0" w:color="auto"/>
        <w:right w:val="none" w:sz="0" w:space="0" w:color="auto"/>
      </w:divBdr>
    </w:div>
    <w:div w:id="342049264">
      <w:bodyDiv w:val="1"/>
      <w:marLeft w:val="0"/>
      <w:marRight w:val="0"/>
      <w:marTop w:val="0"/>
      <w:marBottom w:val="0"/>
      <w:divBdr>
        <w:top w:val="none" w:sz="0" w:space="0" w:color="auto"/>
        <w:left w:val="none" w:sz="0" w:space="0" w:color="auto"/>
        <w:bottom w:val="none" w:sz="0" w:space="0" w:color="auto"/>
        <w:right w:val="none" w:sz="0" w:space="0" w:color="auto"/>
      </w:divBdr>
    </w:div>
    <w:div w:id="342443202">
      <w:bodyDiv w:val="1"/>
      <w:marLeft w:val="0"/>
      <w:marRight w:val="0"/>
      <w:marTop w:val="0"/>
      <w:marBottom w:val="0"/>
      <w:divBdr>
        <w:top w:val="none" w:sz="0" w:space="0" w:color="auto"/>
        <w:left w:val="none" w:sz="0" w:space="0" w:color="auto"/>
        <w:bottom w:val="none" w:sz="0" w:space="0" w:color="auto"/>
        <w:right w:val="none" w:sz="0" w:space="0" w:color="auto"/>
      </w:divBdr>
    </w:div>
    <w:div w:id="342901182">
      <w:bodyDiv w:val="1"/>
      <w:marLeft w:val="0"/>
      <w:marRight w:val="0"/>
      <w:marTop w:val="0"/>
      <w:marBottom w:val="0"/>
      <w:divBdr>
        <w:top w:val="none" w:sz="0" w:space="0" w:color="auto"/>
        <w:left w:val="none" w:sz="0" w:space="0" w:color="auto"/>
        <w:bottom w:val="none" w:sz="0" w:space="0" w:color="auto"/>
        <w:right w:val="none" w:sz="0" w:space="0" w:color="auto"/>
      </w:divBdr>
    </w:div>
    <w:div w:id="343823036">
      <w:bodyDiv w:val="1"/>
      <w:marLeft w:val="0"/>
      <w:marRight w:val="0"/>
      <w:marTop w:val="0"/>
      <w:marBottom w:val="0"/>
      <w:divBdr>
        <w:top w:val="none" w:sz="0" w:space="0" w:color="auto"/>
        <w:left w:val="none" w:sz="0" w:space="0" w:color="auto"/>
        <w:bottom w:val="none" w:sz="0" w:space="0" w:color="auto"/>
        <w:right w:val="none" w:sz="0" w:space="0" w:color="auto"/>
      </w:divBdr>
    </w:div>
    <w:div w:id="343943407">
      <w:bodyDiv w:val="1"/>
      <w:marLeft w:val="0"/>
      <w:marRight w:val="0"/>
      <w:marTop w:val="0"/>
      <w:marBottom w:val="0"/>
      <w:divBdr>
        <w:top w:val="none" w:sz="0" w:space="0" w:color="auto"/>
        <w:left w:val="none" w:sz="0" w:space="0" w:color="auto"/>
        <w:bottom w:val="none" w:sz="0" w:space="0" w:color="auto"/>
        <w:right w:val="none" w:sz="0" w:space="0" w:color="auto"/>
      </w:divBdr>
    </w:div>
    <w:div w:id="344134758">
      <w:bodyDiv w:val="1"/>
      <w:marLeft w:val="0"/>
      <w:marRight w:val="0"/>
      <w:marTop w:val="0"/>
      <w:marBottom w:val="0"/>
      <w:divBdr>
        <w:top w:val="none" w:sz="0" w:space="0" w:color="auto"/>
        <w:left w:val="none" w:sz="0" w:space="0" w:color="auto"/>
        <w:bottom w:val="none" w:sz="0" w:space="0" w:color="auto"/>
        <w:right w:val="none" w:sz="0" w:space="0" w:color="auto"/>
      </w:divBdr>
    </w:div>
    <w:div w:id="344137886">
      <w:bodyDiv w:val="1"/>
      <w:marLeft w:val="0"/>
      <w:marRight w:val="0"/>
      <w:marTop w:val="0"/>
      <w:marBottom w:val="0"/>
      <w:divBdr>
        <w:top w:val="none" w:sz="0" w:space="0" w:color="auto"/>
        <w:left w:val="none" w:sz="0" w:space="0" w:color="auto"/>
        <w:bottom w:val="none" w:sz="0" w:space="0" w:color="auto"/>
        <w:right w:val="none" w:sz="0" w:space="0" w:color="auto"/>
      </w:divBdr>
    </w:div>
    <w:div w:id="344330197">
      <w:bodyDiv w:val="1"/>
      <w:marLeft w:val="0"/>
      <w:marRight w:val="0"/>
      <w:marTop w:val="0"/>
      <w:marBottom w:val="0"/>
      <w:divBdr>
        <w:top w:val="none" w:sz="0" w:space="0" w:color="auto"/>
        <w:left w:val="none" w:sz="0" w:space="0" w:color="auto"/>
        <w:bottom w:val="none" w:sz="0" w:space="0" w:color="auto"/>
        <w:right w:val="none" w:sz="0" w:space="0" w:color="auto"/>
      </w:divBdr>
    </w:div>
    <w:div w:id="344477062">
      <w:bodyDiv w:val="1"/>
      <w:marLeft w:val="0"/>
      <w:marRight w:val="0"/>
      <w:marTop w:val="0"/>
      <w:marBottom w:val="0"/>
      <w:divBdr>
        <w:top w:val="none" w:sz="0" w:space="0" w:color="auto"/>
        <w:left w:val="none" w:sz="0" w:space="0" w:color="auto"/>
        <w:bottom w:val="none" w:sz="0" w:space="0" w:color="auto"/>
        <w:right w:val="none" w:sz="0" w:space="0" w:color="auto"/>
      </w:divBdr>
    </w:div>
    <w:div w:id="344551893">
      <w:bodyDiv w:val="1"/>
      <w:marLeft w:val="0"/>
      <w:marRight w:val="0"/>
      <w:marTop w:val="0"/>
      <w:marBottom w:val="0"/>
      <w:divBdr>
        <w:top w:val="none" w:sz="0" w:space="0" w:color="auto"/>
        <w:left w:val="none" w:sz="0" w:space="0" w:color="auto"/>
        <w:bottom w:val="none" w:sz="0" w:space="0" w:color="auto"/>
        <w:right w:val="none" w:sz="0" w:space="0" w:color="auto"/>
      </w:divBdr>
    </w:div>
    <w:div w:id="344867230">
      <w:bodyDiv w:val="1"/>
      <w:marLeft w:val="0"/>
      <w:marRight w:val="0"/>
      <w:marTop w:val="0"/>
      <w:marBottom w:val="0"/>
      <w:divBdr>
        <w:top w:val="none" w:sz="0" w:space="0" w:color="auto"/>
        <w:left w:val="none" w:sz="0" w:space="0" w:color="auto"/>
        <w:bottom w:val="none" w:sz="0" w:space="0" w:color="auto"/>
        <w:right w:val="none" w:sz="0" w:space="0" w:color="auto"/>
      </w:divBdr>
    </w:div>
    <w:div w:id="345445836">
      <w:bodyDiv w:val="1"/>
      <w:marLeft w:val="0"/>
      <w:marRight w:val="0"/>
      <w:marTop w:val="0"/>
      <w:marBottom w:val="0"/>
      <w:divBdr>
        <w:top w:val="none" w:sz="0" w:space="0" w:color="auto"/>
        <w:left w:val="none" w:sz="0" w:space="0" w:color="auto"/>
        <w:bottom w:val="none" w:sz="0" w:space="0" w:color="auto"/>
        <w:right w:val="none" w:sz="0" w:space="0" w:color="auto"/>
      </w:divBdr>
    </w:div>
    <w:div w:id="345835935">
      <w:bodyDiv w:val="1"/>
      <w:marLeft w:val="0"/>
      <w:marRight w:val="0"/>
      <w:marTop w:val="0"/>
      <w:marBottom w:val="0"/>
      <w:divBdr>
        <w:top w:val="none" w:sz="0" w:space="0" w:color="auto"/>
        <w:left w:val="none" w:sz="0" w:space="0" w:color="auto"/>
        <w:bottom w:val="none" w:sz="0" w:space="0" w:color="auto"/>
        <w:right w:val="none" w:sz="0" w:space="0" w:color="auto"/>
      </w:divBdr>
    </w:div>
    <w:div w:id="346101785">
      <w:bodyDiv w:val="1"/>
      <w:marLeft w:val="0"/>
      <w:marRight w:val="0"/>
      <w:marTop w:val="0"/>
      <w:marBottom w:val="0"/>
      <w:divBdr>
        <w:top w:val="none" w:sz="0" w:space="0" w:color="auto"/>
        <w:left w:val="none" w:sz="0" w:space="0" w:color="auto"/>
        <w:bottom w:val="none" w:sz="0" w:space="0" w:color="auto"/>
        <w:right w:val="none" w:sz="0" w:space="0" w:color="auto"/>
      </w:divBdr>
    </w:div>
    <w:div w:id="346564100">
      <w:bodyDiv w:val="1"/>
      <w:marLeft w:val="0"/>
      <w:marRight w:val="0"/>
      <w:marTop w:val="0"/>
      <w:marBottom w:val="0"/>
      <w:divBdr>
        <w:top w:val="none" w:sz="0" w:space="0" w:color="auto"/>
        <w:left w:val="none" w:sz="0" w:space="0" w:color="auto"/>
        <w:bottom w:val="none" w:sz="0" w:space="0" w:color="auto"/>
        <w:right w:val="none" w:sz="0" w:space="0" w:color="auto"/>
      </w:divBdr>
    </w:div>
    <w:div w:id="347102691">
      <w:bodyDiv w:val="1"/>
      <w:marLeft w:val="0"/>
      <w:marRight w:val="0"/>
      <w:marTop w:val="0"/>
      <w:marBottom w:val="0"/>
      <w:divBdr>
        <w:top w:val="none" w:sz="0" w:space="0" w:color="auto"/>
        <w:left w:val="none" w:sz="0" w:space="0" w:color="auto"/>
        <w:bottom w:val="none" w:sz="0" w:space="0" w:color="auto"/>
        <w:right w:val="none" w:sz="0" w:space="0" w:color="auto"/>
      </w:divBdr>
    </w:div>
    <w:div w:id="349139673">
      <w:bodyDiv w:val="1"/>
      <w:marLeft w:val="0"/>
      <w:marRight w:val="0"/>
      <w:marTop w:val="0"/>
      <w:marBottom w:val="0"/>
      <w:divBdr>
        <w:top w:val="none" w:sz="0" w:space="0" w:color="auto"/>
        <w:left w:val="none" w:sz="0" w:space="0" w:color="auto"/>
        <w:bottom w:val="none" w:sz="0" w:space="0" w:color="auto"/>
        <w:right w:val="none" w:sz="0" w:space="0" w:color="auto"/>
      </w:divBdr>
    </w:div>
    <w:div w:id="349524868">
      <w:bodyDiv w:val="1"/>
      <w:marLeft w:val="0"/>
      <w:marRight w:val="0"/>
      <w:marTop w:val="0"/>
      <w:marBottom w:val="0"/>
      <w:divBdr>
        <w:top w:val="none" w:sz="0" w:space="0" w:color="auto"/>
        <w:left w:val="none" w:sz="0" w:space="0" w:color="auto"/>
        <w:bottom w:val="none" w:sz="0" w:space="0" w:color="auto"/>
        <w:right w:val="none" w:sz="0" w:space="0" w:color="auto"/>
      </w:divBdr>
    </w:div>
    <w:div w:id="349528868">
      <w:bodyDiv w:val="1"/>
      <w:marLeft w:val="0"/>
      <w:marRight w:val="0"/>
      <w:marTop w:val="0"/>
      <w:marBottom w:val="0"/>
      <w:divBdr>
        <w:top w:val="none" w:sz="0" w:space="0" w:color="auto"/>
        <w:left w:val="none" w:sz="0" w:space="0" w:color="auto"/>
        <w:bottom w:val="none" w:sz="0" w:space="0" w:color="auto"/>
        <w:right w:val="none" w:sz="0" w:space="0" w:color="auto"/>
      </w:divBdr>
    </w:div>
    <w:div w:id="349991685">
      <w:bodyDiv w:val="1"/>
      <w:marLeft w:val="0"/>
      <w:marRight w:val="0"/>
      <w:marTop w:val="0"/>
      <w:marBottom w:val="0"/>
      <w:divBdr>
        <w:top w:val="none" w:sz="0" w:space="0" w:color="auto"/>
        <w:left w:val="none" w:sz="0" w:space="0" w:color="auto"/>
        <w:bottom w:val="none" w:sz="0" w:space="0" w:color="auto"/>
        <w:right w:val="none" w:sz="0" w:space="0" w:color="auto"/>
      </w:divBdr>
    </w:div>
    <w:div w:id="350643839">
      <w:bodyDiv w:val="1"/>
      <w:marLeft w:val="0"/>
      <w:marRight w:val="0"/>
      <w:marTop w:val="0"/>
      <w:marBottom w:val="0"/>
      <w:divBdr>
        <w:top w:val="none" w:sz="0" w:space="0" w:color="auto"/>
        <w:left w:val="none" w:sz="0" w:space="0" w:color="auto"/>
        <w:bottom w:val="none" w:sz="0" w:space="0" w:color="auto"/>
        <w:right w:val="none" w:sz="0" w:space="0" w:color="auto"/>
      </w:divBdr>
    </w:div>
    <w:div w:id="351107998">
      <w:bodyDiv w:val="1"/>
      <w:marLeft w:val="0"/>
      <w:marRight w:val="0"/>
      <w:marTop w:val="0"/>
      <w:marBottom w:val="0"/>
      <w:divBdr>
        <w:top w:val="none" w:sz="0" w:space="0" w:color="auto"/>
        <w:left w:val="none" w:sz="0" w:space="0" w:color="auto"/>
        <w:bottom w:val="none" w:sz="0" w:space="0" w:color="auto"/>
        <w:right w:val="none" w:sz="0" w:space="0" w:color="auto"/>
      </w:divBdr>
    </w:div>
    <w:div w:id="351996265">
      <w:bodyDiv w:val="1"/>
      <w:marLeft w:val="0"/>
      <w:marRight w:val="0"/>
      <w:marTop w:val="0"/>
      <w:marBottom w:val="0"/>
      <w:divBdr>
        <w:top w:val="none" w:sz="0" w:space="0" w:color="auto"/>
        <w:left w:val="none" w:sz="0" w:space="0" w:color="auto"/>
        <w:bottom w:val="none" w:sz="0" w:space="0" w:color="auto"/>
        <w:right w:val="none" w:sz="0" w:space="0" w:color="auto"/>
      </w:divBdr>
    </w:div>
    <w:div w:id="352000894">
      <w:bodyDiv w:val="1"/>
      <w:marLeft w:val="0"/>
      <w:marRight w:val="0"/>
      <w:marTop w:val="0"/>
      <w:marBottom w:val="0"/>
      <w:divBdr>
        <w:top w:val="none" w:sz="0" w:space="0" w:color="auto"/>
        <w:left w:val="none" w:sz="0" w:space="0" w:color="auto"/>
        <w:bottom w:val="none" w:sz="0" w:space="0" w:color="auto"/>
        <w:right w:val="none" w:sz="0" w:space="0" w:color="auto"/>
      </w:divBdr>
    </w:div>
    <w:div w:id="353655898">
      <w:bodyDiv w:val="1"/>
      <w:marLeft w:val="0"/>
      <w:marRight w:val="0"/>
      <w:marTop w:val="0"/>
      <w:marBottom w:val="0"/>
      <w:divBdr>
        <w:top w:val="none" w:sz="0" w:space="0" w:color="auto"/>
        <w:left w:val="none" w:sz="0" w:space="0" w:color="auto"/>
        <w:bottom w:val="none" w:sz="0" w:space="0" w:color="auto"/>
        <w:right w:val="none" w:sz="0" w:space="0" w:color="auto"/>
      </w:divBdr>
    </w:div>
    <w:div w:id="353771404">
      <w:bodyDiv w:val="1"/>
      <w:marLeft w:val="0"/>
      <w:marRight w:val="0"/>
      <w:marTop w:val="0"/>
      <w:marBottom w:val="0"/>
      <w:divBdr>
        <w:top w:val="none" w:sz="0" w:space="0" w:color="auto"/>
        <w:left w:val="none" w:sz="0" w:space="0" w:color="auto"/>
        <w:bottom w:val="none" w:sz="0" w:space="0" w:color="auto"/>
        <w:right w:val="none" w:sz="0" w:space="0" w:color="auto"/>
      </w:divBdr>
    </w:div>
    <w:div w:id="353962066">
      <w:bodyDiv w:val="1"/>
      <w:marLeft w:val="0"/>
      <w:marRight w:val="0"/>
      <w:marTop w:val="0"/>
      <w:marBottom w:val="0"/>
      <w:divBdr>
        <w:top w:val="none" w:sz="0" w:space="0" w:color="auto"/>
        <w:left w:val="none" w:sz="0" w:space="0" w:color="auto"/>
        <w:bottom w:val="none" w:sz="0" w:space="0" w:color="auto"/>
        <w:right w:val="none" w:sz="0" w:space="0" w:color="auto"/>
      </w:divBdr>
    </w:div>
    <w:div w:id="354042828">
      <w:bodyDiv w:val="1"/>
      <w:marLeft w:val="0"/>
      <w:marRight w:val="0"/>
      <w:marTop w:val="0"/>
      <w:marBottom w:val="0"/>
      <w:divBdr>
        <w:top w:val="none" w:sz="0" w:space="0" w:color="auto"/>
        <w:left w:val="none" w:sz="0" w:space="0" w:color="auto"/>
        <w:bottom w:val="none" w:sz="0" w:space="0" w:color="auto"/>
        <w:right w:val="none" w:sz="0" w:space="0" w:color="auto"/>
      </w:divBdr>
    </w:div>
    <w:div w:id="354429089">
      <w:bodyDiv w:val="1"/>
      <w:marLeft w:val="0"/>
      <w:marRight w:val="0"/>
      <w:marTop w:val="0"/>
      <w:marBottom w:val="0"/>
      <w:divBdr>
        <w:top w:val="none" w:sz="0" w:space="0" w:color="auto"/>
        <w:left w:val="none" w:sz="0" w:space="0" w:color="auto"/>
        <w:bottom w:val="none" w:sz="0" w:space="0" w:color="auto"/>
        <w:right w:val="none" w:sz="0" w:space="0" w:color="auto"/>
      </w:divBdr>
    </w:div>
    <w:div w:id="354500102">
      <w:bodyDiv w:val="1"/>
      <w:marLeft w:val="0"/>
      <w:marRight w:val="0"/>
      <w:marTop w:val="0"/>
      <w:marBottom w:val="0"/>
      <w:divBdr>
        <w:top w:val="none" w:sz="0" w:space="0" w:color="auto"/>
        <w:left w:val="none" w:sz="0" w:space="0" w:color="auto"/>
        <w:bottom w:val="none" w:sz="0" w:space="0" w:color="auto"/>
        <w:right w:val="none" w:sz="0" w:space="0" w:color="auto"/>
      </w:divBdr>
    </w:div>
    <w:div w:id="354577185">
      <w:bodyDiv w:val="1"/>
      <w:marLeft w:val="0"/>
      <w:marRight w:val="0"/>
      <w:marTop w:val="0"/>
      <w:marBottom w:val="0"/>
      <w:divBdr>
        <w:top w:val="none" w:sz="0" w:space="0" w:color="auto"/>
        <w:left w:val="none" w:sz="0" w:space="0" w:color="auto"/>
        <w:bottom w:val="none" w:sz="0" w:space="0" w:color="auto"/>
        <w:right w:val="none" w:sz="0" w:space="0" w:color="auto"/>
      </w:divBdr>
    </w:div>
    <w:div w:id="355037359">
      <w:bodyDiv w:val="1"/>
      <w:marLeft w:val="0"/>
      <w:marRight w:val="0"/>
      <w:marTop w:val="0"/>
      <w:marBottom w:val="0"/>
      <w:divBdr>
        <w:top w:val="none" w:sz="0" w:space="0" w:color="auto"/>
        <w:left w:val="none" w:sz="0" w:space="0" w:color="auto"/>
        <w:bottom w:val="none" w:sz="0" w:space="0" w:color="auto"/>
        <w:right w:val="none" w:sz="0" w:space="0" w:color="auto"/>
      </w:divBdr>
    </w:div>
    <w:div w:id="355497765">
      <w:bodyDiv w:val="1"/>
      <w:marLeft w:val="0"/>
      <w:marRight w:val="0"/>
      <w:marTop w:val="0"/>
      <w:marBottom w:val="0"/>
      <w:divBdr>
        <w:top w:val="none" w:sz="0" w:space="0" w:color="auto"/>
        <w:left w:val="none" w:sz="0" w:space="0" w:color="auto"/>
        <w:bottom w:val="none" w:sz="0" w:space="0" w:color="auto"/>
        <w:right w:val="none" w:sz="0" w:space="0" w:color="auto"/>
      </w:divBdr>
    </w:div>
    <w:div w:id="355546354">
      <w:bodyDiv w:val="1"/>
      <w:marLeft w:val="0"/>
      <w:marRight w:val="0"/>
      <w:marTop w:val="0"/>
      <w:marBottom w:val="0"/>
      <w:divBdr>
        <w:top w:val="none" w:sz="0" w:space="0" w:color="auto"/>
        <w:left w:val="none" w:sz="0" w:space="0" w:color="auto"/>
        <w:bottom w:val="none" w:sz="0" w:space="0" w:color="auto"/>
        <w:right w:val="none" w:sz="0" w:space="0" w:color="auto"/>
      </w:divBdr>
    </w:div>
    <w:div w:id="355548183">
      <w:bodyDiv w:val="1"/>
      <w:marLeft w:val="0"/>
      <w:marRight w:val="0"/>
      <w:marTop w:val="0"/>
      <w:marBottom w:val="0"/>
      <w:divBdr>
        <w:top w:val="none" w:sz="0" w:space="0" w:color="auto"/>
        <w:left w:val="none" w:sz="0" w:space="0" w:color="auto"/>
        <w:bottom w:val="none" w:sz="0" w:space="0" w:color="auto"/>
        <w:right w:val="none" w:sz="0" w:space="0" w:color="auto"/>
      </w:divBdr>
    </w:div>
    <w:div w:id="355734668">
      <w:bodyDiv w:val="1"/>
      <w:marLeft w:val="0"/>
      <w:marRight w:val="0"/>
      <w:marTop w:val="0"/>
      <w:marBottom w:val="0"/>
      <w:divBdr>
        <w:top w:val="none" w:sz="0" w:space="0" w:color="auto"/>
        <w:left w:val="none" w:sz="0" w:space="0" w:color="auto"/>
        <w:bottom w:val="none" w:sz="0" w:space="0" w:color="auto"/>
        <w:right w:val="none" w:sz="0" w:space="0" w:color="auto"/>
      </w:divBdr>
    </w:div>
    <w:div w:id="355884509">
      <w:bodyDiv w:val="1"/>
      <w:marLeft w:val="0"/>
      <w:marRight w:val="0"/>
      <w:marTop w:val="0"/>
      <w:marBottom w:val="0"/>
      <w:divBdr>
        <w:top w:val="none" w:sz="0" w:space="0" w:color="auto"/>
        <w:left w:val="none" w:sz="0" w:space="0" w:color="auto"/>
        <w:bottom w:val="none" w:sz="0" w:space="0" w:color="auto"/>
        <w:right w:val="none" w:sz="0" w:space="0" w:color="auto"/>
      </w:divBdr>
    </w:div>
    <w:div w:id="356007101">
      <w:bodyDiv w:val="1"/>
      <w:marLeft w:val="0"/>
      <w:marRight w:val="0"/>
      <w:marTop w:val="0"/>
      <w:marBottom w:val="0"/>
      <w:divBdr>
        <w:top w:val="none" w:sz="0" w:space="0" w:color="auto"/>
        <w:left w:val="none" w:sz="0" w:space="0" w:color="auto"/>
        <w:bottom w:val="none" w:sz="0" w:space="0" w:color="auto"/>
        <w:right w:val="none" w:sz="0" w:space="0" w:color="auto"/>
      </w:divBdr>
    </w:div>
    <w:div w:id="356197420">
      <w:bodyDiv w:val="1"/>
      <w:marLeft w:val="0"/>
      <w:marRight w:val="0"/>
      <w:marTop w:val="0"/>
      <w:marBottom w:val="0"/>
      <w:divBdr>
        <w:top w:val="none" w:sz="0" w:space="0" w:color="auto"/>
        <w:left w:val="none" w:sz="0" w:space="0" w:color="auto"/>
        <w:bottom w:val="none" w:sz="0" w:space="0" w:color="auto"/>
        <w:right w:val="none" w:sz="0" w:space="0" w:color="auto"/>
      </w:divBdr>
    </w:div>
    <w:div w:id="356590509">
      <w:bodyDiv w:val="1"/>
      <w:marLeft w:val="0"/>
      <w:marRight w:val="0"/>
      <w:marTop w:val="0"/>
      <w:marBottom w:val="0"/>
      <w:divBdr>
        <w:top w:val="none" w:sz="0" w:space="0" w:color="auto"/>
        <w:left w:val="none" w:sz="0" w:space="0" w:color="auto"/>
        <w:bottom w:val="none" w:sz="0" w:space="0" w:color="auto"/>
        <w:right w:val="none" w:sz="0" w:space="0" w:color="auto"/>
      </w:divBdr>
    </w:div>
    <w:div w:id="357242978">
      <w:bodyDiv w:val="1"/>
      <w:marLeft w:val="0"/>
      <w:marRight w:val="0"/>
      <w:marTop w:val="0"/>
      <w:marBottom w:val="0"/>
      <w:divBdr>
        <w:top w:val="none" w:sz="0" w:space="0" w:color="auto"/>
        <w:left w:val="none" w:sz="0" w:space="0" w:color="auto"/>
        <w:bottom w:val="none" w:sz="0" w:space="0" w:color="auto"/>
        <w:right w:val="none" w:sz="0" w:space="0" w:color="auto"/>
      </w:divBdr>
    </w:div>
    <w:div w:id="357850291">
      <w:bodyDiv w:val="1"/>
      <w:marLeft w:val="0"/>
      <w:marRight w:val="0"/>
      <w:marTop w:val="0"/>
      <w:marBottom w:val="0"/>
      <w:divBdr>
        <w:top w:val="none" w:sz="0" w:space="0" w:color="auto"/>
        <w:left w:val="none" w:sz="0" w:space="0" w:color="auto"/>
        <w:bottom w:val="none" w:sz="0" w:space="0" w:color="auto"/>
        <w:right w:val="none" w:sz="0" w:space="0" w:color="auto"/>
      </w:divBdr>
    </w:div>
    <w:div w:id="358434860">
      <w:bodyDiv w:val="1"/>
      <w:marLeft w:val="0"/>
      <w:marRight w:val="0"/>
      <w:marTop w:val="0"/>
      <w:marBottom w:val="0"/>
      <w:divBdr>
        <w:top w:val="none" w:sz="0" w:space="0" w:color="auto"/>
        <w:left w:val="none" w:sz="0" w:space="0" w:color="auto"/>
        <w:bottom w:val="none" w:sz="0" w:space="0" w:color="auto"/>
        <w:right w:val="none" w:sz="0" w:space="0" w:color="auto"/>
      </w:divBdr>
    </w:div>
    <w:div w:id="359203327">
      <w:bodyDiv w:val="1"/>
      <w:marLeft w:val="0"/>
      <w:marRight w:val="0"/>
      <w:marTop w:val="0"/>
      <w:marBottom w:val="0"/>
      <w:divBdr>
        <w:top w:val="none" w:sz="0" w:space="0" w:color="auto"/>
        <w:left w:val="none" w:sz="0" w:space="0" w:color="auto"/>
        <w:bottom w:val="none" w:sz="0" w:space="0" w:color="auto"/>
        <w:right w:val="none" w:sz="0" w:space="0" w:color="auto"/>
      </w:divBdr>
    </w:div>
    <w:div w:id="359665597">
      <w:bodyDiv w:val="1"/>
      <w:marLeft w:val="0"/>
      <w:marRight w:val="0"/>
      <w:marTop w:val="0"/>
      <w:marBottom w:val="0"/>
      <w:divBdr>
        <w:top w:val="none" w:sz="0" w:space="0" w:color="auto"/>
        <w:left w:val="none" w:sz="0" w:space="0" w:color="auto"/>
        <w:bottom w:val="none" w:sz="0" w:space="0" w:color="auto"/>
        <w:right w:val="none" w:sz="0" w:space="0" w:color="auto"/>
      </w:divBdr>
    </w:div>
    <w:div w:id="359671119">
      <w:bodyDiv w:val="1"/>
      <w:marLeft w:val="0"/>
      <w:marRight w:val="0"/>
      <w:marTop w:val="0"/>
      <w:marBottom w:val="0"/>
      <w:divBdr>
        <w:top w:val="none" w:sz="0" w:space="0" w:color="auto"/>
        <w:left w:val="none" w:sz="0" w:space="0" w:color="auto"/>
        <w:bottom w:val="none" w:sz="0" w:space="0" w:color="auto"/>
        <w:right w:val="none" w:sz="0" w:space="0" w:color="auto"/>
      </w:divBdr>
    </w:div>
    <w:div w:id="360327883">
      <w:bodyDiv w:val="1"/>
      <w:marLeft w:val="0"/>
      <w:marRight w:val="0"/>
      <w:marTop w:val="0"/>
      <w:marBottom w:val="0"/>
      <w:divBdr>
        <w:top w:val="none" w:sz="0" w:space="0" w:color="auto"/>
        <w:left w:val="none" w:sz="0" w:space="0" w:color="auto"/>
        <w:bottom w:val="none" w:sz="0" w:space="0" w:color="auto"/>
        <w:right w:val="none" w:sz="0" w:space="0" w:color="auto"/>
      </w:divBdr>
    </w:div>
    <w:div w:id="360478440">
      <w:bodyDiv w:val="1"/>
      <w:marLeft w:val="0"/>
      <w:marRight w:val="0"/>
      <w:marTop w:val="0"/>
      <w:marBottom w:val="0"/>
      <w:divBdr>
        <w:top w:val="none" w:sz="0" w:space="0" w:color="auto"/>
        <w:left w:val="none" w:sz="0" w:space="0" w:color="auto"/>
        <w:bottom w:val="none" w:sz="0" w:space="0" w:color="auto"/>
        <w:right w:val="none" w:sz="0" w:space="0" w:color="auto"/>
      </w:divBdr>
    </w:div>
    <w:div w:id="361252643">
      <w:bodyDiv w:val="1"/>
      <w:marLeft w:val="0"/>
      <w:marRight w:val="0"/>
      <w:marTop w:val="0"/>
      <w:marBottom w:val="0"/>
      <w:divBdr>
        <w:top w:val="none" w:sz="0" w:space="0" w:color="auto"/>
        <w:left w:val="none" w:sz="0" w:space="0" w:color="auto"/>
        <w:bottom w:val="none" w:sz="0" w:space="0" w:color="auto"/>
        <w:right w:val="none" w:sz="0" w:space="0" w:color="auto"/>
      </w:divBdr>
    </w:div>
    <w:div w:id="362096529">
      <w:bodyDiv w:val="1"/>
      <w:marLeft w:val="0"/>
      <w:marRight w:val="0"/>
      <w:marTop w:val="0"/>
      <w:marBottom w:val="0"/>
      <w:divBdr>
        <w:top w:val="none" w:sz="0" w:space="0" w:color="auto"/>
        <w:left w:val="none" w:sz="0" w:space="0" w:color="auto"/>
        <w:bottom w:val="none" w:sz="0" w:space="0" w:color="auto"/>
        <w:right w:val="none" w:sz="0" w:space="0" w:color="auto"/>
      </w:divBdr>
    </w:div>
    <w:div w:id="362828453">
      <w:bodyDiv w:val="1"/>
      <w:marLeft w:val="0"/>
      <w:marRight w:val="0"/>
      <w:marTop w:val="0"/>
      <w:marBottom w:val="0"/>
      <w:divBdr>
        <w:top w:val="none" w:sz="0" w:space="0" w:color="auto"/>
        <w:left w:val="none" w:sz="0" w:space="0" w:color="auto"/>
        <w:bottom w:val="none" w:sz="0" w:space="0" w:color="auto"/>
        <w:right w:val="none" w:sz="0" w:space="0" w:color="auto"/>
      </w:divBdr>
    </w:div>
    <w:div w:id="363141921">
      <w:bodyDiv w:val="1"/>
      <w:marLeft w:val="0"/>
      <w:marRight w:val="0"/>
      <w:marTop w:val="0"/>
      <w:marBottom w:val="0"/>
      <w:divBdr>
        <w:top w:val="none" w:sz="0" w:space="0" w:color="auto"/>
        <w:left w:val="none" w:sz="0" w:space="0" w:color="auto"/>
        <w:bottom w:val="none" w:sz="0" w:space="0" w:color="auto"/>
        <w:right w:val="none" w:sz="0" w:space="0" w:color="auto"/>
      </w:divBdr>
    </w:div>
    <w:div w:id="363286084">
      <w:bodyDiv w:val="1"/>
      <w:marLeft w:val="0"/>
      <w:marRight w:val="0"/>
      <w:marTop w:val="0"/>
      <w:marBottom w:val="0"/>
      <w:divBdr>
        <w:top w:val="none" w:sz="0" w:space="0" w:color="auto"/>
        <w:left w:val="none" w:sz="0" w:space="0" w:color="auto"/>
        <w:bottom w:val="none" w:sz="0" w:space="0" w:color="auto"/>
        <w:right w:val="none" w:sz="0" w:space="0" w:color="auto"/>
      </w:divBdr>
    </w:div>
    <w:div w:id="363335437">
      <w:bodyDiv w:val="1"/>
      <w:marLeft w:val="0"/>
      <w:marRight w:val="0"/>
      <w:marTop w:val="0"/>
      <w:marBottom w:val="0"/>
      <w:divBdr>
        <w:top w:val="none" w:sz="0" w:space="0" w:color="auto"/>
        <w:left w:val="none" w:sz="0" w:space="0" w:color="auto"/>
        <w:bottom w:val="none" w:sz="0" w:space="0" w:color="auto"/>
        <w:right w:val="none" w:sz="0" w:space="0" w:color="auto"/>
      </w:divBdr>
    </w:div>
    <w:div w:id="363675058">
      <w:bodyDiv w:val="1"/>
      <w:marLeft w:val="0"/>
      <w:marRight w:val="0"/>
      <w:marTop w:val="0"/>
      <w:marBottom w:val="0"/>
      <w:divBdr>
        <w:top w:val="none" w:sz="0" w:space="0" w:color="auto"/>
        <w:left w:val="none" w:sz="0" w:space="0" w:color="auto"/>
        <w:bottom w:val="none" w:sz="0" w:space="0" w:color="auto"/>
        <w:right w:val="none" w:sz="0" w:space="0" w:color="auto"/>
      </w:divBdr>
    </w:div>
    <w:div w:id="363796874">
      <w:bodyDiv w:val="1"/>
      <w:marLeft w:val="0"/>
      <w:marRight w:val="0"/>
      <w:marTop w:val="0"/>
      <w:marBottom w:val="0"/>
      <w:divBdr>
        <w:top w:val="none" w:sz="0" w:space="0" w:color="auto"/>
        <w:left w:val="none" w:sz="0" w:space="0" w:color="auto"/>
        <w:bottom w:val="none" w:sz="0" w:space="0" w:color="auto"/>
        <w:right w:val="none" w:sz="0" w:space="0" w:color="auto"/>
      </w:divBdr>
    </w:div>
    <w:div w:id="363797414">
      <w:bodyDiv w:val="1"/>
      <w:marLeft w:val="0"/>
      <w:marRight w:val="0"/>
      <w:marTop w:val="0"/>
      <w:marBottom w:val="0"/>
      <w:divBdr>
        <w:top w:val="none" w:sz="0" w:space="0" w:color="auto"/>
        <w:left w:val="none" w:sz="0" w:space="0" w:color="auto"/>
        <w:bottom w:val="none" w:sz="0" w:space="0" w:color="auto"/>
        <w:right w:val="none" w:sz="0" w:space="0" w:color="auto"/>
      </w:divBdr>
    </w:div>
    <w:div w:id="364330170">
      <w:bodyDiv w:val="1"/>
      <w:marLeft w:val="0"/>
      <w:marRight w:val="0"/>
      <w:marTop w:val="0"/>
      <w:marBottom w:val="0"/>
      <w:divBdr>
        <w:top w:val="none" w:sz="0" w:space="0" w:color="auto"/>
        <w:left w:val="none" w:sz="0" w:space="0" w:color="auto"/>
        <w:bottom w:val="none" w:sz="0" w:space="0" w:color="auto"/>
        <w:right w:val="none" w:sz="0" w:space="0" w:color="auto"/>
      </w:divBdr>
    </w:div>
    <w:div w:id="364522697">
      <w:bodyDiv w:val="1"/>
      <w:marLeft w:val="0"/>
      <w:marRight w:val="0"/>
      <w:marTop w:val="0"/>
      <w:marBottom w:val="0"/>
      <w:divBdr>
        <w:top w:val="none" w:sz="0" w:space="0" w:color="auto"/>
        <w:left w:val="none" w:sz="0" w:space="0" w:color="auto"/>
        <w:bottom w:val="none" w:sz="0" w:space="0" w:color="auto"/>
        <w:right w:val="none" w:sz="0" w:space="0" w:color="auto"/>
      </w:divBdr>
    </w:div>
    <w:div w:id="366565404">
      <w:bodyDiv w:val="1"/>
      <w:marLeft w:val="0"/>
      <w:marRight w:val="0"/>
      <w:marTop w:val="0"/>
      <w:marBottom w:val="0"/>
      <w:divBdr>
        <w:top w:val="none" w:sz="0" w:space="0" w:color="auto"/>
        <w:left w:val="none" w:sz="0" w:space="0" w:color="auto"/>
        <w:bottom w:val="none" w:sz="0" w:space="0" w:color="auto"/>
        <w:right w:val="none" w:sz="0" w:space="0" w:color="auto"/>
      </w:divBdr>
    </w:div>
    <w:div w:id="367222931">
      <w:bodyDiv w:val="1"/>
      <w:marLeft w:val="0"/>
      <w:marRight w:val="0"/>
      <w:marTop w:val="0"/>
      <w:marBottom w:val="0"/>
      <w:divBdr>
        <w:top w:val="none" w:sz="0" w:space="0" w:color="auto"/>
        <w:left w:val="none" w:sz="0" w:space="0" w:color="auto"/>
        <w:bottom w:val="none" w:sz="0" w:space="0" w:color="auto"/>
        <w:right w:val="none" w:sz="0" w:space="0" w:color="auto"/>
      </w:divBdr>
    </w:div>
    <w:div w:id="367806003">
      <w:bodyDiv w:val="1"/>
      <w:marLeft w:val="0"/>
      <w:marRight w:val="0"/>
      <w:marTop w:val="0"/>
      <w:marBottom w:val="0"/>
      <w:divBdr>
        <w:top w:val="none" w:sz="0" w:space="0" w:color="auto"/>
        <w:left w:val="none" w:sz="0" w:space="0" w:color="auto"/>
        <w:bottom w:val="none" w:sz="0" w:space="0" w:color="auto"/>
        <w:right w:val="none" w:sz="0" w:space="0" w:color="auto"/>
      </w:divBdr>
    </w:div>
    <w:div w:id="368143694">
      <w:bodyDiv w:val="1"/>
      <w:marLeft w:val="0"/>
      <w:marRight w:val="0"/>
      <w:marTop w:val="0"/>
      <w:marBottom w:val="0"/>
      <w:divBdr>
        <w:top w:val="none" w:sz="0" w:space="0" w:color="auto"/>
        <w:left w:val="none" w:sz="0" w:space="0" w:color="auto"/>
        <w:bottom w:val="none" w:sz="0" w:space="0" w:color="auto"/>
        <w:right w:val="none" w:sz="0" w:space="0" w:color="auto"/>
      </w:divBdr>
    </w:div>
    <w:div w:id="368456773">
      <w:bodyDiv w:val="1"/>
      <w:marLeft w:val="0"/>
      <w:marRight w:val="0"/>
      <w:marTop w:val="0"/>
      <w:marBottom w:val="0"/>
      <w:divBdr>
        <w:top w:val="none" w:sz="0" w:space="0" w:color="auto"/>
        <w:left w:val="none" w:sz="0" w:space="0" w:color="auto"/>
        <w:bottom w:val="none" w:sz="0" w:space="0" w:color="auto"/>
        <w:right w:val="none" w:sz="0" w:space="0" w:color="auto"/>
      </w:divBdr>
    </w:div>
    <w:div w:id="371417508">
      <w:bodyDiv w:val="1"/>
      <w:marLeft w:val="0"/>
      <w:marRight w:val="0"/>
      <w:marTop w:val="0"/>
      <w:marBottom w:val="0"/>
      <w:divBdr>
        <w:top w:val="none" w:sz="0" w:space="0" w:color="auto"/>
        <w:left w:val="none" w:sz="0" w:space="0" w:color="auto"/>
        <w:bottom w:val="none" w:sz="0" w:space="0" w:color="auto"/>
        <w:right w:val="none" w:sz="0" w:space="0" w:color="auto"/>
      </w:divBdr>
    </w:div>
    <w:div w:id="371611860">
      <w:bodyDiv w:val="1"/>
      <w:marLeft w:val="0"/>
      <w:marRight w:val="0"/>
      <w:marTop w:val="0"/>
      <w:marBottom w:val="0"/>
      <w:divBdr>
        <w:top w:val="none" w:sz="0" w:space="0" w:color="auto"/>
        <w:left w:val="none" w:sz="0" w:space="0" w:color="auto"/>
        <w:bottom w:val="none" w:sz="0" w:space="0" w:color="auto"/>
        <w:right w:val="none" w:sz="0" w:space="0" w:color="auto"/>
      </w:divBdr>
    </w:div>
    <w:div w:id="371851516">
      <w:bodyDiv w:val="1"/>
      <w:marLeft w:val="0"/>
      <w:marRight w:val="0"/>
      <w:marTop w:val="0"/>
      <w:marBottom w:val="0"/>
      <w:divBdr>
        <w:top w:val="none" w:sz="0" w:space="0" w:color="auto"/>
        <w:left w:val="none" w:sz="0" w:space="0" w:color="auto"/>
        <w:bottom w:val="none" w:sz="0" w:space="0" w:color="auto"/>
        <w:right w:val="none" w:sz="0" w:space="0" w:color="auto"/>
      </w:divBdr>
    </w:div>
    <w:div w:id="371855034">
      <w:bodyDiv w:val="1"/>
      <w:marLeft w:val="0"/>
      <w:marRight w:val="0"/>
      <w:marTop w:val="0"/>
      <w:marBottom w:val="0"/>
      <w:divBdr>
        <w:top w:val="none" w:sz="0" w:space="0" w:color="auto"/>
        <w:left w:val="none" w:sz="0" w:space="0" w:color="auto"/>
        <w:bottom w:val="none" w:sz="0" w:space="0" w:color="auto"/>
        <w:right w:val="none" w:sz="0" w:space="0" w:color="auto"/>
      </w:divBdr>
    </w:div>
    <w:div w:id="373309148">
      <w:bodyDiv w:val="1"/>
      <w:marLeft w:val="0"/>
      <w:marRight w:val="0"/>
      <w:marTop w:val="0"/>
      <w:marBottom w:val="0"/>
      <w:divBdr>
        <w:top w:val="none" w:sz="0" w:space="0" w:color="auto"/>
        <w:left w:val="none" w:sz="0" w:space="0" w:color="auto"/>
        <w:bottom w:val="none" w:sz="0" w:space="0" w:color="auto"/>
        <w:right w:val="none" w:sz="0" w:space="0" w:color="auto"/>
      </w:divBdr>
    </w:div>
    <w:div w:id="373315213">
      <w:bodyDiv w:val="1"/>
      <w:marLeft w:val="0"/>
      <w:marRight w:val="0"/>
      <w:marTop w:val="0"/>
      <w:marBottom w:val="0"/>
      <w:divBdr>
        <w:top w:val="none" w:sz="0" w:space="0" w:color="auto"/>
        <w:left w:val="none" w:sz="0" w:space="0" w:color="auto"/>
        <w:bottom w:val="none" w:sz="0" w:space="0" w:color="auto"/>
        <w:right w:val="none" w:sz="0" w:space="0" w:color="auto"/>
      </w:divBdr>
    </w:div>
    <w:div w:id="374355002">
      <w:bodyDiv w:val="1"/>
      <w:marLeft w:val="0"/>
      <w:marRight w:val="0"/>
      <w:marTop w:val="0"/>
      <w:marBottom w:val="0"/>
      <w:divBdr>
        <w:top w:val="none" w:sz="0" w:space="0" w:color="auto"/>
        <w:left w:val="none" w:sz="0" w:space="0" w:color="auto"/>
        <w:bottom w:val="none" w:sz="0" w:space="0" w:color="auto"/>
        <w:right w:val="none" w:sz="0" w:space="0" w:color="auto"/>
      </w:divBdr>
    </w:div>
    <w:div w:id="376049947">
      <w:bodyDiv w:val="1"/>
      <w:marLeft w:val="0"/>
      <w:marRight w:val="0"/>
      <w:marTop w:val="0"/>
      <w:marBottom w:val="0"/>
      <w:divBdr>
        <w:top w:val="none" w:sz="0" w:space="0" w:color="auto"/>
        <w:left w:val="none" w:sz="0" w:space="0" w:color="auto"/>
        <w:bottom w:val="none" w:sz="0" w:space="0" w:color="auto"/>
        <w:right w:val="none" w:sz="0" w:space="0" w:color="auto"/>
      </w:divBdr>
    </w:div>
    <w:div w:id="376201520">
      <w:bodyDiv w:val="1"/>
      <w:marLeft w:val="0"/>
      <w:marRight w:val="0"/>
      <w:marTop w:val="0"/>
      <w:marBottom w:val="0"/>
      <w:divBdr>
        <w:top w:val="none" w:sz="0" w:space="0" w:color="auto"/>
        <w:left w:val="none" w:sz="0" w:space="0" w:color="auto"/>
        <w:bottom w:val="none" w:sz="0" w:space="0" w:color="auto"/>
        <w:right w:val="none" w:sz="0" w:space="0" w:color="auto"/>
      </w:divBdr>
    </w:div>
    <w:div w:id="377168675">
      <w:bodyDiv w:val="1"/>
      <w:marLeft w:val="0"/>
      <w:marRight w:val="0"/>
      <w:marTop w:val="0"/>
      <w:marBottom w:val="0"/>
      <w:divBdr>
        <w:top w:val="none" w:sz="0" w:space="0" w:color="auto"/>
        <w:left w:val="none" w:sz="0" w:space="0" w:color="auto"/>
        <w:bottom w:val="none" w:sz="0" w:space="0" w:color="auto"/>
        <w:right w:val="none" w:sz="0" w:space="0" w:color="auto"/>
      </w:divBdr>
    </w:div>
    <w:div w:id="377509949">
      <w:bodyDiv w:val="1"/>
      <w:marLeft w:val="0"/>
      <w:marRight w:val="0"/>
      <w:marTop w:val="0"/>
      <w:marBottom w:val="0"/>
      <w:divBdr>
        <w:top w:val="none" w:sz="0" w:space="0" w:color="auto"/>
        <w:left w:val="none" w:sz="0" w:space="0" w:color="auto"/>
        <w:bottom w:val="none" w:sz="0" w:space="0" w:color="auto"/>
        <w:right w:val="none" w:sz="0" w:space="0" w:color="auto"/>
      </w:divBdr>
    </w:div>
    <w:div w:id="378091343">
      <w:bodyDiv w:val="1"/>
      <w:marLeft w:val="0"/>
      <w:marRight w:val="0"/>
      <w:marTop w:val="0"/>
      <w:marBottom w:val="0"/>
      <w:divBdr>
        <w:top w:val="none" w:sz="0" w:space="0" w:color="auto"/>
        <w:left w:val="none" w:sz="0" w:space="0" w:color="auto"/>
        <w:bottom w:val="none" w:sz="0" w:space="0" w:color="auto"/>
        <w:right w:val="none" w:sz="0" w:space="0" w:color="auto"/>
      </w:divBdr>
    </w:div>
    <w:div w:id="378289477">
      <w:bodyDiv w:val="1"/>
      <w:marLeft w:val="0"/>
      <w:marRight w:val="0"/>
      <w:marTop w:val="0"/>
      <w:marBottom w:val="0"/>
      <w:divBdr>
        <w:top w:val="none" w:sz="0" w:space="0" w:color="auto"/>
        <w:left w:val="none" w:sz="0" w:space="0" w:color="auto"/>
        <w:bottom w:val="none" w:sz="0" w:space="0" w:color="auto"/>
        <w:right w:val="none" w:sz="0" w:space="0" w:color="auto"/>
      </w:divBdr>
    </w:div>
    <w:div w:id="379597307">
      <w:bodyDiv w:val="1"/>
      <w:marLeft w:val="0"/>
      <w:marRight w:val="0"/>
      <w:marTop w:val="0"/>
      <w:marBottom w:val="0"/>
      <w:divBdr>
        <w:top w:val="none" w:sz="0" w:space="0" w:color="auto"/>
        <w:left w:val="none" w:sz="0" w:space="0" w:color="auto"/>
        <w:bottom w:val="none" w:sz="0" w:space="0" w:color="auto"/>
        <w:right w:val="none" w:sz="0" w:space="0" w:color="auto"/>
      </w:divBdr>
    </w:div>
    <w:div w:id="380714820">
      <w:bodyDiv w:val="1"/>
      <w:marLeft w:val="0"/>
      <w:marRight w:val="0"/>
      <w:marTop w:val="0"/>
      <w:marBottom w:val="0"/>
      <w:divBdr>
        <w:top w:val="none" w:sz="0" w:space="0" w:color="auto"/>
        <w:left w:val="none" w:sz="0" w:space="0" w:color="auto"/>
        <w:bottom w:val="none" w:sz="0" w:space="0" w:color="auto"/>
        <w:right w:val="none" w:sz="0" w:space="0" w:color="auto"/>
      </w:divBdr>
    </w:div>
    <w:div w:id="381095250">
      <w:bodyDiv w:val="1"/>
      <w:marLeft w:val="0"/>
      <w:marRight w:val="0"/>
      <w:marTop w:val="0"/>
      <w:marBottom w:val="0"/>
      <w:divBdr>
        <w:top w:val="none" w:sz="0" w:space="0" w:color="auto"/>
        <w:left w:val="none" w:sz="0" w:space="0" w:color="auto"/>
        <w:bottom w:val="none" w:sz="0" w:space="0" w:color="auto"/>
        <w:right w:val="none" w:sz="0" w:space="0" w:color="auto"/>
      </w:divBdr>
    </w:div>
    <w:div w:id="381834867">
      <w:bodyDiv w:val="1"/>
      <w:marLeft w:val="0"/>
      <w:marRight w:val="0"/>
      <w:marTop w:val="0"/>
      <w:marBottom w:val="0"/>
      <w:divBdr>
        <w:top w:val="none" w:sz="0" w:space="0" w:color="auto"/>
        <w:left w:val="none" w:sz="0" w:space="0" w:color="auto"/>
        <w:bottom w:val="none" w:sz="0" w:space="0" w:color="auto"/>
        <w:right w:val="none" w:sz="0" w:space="0" w:color="auto"/>
      </w:divBdr>
    </w:div>
    <w:div w:id="381950116">
      <w:bodyDiv w:val="1"/>
      <w:marLeft w:val="0"/>
      <w:marRight w:val="0"/>
      <w:marTop w:val="0"/>
      <w:marBottom w:val="0"/>
      <w:divBdr>
        <w:top w:val="none" w:sz="0" w:space="0" w:color="auto"/>
        <w:left w:val="none" w:sz="0" w:space="0" w:color="auto"/>
        <w:bottom w:val="none" w:sz="0" w:space="0" w:color="auto"/>
        <w:right w:val="none" w:sz="0" w:space="0" w:color="auto"/>
      </w:divBdr>
    </w:div>
    <w:div w:id="382484950">
      <w:bodyDiv w:val="1"/>
      <w:marLeft w:val="0"/>
      <w:marRight w:val="0"/>
      <w:marTop w:val="0"/>
      <w:marBottom w:val="0"/>
      <w:divBdr>
        <w:top w:val="none" w:sz="0" w:space="0" w:color="auto"/>
        <w:left w:val="none" w:sz="0" w:space="0" w:color="auto"/>
        <w:bottom w:val="none" w:sz="0" w:space="0" w:color="auto"/>
        <w:right w:val="none" w:sz="0" w:space="0" w:color="auto"/>
      </w:divBdr>
    </w:div>
    <w:div w:id="382600024">
      <w:bodyDiv w:val="1"/>
      <w:marLeft w:val="0"/>
      <w:marRight w:val="0"/>
      <w:marTop w:val="0"/>
      <w:marBottom w:val="0"/>
      <w:divBdr>
        <w:top w:val="none" w:sz="0" w:space="0" w:color="auto"/>
        <w:left w:val="none" w:sz="0" w:space="0" w:color="auto"/>
        <w:bottom w:val="none" w:sz="0" w:space="0" w:color="auto"/>
        <w:right w:val="none" w:sz="0" w:space="0" w:color="auto"/>
      </w:divBdr>
    </w:div>
    <w:div w:id="383532055">
      <w:bodyDiv w:val="1"/>
      <w:marLeft w:val="0"/>
      <w:marRight w:val="0"/>
      <w:marTop w:val="0"/>
      <w:marBottom w:val="0"/>
      <w:divBdr>
        <w:top w:val="none" w:sz="0" w:space="0" w:color="auto"/>
        <w:left w:val="none" w:sz="0" w:space="0" w:color="auto"/>
        <w:bottom w:val="none" w:sz="0" w:space="0" w:color="auto"/>
        <w:right w:val="none" w:sz="0" w:space="0" w:color="auto"/>
      </w:divBdr>
    </w:div>
    <w:div w:id="383990707">
      <w:bodyDiv w:val="1"/>
      <w:marLeft w:val="0"/>
      <w:marRight w:val="0"/>
      <w:marTop w:val="0"/>
      <w:marBottom w:val="0"/>
      <w:divBdr>
        <w:top w:val="none" w:sz="0" w:space="0" w:color="auto"/>
        <w:left w:val="none" w:sz="0" w:space="0" w:color="auto"/>
        <w:bottom w:val="none" w:sz="0" w:space="0" w:color="auto"/>
        <w:right w:val="none" w:sz="0" w:space="0" w:color="auto"/>
      </w:divBdr>
    </w:div>
    <w:div w:id="384186206">
      <w:bodyDiv w:val="1"/>
      <w:marLeft w:val="0"/>
      <w:marRight w:val="0"/>
      <w:marTop w:val="0"/>
      <w:marBottom w:val="0"/>
      <w:divBdr>
        <w:top w:val="none" w:sz="0" w:space="0" w:color="auto"/>
        <w:left w:val="none" w:sz="0" w:space="0" w:color="auto"/>
        <w:bottom w:val="none" w:sz="0" w:space="0" w:color="auto"/>
        <w:right w:val="none" w:sz="0" w:space="0" w:color="auto"/>
      </w:divBdr>
    </w:div>
    <w:div w:id="384722047">
      <w:bodyDiv w:val="1"/>
      <w:marLeft w:val="0"/>
      <w:marRight w:val="0"/>
      <w:marTop w:val="0"/>
      <w:marBottom w:val="0"/>
      <w:divBdr>
        <w:top w:val="none" w:sz="0" w:space="0" w:color="auto"/>
        <w:left w:val="none" w:sz="0" w:space="0" w:color="auto"/>
        <w:bottom w:val="none" w:sz="0" w:space="0" w:color="auto"/>
        <w:right w:val="none" w:sz="0" w:space="0" w:color="auto"/>
      </w:divBdr>
    </w:div>
    <w:div w:id="385028585">
      <w:bodyDiv w:val="1"/>
      <w:marLeft w:val="0"/>
      <w:marRight w:val="0"/>
      <w:marTop w:val="0"/>
      <w:marBottom w:val="0"/>
      <w:divBdr>
        <w:top w:val="none" w:sz="0" w:space="0" w:color="auto"/>
        <w:left w:val="none" w:sz="0" w:space="0" w:color="auto"/>
        <w:bottom w:val="none" w:sz="0" w:space="0" w:color="auto"/>
        <w:right w:val="none" w:sz="0" w:space="0" w:color="auto"/>
      </w:divBdr>
    </w:div>
    <w:div w:id="385224358">
      <w:bodyDiv w:val="1"/>
      <w:marLeft w:val="0"/>
      <w:marRight w:val="0"/>
      <w:marTop w:val="0"/>
      <w:marBottom w:val="0"/>
      <w:divBdr>
        <w:top w:val="none" w:sz="0" w:space="0" w:color="auto"/>
        <w:left w:val="none" w:sz="0" w:space="0" w:color="auto"/>
        <w:bottom w:val="none" w:sz="0" w:space="0" w:color="auto"/>
        <w:right w:val="none" w:sz="0" w:space="0" w:color="auto"/>
      </w:divBdr>
    </w:div>
    <w:div w:id="386951441">
      <w:bodyDiv w:val="1"/>
      <w:marLeft w:val="0"/>
      <w:marRight w:val="0"/>
      <w:marTop w:val="0"/>
      <w:marBottom w:val="0"/>
      <w:divBdr>
        <w:top w:val="none" w:sz="0" w:space="0" w:color="auto"/>
        <w:left w:val="none" w:sz="0" w:space="0" w:color="auto"/>
        <w:bottom w:val="none" w:sz="0" w:space="0" w:color="auto"/>
        <w:right w:val="none" w:sz="0" w:space="0" w:color="auto"/>
      </w:divBdr>
    </w:div>
    <w:div w:id="387343125">
      <w:bodyDiv w:val="1"/>
      <w:marLeft w:val="0"/>
      <w:marRight w:val="0"/>
      <w:marTop w:val="0"/>
      <w:marBottom w:val="0"/>
      <w:divBdr>
        <w:top w:val="none" w:sz="0" w:space="0" w:color="auto"/>
        <w:left w:val="none" w:sz="0" w:space="0" w:color="auto"/>
        <w:bottom w:val="none" w:sz="0" w:space="0" w:color="auto"/>
        <w:right w:val="none" w:sz="0" w:space="0" w:color="auto"/>
      </w:divBdr>
    </w:div>
    <w:div w:id="388265657">
      <w:bodyDiv w:val="1"/>
      <w:marLeft w:val="0"/>
      <w:marRight w:val="0"/>
      <w:marTop w:val="0"/>
      <w:marBottom w:val="0"/>
      <w:divBdr>
        <w:top w:val="none" w:sz="0" w:space="0" w:color="auto"/>
        <w:left w:val="none" w:sz="0" w:space="0" w:color="auto"/>
        <w:bottom w:val="none" w:sz="0" w:space="0" w:color="auto"/>
        <w:right w:val="none" w:sz="0" w:space="0" w:color="auto"/>
      </w:divBdr>
    </w:div>
    <w:div w:id="388383475">
      <w:bodyDiv w:val="1"/>
      <w:marLeft w:val="0"/>
      <w:marRight w:val="0"/>
      <w:marTop w:val="0"/>
      <w:marBottom w:val="0"/>
      <w:divBdr>
        <w:top w:val="none" w:sz="0" w:space="0" w:color="auto"/>
        <w:left w:val="none" w:sz="0" w:space="0" w:color="auto"/>
        <w:bottom w:val="none" w:sz="0" w:space="0" w:color="auto"/>
        <w:right w:val="none" w:sz="0" w:space="0" w:color="auto"/>
      </w:divBdr>
    </w:div>
    <w:div w:id="388772458">
      <w:bodyDiv w:val="1"/>
      <w:marLeft w:val="0"/>
      <w:marRight w:val="0"/>
      <w:marTop w:val="0"/>
      <w:marBottom w:val="0"/>
      <w:divBdr>
        <w:top w:val="none" w:sz="0" w:space="0" w:color="auto"/>
        <w:left w:val="none" w:sz="0" w:space="0" w:color="auto"/>
        <w:bottom w:val="none" w:sz="0" w:space="0" w:color="auto"/>
        <w:right w:val="none" w:sz="0" w:space="0" w:color="auto"/>
      </w:divBdr>
    </w:div>
    <w:div w:id="390274249">
      <w:bodyDiv w:val="1"/>
      <w:marLeft w:val="0"/>
      <w:marRight w:val="0"/>
      <w:marTop w:val="0"/>
      <w:marBottom w:val="0"/>
      <w:divBdr>
        <w:top w:val="none" w:sz="0" w:space="0" w:color="auto"/>
        <w:left w:val="none" w:sz="0" w:space="0" w:color="auto"/>
        <w:bottom w:val="none" w:sz="0" w:space="0" w:color="auto"/>
        <w:right w:val="none" w:sz="0" w:space="0" w:color="auto"/>
      </w:divBdr>
    </w:div>
    <w:div w:id="390345332">
      <w:bodyDiv w:val="1"/>
      <w:marLeft w:val="0"/>
      <w:marRight w:val="0"/>
      <w:marTop w:val="0"/>
      <w:marBottom w:val="0"/>
      <w:divBdr>
        <w:top w:val="none" w:sz="0" w:space="0" w:color="auto"/>
        <w:left w:val="none" w:sz="0" w:space="0" w:color="auto"/>
        <w:bottom w:val="none" w:sz="0" w:space="0" w:color="auto"/>
        <w:right w:val="none" w:sz="0" w:space="0" w:color="auto"/>
      </w:divBdr>
    </w:div>
    <w:div w:id="390661026">
      <w:bodyDiv w:val="1"/>
      <w:marLeft w:val="0"/>
      <w:marRight w:val="0"/>
      <w:marTop w:val="0"/>
      <w:marBottom w:val="0"/>
      <w:divBdr>
        <w:top w:val="none" w:sz="0" w:space="0" w:color="auto"/>
        <w:left w:val="none" w:sz="0" w:space="0" w:color="auto"/>
        <w:bottom w:val="none" w:sz="0" w:space="0" w:color="auto"/>
        <w:right w:val="none" w:sz="0" w:space="0" w:color="auto"/>
      </w:divBdr>
    </w:div>
    <w:div w:id="390692401">
      <w:bodyDiv w:val="1"/>
      <w:marLeft w:val="0"/>
      <w:marRight w:val="0"/>
      <w:marTop w:val="0"/>
      <w:marBottom w:val="0"/>
      <w:divBdr>
        <w:top w:val="none" w:sz="0" w:space="0" w:color="auto"/>
        <w:left w:val="none" w:sz="0" w:space="0" w:color="auto"/>
        <w:bottom w:val="none" w:sz="0" w:space="0" w:color="auto"/>
        <w:right w:val="none" w:sz="0" w:space="0" w:color="auto"/>
      </w:divBdr>
    </w:div>
    <w:div w:id="390731830">
      <w:bodyDiv w:val="1"/>
      <w:marLeft w:val="0"/>
      <w:marRight w:val="0"/>
      <w:marTop w:val="0"/>
      <w:marBottom w:val="0"/>
      <w:divBdr>
        <w:top w:val="none" w:sz="0" w:space="0" w:color="auto"/>
        <w:left w:val="none" w:sz="0" w:space="0" w:color="auto"/>
        <w:bottom w:val="none" w:sz="0" w:space="0" w:color="auto"/>
        <w:right w:val="none" w:sz="0" w:space="0" w:color="auto"/>
      </w:divBdr>
    </w:div>
    <w:div w:id="391122559">
      <w:bodyDiv w:val="1"/>
      <w:marLeft w:val="0"/>
      <w:marRight w:val="0"/>
      <w:marTop w:val="0"/>
      <w:marBottom w:val="0"/>
      <w:divBdr>
        <w:top w:val="none" w:sz="0" w:space="0" w:color="auto"/>
        <w:left w:val="none" w:sz="0" w:space="0" w:color="auto"/>
        <w:bottom w:val="none" w:sz="0" w:space="0" w:color="auto"/>
        <w:right w:val="none" w:sz="0" w:space="0" w:color="auto"/>
      </w:divBdr>
    </w:div>
    <w:div w:id="391345737">
      <w:bodyDiv w:val="1"/>
      <w:marLeft w:val="0"/>
      <w:marRight w:val="0"/>
      <w:marTop w:val="0"/>
      <w:marBottom w:val="0"/>
      <w:divBdr>
        <w:top w:val="none" w:sz="0" w:space="0" w:color="auto"/>
        <w:left w:val="none" w:sz="0" w:space="0" w:color="auto"/>
        <w:bottom w:val="none" w:sz="0" w:space="0" w:color="auto"/>
        <w:right w:val="none" w:sz="0" w:space="0" w:color="auto"/>
      </w:divBdr>
    </w:div>
    <w:div w:id="391387077">
      <w:bodyDiv w:val="1"/>
      <w:marLeft w:val="0"/>
      <w:marRight w:val="0"/>
      <w:marTop w:val="0"/>
      <w:marBottom w:val="0"/>
      <w:divBdr>
        <w:top w:val="none" w:sz="0" w:space="0" w:color="auto"/>
        <w:left w:val="none" w:sz="0" w:space="0" w:color="auto"/>
        <w:bottom w:val="none" w:sz="0" w:space="0" w:color="auto"/>
        <w:right w:val="none" w:sz="0" w:space="0" w:color="auto"/>
      </w:divBdr>
    </w:div>
    <w:div w:id="392317984">
      <w:bodyDiv w:val="1"/>
      <w:marLeft w:val="0"/>
      <w:marRight w:val="0"/>
      <w:marTop w:val="0"/>
      <w:marBottom w:val="0"/>
      <w:divBdr>
        <w:top w:val="none" w:sz="0" w:space="0" w:color="auto"/>
        <w:left w:val="none" w:sz="0" w:space="0" w:color="auto"/>
        <w:bottom w:val="none" w:sz="0" w:space="0" w:color="auto"/>
        <w:right w:val="none" w:sz="0" w:space="0" w:color="auto"/>
      </w:divBdr>
    </w:div>
    <w:div w:id="392504862">
      <w:bodyDiv w:val="1"/>
      <w:marLeft w:val="0"/>
      <w:marRight w:val="0"/>
      <w:marTop w:val="0"/>
      <w:marBottom w:val="0"/>
      <w:divBdr>
        <w:top w:val="none" w:sz="0" w:space="0" w:color="auto"/>
        <w:left w:val="none" w:sz="0" w:space="0" w:color="auto"/>
        <w:bottom w:val="none" w:sz="0" w:space="0" w:color="auto"/>
        <w:right w:val="none" w:sz="0" w:space="0" w:color="auto"/>
      </w:divBdr>
    </w:div>
    <w:div w:id="393352553">
      <w:bodyDiv w:val="1"/>
      <w:marLeft w:val="0"/>
      <w:marRight w:val="0"/>
      <w:marTop w:val="0"/>
      <w:marBottom w:val="0"/>
      <w:divBdr>
        <w:top w:val="none" w:sz="0" w:space="0" w:color="auto"/>
        <w:left w:val="none" w:sz="0" w:space="0" w:color="auto"/>
        <w:bottom w:val="none" w:sz="0" w:space="0" w:color="auto"/>
        <w:right w:val="none" w:sz="0" w:space="0" w:color="auto"/>
      </w:divBdr>
    </w:div>
    <w:div w:id="394669725">
      <w:bodyDiv w:val="1"/>
      <w:marLeft w:val="0"/>
      <w:marRight w:val="0"/>
      <w:marTop w:val="0"/>
      <w:marBottom w:val="0"/>
      <w:divBdr>
        <w:top w:val="none" w:sz="0" w:space="0" w:color="auto"/>
        <w:left w:val="none" w:sz="0" w:space="0" w:color="auto"/>
        <w:bottom w:val="none" w:sz="0" w:space="0" w:color="auto"/>
        <w:right w:val="none" w:sz="0" w:space="0" w:color="auto"/>
      </w:divBdr>
    </w:div>
    <w:div w:id="395207283">
      <w:bodyDiv w:val="1"/>
      <w:marLeft w:val="0"/>
      <w:marRight w:val="0"/>
      <w:marTop w:val="0"/>
      <w:marBottom w:val="0"/>
      <w:divBdr>
        <w:top w:val="none" w:sz="0" w:space="0" w:color="auto"/>
        <w:left w:val="none" w:sz="0" w:space="0" w:color="auto"/>
        <w:bottom w:val="none" w:sz="0" w:space="0" w:color="auto"/>
        <w:right w:val="none" w:sz="0" w:space="0" w:color="auto"/>
      </w:divBdr>
    </w:div>
    <w:div w:id="395662411">
      <w:bodyDiv w:val="1"/>
      <w:marLeft w:val="0"/>
      <w:marRight w:val="0"/>
      <w:marTop w:val="0"/>
      <w:marBottom w:val="0"/>
      <w:divBdr>
        <w:top w:val="none" w:sz="0" w:space="0" w:color="auto"/>
        <w:left w:val="none" w:sz="0" w:space="0" w:color="auto"/>
        <w:bottom w:val="none" w:sz="0" w:space="0" w:color="auto"/>
        <w:right w:val="none" w:sz="0" w:space="0" w:color="auto"/>
      </w:divBdr>
    </w:div>
    <w:div w:id="396125564">
      <w:bodyDiv w:val="1"/>
      <w:marLeft w:val="0"/>
      <w:marRight w:val="0"/>
      <w:marTop w:val="0"/>
      <w:marBottom w:val="0"/>
      <w:divBdr>
        <w:top w:val="none" w:sz="0" w:space="0" w:color="auto"/>
        <w:left w:val="none" w:sz="0" w:space="0" w:color="auto"/>
        <w:bottom w:val="none" w:sz="0" w:space="0" w:color="auto"/>
        <w:right w:val="none" w:sz="0" w:space="0" w:color="auto"/>
      </w:divBdr>
    </w:div>
    <w:div w:id="396326243">
      <w:bodyDiv w:val="1"/>
      <w:marLeft w:val="0"/>
      <w:marRight w:val="0"/>
      <w:marTop w:val="0"/>
      <w:marBottom w:val="0"/>
      <w:divBdr>
        <w:top w:val="none" w:sz="0" w:space="0" w:color="auto"/>
        <w:left w:val="none" w:sz="0" w:space="0" w:color="auto"/>
        <w:bottom w:val="none" w:sz="0" w:space="0" w:color="auto"/>
        <w:right w:val="none" w:sz="0" w:space="0" w:color="auto"/>
      </w:divBdr>
    </w:div>
    <w:div w:id="396629102">
      <w:bodyDiv w:val="1"/>
      <w:marLeft w:val="0"/>
      <w:marRight w:val="0"/>
      <w:marTop w:val="0"/>
      <w:marBottom w:val="0"/>
      <w:divBdr>
        <w:top w:val="none" w:sz="0" w:space="0" w:color="auto"/>
        <w:left w:val="none" w:sz="0" w:space="0" w:color="auto"/>
        <w:bottom w:val="none" w:sz="0" w:space="0" w:color="auto"/>
        <w:right w:val="none" w:sz="0" w:space="0" w:color="auto"/>
      </w:divBdr>
    </w:div>
    <w:div w:id="396784209">
      <w:bodyDiv w:val="1"/>
      <w:marLeft w:val="0"/>
      <w:marRight w:val="0"/>
      <w:marTop w:val="0"/>
      <w:marBottom w:val="0"/>
      <w:divBdr>
        <w:top w:val="none" w:sz="0" w:space="0" w:color="auto"/>
        <w:left w:val="none" w:sz="0" w:space="0" w:color="auto"/>
        <w:bottom w:val="none" w:sz="0" w:space="0" w:color="auto"/>
        <w:right w:val="none" w:sz="0" w:space="0" w:color="auto"/>
      </w:divBdr>
    </w:div>
    <w:div w:id="397096436">
      <w:bodyDiv w:val="1"/>
      <w:marLeft w:val="0"/>
      <w:marRight w:val="0"/>
      <w:marTop w:val="0"/>
      <w:marBottom w:val="0"/>
      <w:divBdr>
        <w:top w:val="none" w:sz="0" w:space="0" w:color="auto"/>
        <w:left w:val="none" w:sz="0" w:space="0" w:color="auto"/>
        <w:bottom w:val="none" w:sz="0" w:space="0" w:color="auto"/>
        <w:right w:val="none" w:sz="0" w:space="0" w:color="auto"/>
      </w:divBdr>
    </w:div>
    <w:div w:id="397175237">
      <w:bodyDiv w:val="1"/>
      <w:marLeft w:val="0"/>
      <w:marRight w:val="0"/>
      <w:marTop w:val="0"/>
      <w:marBottom w:val="0"/>
      <w:divBdr>
        <w:top w:val="none" w:sz="0" w:space="0" w:color="auto"/>
        <w:left w:val="none" w:sz="0" w:space="0" w:color="auto"/>
        <w:bottom w:val="none" w:sz="0" w:space="0" w:color="auto"/>
        <w:right w:val="none" w:sz="0" w:space="0" w:color="auto"/>
      </w:divBdr>
    </w:div>
    <w:div w:id="399404021">
      <w:bodyDiv w:val="1"/>
      <w:marLeft w:val="0"/>
      <w:marRight w:val="0"/>
      <w:marTop w:val="0"/>
      <w:marBottom w:val="0"/>
      <w:divBdr>
        <w:top w:val="none" w:sz="0" w:space="0" w:color="auto"/>
        <w:left w:val="none" w:sz="0" w:space="0" w:color="auto"/>
        <w:bottom w:val="none" w:sz="0" w:space="0" w:color="auto"/>
        <w:right w:val="none" w:sz="0" w:space="0" w:color="auto"/>
      </w:divBdr>
    </w:div>
    <w:div w:id="400057141">
      <w:bodyDiv w:val="1"/>
      <w:marLeft w:val="0"/>
      <w:marRight w:val="0"/>
      <w:marTop w:val="0"/>
      <w:marBottom w:val="0"/>
      <w:divBdr>
        <w:top w:val="none" w:sz="0" w:space="0" w:color="auto"/>
        <w:left w:val="none" w:sz="0" w:space="0" w:color="auto"/>
        <w:bottom w:val="none" w:sz="0" w:space="0" w:color="auto"/>
        <w:right w:val="none" w:sz="0" w:space="0" w:color="auto"/>
      </w:divBdr>
    </w:div>
    <w:div w:id="400567005">
      <w:bodyDiv w:val="1"/>
      <w:marLeft w:val="0"/>
      <w:marRight w:val="0"/>
      <w:marTop w:val="0"/>
      <w:marBottom w:val="0"/>
      <w:divBdr>
        <w:top w:val="none" w:sz="0" w:space="0" w:color="auto"/>
        <w:left w:val="none" w:sz="0" w:space="0" w:color="auto"/>
        <w:bottom w:val="none" w:sz="0" w:space="0" w:color="auto"/>
        <w:right w:val="none" w:sz="0" w:space="0" w:color="auto"/>
      </w:divBdr>
    </w:div>
    <w:div w:id="401295441">
      <w:bodyDiv w:val="1"/>
      <w:marLeft w:val="0"/>
      <w:marRight w:val="0"/>
      <w:marTop w:val="0"/>
      <w:marBottom w:val="0"/>
      <w:divBdr>
        <w:top w:val="none" w:sz="0" w:space="0" w:color="auto"/>
        <w:left w:val="none" w:sz="0" w:space="0" w:color="auto"/>
        <w:bottom w:val="none" w:sz="0" w:space="0" w:color="auto"/>
        <w:right w:val="none" w:sz="0" w:space="0" w:color="auto"/>
      </w:divBdr>
    </w:div>
    <w:div w:id="402483234">
      <w:bodyDiv w:val="1"/>
      <w:marLeft w:val="0"/>
      <w:marRight w:val="0"/>
      <w:marTop w:val="0"/>
      <w:marBottom w:val="0"/>
      <w:divBdr>
        <w:top w:val="none" w:sz="0" w:space="0" w:color="auto"/>
        <w:left w:val="none" w:sz="0" w:space="0" w:color="auto"/>
        <w:bottom w:val="none" w:sz="0" w:space="0" w:color="auto"/>
        <w:right w:val="none" w:sz="0" w:space="0" w:color="auto"/>
      </w:divBdr>
    </w:div>
    <w:div w:id="402991010">
      <w:bodyDiv w:val="1"/>
      <w:marLeft w:val="0"/>
      <w:marRight w:val="0"/>
      <w:marTop w:val="0"/>
      <w:marBottom w:val="0"/>
      <w:divBdr>
        <w:top w:val="none" w:sz="0" w:space="0" w:color="auto"/>
        <w:left w:val="none" w:sz="0" w:space="0" w:color="auto"/>
        <w:bottom w:val="none" w:sz="0" w:space="0" w:color="auto"/>
        <w:right w:val="none" w:sz="0" w:space="0" w:color="auto"/>
      </w:divBdr>
    </w:div>
    <w:div w:id="403988886">
      <w:bodyDiv w:val="1"/>
      <w:marLeft w:val="0"/>
      <w:marRight w:val="0"/>
      <w:marTop w:val="0"/>
      <w:marBottom w:val="0"/>
      <w:divBdr>
        <w:top w:val="none" w:sz="0" w:space="0" w:color="auto"/>
        <w:left w:val="none" w:sz="0" w:space="0" w:color="auto"/>
        <w:bottom w:val="none" w:sz="0" w:space="0" w:color="auto"/>
        <w:right w:val="none" w:sz="0" w:space="0" w:color="auto"/>
      </w:divBdr>
    </w:div>
    <w:div w:id="405810144">
      <w:bodyDiv w:val="1"/>
      <w:marLeft w:val="0"/>
      <w:marRight w:val="0"/>
      <w:marTop w:val="0"/>
      <w:marBottom w:val="0"/>
      <w:divBdr>
        <w:top w:val="none" w:sz="0" w:space="0" w:color="auto"/>
        <w:left w:val="none" w:sz="0" w:space="0" w:color="auto"/>
        <w:bottom w:val="none" w:sz="0" w:space="0" w:color="auto"/>
        <w:right w:val="none" w:sz="0" w:space="0" w:color="auto"/>
      </w:divBdr>
    </w:div>
    <w:div w:id="406610345">
      <w:bodyDiv w:val="1"/>
      <w:marLeft w:val="0"/>
      <w:marRight w:val="0"/>
      <w:marTop w:val="0"/>
      <w:marBottom w:val="0"/>
      <w:divBdr>
        <w:top w:val="none" w:sz="0" w:space="0" w:color="auto"/>
        <w:left w:val="none" w:sz="0" w:space="0" w:color="auto"/>
        <w:bottom w:val="none" w:sz="0" w:space="0" w:color="auto"/>
        <w:right w:val="none" w:sz="0" w:space="0" w:color="auto"/>
      </w:divBdr>
    </w:div>
    <w:div w:id="406803103">
      <w:bodyDiv w:val="1"/>
      <w:marLeft w:val="0"/>
      <w:marRight w:val="0"/>
      <w:marTop w:val="0"/>
      <w:marBottom w:val="0"/>
      <w:divBdr>
        <w:top w:val="none" w:sz="0" w:space="0" w:color="auto"/>
        <w:left w:val="none" w:sz="0" w:space="0" w:color="auto"/>
        <w:bottom w:val="none" w:sz="0" w:space="0" w:color="auto"/>
        <w:right w:val="none" w:sz="0" w:space="0" w:color="auto"/>
      </w:divBdr>
    </w:div>
    <w:div w:id="406804932">
      <w:bodyDiv w:val="1"/>
      <w:marLeft w:val="0"/>
      <w:marRight w:val="0"/>
      <w:marTop w:val="0"/>
      <w:marBottom w:val="0"/>
      <w:divBdr>
        <w:top w:val="none" w:sz="0" w:space="0" w:color="auto"/>
        <w:left w:val="none" w:sz="0" w:space="0" w:color="auto"/>
        <w:bottom w:val="none" w:sz="0" w:space="0" w:color="auto"/>
        <w:right w:val="none" w:sz="0" w:space="0" w:color="auto"/>
      </w:divBdr>
    </w:div>
    <w:div w:id="406848382">
      <w:bodyDiv w:val="1"/>
      <w:marLeft w:val="0"/>
      <w:marRight w:val="0"/>
      <w:marTop w:val="0"/>
      <w:marBottom w:val="0"/>
      <w:divBdr>
        <w:top w:val="none" w:sz="0" w:space="0" w:color="auto"/>
        <w:left w:val="none" w:sz="0" w:space="0" w:color="auto"/>
        <w:bottom w:val="none" w:sz="0" w:space="0" w:color="auto"/>
        <w:right w:val="none" w:sz="0" w:space="0" w:color="auto"/>
      </w:divBdr>
    </w:div>
    <w:div w:id="406928179">
      <w:bodyDiv w:val="1"/>
      <w:marLeft w:val="0"/>
      <w:marRight w:val="0"/>
      <w:marTop w:val="0"/>
      <w:marBottom w:val="0"/>
      <w:divBdr>
        <w:top w:val="none" w:sz="0" w:space="0" w:color="auto"/>
        <w:left w:val="none" w:sz="0" w:space="0" w:color="auto"/>
        <w:bottom w:val="none" w:sz="0" w:space="0" w:color="auto"/>
        <w:right w:val="none" w:sz="0" w:space="0" w:color="auto"/>
      </w:divBdr>
    </w:div>
    <w:div w:id="407045931">
      <w:bodyDiv w:val="1"/>
      <w:marLeft w:val="0"/>
      <w:marRight w:val="0"/>
      <w:marTop w:val="0"/>
      <w:marBottom w:val="0"/>
      <w:divBdr>
        <w:top w:val="none" w:sz="0" w:space="0" w:color="auto"/>
        <w:left w:val="none" w:sz="0" w:space="0" w:color="auto"/>
        <w:bottom w:val="none" w:sz="0" w:space="0" w:color="auto"/>
        <w:right w:val="none" w:sz="0" w:space="0" w:color="auto"/>
      </w:divBdr>
    </w:div>
    <w:div w:id="407730949">
      <w:bodyDiv w:val="1"/>
      <w:marLeft w:val="0"/>
      <w:marRight w:val="0"/>
      <w:marTop w:val="0"/>
      <w:marBottom w:val="0"/>
      <w:divBdr>
        <w:top w:val="none" w:sz="0" w:space="0" w:color="auto"/>
        <w:left w:val="none" w:sz="0" w:space="0" w:color="auto"/>
        <w:bottom w:val="none" w:sz="0" w:space="0" w:color="auto"/>
        <w:right w:val="none" w:sz="0" w:space="0" w:color="auto"/>
      </w:divBdr>
    </w:div>
    <w:div w:id="407849448">
      <w:bodyDiv w:val="1"/>
      <w:marLeft w:val="0"/>
      <w:marRight w:val="0"/>
      <w:marTop w:val="0"/>
      <w:marBottom w:val="0"/>
      <w:divBdr>
        <w:top w:val="none" w:sz="0" w:space="0" w:color="auto"/>
        <w:left w:val="none" w:sz="0" w:space="0" w:color="auto"/>
        <w:bottom w:val="none" w:sz="0" w:space="0" w:color="auto"/>
        <w:right w:val="none" w:sz="0" w:space="0" w:color="auto"/>
      </w:divBdr>
    </w:div>
    <w:div w:id="409812877">
      <w:bodyDiv w:val="1"/>
      <w:marLeft w:val="0"/>
      <w:marRight w:val="0"/>
      <w:marTop w:val="0"/>
      <w:marBottom w:val="0"/>
      <w:divBdr>
        <w:top w:val="none" w:sz="0" w:space="0" w:color="auto"/>
        <w:left w:val="none" w:sz="0" w:space="0" w:color="auto"/>
        <w:bottom w:val="none" w:sz="0" w:space="0" w:color="auto"/>
        <w:right w:val="none" w:sz="0" w:space="0" w:color="auto"/>
      </w:divBdr>
    </w:div>
    <w:div w:id="410547677">
      <w:bodyDiv w:val="1"/>
      <w:marLeft w:val="0"/>
      <w:marRight w:val="0"/>
      <w:marTop w:val="0"/>
      <w:marBottom w:val="0"/>
      <w:divBdr>
        <w:top w:val="none" w:sz="0" w:space="0" w:color="auto"/>
        <w:left w:val="none" w:sz="0" w:space="0" w:color="auto"/>
        <w:bottom w:val="none" w:sz="0" w:space="0" w:color="auto"/>
        <w:right w:val="none" w:sz="0" w:space="0" w:color="auto"/>
      </w:divBdr>
    </w:div>
    <w:div w:id="411044449">
      <w:bodyDiv w:val="1"/>
      <w:marLeft w:val="0"/>
      <w:marRight w:val="0"/>
      <w:marTop w:val="0"/>
      <w:marBottom w:val="0"/>
      <w:divBdr>
        <w:top w:val="none" w:sz="0" w:space="0" w:color="auto"/>
        <w:left w:val="none" w:sz="0" w:space="0" w:color="auto"/>
        <w:bottom w:val="none" w:sz="0" w:space="0" w:color="auto"/>
        <w:right w:val="none" w:sz="0" w:space="0" w:color="auto"/>
      </w:divBdr>
    </w:div>
    <w:div w:id="411590563">
      <w:bodyDiv w:val="1"/>
      <w:marLeft w:val="0"/>
      <w:marRight w:val="0"/>
      <w:marTop w:val="0"/>
      <w:marBottom w:val="0"/>
      <w:divBdr>
        <w:top w:val="none" w:sz="0" w:space="0" w:color="auto"/>
        <w:left w:val="none" w:sz="0" w:space="0" w:color="auto"/>
        <w:bottom w:val="none" w:sz="0" w:space="0" w:color="auto"/>
        <w:right w:val="none" w:sz="0" w:space="0" w:color="auto"/>
      </w:divBdr>
    </w:div>
    <w:div w:id="411663302">
      <w:bodyDiv w:val="1"/>
      <w:marLeft w:val="0"/>
      <w:marRight w:val="0"/>
      <w:marTop w:val="0"/>
      <w:marBottom w:val="0"/>
      <w:divBdr>
        <w:top w:val="none" w:sz="0" w:space="0" w:color="auto"/>
        <w:left w:val="none" w:sz="0" w:space="0" w:color="auto"/>
        <w:bottom w:val="none" w:sz="0" w:space="0" w:color="auto"/>
        <w:right w:val="none" w:sz="0" w:space="0" w:color="auto"/>
      </w:divBdr>
    </w:div>
    <w:div w:id="412438078">
      <w:bodyDiv w:val="1"/>
      <w:marLeft w:val="0"/>
      <w:marRight w:val="0"/>
      <w:marTop w:val="0"/>
      <w:marBottom w:val="0"/>
      <w:divBdr>
        <w:top w:val="none" w:sz="0" w:space="0" w:color="auto"/>
        <w:left w:val="none" w:sz="0" w:space="0" w:color="auto"/>
        <w:bottom w:val="none" w:sz="0" w:space="0" w:color="auto"/>
        <w:right w:val="none" w:sz="0" w:space="0" w:color="auto"/>
      </w:divBdr>
    </w:div>
    <w:div w:id="413287729">
      <w:bodyDiv w:val="1"/>
      <w:marLeft w:val="0"/>
      <w:marRight w:val="0"/>
      <w:marTop w:val="0"/>
      <w:marBottom w:val="0"/>
      <w:divBdr>
        <w:top w:val="none" w:sz="0" w:space="0" w:color="auto"/>
        <w:left w:val="none" w:sz="0" w:space="0" w:color="auto"/>
        <w:bottom w:val="none" w:sz="0" w:space="0" w:color="auto"/>
        <w:right w:val="none" w:sz="0" w:space="0" w:color="auto"/>
      </w:divBdr>
    </w:div>
    <w:div w:id="413553857">
      <w:bodyDiv w:val="1"/>
      <w:marLeft w:val="0"/>
      <w:marRight w:val="0"/>
      <w:marTop w:val="0"/>
      <w:marBottom w:val="0"/>
      <w:divBdr>
        <w:top w:val="none" w:sz="0" w:space="0" w:color="auto"/>
        <w:left w:val="none" w:sz="0" w:space="0" w:color="auto"/>
        <w:bottom w:val="none" w:sz="0" w:space="0" w:color="auto"/>
        <w:right w:val="none" w:sz="0" w:space="0" w:color="auto"/>
      </w:divBdr>
    </w:div>
    <w:div w:id="414480931">
      <w:bodyDiv w:val="1"/>
      <w:marLeft w:val="0"/>
      <w:marRight w:val="0"/>
      <w:marTop w:val="0"/>
      <w:marBottom w:val="0"/>
      <w:divBdr>
        <w:top w:val="none" w:sz="0" w:space="0" w:color="auto"/>
        <w:left w:val="none" w:sz="0" w:space="0" w:color="auto"/>
        <w:bottom w:val="none" w:sz="0" w:space="0" w:color="auto"/>
        <w:right w:val="none" w:sz="0" w:space="0" w:color="auto"/>
      </w:divBdr>
    </w:div>
    <w:div w:id="415128340">
      <w:bodyDiv w:val="1"/>
      <w:marLeft w:val="0"/>
      <w:marRight w:val="0"/>
      <w:marTop w:val="0"/>
      <w:marBottom w:val="0"/>
      <w:divBdr>
        <w:top w:val="none" w:sz="0" w:space="0" w:color="auto"/>
        <w:left w:val="none" w:sz="0" w:space="0" w:color="auto"/>
        <w:bottom w:val="none" w:sz="0" w:space="0" w:color="auto"/>
        <w:right w:val="none" w:sz="0" w:space="0" w:color="auto"/>
      </w:divBdr>
    </w:div>
    <w:div w:id="415783427">
      <w:bodyDiv w:val="1"/>
      <w:marLeft w:val="0"/>
      <w:marRight w:val="0"/>
      <w:marTop w:val="0"/>
      <w:marBottom w:val="0"/>
      <w:divBdr>
        <w:top w:val="none" w:sz="0" w:space="0" w:color="auto"/>
        <w:left w:val="none" w:sz="0" w:space="0" w:color="auto"/>
        <w:bottom w:val="none" w:sz="0" w:space="0" w:color="auto"/>
        <w:right w:val="none" w:sz="0" w:space="0" w:color="auto"/>
      </w:divBdr>
    </w:div>
    <w:div w:id="415830042">
      <w:bodyDiv w:val="1"/>
      <w:marLeft w:val="0"/>
      <w:marRight w:val="0"/>
      <w:marTop w:val="0"/>
      <w:marBottom w:val="0"/>
      <w:divBdr>
        <w:top w:val="none" w:sz="0" w:space="0" w:color="auto"/>
        <w:left w:val="none" w:sz="0" w:space="0" w:color="auto"/>
        <w:bottom w:val="none" w:sz="0" w:space="0" w:color="auto"/>
        <w:right w:val="none" w:sz="0" w:space="0" w:color="auto"/>
      </w:divBdr>
    </w:div>
    <w:div w:id="416245005">
      <w:bodyDiv w:val="1"/>
      <w:marLeft w:val="0"/>
      <w:marRight w:val="0"/>
      <w:marTop w:val="0"/>
      <w:marBottom w:val="0"/>
      <w:divBdr>
        <w:top w:val="none" w:sz="0" w:space="0" w:color="auto"/>
        <w:left w:val="none" w:sz="0" w:space="0" w:color="auto"/>
        <w:bottom w:val="none" w:sz="0" w:space="0" w:color="auto"/>
        <w:right w:val="none" w:sz="0" w:space="0" w:color="auto"/>
      </w:divBdr>
    </w:div>
    <w:div w:id="417101641">
      <w:bodyDiv w:val="1"/>
      <w:marLeft w:val="0"/>
      <w:marRight w:val="0"/>
      <w:marTop w:val="0"/>
      <w:marBottom w:val="0"/>
      <w:divBdr>
        <w:top w:val="none" w:sz="0" w:space="0" w:color="auto"/>
        <w:left w:val="none" w:sz="0" w:space="0" w:color="auto"/>
        <w:bottom w:val="none" w:sz="0" w:space="0" w:color="auto"/>
        <w:right w:val="none" w:sz="0" w:space="0" w:color="auto"/>
      </w:divBdr>
    </w:div>
    <w:div w:id="417991683">
      <w:bodyDiv w:val="1"/>
      <w:marLeft w:val="0"/>
      <w:marRight w:val="0"/>
      <w:marTop w:val="0"/>
      <w:marBottom w:val="0"/>
      <w:divBdr>
        <w:top w:val="none" w:sz="0" w:space="0" w:color="auto"/>
        <w:left w:val="none" w:sz="0" w:space="0" w:color="auto"/>
        <w:bottom w:val="none" w:sz="0" w:space="0" w:color="auto"/>
        <w:right w:val="none" w:sz="0" w:space="0" w:color="auto"/>
      </w:divBdr>
    </w:div>
    <w:div w:id="418450029">
      <w:bodyDiv w:val="1"/>
      <w:marLeft w:val="0"/>
      <w:marRight w:val="0"/>
      <w:marTop w:val="0"/>
      <w:marBottom w:val="0"/>
      <w:divBdr>
        <w:top w:val="none" w:sz="0" w:space="0" w:color="auto"/>
        <w:left w:val="none" w:sz="0" w:space="0" w:color="auto"/>
        <w:bottom w:val="none" w:sz="0" w:space="0" w:color="auto"/>
        <w:right w:val="none" w:sz="0" w:space="0" w:color="auto"/>
      </w:divBdr>
    </w:div>
    <w:div w:id="418452358">
      <w:bodyDiv w:val="1"/>
      <w:marLeft w:val="0"/>
      <w:marRight w:val="0"/>
      <w:marTop w:val="0"/>
      <w:marBottom w:val="0"/>
      <w:divBdr>
        <w:top w:val="none" w:sz="0" w:space="0" w:color="auto"/>
        <w:left w:val="none" w:sz="0" w:space="0" w:color="auto"/>
        <w:bottom w:val="none" w:sz="0" w:space="0" w:color="auto"/>
        <w:right w:val="none" w:sz="0" w:space="0" w:color="auto"/>
      </w:divBdr>
    </w:div>
    <w:div w:id="418797234">
      <w:bodyDiv w:val="1"/>
      <w:marLeft w:val="0"/>
      <w:marRight w:val="0"/>
      <w:marTop w:val="0"/>
      <w:marBottom w:val="0"/>
      <w:divBdr>
        <w:top w:val="none" w:sz="0" w:space="0" w:color="auto"/>
        <w:left w:val="none" w:sz="0" w:space="0" w:color="auto"/>
        <w:bottom w:val="none" w:sz="0" w:space="0" w:color="auto"/>
        <w:right w:val="none" w:sz="0" w:space="0" w:color="auto"/>
      </w:divBdr>
    </w:div>
    <w:div w:id="419914416">
      <w:bodyDiv w:val="1"/>
      <w:marLeft w:val="0"/>
      <w:marRight w:val="0"/>
      <w:marTop w:val="0"/>
      <w:marBottom w:val="0"/>
      <w:divBdr>
        <w:top w:val="none" w:sz="0" w:space="0" w:color="auto"/>
        <w:left w:val="none" w:sz="0" w:space="0" w:color="auto"/>
        <w:bottom w:val="none" w:sz="0" w:space="0" w:color="auto"/>
        <w:right w:val="none" w:sz="0" w:space="0" w:color="auto"/>
      </w:divBdr>
    </w:div>
    <w:div w:id="420102710">
      <w:bodyDiv w:val="1"/>
      <w:marLeft w:val="0"/>
      <w:marRight w:val="0"/>
      <w:marTop w:val="0"/>
      <w:marBottom w:val="0"/>
      <w:divBdr>
        <w:top w:val="none" w:sz="0" w:space="0" w:color="auto"/>
        <w:left w:val="none" w:sz="0" w:space="0" w:color="auto"/>
        <w:bottom w:val="none" w:sz="0" w:space="0" w:color="auto"/>
        <w:right w:val="none" w:sz="0" w:space="0" w:color="auto"/>
      </w:divBdr>
    </w:div>
    <w:div w:id="421685361">
      <w:bodyDiv w:val="1"/>
      <w:marLeft w:val="0"/>
      <w:marRight w:val="0"/>
      <w:marTop w:val="0"/>
      <w:marBottom w:val="0"/>
      <w:divBdr>
        <w:top w:val="none" w:sz="0" w:space="0" w:color="auto"/>
        <w:left w:val="none" w:sz="0" w:space="0" w:color="auto"/>
        <w:bottom w:val="none" w:sz="0" w:space="0" w:color="auto"/>
        <w:right w:val="none" w:sz="0" w:space="0" w:color="auto"/>
      </w:divBdr>
    </w:div>
    <w:div w:id="421948055">
      <w:bodyDiv w:val="1"/>
      <w:marLeft w:val="0"/>
      <w:marRight w:val="0"/>
      <w:marTop w:val="0"/>
      <w:marBottom w:val="0"/>
      <w:divBdr>
        <w:top w:val="none" w:sz="0" w:space="0" w:color="auto"/>
        <w:left w:val="none" w:sz="0" w:space="0" w:color="auto"/>
        <w:bottom w:val="none" w:sz="0" w:space="0" w:color="auto"/>
        <w:right w:val="none" w:sz="0" w:space="0" w:color="auto"/>
      </w:divBdr>
    </w:div>
    <w:div w:id="424545532">
      <w:bodyDiv w:val="1"/>
      <w:marLeft w:val="0"/>
      <w:marRight w:val="0"/>
      <w:marTop w:val="0"/>
      <w:marBottom w:val="0"/>
      <w:divBdr>
        <w:top w:val="none" w:sz="0" w:space="0" w:color="auto"/>
        <w:left w:val="none" w:sz="0" w:space="0" w:color="auto"/>
        <w:bottom w:val="none" w:sz="0" w:space="0" w:color="auto"/>
        <w:right w:val="none" w:sz="0" w:space="0" w:color="auto"/>
      </w:divBdr>
    </w:div>
    <w:div w:id="425813798">
      <w:bodyDiv w:val="1"/>
      <w:marLeft w:val="0"/>
      <w:marRight w:val="0"/>
      <w:marTop w:val="0"/>
      <w:marBottom w:val="0"/>
      <w:divBdr>
        <w:top w:val="none" w:sz="0" w:space="0" w:color="auto"/>
        <w:left w:val="none" w:sz="0" w:space="0" w:color="auto"/>
        <w:bottom w:val="none" w:sz="0" w:space="0" w:color="auto"/>
        <w:right w:val="none" w:sz="0" w:space="0" w:color="auto"/>
      </w:divBdr>
    </w:div>
    <w:div w:id="425853425">
      <w:bodyDiv w:val="1"/>
      <w:marLeft w:val="0"/>
      <w:marRight w:val="0"/>
      <w:marTop w:val="0"/>
      <w:marBottom w:val="0"/>
      <w:divBdr>
        <w:top w:val="none" w:sz="0" w:space="0" w:color="auto"/>
        <w:left w:val="none" w:sz="0" w:space="0" w:color="auto"/>
        <w:bottom w:val="none" w:sz="0" w:space="0" w:color="auto"/>
        <w:right w:val="none" w:sz="0" w:space="0" w:color="auto"/>
      </w:divBdr>
    </w:div>
    <w:div w:id="426268634">
      <w:bodyDiv w:val="1"/>
      <w:marLeft w:val="0"/>
      <w:marRight w:val="0"/>
      <w:marTop w:val="0"/>
      <w:marBottom w:val="0"/>
      <w:divBdr>
        <w:top w:val="none" w:sz="0" w:space="0" w:color="auto"/>
        <w:left w:val="none" w:sz="0" w:space="0" w:color="auto"/>
        <w:bottom w:val="none" w:sz="0" w:space="0" w:color="auto"/>
        <w:right w:val="none" w:sz="0" w:space="0" w:color="auto"/>
      </w:divBdr>
    </w:div>
    <w:div w:id="426462492">
      <w:bodyDiv w:val="1"/>
      <w:marLeft w:val="0"/>
      <w:marRight w:val="0"/>
      <w:marTop w:val="0"/>
      <w:marBottom w:val="0"/>
      <w:divBdr>
        <w:top w:val="none" w:sz="0" w:space="0" w:color="auto"/>
        <w:left w:val="none" w:sz="0" w:space="0" w:color="auto"/>
        <w:bottom w:val="none" w:sz="0" w:space="0" w:color="auto"/>
        <w:right w:val="none" w:sz="0" w:space="0" w:color="auto"/>
      </w:divBdr>
    </w:div>
    <w:div w:id="426997816">
      <w:bodyDiv w:val="1"/>
      <w:marLeft w:val="0"/>
      <w:marRight w:val="0"/>
      <w:marTop w:val="0"/>
      <w:marBottom w:val="0"/>
      <w:divBdr>
        <w:top w:val="none" w:sz="0" w:space="0" w:color="auto"/>
        <w:left w:val="none" w:sz="0" w:space="0" w:color="auto"/>
        <w:bottom w:val="none" w:sz="0" w:space="0" w:color="auto"/>
        <w:right w:val="none" w:sz="0" w:space="0" w:color="auto"/>
      </w:divBdr>
    </w:div>
    <w:div w:id="427310955">
      <w:bodyDiv w:val="1"/>
      <w:marLeft w:val="0"/>
      <w:marRight w:val="0"/>
      <w:marTop w:val="0"/>
      <w:marBottom w:val="0"/>
      <w:divBdr>
        <w:top w:val="none" w:sz="0" w:space="0" w:color="auto"/>
        <w:left w:val="none" w:sz="0" w:space="0" w:color="auto"/>
        <w:bottom w:val="none" w:sz="0" w:space="0" w:color="auto"/>
        <w:right w:val="none" w:sz="0" w:space="0" w:color="auto"/>
      </w:divBdr>
    </w:div>
    <w:div w:id="427967749">
      <w:bodyDiv w:val="1"/>
      <w:marLeft w:val="0"/>
      <w:marRight w:val="0"/>
      <w:marTop w:val="0"/>
      <w:marBottom w:val="0"/>
      <w:divBdr>
        <w:top w:val="none" w:sz="0" w:space="0" w:color="auto"/>
        <w:left w:val="none" w:sz="0" w:space="0" w:color="auto"/>
        <w:bottom w:val="none" w:sz="0" w:space="0" w:color="auto"/>
        <w:right w:val="none" w:sz="0" w:space="0" w:color="auto"/>
      </w:divBdr>
    </w:div>
    <w:div w:id="428817365">
      <w:bodyDiv w:val="1"/>
      <w:marLeft w:val="0"/>
      <w:marRight w:val="0"/>
      <w:marTop w:val="0"/>
      <w:marBottom w:val="0"/>
      <w:divBdr>
        <w:top w:val="none" w:sz="0" w:space="0" w:color="auto"/>
        <w:left w:val="none" w:sz="0" w:space="0" w:color="auto"/>
        <w:bottom w:val="none" w:sz="0" w:space="0" w:color="auto"/>
        <w:right w:val="none" w:sz="0" w:space="0" w:color="auto"/>
      </w:divBdr>
    </w:div>
    <w:div w:id="431128173">
      <w:bodyDiv w:val="1"/>
      <w:marLeft w:val="0"/>
      <w:marRight w:val="0"/>
      <w:marTop w:val="0"/>
      <w:marBottom w:val="0"/>
      <w:divBdr>
        <w:top w:val="none" w:sz="0" w:space="0" w:color="auto"/>
        <w:left w:val="none" w:sz="0" w:space="0" w:color="auto"/>
        <w:bottom w:val="none" w:sz="0" w:space="0" w:color="auto"/>
        <w:right w:val="none" w:sz="0" w:space="0" w:color="auto"/>
      </w:divBdr>
    </w:div>
    <w:div w:id="431512953">
      <w:bodyDiv w:val="1"/>
      <w:marLeft w:val="0"/>
      <w:marRight w:val="0"/>
      <w:marTop w:val="0"/>
      <w:marBottom w:val="0"/>
      <w:divBdr>
        <w:top w:val="none" w:sz="0" w:space="0" w:color="auto"/>
        <w:left w:val="none" w:sz="0" w:space="0" w:color="auto"/>
        <w:bottom w:val="none" w:sz="0" w:space="0" w:color="auto"/>
        <w:right w:val="none" w:sz="0" w:space="0" w:color="auto"/>
      </w:divBdr>
    </w:div>
    <w:div w:id="431634357">
      <w:bodyDiv w:val="1"/>
      <w:marLeft w:val="0"/>
      <w:marRight w:val="0"/>
      <w:marTop w:val="0"/>
      <w:marBottom w:val="0"/>
      <w:divBdr>
        <w:top w:val="none" w:sz="0" w:space="0" w:color="auto"/>
        <w:left w:val="none" w:sz="0" w:space="0" w:color="auto"/>
        <w:bottom w:val="none" w:sz="0" w:space="0" w:color="auto"/>
        <w:right w:val="none" w:sz="0" w:space="0" w:color="auto"/>
      </w:divBdr>
    </w:div>
    <w:div w:id="432164152">
      <w:bodyDiv w:val="1"/>
      <w:marLeft w:val="0"/>
      <w:marRight w:val="0"/>
      <w:marTop w:val="0"/>
      <w:marBottom w:val="0"/>
      <w:divBdr>
        <w:top w:val="none" w:sz="0" w:space="0" w:color="auto"/>
        <w:left w:val="none" w:sz="0" w:space="0" w:color="auto"/>
        <w:bottom w:val="none" w:sz="0" w:space="0" w:color="auto"/>
        <w:right w:val="none" w:sz="0" w:space="0" w:color="auto"/>
      </w:divBdr>
    </w:div>
    <w:div w:id="432629607">
      <w:bodyDiv w:val="1"/>
      <w:marLeft w:val="0"/>
      <w:marRight w:val="0"/>
      <w:marTop w:val="0"/>
      <w:marBottom w:val="0"/>
      <w:divBdr>
        <w:top w:val="none" w:sz="0" w:space="0" w:color="auto"/>
        <w:left w:val="none" w:sz="0" w:space="0" w:color="auto"/>
        <w:bottom w:val="none" w:sz="0" w:space="0" w:color="auto"/>
        <w:right w:val="none" w:sz="0" w:space="0" w:color="auto"/>
      </w:divBdr>
    </w:div>
    <w:div w:id="433868650">
      <w:bodyDiv w:val="1"/>
      <w:marLeft w:val="0"/>
      <w:marRight w:val="0"/>
      <w:marTop w:val="0"/>
      <w:marBottom w:val="0"/>
      <w:divBdr>
        <w:top w:val="none" w:sz="0" w:space="0" w:color="auto"/>
        <w:left w:val="none" w:sz="0" w:space="0" w:color="auto"/>
        <w:bottom w:val="none" w:sz="0" w:space="0" w:color="auto"/>
        <w:right w:val="none" w:sz="0" w:space="0" w:color="auto"/>
      </w:divBdr>
    </w:div>
    <w:div w:id="434323299">
      <w:bodyDiv w:val="1"/>
      <w:marLeft w:val="0"/>
      <w:marRight w:val="0"/>
      <w:marTop w:val="0"/>
      <w:marBottom w:val="0"/>
      <w:divBdr>
        <w:top w:val="none" w:sz="0" w:space="0" w:color="auto"/>
        <w:left w:val="none" w:sz="0" w:space="0" w:color="auto"/>
        <w:bottom w:val="none" w:sz="0" w:space="0" w:color="auto"/>
        <w:right w:val="none" w:sz="0" w:space="0" w:color="auto"/>
      </w:divBdr>
    </w:div>
    <w:div w:id="434328251">
      <w:bodyDiv w:val="1"/>
      <w:marLeft w:val="0"/>
      <w:marRight w:val="0"/>
      <w:marTop w:val="0"/>
      <w:marBottom w:val="0"/>
      <w:divBdr>
        <w:top w:val="none" w:sz="0" w:space="0" w:color="auto"/>
        <w:left w:val="none" w:sz="0" w:space="0" w:color="auto"/>
        <w:bottom w:val="none" w:sz="0" w:space="0" w:color="auto"/>
        <w:right w:val="none" w:sz="0" w:space="0" w:color="auto"/>
      </w:divBdr>
    </w:div>
    <w:div w:id="434977864">
      <w:bodyDiv w:val="1"/>
      <w:marLeft w:val="0"/>
      <w:marRight w:val="0"/>
      <w:marTop w:val="0"/>
      <w:marBottom w:val="0"/>
      <w:divBdr>
        <w:top w:val="none" w:sz="0" w:space="0" w:color="auto"/>
        <w:left w:val="none" w:sz="0" w:space="0" w:color="auto"/>
        <w:bottom w:val="none" w:sz="0" w:space="0" w:color="auto"/>
        <w:right w:val="none" w:sz="0" w:space="0" w:color="auto"/>
      </w:divBdr>
    </w:div>
    <w:div w:id="435255249">
      <w:bodyDiv w:val="1"/>
      <w:marLeft w:val="0"/>
      <w:marRight w:val="0"/>
      <w:marTop w:val="0"/>
      <w:marBottom w:val="0"/>
      <w:divBdr>
        <w:top w:val="none" w:sz="0" w:space="0" w:color="auto"/>
        <w:left w:val="none" w:sz="0" w:space="0" w:color="auto"/>
        <w:bottom w:val="none" w:sz="0" w:space="0" w:color="auto"/>
        <w:right w:val="none" w:sz="0" w:space="0" w:color="auto"/>
      </w:divBdr>
    </w:div>
    <w:div w:id="435634175">
      <w:bodyDiv w:val="1"/>
      <w:marLeft w:val="0"/>
      <w:marRight w:val="0"/>
      <w:marTop w:val="0"/>
      <w:marBottom w:val="0"/>
      <w:divBdr>
        <w:top w:val="none" w:sz="0" w:space="0" w:color="auto"/>
        <w:left w:val="none" w:sz="0" w:space="0" w:color="auto"/>
        <w:bottom w:val="none" w:sz="0" w:space="0" w:color="auto"/>
        <w:right w:val="none" w:sz="0" w:space="0" w:color="auto"/>
      </w:divBdr>
    </w:div>
    <w:div w:id="436024094">
      <w:bodyDiv w:val="1"/>
      <w:marLeft w:val="0"/>
      <w:marRight w:val="0"/>
      <w:marTop w:val="0"/>
      <w:marBottom w:val="0"/>
      <w:divBdr>
        <w:top w:val="none" w:sz="0" w:space="0" w:color="auto"/>
        <w:left w:val="none" w:sz="0" w:space="0" w:color="auto"/>
        <w:bottom w:val="none" w:sz="0" w:space="0" w:color="auto"/>
        <w:right w:val="none" w:sz="0" w:space="0" w:color="auto"/>
      </w:divBdr>
    </w:div>
    <w:div w:id="437724947">
      <w:bodyDiv w:val="1"/>
      <w:marLeft w:val="0"/>
      <w:marRight w:val="0"/>
      <w:marTop w:val="0"/>
      <w:marBottom w:val="0"/>
      <w:divBdr>
        <w:top w:val="none" w:sz="0" w:space="0" w:color="auto"/>
        <w:left w:val="none" w:sz="0" w:space="0" w:color="auto"/>
        <w:bottom w:val="none" w:sz="0" w:space="0" w:color="auto"/>
        <w:right w:val="none" w:sz="0" w:space="0" w:color="auto"/>
      </w:divBdr>
    </w:div>
    <w:div w:id="437867612">
      <w:bodyDiv w:val="1"/>
      <w:marLeft w:val="0"/>
      <w:marRight w:val="0"/>
      <w:marTop w:val="0"/>
      <w:marBottom w:val="0"/>
      <w:divBdr>
        <w:top w:val="none" w:sz="0" w:space="0" w:color="auto"/>
        <w:left w:val="none" w:sz="0" w:space="0" w:color="auto"/>
        <w:bottom w:val="none" w:sz="0" w:space="0" w:color="auto"/>
        <w:right w:val="none" w:sz="0" w:space="0" w:color="auto"/>
      </w:divBdr>
    </w:div>
    <w:div w:id="440537802">
      <w:bodyDiv w:val="1"/>
      <w:marLeft w:val="0"/>
      <w:marRight w:val="0"/>
      <w:marTop w:val="0"/>
      <w:marBottom w:val="0"/>
      <w:divBdr>
        <w:top w:val="none" w:sz="0" w:space="0" w:color="auto"/>
        <w:left w:val="none" w:sz="0" w:space="0" w:color="auto"/>
        <w:bottom w:val="none" w:sz="0" w:space="0" w:color="auto"/>
        <w:right w:val="none" w:sz="0" w:space="0" w:color="auto"/>
      </w:divBdr>
    </w:div>
    <w:div w:id="441188670">
      <w:bodyDiv w:val="1"/>
      <w:marLeft w:val="0"/>
      <w:marRight w:val="0"/>
      <w:marTop w:val="0"/>
      <w:marBottom w:val="0"/>
      <w:divBdr>
        <w:top w:val="none" w:sz="0" w:space="0" w:color="auto"/>
        <w:left w:val="none" w:sz="0" w:space="0" w:color="auto"/>
        <w:bottom w:val="none" w:sz="0" w:space="0" w:color="auto"/>
        <w:right w:val="none" w:sz="0" w:space="0" w:color="auto"/>
      </w:divBdr>
    </w:div>
    <w:div w:id="441923657">
      <w:bodyDiv w:val="1"/>
      <w:marLeft w:val="0"/>
      <w:marRight w:val="0"/>
      <w:marTop w:val="0"/>
      <w:marBottom w:val="0"/>
      <w:divBdr>
        <w:top w:val="none" w:sz="0" w:space="0" w:color="auto"/>
        <w:left w:val="none" w:sz="0" w:space="0" w:color="auto"/>
        <w:bottom w:val="none" w:sz="0" w:space="0" w:color="auto"/>
        <w:right w:val="none" w:sz="0" w:space="0" w:color="auto"/>
      </w:divBdr>
    </w:div>
    <w:div w:id="442186543">
      <w:bodyDiv w:val="1"/>
      <w:marLeft w:val="0"/>
      <w:marRight w:val="0"/>
      <w:marTop w:val="0"/>
      <w:marBottom w:val="0"/>
      <w:divBdr>
        <w:top w:val="none" w:sz="0" w:space="0" w:color="auto"/>
        <w:left w:val="none" w:sz="0" w:space="0" w:color="auto"/>
        <w:bottom w:val="none" w:sz="0" w:space="0" w:color="auto"/>
        <w:right w:val="none" w:sz="0" w:space="0" w:color="auto"/>
      </w:divBdr>
    </w:div>
    <w:div w:id="443380577">
      <w:bodyDiv w:val="1"/>
      <w:marLeft w:val="0"/>
      <w:marRight w:val="0"/>
      <w:marTop w:val="0"/>
      <w:marBottom w:val="0"/>
      <w:divBdr>
        <w:top w:val="none" w:sz="0" w:space="0" w:color="auto"/>
        <w:left w:val="none" w:sz="0" w:space="0" w:color="auto"/>
        <w:bottom w:val="none" w:sz="0" w:space="0" w:color="auto"/>
        <w:right w:val="none" w:sz="0" w:space="0" w:color="auto"/>
      </w:divBdr>
    </w:div>
    <w:div w:id="443814076">
      <w:bodyDiv w:val="1"/>
      <w:marLeft w:val="0"/>
      <w:marRight w:val="0"/>
      <w:marTop w:val="0"/>
      <w:marBottom w:val="0"/>
      <w:divBdr>
        <w:top w:val="none" w:sz="0" w:space="0" w:color="auto"/>
        <w:left w:val="none" w:sz="0" w:space="0" w:color="auto"/>
        <w:bottom w:val="none" w:sz="0" w:space="0" w:color="auto"/>
        <w:right w:val="none" w:sz="0" w:space="0" w:color="auto"/>
      </w:divBdr>
    </w:div>
    <w:div w:id="444269783">
      <w:bodyDiv w:val="1"/>
      <w:marLeft w:val="0"/>
      <w:marRight w:val="0"/>
      <w:marTop w:val="0"/>
      <w:marBottom w:val="0"/>
      <w:divBdr>
        <w:top w:val="none" w:sz="0" w:space="0" w:color="auto"/>
        <w:left w:val="none" w:sz="0" w:space="0" w:color="auto"/>
        <w:bottom w:val="none" w:sz="0" w:space="0" w:color="auto"/>
        <w:right w:val="none" w:sz="0" w:space="0" w:color="auto"/>
      </w:divBdr>
    </w:div>
    <w:div w:id="446435598">
      <w:bodyDiv w:val="1"/>
      <w:marLeft w:val="0"/>
      <w:marRight w:val="0"/>
      <w:marTop w:val="0"/>
      <w:marBottom w:val="0"/>
      <w:divBdr>
        <w:top w:val="none" w:sz="0" w:space="0" w:color="auto"/>
        <w:left w:val="none" w:sz="0" w:space="0" w:color="auto"/>
        <w:bottom w:val="none" w:sz="0" w:space="0" w:color="auto"/>
        <w:right w:val="none" w:sz="0" w:space="0" w:color="auto"/>
      </w:divBdr>
    </w:div>
    <w:div w:id="447089631">
      <w:bodyDiv w:val="1"/>
      <w:marLeft w:val="0"/>
      <w:marRight w:val="0"/>
      <w:marTop w:val="0"/>
      <w:marBottom w:val="0"/>
      <w:divBdr>
        <w:top w:val="none" w:sz="0" w:space="0" w:color="auto"/>
        <w:left w:val="none" w:sz="0" w:space="0" w:color="auto"/>
        <w:bottom w:val="none" w:sz="0" w:space="0" w:color="auto"/>
        <w:right w:val="none" w:sz="0" w:space="0" w:color="auto"/>
      </w:divBdr>
    </w:div>
    <w:div w:id="447697876">
      <w:bodyDiv w:val="1"/>
      <w:marLeft w:val="0"/>
      <w:marRight w:val="0"/>
      <w:marTop w:val="0"/>
      <w:marBottom w:val="0"/>
      <w:divBdr>
        <w:top w:val="none" w:sz="0" w:space="0" w:color="auto"/>
        <w:left w:val="none" w:sz="0" w:space="0" w:color="auto"/>
        <w:bottom w:val="none" w:sz="0" w:space="0" w:color="auto"/>
        <w:right w:val="none" w:sz="0" w:space="0" w:color="auto"/>
      </w:divBdr>
    </w:div>
    <w:div w:id="448204351">
      <w:bodyDiv w:val="1"/>
      <w:marLeft w:val="0"/>
      <w:marRight w:val="0"/>
      <w:marTop w:val="0"/>
      <w:marBottom w:val="0"/>
      <w:divBdr>
        <w:top w:val="none" w:sz="0" w:space="0" w:color="auto"/>
        <w:left w:val="none" w:sz="0" w:space="0" w:color="auto"/>
        <w:bottom w:val="none" w:sz="0" w:space="0" w:color="auto"/>
        <w:right w:val="none" w:sz="0" w:space="0" w:color="auto"/>
      </w:divBdr>
    </w:div>
    <w:div w:id="449127190">
      <w:bodyDiv w:val="1"/>
      <w:marLeft w:val="0"/>
      <w:marRight w:val="0"/>
      <w:marTop w:val="0"/>
      <w:marBottom w:val="0"/>
      <w:divBdr>
        <w:top w:val="none" w:sz="0" w:space="0" w:color="auto"/>
        <w:left w:val="none" w:sz="0" w:space="0" w:color="auto"/>
        <w:bottom w:val="none" w:sz="0" w:space="0" w:color="auto"/>
        <w:right w:val="none" w:sz="0" w:space="0" w:color="auto"/>
      </w:divBdr>
    </w:div>
    <w:div w:id="449469946">
      <w:bodyDiv w:val="1"/>
      <w:marLeft w:val="0"/>
      <w:marRight w:val="0"/>
      <w:marTop w:val="0"/>
      <w:marBottom w:val="0"/>
      <w:divBdr>
        <w:top w:val="none" w:sz="0" w:space="0" w:color="auto"/>
        <w:left w:val="none" w:sz="0" w:space="0" w:color="auto"/>
        <w:bottom w:val="none" w:sz="0" w:space="0" w:color="auto"/>
        <w:right w:val="none" w:sz="0" w:space="0" w:color="auto"/>
      </w:divBdr>
    </w:div>
    <w:div w:id="449856058">
      <w:bodyDiv w:val="1"/>
      <w:marLeft w:val="0"/>
      <w:marRight w:val="0"/>
      <w:marTop w:val="0"/>
      <w:marBottom w:val="0"/>
      <w:divBdr>
        <w:top w:val="none" w:sz="0" w:space="0" w:color="auto"/>
        <w:left w:val="none" w:sz="0" w:space="0" w:color="auto"/>
        <w:bottom w:val="none" w:sz="0" w:space="0" w:color="auto"/>
        <w:right w:val="none" w:sz="0" w:space="0" w:color="auto"/>
      </w:divBdr>
    </w:div>
    <w:div w:id="450784225">
      <w:bodyDiv w:val="1"/>
      <w:marLeft w:val="0"/>
      <w:marRight w:val="0"/>
      <w:marTop w:val="0"/>
      <w:marBottom w:val="0"/>
      <w:divBdr>
        <w:top w:val="none" w:sz="0" w:space="0" w:color="auto"/>
        <w:left w:val="none" w:sz="0" w:space="0" w:color="auto"/>
        <w:bottom w:val="none" w:sz="0" w:space="0" w:color="auto"/>
        <w:right w:val="none" w:sz="0" w:space="0" w:color="auto"/>
      </w:divBdr>
    </w:div>
    <w:div w:id="450823923">
      <w:bodyDiv w:val="1"/>
      <w:marLeft w:val="0"/>
      <w:marRight w:val="0"/>
      <w:marTop w:val="0"/>
      <w:marBottom w:val="0"/>
      <w:divBdr>
        <w:top w:val="none" w:sz="0" w:space="0" w:color="auto"/>
        <w:left w:val="none" w:sz="0" w:space="0" w:color="auto"/>
        <w:bottom w:val="none" w:sz="0" w:space="0" w:color="auto"/>
        <w:right w:val="none" w:sz="0" w:space="0" w:color="auto"/>
      </w:divBdr>
    </w:div>
    <w:div w:id="451021668">
      <w:bodyDiv w:val="1"/>
      <w:marLeft w:val="0"/>
      <w:marRight w:val="0"/>
      <w:marTop w:val="0"/>
      <w:marBottom w:val="0"/>
      <w:divBdr>
        <w:top w:val="none" w:sz="0" w:space="0" w:color="auto"/>
        <w:left w:val="none" w:sz="0" w:space="0" w:color="auto"/>
        <w:bottom w:val="none" w:sz="0" w:space="0" w:color="auto"/>
        <w:right w:val="none" w:sz="0" w:space="0" w:color="auto"/>
      </w:divBdr>
    </w:div>
    <w:div w:id="451821590">
      <w:bodyDiv w:val="1"/>
      <w:marLeft w:val="0"/>
      <w:marRight w:val="0"/>
      <w:marTop w:val="0"/>
      <w:marBottom w:val="0"/>
      <w:divBdr>
        <w:top w:val="none" w:sz="0" w:space="0" w:color="auto"/>
        <w:left w:val="none" w:sz="0" w:space="0" w:color="auto"/>
        <w:bottom w:val="none" w:sz="0" w:space="0" w:color="auto"/>
        <w:right w:val="none" w:sz="0" w:space="0" w:color="auto"/>
      </w:divBdr>
    </w:div>
    <w:div w:id="451826882">
      <w:bodyDiv w:val="1"/>
      <w:marLeft w:val="0"/>
      <w:marRight w:val="0"/>
      <w:marTop w:val="0"/>
      <w:marBottom w:val="0"/>
      <w:divBdr>
        <w:top w:val="none" w:sz="0" w:space="0" w:color="auto"/>
        <w:left w:val="none" w:sz="0" w:space="0" w:color="auto"/>
        <w:bottom w:val="none" w:sz="0" w:space="0" w:color="auto"/>
        <w:right w:val="none" w:sz="0" w:space="0" w:color="auto"/>
      </w:divBdr>
    </w:div>
    <w:div w:id="452554626">
      <w:bodyDiv w:val="1"/>
      <w:marLeft w:val="0"/>
      <w:marRight w:val="0"/>
      <w:marTop w:val="0"/>
      <w:marBottom w:val="0"/>
      <w:divBdr>
        <w:top w:val="none" w:sz="0" w:space="0" w:color="auto"/>
        <w:left w:val="none" w:sz="0" w:space="0" w:color="auto"/>
        <w:bottom w:val="none" w:sz="0" w:space="0" w:color="auto"/>
        <w:right w:val="none" w:sz="0" w:space="0" w:color="auto"/>
      </w:divBdr>
    </w:div>
    <w:div w:id="452793143">
      <w:bodyDiv w:val="1"/>
      <w:marLeft w:val="0"/>
      <w:marRight w:val="0"/>
      <w:marTop w:val="0"/>
      <w:marBottom w:val="0"/>
      <w:divBdr>
        <w:top w:val="none" w:sz="0" w:space="0" w:color="auto"/>
        <w:left w:val="none" w:sz="0" w:space="0" w:color="auto"/>
        <w:bottom w:val="none" w:sz="0" w:space="0" w:color="auto"/>
        <w:right w:val="none" w:sz="0" w:space="0" w:color="auto"/>
      </w:divBdr>
    </w:div>
    <w:div w:id="453255298">
      <w:bodyDiv w:val="1"/>
      <w:marLeft w:val="0"/>
      <w:marRight w:val="0"/>
      <w:marTop w:val="0"/>
      <w:marBottom w:val="0"/>
      <w:divBdr>
        <w:top w:val="none" w:sz="0" w:space="0" w:color="auto"/>
        <w:left w:val="none" w:sz="0" w:space="0" w:color="auto"/>
        <w:bottom w:val="none" w:sz="0" w:space="0" w:color="auto"/>
        <w:right w:val="none" w:sz="0" w:space="0" w:color="auto"/>
      </w:divBdr>
    </w:div>
    <w:div w:id="453794204">
      <w:bodyDiv w:val="1"/>
      <w:marLeft w:val="0"/>
      <w:marRight w:val="0"/>
      <w:marTop w:val="0"/>
      <w:marBottom w:val="0"/>
      <w:divBdr>
        <w:top w:val="none" w:sz="0" w:space="0" w:color="auto"/>
        <w:left w:val="none" w:sz="0" w:space="0" w:color="auto"/>
        <w:bottom w:val="none" w:sz="0" w:space="0" w:color="auto"/>
        <w:right w:val="none" w:sz="0" w:space="0" w:color="auto"/>
      </w:divBdr>
    </w:div>
    <w:div w:id="454492255">
      <w:bodyDiv w:val="1"/>
      <w:marLeft w:val="0"/>
      <w:marRight w:val="0"/>
      <w:marTop w:val="0"/>
      <w:marBottom w:val="0"/>
      <w:divBdr>
        <w:top w:val="none" w:sz="0" w:space="0" w:color="auto"/>
        <w:left w:val="none" w:sz="0" w:space="0" w:color="auto"/>
        <w:bottom w:val="none" w:sz="0" w:space="0" w:color="auto"/>
        <w:right w:val="none" w:sz="0" w:space="0" w:color="auto"/>
      </w:divBdr>
    </w:div>
    <w:div w:id="454908711">
      <w:bodyDiv w:val="1"/>
      <w:marLeft w:val="0"/>
      <w:marRight w:val="0"/>
      <w:marTop w:val="0"/>
      <w:marBottom w:val="0"/>
      <w:divBdr>
        <w:top w:val="none" w:sz="0" w:space="0" w:color="auto"/>
        <w:left w:val="none" w:sz="0" w:space="0" w:color="auto"/>
        <w:bottom w:val="none" w:sz="0" w:space="0" w:color="auto"/>
        <w:right w:val="none" w:sz="0" w:space="0" w:color="auto"/>
      </w:divBdr>
    </w:div>
    <w:div w:id="456027353">
      <w:bodyDiv w:val="1"/>
      <w:marLeft w:val="0"/>
      <w:marRight w:val="0"/>
      <w:marTop w:val="0"/>
      <w:marBottom w:val="0"/>
      <w:divBdr>
        <w:top w:val="none" w:sz="0" w:space="0" w:color="auto"/>
        <w:left w:val="none" w:sz="0" w:space="0" w:color="auto"/>
        <w:bottom w:val="none" w:sz="0" w:space="0" w:color="auto"/>
        <w:right w:val="none" w:sz="0" w:space="0" w:color="auto"/>
      </w:divBdr>
    </w:div>
    <w:div w:id="456142869">
      <w:bodyDiv w:val="1"/>
      <w:marLeft w:val="0"/>
      <w:marRight w:val="0"/>
      <w:marTop w:val="0"/>
      <w:marBottom w:val="0"/>
      <w:divBdr>
        <w:top w:val="none" w:sz="0" w:space="0" w:color="auto"/>
        <w:left w:val="none" w:sz="0" w:space="0" w:color="auto"/>
        <w:bottom w:val="none" w:sz="0" w:space="0" w:color="auto"/>
        <w:right w:val="none" w:sz="0" w:space="0" w:color="auto"/>
      </w:divBdr>
    </w:div>
    <w:div w:id="457453618">
      <w:bodyDiv w:val="1"/>
      <w:marLeft w:val="0"/>
      <w:marRight w:val="0"/>
      <w:marTop w:val="0"/>
      <w:marBottom w:val="0"/>
      <w:divBdr>
        <w:top w:val="none" w:sz="0" w:space="0" w:color="auto"/>
        <w:left w:val="none" w:sz="0" w:space="0" w:color="auto"/>
        <w:bottom w:val="none" w:sz="0" w:space="0" w:color="auto"/>
        <w:right w:val="none" w:sz="0" w:space="0" w:color="auto"/>
      </w:divBdr>
    </w:div>
    <w:div w:id="458454238">
      <w:bodyDiv w:val="1"/>
      <w:marLeft w:val="0"/>
      <w:marRight w:val="0"/>
      <w:marTop w:val="0"/>
      <w:marBottom w:val="0"/>
      <w:divBdr>
        <w:top w:val="none" w:sz="0" w:space="0" w:color="auto"/>
        <w:left w:val="none" w:sz="0" w:space="0" w:color="auto"/>
        <w:bottom w:val="none" w:sz="0" w:space="0" w:color="auto"/>
        <w:right w:val="none" w:sz="0" w:space="0" w:color="auto"/>
      </w:divBdr>
    </w:div>
    <w:div w:id="458493499">
      <w:bodyDiv w:val="1"/>
      <w:marLeft w:val="0"/>
      <w:marRight w:val="0"/>
      <w:marTop w:val="0"/>
      <w:marBottom w:val="0"/>
      <w:divBdr>
        <w:top w:val="none" w:sz="0" w:space="0" w:color="auto"/>
        <w:left w:val="none" w:sz="0" w:space="0" w:color="auto"/>
        <w:bottom w:val="none" w:sz="0" w:space="0" w:color="auto"/>
        <w:right w:val="none" w:sz="0" w:space="0" w:color="auto"/>
      </w:divBdr>
    </w:div>
    <w:div w:id="458571644">
      <w:bodyDiv w:val="1"/>
      <w:marLeft w:val="0"/>
      <w:marRight w:val="0"/>
      <w:marTop w:val="0"/>
      <w:marBottom w:val="0"/>
      <w:divBdr>
        <w:top w:val="none" w:sz="0" w:space="0" w:color="auto"/>
        <w:left w:val="none" w:sz="0" w:space="0" w:color="auto"/>
        <w:bottom w:val="none" w:sz="0" w:space="0" w:color="auto"/>
        <w:right w:val="none" w:sz="0" w:space="0" w:color="auto"/>
      </w:divBdr>
    </w:div>
    <w:div w:id="458959094">
      <w:bodyDiv w:val="1"/>
      <w:marLeft w:val="0"/>
      <w:marRight w:val="0"/>
      <w:marTop w:val="0"/>
      <w:marBottom w:val="0"/>
      <w:divBdr>
        <w:top w:val="none" w:sz="0" w:space="0" w:color="auto"/>
        <w:left w:val="none" w:sz="0" w:space="0" w:color="auto"/>
        <w:bottom w:val="none" w:sz="0" w:space="0" w:color="auto"/>
        <w:right w:val="none" w:sz="0" w:space="0" w:color="auto"/>
      </w:divBdr>
    </w:div>
    <w:div w:id="460463825">
      <w:bodyDiv w:val="1"/>
      <w:marLeft w:val="0"/>
      <w:marRight w:val="0"/>
      <w:marTop w:val="0"/>
      <w:marBottom w:val="0"/>
      <w:divBdr>
        <w:top w:val="none" w:sz="0" w:space="0" w:color="auto"/>
        <w:left w:val="none" w:sz="0" w:space="0" w:color="auto"/>
        <w:bottom w:val="none" w:sz="0" w:space="0" w:color="auto"/>
        <w:right w:val="none" w:sz="0" w:space="0" w:color="auto"/>
      </w:divBdr>
    </w:div>
    <w:div w:id="461000284">
      <w:bodyDiv w:val="1"/>
      <w:marLeft w:val="0"/>
      <w:marRight w:val="0"/>
      <w:marTop w:val="0"/>
      <w:marBottom w:val="0"/>
      <w:divBdr>
        <w:top w:val="none" w:sz="0" w:space="0" w:color="auto"/>
        <w:left w:val="none" w:sz="0" w:space="0" w:color="auto"/>
        <w:bottom w:val="none" w:sz="0" w:space="0" w:color="auto"/>
        <w:right w:val="none" w:sz="0" w:space="0" w:color="auto"/>
      </w:divBdr>
    </w:div>
    <w:div w:id="461845642">
      <w:bodyDiv w:val="1"/>
      <w:marLeft w:val="0"/>
      <w:marRight w:val="0"/>
      <w:marTop w:val="0"/>
      <w:marBottom w:val="0"/>
      <w:divBdr>
        <w:top w:val="none" w:sz="0" w:space="0" w:color="auto"/>
        <w:left w:val="none" w:sz="0" w:space="0" w:color="auto"/>
        <w:bottom w:val="none" w:sz="0" w:space="0" w:color="auto"/>
        <w:right w:val="none" w:sz="0" w:space="0" w:color="auto"/>
      </w:divBdr>
    </w:div>
    <w:div w:id="462886205">
      <w:bodyDiv w:val="1"/>
      <w:marLeft w:val="0"/>
      <w:marRight w:val="0"/>
      <w:marTop w:val="0"/>
      <w:marBottom w:val="0"/>
      <w:divBdr>
        <w:top w:val="none" w:sz="0" w:space="0" w:color="auto"/>
        <w:left w:val="none" w:sz="0" w:space="0" w:color="auto"/>
        <w:bottom w:val="none" w:sz="0" w:space="0" w:color="auto"/>
        <w:right w:val="none" w:sz="0" w:space="0" w:color="auto"/>
      </w:divBdr>
    </w:div>
    <w:div w:id="463160634">
      <w:bodyDiv w:val="1"/>
      <w:marLeft w:val="0"/>
      <w:marRight w:val="0"/>
      <w:marTop w:val="0"/>
      <w:marBottom w:val="0"/>
      <w:divBdr>
        <w:top w:val="none" w:sz="0" w:space="0" w:color="auto"/>
        <w:left w:val="none" w:sz="0" w:space="0" w:color="auto"/>
        <w:bottom w:val="none" w:sz="0" w:space="0" w:color="auto"/>
        <w:right w:val="none" w:sz="0" w:space="0" w:color="auto"/>
      </w:divBdr>
    </w:div>
    <w:div w:id="463474763">
      <w:bodyDiv w:val="1"/>
      <w:marLeft w:val="0"/>
      <w:marRight w:val="0"/>
      <w:marTop w:val="0"/>
      <w:marBottom w:val="0"/>
      <w:divBdr>
        <w:top w:val="none" w:sz="0" w:space="0" w:color="auto"/>
        <w:left w:val="none" w:sz="0" w:space="0" w:color="auto"/>
        <w:bottom w:val="none" w:sz="0" w:space="0" w:color="auto"/>
        <w:right w:val="none" w:sz="0" w:space="0" w:color="auto"/>
      </w:divBdr>
    </w:div>
    <w:div w:id="463499283">
      <w:bodyDiv w:val="1"/>
      <w:marLeft w:val="0"/>
      <w:marRight w:val="0"/>
      <w:marTop w:val="0"/>
      <w:marBottom w:val="0"/>
      <w:divBdr>
        <w:top w:val="none" w:sz="0" w:space="0" w:color="auto"/>
        <w:left w:val="none" w:sz="0" w:space="0" w:color="auto"/>
        <w:bottom w:val="none" w:sz="0" w:space="0" w:color="auto"/>
        <w:right w:val="none" w:sz="0" w:space="0" w:color="auto"/>
      </w:divBdr>
    </w:div>
    <w:div w:id="463622000">
      <w:bodyDiv w:val="1"/>
      <w:marLeft w:val="0"/>
      <w:marRight w:val="0"/>
      <w:marTop w:val="0"/>
      <w:marBottom w:val="0"/>
      <w:divBdr>
        <w:top w:val="none" w:sz="0" w:space="0" w:color="auto"/>
        <w:left w:val="none" w:sz="0" w:space="0" w:color="auto"/>
        <w:bottom w:val="none" w:sz="0" w:space="0" w:color="auto"/>
        <w:right w:val="none" w:sz="0" w:space="0" w:color="auto"/>
      </w:divBdr>
    </w:div>
    <w:div w:id="464128559">
      <w:bodyDiv w:val="1"/>
      <w:marLeft w:val="0"/>
      <w:marRight w:val="0"/>
      <w:marTop w:val="0"/>
      <w:marBottom w:val="0"/>
      <w:divBdr>
        <w:top w:val="none" w:sz="0" w:space="0" w:color="auto"/>
        <w:left w:val="none" w:sz="0" w:space="0" w:color="auto"/>
        <w:bottom w:val="none" w:sz="0" w:space="0" w:color="auto"/>
        <w:right w:val="none" w:sz="0" w:space="0" w:color="auto"/>
      </w:divBdr>
    </w:div>
    <w:div w:id="464355193">
      <w:bodyDiv w:val="1"/>
      <w:marLeft w:val="0"/>
      <w:marRight w:val="0"/>
      <w:marTop w:val="0"/>
      <w:marBottom w:val="0"/>
      <w:divBdr>
        <w:top w:val="none" w:sz="0" w:space="0" w:color="auto"/>
        <w:left w:val="none" w:sz="0" w:space="0" w:color="auto"/>
        <w:bottom w:val="none" w:sz="0" w:space="0" w:color="auto"/>
        <w:right w:val="none" w:sz="0" w:space="0" w:color="auto"/>
      </w:divBdr>
    </w:div>
    <w:div w:id="464660916">
      <w:bodyDiv w:val="1"/>
      <w:marLeft w:val="0"/>
      <w:marRight w:val="0"/>
      <w:marTop w:val="0"/>
      <w:marBottom w:val="0"/>
      <w:divBdr>
        <w:top w:val="none" w:sz="0" w:space="0" w:color="auto"/>
        <w:left w:val="none" w:sz="0" w:space="0" w:color="auto"/>
        <w:bottom w:val="none" w:sz="0" w:space="0" w:color="auto"/>
        <w:right w:val="none" w:sz="0" w:space="0" w:color="auto"/>
      </w:divBdr>
    </w:div>
    <w:div w:id="464737911">
      <w:bodyDiv w:val="1"/>
      <w:marLeft w:val="0"/>
      <w:marRight w:val="0"/>
      <w:marTop w:val="0"/>
      <w:marBottom w:val="0"/>
      <w:divBdr>
        <w:top w:val="none" w:sz="0" w:space="0" w:color="auto"/>
        <w:left w:val="none" w:sz="0" w:space="0" w:color="auto"/>
        <w:bottom w:val="none" w:sz="0" w:space="0" w:color="auto"/>
        <w:right w:val="none" w:sz="0" w:space="0" w:color="auto"/>
      </w:divBdr>
    </w:div>
    <w:div w:id="465008951">
      <w:bodyDiv w:val="1"/>
      <w:marLeft w:val="0"/>
      <w:marRight w:val="0"/>
      <w:marTop w:val="0"/>
      <w:marBottom w:val="0"/>
      <w:divBdr>
        <w:top w:val="none" w:sz="0" w:space="0" w:color="auto"/>
        <w:left w:val="none" w:sz="0" w:space="0" w:color="auto"/>
        <w:bottom w:val="none" w:sz="0" w:space="0" w:color="auto"/>
        <w:right w:val="none" w:sz="0" w:space="0" w:color="auto"/>
      </w:divBdr>
    </w:div>
    <w:div w:id="465240197">
      <w:bodyDiv w:val="1"/>
      <w:marLeft w:val="0"/>
      <w:marRight w:val="0"/>
      <w:marTop w:val="0"/>
      <w:marBottom w:val="0"/>
      <w:divBdr>
        <w:top w:val="none" w:sz="0" w:space="0" w:color="auto"/>
        <w:left w:val="none" w:sz="0" w:space="0" w:color="auto"/>
        <w:bottom w:val="none" w:sz="0" w:space="0" w:color="auto"/>
        <w:right w:val="none" w:sz="0" w:space="0" w:color="auto"/>
      </w:divBdr>
    </w:div>
    <w:div w:id="465440323">
      <w:bodyDiv w:val="1"/>
      <w:marLeft w:val="0"/>
      <w:marRight w:val="0"/>
      <w:marTop w:val="0"/>
      <w:marBottom w:val="0"/>
      <w:divBdr>
        <w:top w:val="none" w:sz="0" w:space="0" w:color="auto"/>
        <w:left w:val="none" w:sz="0" w:space="0" w:color="auto"/>
        <w:bottom w:val="none" w:sz="0" w:space="0" w:color="auto"/>
        <w:right w:val="none" w:sz="0" w:space="0" w:color="auto"/>
      </w:divBdr>
    </w:div>
    <w:div w:id="466164237">
      <w:bodyDiv w:val="1"/>
      <w:marLeft w:val="0"/>
      <w:marRight w:val="0"/>
      <w:marTop w:val="0"/>
      <w:marBottom w:val="0"/>
      <w:divBdr>
        <w:top w:val="none" w:sz="0" w:space="0" w:color="auto"/>
        <w:left w:val="none" w:sz="0" w:space="0" w:color="auto"/>
        <w:bottom w:val="none" w:sz="0" w:space="0" w:color="auto"/>
        <w:right w:val="none" w:sz="0" w:space="0" w:color="auto"/>
      </w:divBdr>
    </w:div>
    <w:div w:id="466242754">
      <w:bodyDiv w:val="1"/>
      <w:marLeft w:val="0"/>
      <w:marRight w:val="0"/>
      <w:marTop w:val="0"/>
      <w:marBottom w:val="0"/>
      <w:divBdr>
        <w:top w:val="none" w:sz="0" w:space="0" w:color="auto"/>
        <w:left w:val="none" w:sz="0" w:space="0" w:color="auto"/>
        <w:bottom w:val="none" w:sz="0" w:space="0" w:color="auto"/>
        <w:right w:val="none" w:sz="0" w:space="0" w:color="auto"/>
      </w:divBdr>
    </w:div>
    <w:div w:id="466355449">
      <w:bodyDiv w:val="1"/>
      <w:marLeft w:val="0"/>
      <w:marRight w:val="0"/>
      <w:marTop w:val="0"/>
      <w:marBottom w:val="0"/>
      <w:divBdr>
        <w:top w:val="none" w:sz="0" w:space="0" w:color="auto"/>
        <w:left w:val="none" w:sz="0" w:space="0" w:color="auto"/>
        <w:bottom w:val="none" w:sz="0" w:space="0" w:color="auto"/>
        <w:right w:val="none" w:sz="0" w:space="0" w:color="auto"/>
      </w:divBdr>
    </w:div>
    <w:div w:id="467017161">
      <w:bodyDiv w:val="1"/>
      <w:marLeft w:val="0"/>
      <w:marRight w:val="0"/>
      <w:marTop w:val="0"/>
      <w:marBottom w:val="0"/>
      <w:divBdr>
        <w:top w:val="none" w:sz="0" w:space="0" w:color="auto"/>
        <w:left w:val="none" w:sz="0" w:space="0" w:color="auto"/>
        <w:bottom w:val="none" w:sz="0" w:space="0" w:color="auto"/>
        <w:right w:val="none" w:sz="0" w:space="0" w:color="auto"/>
      </w:divBdr>
    </w:div>
    <w:div w:id="467407021">
      <w:bodyDiv w:val="1"/>
      <w:marLeft w:val="0"/>
      <w:marRight w:val="0"/>
      <w:marTop w:val="0"/>
      <w:marBottom w:val="0"/>
      <w:divBdr>
        <w:top w:val="none" w:sz="0" w:space="0" w:color="auto"/>
        <w:left w:val="none" w:sz="0" w:space="0" w:color="auto"/>
        <w:bottom w:val="none" w:sz="0" w:space="0" w:color="auto"/>
        <w:right w:val="none" w:sz="0" w:space="0" w:color="auto"/>
      </w:divBdr>
    </w:div>
    <w:div w:id="467435097">
      <w:bodyDiv w:val="1"/>
      <w:marLeft w:val="0"/>
      <w:marRight w:val="0"/>
      <w:marTop w:val="0"/>
      <w:marBottom w:val="0"/>
      <w:divBdr>
        <w:top w:val="none" w:sz="0" w:space="0" w:color="auto"/>
        <w:left w:val="none" w:sz="0" w:space="0" w:color="auto"/>
        <w:bottom w:val="none" w:sz="0" w:space="0" w:color="auto"/>
        <w:right w:val="none" w:sz="0" w:space="0" w:color="auto"/>
      </w:divBdr>
    </w:div>
    <w:div w:id="468087391">
      <w:bodyDiv w:val="1"/>
      <w:marLeft w:val="0"/>
      <w:marRight w:val="0"/>
      <w:marTop w:val="0"/>
      <w:marBottom w:val="0"/>
      <w:divBdr>
        <w:top w:val="none" w:sz="0" w:space="0" w:color="auto"/>
        <w:left w:val="none" w:sz="0" w:space="0" w:color="auto"/>
        <w:bottom w:val="none" w:sz="0" w:space="0" w:color="auto"/>
        <w:right w:val="none" w:sz="0" w:space="0" w:color="auto"/>
      </w:divBdr>
    </w:div>
    <w:div w:id="468128502">
      <w:bodyDiv w:val="1"/>
      <w:marLeft w:val="0"/>
      <w:marRight w:val="0"/>
      <w:marTop w:val="0"/>
      <w:marBottom w:val="0"/>
      <w:divBdr>
        <w:top w:val="none" w:sz="0" w:space="0" w:color="auto"/>
        <w:left w:val="none" w:sz="0" w:space="0" w:color="auto"/>
        <w:bottom w:val="none" w:sz="0" w:space="0" w:color="auto"/>
        <w:right w:val="none" w:sz="0" w:space="0" w:color="auto"/>
      </w:divBdr>
    </w:div>
    <w:div w:id="468137152">
      <w:bodyDiv w:val="1"/>
      <w:marLeft w:val="0"/>
      <w:marRight w:val="0"/>
      <w:marTop w:val="0"/>
      <w:marBottom w:val="0"/>
      <w:divBdr>
        <w:top w:val="none" w:sz="0" w:space="0" w:color="auto"/>
        <w:left w:val="none" w:sz="0" w:space="0" w:color="auto"/>
        <w:bottom w:val="none" w:sz="0" w:space="0" w:color="auto"/>
        <w:right w:val="none" w:sz="0" w:space="0" w:color="auto"/>
      </w:divBdr>
    </w:div>
    <w:div w:id="469445874">
      <w:bodyDiv w:val="1"/>
      <w:marLeft w:val="0"/>
      <w:marRight w:val="0"/>
      <w:marTop w:val="0"/>
      <w:marBottom w:val="0"/>
      <w:divBdr>
        <w:top w:val="none" w:sz="0" w:space="0" w:color="auto"/>
        <w:left w:val="none" w:sz="0" w:space="0" w:color="auto"/>
        <w:bottom w:val="none" w:sz="0" w:space="0" w:color="auto"/>
        <w:right w:val="none" w:sz="0" w:space="0" w:color="auto"/>
      </w:divBdr>
    </w:div>
    <w:div w:id="470170985">
      <w:bodyDiv w:val="1"/>
      <w:marLeft w:val="0"/>
      <w:marRight w:val="0"/>
      <w:marTop w:val="0"/>
      <w:marBottom w:val="0"/>
      <w:divBdr>
        <w:top w:val="none" w:sz="0" w:space="0" w:color="auto"/>
        <w:left w:val="none" w:sz="0" w:space="0" w:color="auto"/>
        <w:bottom w:val="none" w:sz="0" w:space="0" w:color="auto"/>
        <w:right w:val="none" w:sz="0" w:space="0" w:color="auto"/>
      </w:divBdr>
    </w:div>
    <w:div w:id="470515153">
      <w:bodyDiv w:val="1"/>
      <w:marLeft w:val="0"/>
      <w:marRight w:val="0"/>
      <w:marTop w:val="0"/>
      <w:marBottom w:val="0"/>
      <w:divBdr>
        <w:top w:val="none" w:sz="0" w:space="0" w:color="auto"/>
        <w:left w:val="none" w:sz="0" w:space="0" w:color="auto"/>
        <w:bottom w:val="none" w:sz="0" w:space="0" w:color="auto"/>
        <w:right w:val="none" w:sz="0" w:space="0" w:color="auto"/>
      </w:divBdr>
    </w:div>
    <w:div w:id="470639589">
      <w:bodyDiv w:val="1"/>
      <w:marLeft w:val="0"/>
      <w:marRight w:val="0"/>
      <w:marTop w:val="0"/>
      <w:marBottom w:val="0"/>
      <w:divBdr>
        <w:top w:val="none" w:sz="0" w:space="0" w:color="auto"/>
        <w:left w:val="none" w:sz="0" w:space="0" w:color="auto"/>
        <w:bottom w:val="none" w:sz="0" w:space="0" w:color="auto"/>
        <w:right w:val="none" w:sz="0" w:space="0" w:color="auto"/>
      </w:divBdr>
    </w:div>
    <w:div w:id="470825064">
      <w:bodyDiv w:val="1"/>
      <w:marLeft w:val="0"/>
      <w:marRight w:val="0"/>
      <w:marTop w:val="0"/>
      <w:marBottom w:val="0"/>
      <w:divBdr>
        <w:top w:val="none" w:sz="0" w:space="0" w:color="auto"/>
        <w:left w:val="none" w:sz="0" w:space="0" w:color="auto"/>
        <w:bottom w:val="none" w:sz="0" w:space="0" w:color="auto"/>
        <w:right w:val="none" w:sz="0" w:space="0" w:color="auto"/>
      </w:divBdr>
    </w:div>
    <w:div w:id="471480488">
      <w:bodyDiv w:val="1"/>
      <w:marLeft w:val="0"/>
      <w:marRight w:val="0"/>
      <w:marTop w:val="0"/>
      <w:marBottom w:val="0"/>
      <w:divBdr>
        <w:top w:val="none" w:sz="0" w:space="0" w:color="auto"/>
        <w:left w:val="none" w:sz="0" w:space="0" w:color="auto"/>
        <w:bottom w:val="none" w:sz="0" w:space="0" w:color="auto"/>
        <w:right w:val="none" w:sz="0" w:space="0" w:color="auto"/>
      </w:divBdr>
    </w:div>
    <w:div w:id="471754032">
      <w:bodyDiv w:val="1"/>
      <w:marLeft w:val="0"/>
      <w:marRight w:val="0"/>
      <w:marTop w:val="0"/>
      <w:marBottom w:val="0"/>
      <w:divBdr>
        <w:top w:val="none" w:sz="0" w:space="0" w:color="auto"/>
        <w:left w:val="none" w:sz="0" w:space="0" w:color="auto"/>
        <w:bottom w:val="none" w:sz="0" w:space="0" w:color="auto"/>
        <w:right w:val="none" w:sz="0" w:space="0" w:color="auto"/>
      </w:divBdr>
    </w:div>
    <w:div w:id="472335578">
      <w:bodyDiv w:val="1"/>
      <w:marLeft w:val="0"/>
      <w:marRight w:val="0"/>
      <w:marTop w:val="0"/>
      <w:marBottom w:val="0"/>
      <w:divBdr>
        <w:top w:val="none" w:sz="0" w:space="0" w:color="auto"/>
        <w:left w:val="none" w:sz="0" w:space="0" w:color="auto"/>
        <w:bottom w:val="none" w:sz="0" w:space="0" w:color="auto"/>
        <w:right w:val="none" w:sz="0" w:space="0" w:color="auto"/>
      </w:divBdr>
    </w:div>
    <w:div w:id="472521922">
      <w:bodyDiv w:val="1"/>
      <w:marLeft w:val="0"/>
      <w:marRight w:val="0"/>
      <w:marTop w:val="0"/>
      <w:marBottom w:val="0"/>
      <w:divBdr>
        <w:top w:val="none" w:sz="0" w:space="0" w:color="auto"/>
        <w:left w:val="none" w:sz="0" w:space="0" w:color="auto"/>
        <w:bottom w:val="none" w:sz="0" w:space="0" w:color="auto"/>
        <w:right w:val="none" w:sz="0" w:space="0" w:color="auto"/>
      </w:divBdr>
    </w:div>
    <w:div w:id="472522226">
      <w:bodyDiv w:val="1"/>
      <w:marLeft w:val="0"/>
      <w:marRight w:val="0"/>
      <w:marTop w:val="0"/>
      <w:marBottom w:val="0"/>
      <w:divBdr>
        <w:top w:val="none" w:sz="0" w:space="0" w:color="auto"/>
        <w:left w:val="none" w:sz="0" w:space="0" w:color="auto"/>
        <w:bottom w:val="none" w:sz="0" w:space="0" w:color="auto"/>
        <w:right w:val="none" w:sz="0" w:space="0" w:color="auto"/>
      </w:divBdr>
    </w:div>
    <w:div w:id="472790411">
      <w:bodyDiv w:val="1"/>
      <w:marLeft w:val="0"/>
      <w:marRight w:val="0"/>
      <w:marTop w:val="0"/>
      <w:marBottom w:val="0"/>
      <w:divBdr>
        <w:top w:val="none" w:sz="0" w:space="0" w:color="auto"/>
        <w:left w:val="none" w:sz="0" w:space="0" w:color="auto"/>
        <w:bottom w:val="none" w:sz="0" w:space="0" w:color="auto"/>
        <w:right w:val="none" w:sz="0" w:space="0" w:color="auto"/>
      </w:divBdr>
    </w:div>
    <w:div w:id="473450435">
      <w:bodyDiv w:val="1"/>
      <w:marLeft w:val="0"/>
      <w:marRight w:val="0"/>
      <w:marTop w:val="0"/>
      <w:marBottom w:val="0"/>
      <w:divBdr>
        <w:top w:val="none" w:sz="0" w:space="0" w:color="auto"/>
        <w:left w:val="none" w:sz="0" w:space="0" w:color="auto"/>
        <w:bottom w:val="none" w:sz="0" w:space="0" w:color="auto"/>
        <w:right w:val="none" w:sz="0" w:space="0" w:color="auto"/>
      </w:divBdr>
    </w:div>
    <w:div w:id="473792299">
      <w:bodyDiv w:val="1"/>
      <w:marLeft w:val="0"/>
      <w:marRight w:val="0"/>
      <w:marTop w:val="0"/>
      <w:marBottom w:val="0"/>
      <w:divBdr>
        <w:top w:val="none" w:sz="0" w:space="0" w:color="auto"/>
        <w:left w:val="none" w:sz="0" w:space="0" w:color="auto"/>
        <w:bottom w:val="none" w:sz="0" w:space="0" w:color="auto"/>
        <w:right w:val="none" w:sz="0" w:space="0" w:color="auto"/>
      </w:divBdr>
    </w:div>
    <w:div w:id="474302111">
      <w:bodyDiv w:val="1"/>
      <w:marLeft w:val="0"/>
      <w:marRight w:val="0"/>
      <w:marTop w:val="0"/>
      <w:marBottom w:val="0"/>
      <w:divBdr>
        <w:top w:val="none" w:sz="0" w:space="0" w:color="auto"/>
        <w:left w:val="none" w:sz="0" w:space="0" w:color="auto"/>
        <w:bottom w:val="none" w:sz="0" w:space="0" w:color="auto"/>
        <w:right w:val="none" w:sz="0" w:space="0" w:color="auto"/>
      </w:divBdr>
    </w:div>
    <w:div w:id="474421260">
      <w:bodyDiv w:val="1"/>
      <w:marLeft w:val="0"/>
      <w:marRight w:val="0"/>
      <w:marTop w:val="0"/>
      <w:marBottom w:val="0"/>
      <w:divBdr>
        <w:top w:val="none" w:sz="0" w:space="0" w:color="auto"/>
        <w:left w:val="none" w:sz="0" w:space="0" w:color="auto"/>
        <w:bottom w:val="none" w:sz="0" w:space="0" w:color="auto"/>
        <w:right w:val="none" w:sz="0" w:space="0" w:color="auto"/>
      </w:divBdr>
    </w:div>
    <w:div w:id="476269006">
      <w:bodyDiv w:val="1"/>
      <w:marLeft w:val="0"/>
      <w:marRight w:val="0"/>
      <w:marTop w:val="0"/>
      <w:marBottom w:val="0"/>
      <w:divBdr>
        <w:top w:val="none" w:sz="0" w:space="0" w:color="auto"/>
        <w:left w:val="none" w:sz="0" w:space="0" w:color="auto"/>
        <w:bottom w:val="none" w:sz="0" w:space="0" w:color="auto"/>
        <w:right w:val="none" w:sz="0" w:space="0" w:color="auto"/>
      </w:divBdr>
    </w:div>
    <w:div w:id="477693755">
      <w:bodyDiv w:val="1"/>
      <w:marLeft w:val="0"/>
      <w:marRight w:val="0"/>
      <w:marTop w:val="0"/>
      <w:marBottom w:val="0"/>
      <w:divBdr>
        <w:top w:val="none" w:sz="0" w:space="0" w:color="auto"/>
        <w:left w:val="none" w:sz="0" w:space="0" w:color="auto"/>
        <w:bottom w:val="none" w:sz="0" w:space="0" w:color="auto"/>
        <w:right w:val="none" w:sz="0" w:space="0" w:color="auto"/>
      </w:divBdr>
    </w:div>
    <w:div w:id="478421391">
      <w:bodyDiv w:val="1"/>
      <w:marLeft w:val="0"/>
      <w:marRight w:val="0"/>
      <w:marTop w:val="0"/>
      <w:marBottom w:val="0"/>
      <w:divBdr>
        <w:top w:val="none" w:sz="0" w:space="0" w:color="auto"/>
        <w:left w:val="none" w:sz="0" w:space="0" w:color="auto"/>
        <w:bottom w:val="none" w:sz="0" w:space="0" w:color="auto"/>
        <w:right w:val="none" w:sz="0" w:space="0" w:color="auto"/>
      </w:divBdr>
    </w:div>
    <w:div w:id="478573300">
      <w:bodyDiv w:val="1"/>
      <w:marLeft w:val="0"/>
      <w:marRight w:val="0"/>
      <w:marTop w:val="0"/>
      <w:marBottom w:val="0"/>
      <w:divBdr>
        <w:top w:val="none" w:sz="0" w:space="0" w:color="auto"/>
        <w:left w:val="none" w:sz="0" w:space="0" w:color="auto"/>
        <w:bottom w:val="none" w:sz="0" w:space="0" w:color="auto"/>
        <w:right w:val="none" w:sz="0" w:space="0" w:color="auto"/>
      </w:divBdr>
    </w:div>
    <w:div w:id="478960542">
      <w:bodyDiv w:val="1"/>
      <w:marLeft w:val="0"/>
      <w:marRight w:val="0"/>
      <w:marTop w:val="0"/>
      <w:marBottom w:val="0"/>
      <w:divBdr>
        <w:top w:val="none" w:sz="0" w:space="0" w:color="auto"/>
        <w:left w:val="none" w:sz="0" w:space="0" w:color="auto"/>
        <w:bottom w:val="none" w:sz="0" w:space="0" w:color="auto"/>
        <w:right w:val="none" w:sz="0" w:space="0" w:color="auto"/>
      </w:divBdr>
    </w:div>
    <w:div w:id="478962638">
      <w:bodyDiv w:val="1"/>
      <w:marLeft w:val="0"/>
      <w:marRight w:val="0"/>
      <w:marTop w:val="0"/>
      <w:marBottom w:val="0"/>
      <w:divBdr>
        <w:top w:val="none" w:sz="0" w:space="0" w:color="auto"/>
        <w:left w:val="none" w:sz="0" w:space="0" w:color="auto"/>
        <w:bottom w:val="none" w:sz="0" w:space="0" w:color="auto"/>
        <w:right w:val="none" w:sz="0" w:space="0" w:color="auto"/>
      </w:divBdr>
    </w:div>
    <w:div w:id="480117402">
      <w:bodyDiv w:val="1"/>
      <w:marLeft w:val="0"/>
      <w:marRight w:val="0"/>
      <w:marTop w:val="0"/>
      <w:marBottom w:val="0"/>
      <w:divBdr>
        <w:top w:val="none" w:sz="0" w:space="0" w:color="auto"/>
        <w:left w:val="none" w:sz="0" w:space="0" w:color="auto"/>
        <w:bottom w:val="none" w:sz="0" w:space="0" w:color="auto"/>
        <w:right w:val="none" w:sz="0" w:space="0" w:color="auto"/>
      </w:divBdr>
    </w:div>
    <w:div w:id="481311016">
      <w:bodyDiv w:val="1"/>
      <w:marLeft w:val="0"/>
      <w:marRight w:val="0"/>
      <w:marTop w:val="0"/>
      <w:marBottom w:val="0"/>
      <w:divBdr>
        <w:top w:val="none" w:sz="0" w:space="0" w:color="auto"/>
        <w:left w:val="none" w:sz="0" w:space="0" w:color="auto"/>
        <w:bottom w:val="none" w:sz="0" w:space="0" w:color="auto"/>
        <w:right w:val="none" w:sz="0" w:space="0" w:color="auto"/>
      </w:divBdr>
    </w:div>
    <w:div w:id="482698879">
      <w:bodyDiv w:val="1"/>
      <w:marLeft w:val="0"/>
      <w:marRight w:val="0"/>
      <w:marTop w:val="0"/>
      <w:marBottom w:val="0"/>
      <w:divBdr>
        <w:top w:val="none" w:sz="0" w:space="0" w:color="auto"/>
        <w:left w:val="none" w:sz="0" w:space="0" w:color="auto"/>
        <w:bottom w:val="none" w:sz="0" w:space="0" w:color="auto"/>
        <w:right w:val="none" w:sz="0" w:space="0" w:color="auto"/>
      </w:divBdr>
    </w:div>
    <w:div w:id="483281407">
      <w:bodyDiv w:val="1"/>
      <w:marLeft w:val="0"/>
      <w:marRight w:val="0"/>
      <w:marTop w:val="0"/>
      <w:marBottom w:val="0"/>
      <w:divBdr>
        <w:top w:val="none" w:sz="0" w:space="0" w:color="auto"/>
        <w:left w:val="none" w:sz="0" w:space="0" w:color="auto"/>
        <w:bottom w:val="none" w:sz="0" w:space="0" w:color="auto"/>
        <w:right w:val="none" w:sz="0" w:space="0" w:color="auto"/>
      </w:divBdr>
    </w:div>
    <w:div w:id="483936758">
      <w:bodyDiv w:val="1"/>
      <w:marLeft w:val="0"/>
      <w:marRight w:val="0"/>
      <w:marTop w:val="0"/>
      <w:marBottom w:val="0"/>
      <w:divBdr>
        <w:top w:val="none" w:sz="0" w:space="0" w:color="auto"/>
        <w:left w:val="none" w:sz="0" w:space="0" w:color="auto"/>
        <w:bottom w:val="none" w:sz="0" w:space="0" w:color="auto"/>
        <w:right w:val="none" w:sz="0" w:space="0" w:color="auto"/>
      </w:divBdr>
    </w:div>
    <w:div w:id="484123677">
      <w:bodyDiv w:val="1"/>
      <w:marLeft w:val="0"/>
      <w:marRight w:val="0"/>
      <w:marTop w:val="0"/>
      <w:marBottom w:val="0"/>
      <w:divBdr>
        <w:top w:val="none" w:sz="0" w:space="0" w:color="auto"/>
        <w:left w:val="none" w:sz="0" w:space="0" w:color="auto"/>
        <w:bottom w:val="none" w:sz="0" w:space="0" w:color="auto"/>
        <w:right w:val="none" w:sz="0" w:space="0" w:color="auto"/>
      </w:divBdr>
    </w:div>
    <w:div w:id="484442925">
      <w:bodyDiv w:val="1"/>
      <w:marLeft w:val="0"/>
      <w:marRight w:val="0"/>
      <w:marTop w:val="0"/>
      <w:marBottom w:val="0"/>
      <w:divBdr>
        <w:top w:val="none" w:sz="0" w:space="0" w:color="auto"/>
        <w:left w:val="none" w:sz="0" w:space="0" w:color="auto"/>
        <w:bottom w:val="none" w:sz="0" w:space="0" w:color="auto"/>
        <w:right w:val="none" w:sz="0" w:space="0" w:color="auto"/>
      </w:divBdr>
    </w:div>
    <w:div w:id="484474293">
      <w:bodyDiv w:val="1"/>
      <w:marLeft w:val="0"/>
      <w:marRight w:val="0"/>
      <w:marTop w:val="0"/>
      <w:marBottom w:val="0"/>
      <w:divBdr>
        <w:top w:val="none" w:sz="0" w:space="0" w:color="auto"/>
        <w:left w:val="none" w:sz="0" w:space="0" w:color="auto"/>
        <w:bottom w:val="none" w:sz="0" w:space="0" w:color="auto"/>
        <w:right w:val="none" w:sz="0" w:space="0" w:color="auto"/>
      </w:divBdr>
    </w:div>
    <w:div w:id="484591400">
      <w:bodyDiv w:val="1"/>
      <w:marLeft w:val="0"/>
      <w:marRight w:val="0"/>
      <w:marTop w:val="0"/>
      <w:marBottom w:val="0"/>
      <w:divBdr>
        <w:top w:val="none" w:sz="0" w:space="0" w:color="auto"/>
        <w:left w:val="none" w:sz="0" w:space="0" w:color="auto"/>
        <w:bottom w:val="none" w:sz="0" w:space="0" w:color="auto"/>
        <w:right w:val="none" w:sz="0" w:space="0" w:color="auto"/>
      </w:divBdr>
    </w:div>
    <w:div w:id="485248647">
      <w:bodyDiv w:val="1"/>
      <w:marLeft w:val="0"/>
      <w:marRight w:val="0"/>
      <w:marTop w:val="0"/>
      <w:marBottom w:val="0"/>
      <w:divBdr>
        <w:top w:val="none" w:sz="0" w:space="0" w:color="auto"/>
        <w:left w:val="none" w:sz="0" w:space="0" w:color="auto"/>
        <w:bottom w:val="none" w:sz="0" w:space="0" w:color="auto"/>
        <w:right w:val="none" w:sz="0" w:space="0" w:color="auto"/>
      </w:divBdr>
    </w:div>
    <w:div w:id="487140152">
      <w:bodyDiv w:val="1"/>
      <w:marLeft w:val="0"/>
      <w:marRight w:val="0"/>
      <w:marTop w:val="0"/>
      <w:marBottom w:val="0"/>
      <w:divBdr>
        <w:top w:val="none" w:sz="0" w:space="0" w:color="auto"/>
        <w:left w:val="none" w:sz="0" w:space="0" w:color="auto"/>
        <w:bottom w:val="none" w:sz="0" w:space="0" w:color="auto"/>
        <w:right w:val="none" w:sz="0" w:space="0" w:color="auto"/>
      </w:divBdr>
    </w:div>
    <w:div w:id="488441495">
      <w:bodyDiv w:val="1"/>
      <w:marLeft w:val="0"/>
      <w:marRight w:val="0"/>
      <w:marTop w:val="0"/>
      <w:marBottom w:val="0"/>
      <w:divBdr>
        <w:top w:val="none" w:sz="0" w:space="0" w:color="auto"/>
        <w:left w:val="none" w:sz="0" w:space="0" w:color="auto"/>
        <w:bottom w:val="none" w:sz="0" w:space="0" w:color="auto"/>
        <w:right w:val="none" w:sz="0" w:space="0" w:color="auto"/>
      </w:divBdr>
    </w:div>
    <w:div w:id="488979269">
      <w:bodyDiv w:val="1"/>
      <w:marLeft w:val="0"/>
      <w:marRight w:val="0"/>
      <w:marTop w:val="0"/>
      <w:marBottom w:val="0"/>
      <w:divBdr>
        <w:top w:val="none" w:sz="0" w:space="0" w:color="auto"/>
        <w:left w:val="none" w:sz="0" w:space="0" w:color="auto"/>
        <w:bottom w:val="none" w:sz="0" w:space="0" w:color="auto"/>
        <w:right w:val="none" w:sz="0" w:space="0" w:color="auto"/>
      </w:divBdr>
    </w:div>
    <w:div w:id="489292357">
      <w:bodyDiv w:val="1"/>
      <w:marLeft w:val="0"/>
      <w:marRight w:val="0"/>
      <w:marTop w:val="0"/>
      <w:marBottom w:val="0"/>
      <w:divBdr>
        <w:top w:val="none" w:sz="0" w:space="0" w:color="auto"/>
        <w:left w:val="none" w:sz="0" w:space="0" w:color="auto"/>
        <w:bottom w:val="none" w:sz="0" w:space="0" w:color="auto"/>
        <w:right w:val="none" w:sz="0" w:space="0" w:color="auto"/>
      </w:divBdr>
    </w:div>
    <w:div w:id="489445331">
      <w:bodyDiv w:val="1"/>
      <w:marLeft w:val="0"/>
      <w:marRight w:val="0"/>
      <w:marTop w:val="0"/>
      <w:marBottom w:val="0"/>
      <w:divBdr>
        <w:top w:val="none" w:sz="0" w:space="0" w:color="auto"/>
        <w:left w:val="none" w:sz="0" w:space="0" w:color="auto"/>
        <w:bottom w:val="none" w:sz="0" w:space="0" w:color="auto"/>
        <w:right w:val="none" w:sz="0" w:space="0" w:color="auto"/>
      </w:divBdr>
    </w:div>
    <w:div w:id="489954130">
      <w:bodyDiv w:val="1"/>
      <w:marLeft w:val="0"/>
      <w:marRight w:val="0"/>
      <w:marTop w:val="0"/>
      <w:marBottom w:val="0"/>
      <w:divBdr>
        <w:top w:val="none" w:sz="0" w:space="0" w:color="auto"/>
        <w:left w:val="none" w:sz="0" w:space="0" w:color="auto"/>
        <w:bottom w:val="none" w:sz="0" w:space="0" w:color="auto"/>
        <w:right w:val="none" w:sz="0" w:space="0" w:color="auto"/>
      </w:divBdr>
    </w:div>
    <w:div w:id="490486595">
      <w:bodyDiv w:val="1"/>
      <w:marLeft w:val="0"/>
      <w:marRight w:val="0"/>
      <w:marTop w:val="0"/>
      <w:marBottom w:val="0"/>
      <w:divBdr>
        <w:top w:val="none" w:sz="0" w:space="0" w:color="auto"/>
        <w:left w:val="none" w:sz="0" w:space="0" w:color="auto"/>
        <w:bottom w:val="none" w:sz="0" w:space="0" w:color="auto"/>
        <w:right w:val="none" w:sz="0" w:space="0" w:color="auto"/>
      </w:divBdr>
    </w:div>
    <w:div w:id="491137840">
      <w:bodyDiv w:val="1"/>
      <w:marLeft w:val="0"/>
      <w:marRight w:val="0"/>
      <w:marTop w:val="0"/>
      <w:marBottom w:val="0"/>
      <w:divBdr>
        <w:top w:val="none" w:sz="0" w:space="0" w:color="auto"/>
        <w:left w:val="none" w:sz="0" w:space="0" w:color="auto"/>
        <w:bottom w:val="none" w:sz="0" w:space="0" w:color="auto"/>
        <w:right w:val="none" w:sz="0" w:space="0" w:color="auto"/>
      </w:divBdr>
    </w:div>
    <w:div w:id="491798835">
      <w:bodyDiv w:val="1"/>
      <w:marLeft w:val="0"/>
      <w:marRight w:val="0"/>
      <w:marTop w:val="0"/>
      <w:marBottom w:val="0"/>
      <w:divBdr>
        <w:top w:val="none" w:sz="0" w:space="0" w:color="auto"/>
        <w:left w:val="none" w:sz="0" w:space="0" w:color="auto"/>
        <w:bottom w:val="none" w:sz="0" w:space="0" w:color="auto"/>
        <w:right w:val="none" w:sz="0" w:space="0" w:color="auto"/>
      </w:divBdr>
    </w:div>
    <w:div w:id="491871864">
      <w:bodyDiv w:val="1"/>
      <w:marLeft w:val="0"/>
      <w:marRight w:val="0"/>
      <w:marTop w:val="0"/>
      <w:marBottom w:val="0"/>
      <w:divBdr>
        <w:top w:val="none" w:sz="0" w:space="0" w:color="auto"/>
        <w:left w:val="none" w:sz="0" w:space="0" w:color="auto"/>
        <w:bottom w:val="none" w:sz="0" w:space="0" w:color="auto"/>
        <w:right w:val="none" w:sz="0" w:space="0" w:color="auto"/>
      </w:divBdr>
    </w:div>
    <w:div w:id="492110131">
      <w:bodyDiv w:val="1"/>
      <w:marLeft w:val="0"/>
      <w:marRight w:val="0"/>
      <w:marTop w:val="0"/>
      <w:marBottom w:val="0"/>
      <w:divBdr>
        <w:top w:val="none" w:sz="0" w:space="0" w:color="auto"/>
        <w:left w:val="none" w:sz="0" w:space="0" w:color="auto"/>
        <w:bottom w:val="none" w:sz="0" w:space="0" w:color="auto"/>
        <w:right w:val="none" w:sz="0" w:space="0" w:color="auto"/>
      </w:divBdr>
    </w:div>
    <w:div w:id="493420874">
      <w:bodyDiv w:val="1"/>
      <w:marLeft w:val="0"/>
      <w:marRight w:val="0"/>
      <w:marTop w:val="0"/>
      <w:marBottom w:val="0"/>
      <w:divBdr>
        <w:top w:val="none" w:sz="0" w:space="0" w:color="auto"/>
        <w:left w:val="none" w:sz="0" w:space="0" w:color="auto"/>
        <w:bottom w:val="none" w:sz="0" w:space="0" w:color="auto"/>
        <w:right w:val="none" w:sz="0" w:space="0" w:color="auto"/>
      </w:divBdr>
    </w:div>
    <w:div w:id="494422717">
      <w:bodyDiv w:val="1"/>
      <w:marLeft w:val="0"/>
      <w:marRight w:val="0"/>
      <w:marTop w:val="0"/>
      <w:marBottom w:val="0"/>
      <w:divBdr>
        <w:top w:val="none" w:sz="0" w:space="0" w:color="auto"/>
        <w:left w:val="none" w:sz="0" w:space="0" w:color="auto"/>
        <w:bottom w:val="none" w:sz="0" w:space="0" w:color="auto"/>
        <w:right w:val="none" w:sz="0" w:space="0" w:color="auto"/>
      </w:divBdr>
    </w:div>
    <w:div w:id="494954364">
      <w:bodyDiv w:val="1"/>
      <w:marLeft w:val="0"/>
      <w:marRight w:val="0"/>
      <w:marTop w:val="0"/>
      <w:marBottom w:val="0"/>
      <w:divBdr>
        <w:top w:val="none" w:sz="0" w:space="0" w:color="auto"/>
        <w:left w:val="none" w:sz="0" w:space="0" w:color="auto"/>
        <w:bottom w:val="none" w:sz="0" w:space="0" w:color="auto"/>
        <w:right w:val="none" w:sz="0" w:space="0" w:color="auto"/>
      </w:divBdr>
    </w:div>
    <w:div w:id="495734141">
      <w:bodyDiv w:val="1"/>
      <w:marLeft w:val="0"/>
      <w:marRight w:val="0"/>
      <w:marTop w:val="0"/>
      <w:marBottom w:val="0"/>
      <w:divBdr>
        <w:top w:val="none" w:sz="0" w:space="0" w:color="auto"/>
        <w:left w:val="none" w:sz="0" w:space="0" w:color="auto"/>
        <w:bottom w:val="none" w:sz="0" w:space="0" w:color="auto"/>
        <w:right w:val="none" w:sz="0" w:space="0" w:color="auto"/>
      </w:divBdr>
    </w:div>
    <w:div w:id="495802867">
      <w:bodyDiv w:val="1"/>
      <w:marLeft w:val="0"/>
      <w:marRight w:val="0"/>
      <w:marTop w:val="0"/>
      <w:marBottom w:val="0"/>
      <w:divBdr>
        <w:top w:val="none" w:sz="0" w:space="0" w:color="auto"/>
        <w:left w:val="none" w:sz="0" w:space="0" w:color="auto"/>
        <w:bottom w:val="none" w:sz="0" w:space="0" w:color="auto"/>
        <w:right w:val="none" w:sz="0" w:space="0" w:color="auto"/>
      </w:divBdr>
    </w:div>
    <w:div w:id="495850435">
      <w:bodyDiv w:val="1"/>
      <w:marLeft w:val="0"/>
      <w:marRight w:val="0"/>
      <w:marTop w:val="0"/>
      <w:marBottom w:val="0"/>
      <w:divBdr>
        <w:top w:val="none" w:sz="0" w:space="0" w:color="auto"/>
        <w:left w:val="none" w:sz="0" w:space="0" w:color="auto"/>
        <w:bottom w:val="none" w:sz="0" w:space="0" w:color="auto"/>
        <w:right w:val="none" w:sz="0" w:space="0" w:color="auto"/>
      </w:divBdr>
    </w:div>
    <w:div w:id="496961274">
      <w:bodyDiv w:val="1"/>
      <w:marLeft w:val="0"/>
      <w:marRight w:val="0"/>
      <w:marTop w:val="0"/>
      <w:marBottom w:val="0"/>
      <w:divBdr>
        <w:top w:val="none" w:sz="0" w:space="0" w:color="auto"/>
        <w:left w:val="none" w:sz="0" w:space="0" w:color="auto"/>
        <w:bottom w:val="none" w:sz="0" w:space="0" w:color="auto"/>
        <w:right w:val="none" w:sz="0" w:space="0" w:color="auto"/>
      </w:divBdr>
    </w:div>
    <w:div w:id="497304019">
      <w:bodyDiv w:val="1"/>
      <w:marLeft w:val="0"/>
      <w:marRight w:val="0"/>
      <w:marTop w:val="0"/>
      <w:marBottom w:val="0"/>
      <w:divBdr>
        <w:top w:val="none" w:sz="0" w:space="0" w:color="auto"/>
        <w:left w:val="none" w:sz="0" w:space="0" w:color="auto"/>
        <w:bottom w:val="none" w:sz="0" w:space="0" w:color="auto"/>
        <w:right w:val="none" w:sz="0" w:space="0" w:color="auto"/>
      </w:divBdr>
    </w:div>
    <w:div w:id="498426840">
      <w:bodyDiv w:val="1"/>
      <w:marLeft w:val="0"/>
      <w:marRight w:val="0"/>
      <w:marTop w:val="0"/>
      <w:marBottom w:val="0"/>
      <w:divBdr>
        <w:top w:val="none" w:sz="0" w:space="0" w:color="auto"/>
        <w:left w:val="none" w:sz="0" w:space="0" w:color="auto"/>
        <w:bottom w:val="none" w:sz="0" w:space="0" w:color="auto"/>
        <w:right w:val="none" w:sz="0" w:space="0" w:color="auto"/>
      </w:divBdr>
    </w:div>
    <w:div w:id="498887358">
      <w:bodyDiv w:val="1"/>
      <w:marLeft w:val="0"/>
      <w:marRight w:val="0"/>
      <w:marTop w:val="0"/>
      <w:marBottom w:val="0"/>
      <w:divBdr>
        <w:top w:val="none" w:sz="0" w:space="0" w:color="auto"/>
        <w:left w:val="none" w:sz="0" w:space="0" w:color="auto"/>
        <w:bottom w:val="none" w:sz="0" w:space="0" w:color="auto"/>
        <w:right w:val="none" w:sz="0" w:space="0" w:color="auto"/>
      </w:divBdr>
    </w:div>
    <w:div w:id="499124507">
      <w:bodyDiv w:val="1"/>
      <w:marLeft w:val="0"/>
      <w:marRight w:val="0"/>
      <w:marTop w:val="0"/>
      <w:marBottom w:val="0"/>
      <w:divBdr>
        <w:top w:val="none" w:sz="0" w:space="0" w:color="auto"/>
        <w:left w:val="none" w:sz="0" w:space="0" w:color="auto"/>
        <w:bottom w:val="none" w:sz="0" w:space="0" w:color="auto"/>
        <w:right w:val="none" w:sz="0" w:space="0" w:color="auto"/>
      </w:divBdr>
    </w:div>
    <w:div w:id="500312419">
      <w:bodyDiv w:val="1"/>
      <w:marLeft w:val="0"/>
      <w:marRight w:val="0"/>
      <w:marTop w:val="0"/>
      <w:marBottom w:val="0"/>
      <w:divBdr>
        <w:top w:val="none" w:sz="0" w:space="0" w:color="auto"/>
        <w:left w:val="none" w:sz="0" w:space="0" w:color="auto"/>
        <w:bottom w:val="none" w:sz="0" w:space="0" w:color="auto"/>
        <w:right w:val="none" w:sz="0" w:space="0" w:color="auto"/>
      </w:divBdr>
    </w:div>
    <w:div w:id="500512746">
      <w:bodyDiv w:val="1"/>
      <w:marLeft w:val="0"/>
      <w:marRight w:val="0"/>
      <w:marTop w:val="0"/>
      <w:marBottom w:val="0"/>
      <w:divBdr>
        <w:top w:val="none" w:sz="0" w:space="0" w:color="auto"/>
        <w:left w:val="none" w:sz="0" w:space="0" w:color="auto"/>
        <w:bottom w:val="none" w:sz="0" w:space="0" w:color="auto"/>
        <w:right w:val="none" w:sz="0" w:space="0" w:color="auto"/>
      </w:divBdr>
    </w:div>
    <w:div w:id="500589614">
      <w:bodyDiv w:val="1"/>
      <w:marLeft w:val="0"/>
      <w:marRight w:val="0"/>
      <w:marTop w:val="0"/>
      <w:marBottom w:val="0"/>
      <w:divBdr>
        <w:top w:val="none" w:sz="0" w:space="0" w:color="auto"/>
        <w:left w:val="none" w:sz="0" w:space="0" w:color="auto"/>
        <w:bottom w:val="none" w:sz="0" w:space="0" w:color="auto"/>
        <w:right w:val="none" w:sz="0" w:space="0" w:color="auto"/>
      </w:divBdr>
    </w:div>
    <w:div w:id="500849358">
      <w:bodyDiv w:val="1"/>
      <w:marLeft w:val="0"/>
      <w:marRight w:val="0"/>
      <w:marTop w:val="0"/>
      <w:marBottom w:val="0"/>
      <w:divBdr>
        <w:top w:val="none" w:sz="0" w:space="0" w:color="auto"/>
        <w:left w:val="none" w:sz="0" w:space="0" w:color="auto"/>
        <w:bottom w:val="none" w:sz="0" w:space="0" w:color="auto"/>
        <w:right w:val="none" w:sz="0" w:space="0" w:color="auto"/>
      </w:divBdr>
    </w:div>
    <w:div w:id="501244972">
      <w:bodyDiv w:val="1"/>
      <w:marLeft w:val="0"/>
      <w:marRight w:val="0"/>
      <w:marTop w:val="0"/>
      <w:marBottom w:val="0"/>
      <w:divBdr>
        <w:top w:val="none" w:sz="0" w:space="0" w:color="auto"/>
        <w:left w:val="none" w:sz="0" w:space="0" w:color="auto"/>
        <w:bottom w:val="none" w:sz="0" w:space="0" w:color="auto"/>
        <w:right w:val="none" w:sz="0" w:space="0" w:color="auto"/>
      </w:divBdr>
    </w:div>
    <w:div w:id="501509516">
      <w:bodyDiv w:val="1"/>
      <w:marLeft w:val="0"/>
      <w:marRight w:val="0"/>
      <w:marTop w:val="0"/>
      <w:marBottom w:val="0"/>
      <w:divBdr>
        <w:top w:val="none" w:sz="0" w:space="0" w:color="auto"/>
        <w:left w:val="none" w:sz="0" w:space="0" w:color="auto"/>
        <w:bottom w:val="none" w:sz="0" w:space="0" w:color="auto"/>
        <w:right w:val="none" w:sz="0" w:space="0" w:color="auto"/>
      </w:divBdr>
    </w:div>
    <w:div w:id="502743122">
      <w:bodyDiv w:val="1"/>
      <w:marLeft w:val="0"/>
      <w:marRight w:val="0"/>
      <w:marTop w:val="0"/>
      <w:marBottom w:val="0"/>
      <w:divBdr>
        <w:top w:val="none" w:sz="0" w:space="0" w:color="auto"/>
        <w:left w:val="none" w:sz="0" w:space="0" w:color="auto"/>
        <w:bottom w:val="none" w:sz="0" w:space="0" w:color="auto"/>
        <w:right w:val="none" w:sz="0" w:space="0" w:color="auto"/>
      </w:divBdr>
    </w:div>
    <w:div w:id="503320877">
      <w:bodyDiv w:val="1"/>
      <w:marLeft w:val="0"/>
      <w:marRight w:val="0"/>
      <w:marTop w:val="0"/>
      <w:marBottom w:val="0"/>
      <w:divBdr>
        <w:top w:val="none" w:sz="0" w:space="0" w:color="auto"/>
        <w:left w:val="none" w:sz="0" w:space="0" w:color="auto"/>
        <w:bottom w:val="none" w:sz="0" w:space="0" w:color="auto"/>
        <w:right w:val="none" w:sz="0" w:space="0" w:color="auto"/>
      </w:divBdr>
    </w:div>
    <w:div w:id="503474769">
      <w:bodyDiv w:val="1"/>
      <w:marLeft w:val="0"/>
      <w:marRight w:val="0"/>
      <w:marTop w:val="0"/>
      <w:marBottom w:val="0"/>
      <w:divBdr>
        <w:top w:val="none" w:sz="0" w:space="0" w:color="auto"/>
        <w:left w:val="none" w:sz="0" w:space="0" w:color="auto"/>
        <w:bottom w:val="none" w:sz="0" w:space="0" w:color="auto"/>
        <w:right w:val="none" w:sz="0" w:space="0" w:color="auto"/>
      </w:divBdr>
    </w:div>
    <w:div w:id="503862693">
      <w:bodyDiv w:val="1"/>
      <w:marLeft w:val="0"/>
      <w:marRight w:val="0"/>
      <w:marTop w:val="0"/>
      <w:marBottom w:val="0"/>
      <w:divBdr>
        <w:top w:val="none" w:sz="0" w:space="0" w:color="auto"/>
        <w:left w:val="none" w:sz="0" w:space="0" w:color="auto"/>
        <w:bottom w:val="none" w:sz="0" w:space="0" w:color="auto"/>
        <w:right w:val="none" w:sz="0" w:space="0" w:color="auto"/>
      </w:divBdr>
    </w:div>
    <w:div w:id="504445454">
      <w:bodyDiv w:val="1"/>
      <w:marLeft w:val="0"/>
      <w:marRight w:val="0"/>
      <w:marTop w:val="0"/>
      <w:marBottom w:val="0"/>
      <w:divBdr>
        <w:top w:val="none" w:sz="0" w:space="0" w:color="auto"/>
        <w:left w:val="none" w:sz="0" w:space="0" w:color="auto"/>
        <w:bottom w:val="none" w:sz="0" w:space="0" w:color="auto"/>
        <w:right w:val="none" w:sz="0" w:space="0" w:color="auto"/>
      </w:divBdr>
    </w:div>
    <w:div w:id="504899032">
      <w:bodyDiv w:val="1"/>
      <w:marLeft w:val="0"/>
      <w:marRight w:val="0"/>
      <w:marTop w:val="0"/>
      <w:marBottom w:val="0"/>
      <w:divBdr>
        <w:top w:val="none" w:sz="0" w:space="0" w:color="auto"/>
        <w:left w:val="none" w:sz="0" w:space="0" w:color="auto"/>
        <w:bottom w:val="none" w:sz="0" w:space="0" w:color="auto"/>
        <w:right w:val="none" w:sz="0" w:space="0" w:color="auto"/>
      </w:divBdr>
    </w:div>
    <w:div w:id="505705019">
      <w:bodyDiv w:val="1"/>
      <w:marLeft w:val="0"/>
      <w:marRight w:val="0"/>
      <w:marTop w:val="0"/>
      <w:marBottom w:val="0"/>
      <w:divBdr>
        <w:top w:val="none" w:sz="0" w:space="0" w:color="auto"/>
        <w:left w:val="none" w:sz="0" w:space="0" w:color="auto"/>
        <w:bottom w:val="none" w:sz="0" w:space="0" w:color="auto"/>
        <w:right w:val="none" w:sz="0" w:space="0" w:color="auto"/>
      </w:divBdr>
    </w:div>
    <w:div w:id="505942934">
      <w:bodyDiv w:val="1"/>
      <w:marLeft w:val="0"/>
      <w:marRight w:val="0"/>
      <w:marTop w:val="0"/>
      <w:marBottom w:val="0"/>
      <w:divBdr>
        <w:top w:val="none" w:sz="0" w:space="0" w:color="auto"/>
        <w:left w:val="none" w:sz="0" w:space="0" w:color="auto"/>
        <w:bottom w:val="none" w:sz="0" w:space="0" w:color="auto"/>
        <w:right w:val="none" w:sz="0" w:space="0" w:color="auto"/>
      </w:divBdr>
    </w:div>
    <w:div w:id="506360393">
      <w:bodyDiv w:val="1"/>
      <w:marLeft w:val="0"/>
      <w:marRight w:val="0"/>
      <w:marTop w:val="0"/>
      <w:marBottom w:val="0"/>
      <w:divBdr>
        <w:top w:val="none" w:sz="0" w:space="0" w:color="auto"/>
        <w:left w:val="none" w:sz="0" w:space="0" w:color="auto"/>
        <w:bottom w:val="none" w:sz="0" w:space="0" w:color="auto"/>
        <w:right w:val="none" w:sz="0" w:space="0" w:color="auto"/>
      </w:divBdr>
    </w:div>
    <w:div w:id="507137106">
      <w:bodyDiv w:val="1"/>
      <w:marLeft w:val="0"/>
      <w:marRight w:val="0"/>
      <w:marTop w:val="0"/>
      <w:marBottom w:val="0"/>
      <w:divBdr>
        <w:top w:val="none" w:sz="0" w:space="0" w:color="auto"/>
        <w:left w:val="none" w:sz="0" w:space="0" w:color="auto"/>
        <w:bottom w:val="none" w:sz="0" w:space="0" w:color="auto"/>
        <w:right w:val="none" w:sz="0" w:space="0" w:color="auto"/>
      </w:divBdr>
    </w:div>
    <w:div w:id="507594803">
      <w:bodyDiv w:val="1"/>
      <w:marLeft w:val="0"/>
      <w:marRight w:val="0"/>
      <w:marTop w:val="0"/>
      <w:marBottom w:val="0"/>
      <w:divBdr>
        <w:top w:val="none" w:sz="0" w:space="0" w:color="auto"/>
        <w:left w:val="none" w:sz="0" w:space="0" w:color="auto"/>
        <w:bottom w:val="none" w:sz="0" w:space="0" w:color="auto"/>
        <w:right w:val="none" w:sz="0" w:space="0" w:color="auto"/>
      </w:divBdr>
    </w:div>
    <w:div w:id="508258073">
      <w:bodyDiv w:val="1"/>
      <w:marLeft w:val="0"/>
      <w:marRight w:val="0"/>
      <w:marTop w:val="0"/>
      <w:marBottom w:val="0"/>
      <w:divBdr>
        <w:top w:val="none" w:sz="0" w:space="0" w:color="auto"/>
        <w:left w:val="none" w:sz="0" w:space="0" w:color="auto"/>
        <w:bottom w:val="none" w:sz="0" w:space="0" w:color="auto"/>
        <w:right w:val="none" w:sz="0" w:space="0" w:color="auto"/>
      </w:divBdr>
    </w:div>
    <w:div w:id="508911943">
      <w:bodyDiv w:val="1"/>
      <w:marLeft w:val="0"/>
      <w:marRight w:val="0"/>
      <w:marTop w:val="0"/>
      <w:marBottom w:val="0"/>
      <w:divBdr>
        <w:top w:val="none" w:sz="0" w:space="0" w:color="auto"/>
        <w:left w:val="none" w:sz="0" w:space="0" w:color="auto"/>
        <w:bottom w:val="none" w:sz="0" w:space="0" w:color="auto"/>
        <w:right w:val="none" w:sz="0" w:space="0" w:color="auto"/>
      </w:divBdr>
    </w:div>
    <w:div w:id="509565102">
      <w:bodyDiv w:val="1"/>
      <w:marLeft w:val="0"/>
      <w:marRight w:val="0"/>
      <w:marTop w:val="0"/>
      <w:marBottom w:val="0"/>
      <w:divBdr>
        <w:top w:val="none" w:sz="0" w:space="0" w:color="auto"/>
        <w:left w:val="none" w:sz="0" w:space="0" w:color="auto"/>
        <w:bottom w:val="none" w:sz="0" w:space="0" w:color="auto"/>
        <w:right w:val="none" w:sz="0" w:space="0" w:color="auto"/>
      </w:divBdr>
    </w:div>
    <w:div w:id="510685105">
      <w:bodyDiv w:val="1"/>
      <w:marLeft w:val="0"/>
      <w:marRight w:val="0"/>
      <w:marTop w:val="0"/>
      <w:marBottom w:val="0"/>
      <w:divBdr>
        <w:top w:val="none" w:sz="0" w:space="0" w:color="auto"/>
        <w:left w:val="none" w:sz="0" w:space="0" w:color="auto"/>
        <w:bottom w:val="none" w:sz="0" w:space="0" w:color="auto"/>
        <w:right w:val="none" w:sz="0" w:space="0" w:color="auto"/>
      </w:divBdr>
    </w:div>
    <w:div w:id="511259196">
      <w:bodyDiv w:val="1"/>
      <w:marLeft w:val="0"/>
      <w:marRight w:val="0"/>
      <w:marTop w:val="0"/>
      <w:marBottom w:val="0"/>
      <w:divBdr>
        <w:top w:val="none" w:sz="0" w:space="0" w:color="auto"/>
        <w:left w:val="none" w:sz="0" w:space="0" w:color="auto"/>
        <w:bottom w:val="none" w:sz="0" w:space="0" w:color="auto"/>
        <w:right w:val="none" w:sz="0" w:space="0" w:color="auto"/>
      </w:divBdr>
    </w:div>
    <w:div w:id="511797065">
      <w:bodyDiv w:val="1"/>
      <w:marLeft w:val="0"/>
      <w:marRight w:val="0"/>
      <w:marTop w:val="0"/>
      <w:marBottom w:val="0"/>
      <w:divBdr>
        <w:top w:val="none" w:sz="0" w:space="0" w:color="auto"/>
        <w:left w:val="none" w:sz="0" w:space="0" w:color="auto"/>
        <w:bottom w:val="none" w:sz="0" w:space="0" w:color="auto"/>
        <w:right w:val="none" w:sz="0" w:space="0" w:color="auto"/>
      </w:divBdr>
    </w:div>
    <w:div w:id="512766188">
      <w:bodyDiv w:val="1"/>
      <w:marLeft w:val="0"/>
      <w:marRight w:val="0"/>
      <w:marTop w:val="0"/>
      <w:marBottom w:val="0"/>
      <w:divBdr>
        <w:top w:val="none" w:sz="0" w:space="0" w:color="auto"/>
        <w:left w:val="none" w:sz="0" w:space="0" w:color="auto"/>
        <w:bottom w:val="none" w:sz="0" w:space="0" w:color="auto"/>
        <w:right w:val="none" w:sz="0" w:space="0" w:color="auto"/>
      </w:divBdr>
    </w:div>
    <w:div w:id="514003990">
      <w:bodyDiv w:val="1"/>
      <w:marLeft w:val="0"/>
      <w:marRight w:val="0"/>
      <w:marTop w:val="0"/>
      <w:marBottom w:val="0"/>
      <w:divBdr>
        <w:top w:val="none" w:sz="0" w:space="0" w:color="auto"/>
        <w:left w:val="none" w:sz="0" w:space="0" w:color="auto"/>
        <w:bottom w:val="none" w:sz="0" w:space="0" w:color="auto"/>
        <w:right w:val="none" w:sz="0" w:space="0" w:color="auto"/>
      </w:divBdr>
    </w:div>
    <w:div w:id="514269929">
      <w:bodyDiv w:val="1"/>
      <w:marLeft w:val="0"/>
      <w:marRight w:val="0"/>
      <w:marTop w:val="0"/>
      <w:marBottom w:val="0"/>
      <w:divBdr>
        <w:top w:val="none" w:sz="0" w:space="0" w:color="auto"/>
        <w:left w:val="none" w:sz="0" w:space="0" w:color="auto"/>
        <w:bottom w:val="none" w:sz="0" w:space="0" w:color="auto"/>
        <w:right w:val="none" w:sz="0" w:space="0" w:color="auto"/>
      </w:divBdr>
    </w:div>
    <w:div w:id="514543123">
      <w:bodyDiv w:val="1"/>
      <w:marLeft w:val="0"/>
      <w:marRight w:val="0"/>
      <w:marTop w:val="0"/>
      <w:marBottom w:val="0"/>
      <w:divBdr>
        <w:top w:val="none" w:sz="0" w:space="0" w:color="auto"/>
        <w:left w:val="none" w:sz="0" w:space="0" w:color="auto"/>
        <w:bottom w:val="none" w:sz="0" w:space="0" w:color="auto"/>
        <w:right w:val="none" w:sz="0" w:space="0" w:color="auto"/>
      </w:divBdr>
    </w:div>
    <w:div w:id="514661000">
      <w:bodyDiv w:val="1"/>
      <w:marLeft w:val="0"/>
      <w:marRight w:val="0"/>
      <w:marTop w:val="0"/>
      <w:marBottom w:val="0"/>
      <w:divBdr>
        <w:top w:val="none" w:sz="0" w:space="0" w:color="auto"/>
        <w:left w:val="none" w:sz="0" w:space="0" w:color="auto"/>
        <w:bottom w:val="none" w:sz="0" w:space="0" w:color="auto"/>
        <w:right w:val="none" w:sz="0" w:space="0" w:color="auto"/>
      </w:divBdr>
    </w:div>
    <w:div w:id="514735162">
      <w:bodyDiv w:val="1"/>
      <w:marLeft w:val="0"/>
      <w:marRight w:val="0"/>
      <w:marTop w:val="0"/>
      <w:marBottom w:val="0"/>
      <w:divBdr>
        <w:top w:val="none" w:sz="0" w:space="0" w:color="auto"/>
        <w:left w:val="none" w:sz="0" w:space="0" w:color="auto"/>
        <w:bottom w:val="none" w:sz="0" w:space="0" w:color="auto"/>
        <w:right w:val="none" w:sz="0" w:space="0" w:color="auto"/>
      </w:divBdr>
    </w:div>
    <w:div w:id="515310632">
      <w:bodyDiv w:val="1"/>
      <w:marLeft w:val="0"/>
      <w:marRight w:val="0"/>
      <w:marTop w:val="0"/>
      <w:marBottom w:val="0"/>
      <w:divBdr>
        <w:top w:val="none" w:sz="0" w:space="0" w:color="auto"/>
        <w:left w:val="none" w:sz="0" w:space="0" w:color="auto"/>
        <w:bottom w:val="none" w:sz="0" w:space="0" w:color="auto"/>
        <w:right w:val="none" w:sz="0" w:space="0" w:color="auto"/>
      </w:divBdr>
    </w:div>
    <w:div w:id="516114298">
      <w:bodyDiv w:val="1"/>
      <w:marLeft w:val="0"/>
      <w:marRight w:val="0"/>
      <w:marTop w:val="0"/>
      <w:marBottom w:val="0"/>
      <w:divBdr>
        <w:top w:val="none" w:sz="0" w:space="0" w:color="auto"/>
        <w:left w:val="none" w:sz="0" w:space="0" w:color="auto"/>
        <w:bottom w:val="none" w:sz="0" w:space="0" w:color="auto"/>
        <w:right w:val="none" w:sz="0" w:space="0" w:color="auto"/>
      </w:divBdr>
    </w:div>
    <w:div w:id="516776664">
      <w:bodyDiv w:val="1"/>
      <w:marLeft w:val="0"/>
      <w:marRight w:val="0"/>
      <w:marTop w:val="0"/>
      <w:marBottom w:val="0"/>
      <w:divBdr>
        <w:top w:val="none" w:sz="0" w:space="0" w:color="auto"/>
        <w:left w:val="none" w:sz="0" w:space="0" w:color="auto"/>
        <w:bottom w:val="none" w:sz="0" w:space="0" w:color="auto"/>
        <w:right w:val="none" w:sz="0" w:space="0" w:color="auto"/>
      </w:divBdr>
    </w:div>
    <w:div w:id="516776978">
      <w:bodyDiv w:val="1"/>
      <w:marLeft w:val="0"/>
      <w:marRight w:val="0"/>
      <w:marTop w:val="0"/>
      <w:marBottom w:val="0"/>
      <w:divBdr>
        <w:top w:val="none" w:sz="0" w:space="0" w:color="auto"/>
        <w:left w:val="none" w:sz="0" w:space="0" w:color="auto"/>
        <w:bottom w:val="none" w:sz="0" w:space="0" w:color="auto"/>
        <w:right w:val="none" w:sz="0" w:space="0" w:color="auto"/>
      </w:divBdr>
    </w:div>
    <w:div w:id="517084242">
      <w:bodyDiv w:val="1"/>
      <w:marLeft w:val="0"/>
      <w:marRight w:val="0"/>
      <w:marTop w:val="0"/>
      <w:marBottom w:val="0"/>
      <w:divBdr>
        <w:top w:val="none" w:sz="0" w:space="0" w:color="auto"/>
        <w:left w:val="none" w:sz="0" w:space="0" w:color="auto"/>
        <w:bottom w:val="none" w:sz="0" w:space="0" w:color="auto"/>
        <w:right w:val="none" w:sz="0" w:space="0" w:color="auto"/>
      </w:divBdr>
    </w:div>
    <w:div w:id="517235957">
      <w:bodyDiv w:val="1"/>
      <w:marLeft w:val="0"/>
      <w:marRight w:val="0"/>
      <w:marTop w:val="0"/>
      <w:marBottom w:val="0"/>
      <w:divBdr>
        <w:top w:val="none" w:sz="0" w:space="0" w:color="auto"/>
        <w:left w:val="none" w:sz="0" w:space="0" w:color="auto"/>
        <w:bottom w:val="none" w:sz="0" w:space="0" w:color="auto"/>
        <w:right w:val="none" w:sz="0" w:space="0" w:color="auto"/>
      </w:divBdr>
    </w:div>
    <w:div w:id="518080420">
      <w:bodyDiv w:val="1"/>
      <w:marLeft w:val="0"/>
      <w:marRight w:val="0"/>
      <w:marTop w:val="0"/>
      <w:marBottom w:val="0"/>
      <w:divBdr>
        <w:top w:val="none" w:sz="0" w:space="0" w:color="auto"/>
        <w:left w:val="none" w:sz="0" w:space="0" w:color="auto"/>
        <w:bottom w:val="none" w:sz="0" w:space="0" w:color="auto"/>
        <w:right w:val="none" w:sz="0" w:space="0" w:color="auto"/>
      </w:divBdr>
    </w:div>
    <w:div w:id="518392075">
      <w:bodyDiv w:val="1"/>
      <w:marLeft w:val="0"/>
      <w:marRight w:val="0"/>
      <w:marTop w:val="0"/>
      <w:marBottom w:val="0"/>
      <w:divBdr>
        <w:top w:val="none" w:sz="0" w:space="0" w:color="auto"/>
        <w:left w:val="none" w:sz="0" w:space="0" w:color="auto"/>
        <w:bottom w:val="none" w:sz="0" w:space="0" w:color="auto"/>
        <w:right w:val="none" w:sz="0" w:space="0" w:color="auto"/>
      </w:divBdr>
    </w:div>
    <w:div w:id="518472012">
      <w:bodyDiv w:val="1"/>
      <w:marLeft w:val="0"/>
      <w:marRight w:val="0"/>
      <w:marTop w:val="0"/>
      <w:marBottom w:val="0"/>
      <w:divBdr>
        <w:top w:val="none" w:sz="0" w:space="0" w:color="auto"/>
        <w:left w:val="none" w:sz="0" w:space="0" w:color="auto"/>
        <w:bottom w:val="none" w:sz="0" w:space="0" w:color="auto"/>
        <w:right w:val="none" w:sz="0" w:space="0" w:color="auto"/>
      </w:divBdr>
    </w:div>
    <w:div w:id="518542343">
      <w:bodyDiv w:val="1"/>
      <w:marLeft w:val="0"/>
      <w:marRight w:val="0"/>
      <w:marTop w:val="0"/>
      <w:marBottom w:val="0"/>
      <w:divBdr>
        <w:top w:val="none" w:sz="0" w:space="0" w:color="auto"/>
        <w:left w:val="none" w:sz="0" w:space="0" w:color="auto"/>
        <w:bottom w:val="none" w:sz="0" w:space="0" w:color="auto"/>
        <w:right w:val="none" w:sz="0" w:space="0" w:color="auto"/>
      </w:divBdr>
    </w:div>
    <w:div w:id="518740407">
      <w:bodyDiv w:val="1"/>
      <w:marLeft w:val="0"/>
      <w:marRight w:val="0"/>
      <w:marTop w:val="0"/>
      <w:marBottom w:val="0"/>
      <w:divBdr>
        <w:top w:val="none" w:sz="0" w:space="0" w:color="auto"/>
        <w:left w:val="none" w:sz="0" w:space="0" w:color="auto"/>
        <w:bottom w:val="none" w:sz="0" w:space="0" w:color="auto"/>
        <w:right w:val="none" w:sz="0" w:space="0" w:color="auto"/>
      </w:divBdr>
    </w:div>
    <w:div w:id="519196312">
      <w:bodyDiv w:val="1"/>
      <w:marLeft w:val="0"/>
      <w:marRight w:val="0"/>
      <w:marTop w:val="0"/>
      <w:marBottom w:val="0"/>
      <w:divBdr>
        <w:top w:val="none" w:sz="0" w:space="0" w:color="auto"/>
        <w:left w:val="none" w:sz="0" w:space="0" w:color="auto"/>
        <w:bottom w:val="none" w:sz="0" w:space="0" w:color="auto"/>
        <w:right w:val="none" w:sz="0" w:space="0" w:color="auto"/>
      </w:divBdr>
    </w:div>
    <w:div w:id="519317140">
      <w:bodyDiv w:val="1"/>
      <w:marLeft w:val="0"/>
      <w:marRight w:val="0"/>
      <w:marTop w:val="0"/>
      <w:marBottom w:val="0"/>
      <w:divBdr>
        <w:top w:val="none" w:sz="0" w:space="0" w:color="auto"/>
        <w:left w:val="none" w:sz="0" w:space="0" w:color="auto"/>
        <w:bottom w:val="none" w:sz="0" w:space="0" w:color="auto"/>
        <w:right w:val="none" w:sz="0" w:space="0" w:color="auto"/>
      </w:divBdr>
    </w:div>
    <w:div w:id="519441047">
      <w:bodyDiv w:val="1"/>
      <w:marLeft w:val="0"/>
      <w:marRight w:val="0"/>
      <w:marTop w:val="0"/>
      <w:marBottom w:val="0"/>
      <w:divBdr>
        <w:top w:val="none" w:sz="0" w:space="0" w:color="auto"/>
        <w:left w:val="none" w:sz="0" w:space="0" w:color="auto"/>
        <w:bottom w:val="none" w:sz="0" w:space="0" w:color="auto"/>
        <w:right w:val="none" w:sz="0" w:space="0" w:color="auto"/>
      </w:divBdr>
    </w:div>
    <w:div w:id="519903470">
      <w:bodyDiv w:val="1"/>
      <w:marLeft w:val="0"/>
      <w:marRight w:val="0"/>
      <w:marTop w:val="0"/>
      <w:marBottom w:val="0"/>
      <w:divBdr>
        <w:top w:val="none" w:sz="0" w:space="0" w:color="auto"/>
        <w:left w:val="none" w:sz="0" w:space="0" w:color="auto"/>
        <w:bottom w:val="none" w:sz="0" w:space="0" w:color="auto"/>
        <w:right w:val="none" w:sz="0" w:space="0" w:color="auto"/>
      </w:divBdr>
    </w:div>
    <w:div w:id="519969807">
      <w:bodyDiv w:val="1"/>
      <w:marLeft w:val="0"/>
      <w:marRight w:val="0"/>
      <w:marTop w:val="0"/>
      <w:marBottom w:val="0"/>
      <w:divBdr>
        <w:top w:val="none" w:sz="0" w:space="0" w:color="auto"/>
        <w:left w:val="none" w:sz="0" w:space="0" w:color="auto"/>
        <w:bottom w:val="none" w:sz="0" w:space="0" w:color="auto"/>
        <w:right w:val="none" w:sz="0" w:space="0" w:color="auto"/>
      </w:divBdr>
    </w:div>
    <w:div w:id="520054006">
      <w:bodyDiv w:val="1"/>
      <w:marLeft w:val="0"/>
      <w:marRight w:val="0"/>
      <w:marTop w:val="0"/>
      <w:marBottom w:val="0"/>
      <w:divBdr>
        <w:top w:val="none" w:sz="0" w:space="0" w:color="auto"/>
        <w:left w:val="none" w:sz="0" w:space="0" w:color="auto"/>
        <w:bottom w:val="none" w:sz="0" w:space="0" w:color="auto"/>
        <w:right w:val="none" w:sz="0" w:space="0" w:color="auto"/>
      </w:divBdr>
    </w:div>
    <w:div w:id="520121344">
      <w:bodyDiv w:val="1"/>
      <w:marLeft w:val="0"/>
      <w:marRight w:val="0"/>
      <w:marTop w:val="0"/>
      <w:marBottom w:val="0"/>
      <w:divBdr>
        <w:top w:val="none" w:sz="0" w:space="0" w:color="auto"/>
        <w:left w:val="none" w:sz="0" w:space="0" w:color="auto"/>
        <w:bottom w:val="none" w:sz="0" w:space="0" w:color="auto"/>
        <w:right w:val="none" w:sz="0" w:space="0" w:color="auto"/>
      </w:divBdr>
    </w:div>
    <w:div w:id="520559061">
      <w:bodyDiv w:val="1"/>
      <w:marLeft w:val="0"/>
      <w:marRight w:val="0"/>
      <w:marTop w:val="0"/>
      <w:marBottom w:val="0"/>
      <w:divBdr>
        <w:top w:val="none" w:sz="0" w:space="0" w:color="auto"/>
        <w:left w:val="none" w:sz="0" w:space="0" w:color="auto"/>
        <w:bottom w:val="none" w:sz="0" w:space="0" w:color="auto"/>
        <w:right w:val="none" w:sz="0" w:space="0" w:color="auto"/>
      </w:divBdr>
    </w:div>
    <w:div w:id="520775966">
      <w:bodyDiv w:val="1"/>
      <w:marLeft w:val="0"/>
      <w:marRight w:val="0"/>
      <w:marTop w:val="0"/>
      <w:marBottom w:val="0"/>
      <w:divBdr>
        <w:top w:val="none" w:sz="0" w:space="0" w:color="auto"/>
        <w:left w:val="none" w:sz="0" w:space="0" w:color="auto"/>
        <w:bottom w:val="none" w:sz="0" w:space="0" w:color="auto"/>
        <w:right w:val="none" w:sz="0" w:space="0" w:color="auto"/>
      </w:divBdr>
    </w:div>
    <w:div w:id="521406233">
      <w:bodyDiv w:val="1"/>
      <w:marLeft w:val="0"/>
      <w:marRight w:val="0"/>
      <w:marTop w:val="0"/>
      <w:marBottom w:val="0"/>
      <w:divBdr>
        <w:top w:val="none" w:sz="0" w:space="0" w:color="auto"/>
        <w:left w:val="none" w:sz="0" w:space="0" w:color="auto"/>
        <w:bottom w:val="none" w:sz="0" w:space="0" w:color="auto"/>
        <w:right w:val="none" w:sz="0" w:space="0" w:color="auto"/>
      </w:divBdr>
    </w:div>
    <w:div w:id="521675088">
      <w:bodyDiv w:val="1"/>
      <w:marLeft w:val="0"/>
      <w:marRight w:val="0"/>
      <w:marTop w:val="0"/>
      <w:marBottom w:val="0"/>
      <w:divBdr>
        <w:top w:val="none" w:sz="0" w:space="0" w:color="auto"/>
        <w:left w:val="none" w:sz="0" w:space="0" w:color="auto"/>
        <w:bottom w:val="none" w:sz="0" w:space="0" w:color="auto"/>
        <w:right w:val="none" w:sz="0" w:space="0" w:color="auto"/>
      </w:divBdr>
    </w:div>
    <w:div w:id="521744094">
      <w:bodyDiv w:val="1"/>
      <w:marLeft w:val="0"/>
      <w:marRight w:val="0"/>
      <w:marTop w:val="0"/>
      <w:marBottom w:val="0"/>
      <w:divBdr>
        <w:top w:val="none" w:sz="0" w:space="0" w:color="auto"/>
        <w:left w:val="none" w:sz="0" w:space="0" w:color="auto"/>
        <w:bottom w:val="none" w:sz="0" w:space="0" w:color="auto"/>
        <w:right w:val="none" w:sz="0" w:space="0" w:color="auto"/>
      </w:divBdr>
    </w:div>
    <w:div w:id="521864633">
      <w:bodyDiv w:val="1"/>
      <w:marLeft w:val="0"/>
      <w:marRight w:val="0"/>
      <w:marTop w:val="0"/>
      <w:marBottom w:val="0"/>
      <w:divBdr>
        <w:top w:val="none" w:sz="0" w:space="0" w:color="auto"/>
        <w:left w:val="none" w:sz="0" w:space="0" w:color="auto"/>
        <w:bottom w:val="none" w:sz="0" w:space="0" w:color="auto"/>
        <w:right w:val="none" w:sz="0" w:space="0" w:color="auto"/>
      </w:divBdr>
    </w:div>
    <w:div w:id="523054604">
      <w:bodyDiv w:val="1"/>
      <w:marLeft w:val="0"/>
      <w:marRight w:val="0"/>
      <w:marTop w:val="0"/>
      <w:marBottom w:val="0"/>
      <w:divBdr>
        <w:top w:val="none" w:sz="0" w:space="0" w:color="auto"/>
        <w:left w:val="none" w:sz="0" w:space="0" w:color="auto"/>
        <w:bottom w:val="none" w:sz="0" w:space="0" w:color="auto"/>
        <w:right w:val="none" w:sz="0" w:space="0" w:color="auto"/>
      </w:divBdr>
    </w:div>
    <w:div w:id="523131983">
      <w:bodyDiv w:val="1"/>
      <w:marLeft w:val="0"/>
      <w:marRight w:val="0"/>
      <w:marTop w:val="0"/>
      <w:marBottom w:val="0"/>
      <w:divBdr>
        <w:top w:val="none" w:sz="0" w:space="0" w:color="auto"/>
        <w:left w:val="none" w:sz="0" w:space="0" w:color="auto"/>
        <w:bottom w:val="none" w:sz="0" w:space="0" w:color="auto"/>
        <w:right w:val="none" w:sz="0" w:space="0" w:color="auto"/>
      </w:divBdr>
    </w:div>
    <w:div w:id="523520378">
      <w:bodyDiv w:val="1"/>
      <w:marLeft w:val="0"/>
      <w:marRight w:val="0"/>
      <w:marTop w:val="0"/>
      <w:marBottom w:val="0"/>
      <w:divBdr>
        <w:top w:val="none" w:sz="0" w:space="0" w:color="auto"/>
        <w:left w:val="none" w:sz="0" w:space="0" w:color="auto"/>
        <w:bottom w:val="none" w:sz="0" w:space="0" w:color="auto"/>
        <w:right w:val="none" w:sz="0" w:space="0" w:color="auto"/>
      </w:divBdr>
    </w:div>
    <w:div w:id="523716988">
      <w:bodyDiv w:val="1"/>
      <w:marLeft w:val="0"/>
      <w:marRight w:val="0"/>
      <w:marTop w:val="0"/>
      <w:marBottom w:val="0"/>
      <w:divBdr>
        <w:top w:val="none" w:sz="0" w:space="0" w:color="auto"/>
        <w:left w:val="none" w:sz="0" w:space="0" w:color="auto"/>
        <w:bottom w:val="none" w:sz="0" w:space="0" w:color="auto"/>
        <w:right w:val="none" w:sz="0" w:space="0" w:color="auto"/>
      </w:divBdr>
    </w:div>
    <w:div w:id="524560664">
      <w:bodyDiv w:val="1"/>
      <w:marLeft w:val="0"/>
      <w:marRight w:val="0"/>
      <w:marTop w:val="0"/>
      <w:marBottom w:val="0"/>
      <w:divBdr>
        <w:top w:val="none" w:sz="0" w:space="0" w:color="auto"/>
        <w:left w:val="none" w:sz="0" w:space="0" w:color="auto"/>
        <w:bottom w:val="none" w:sz="0" w:space="0" w:color="auto"/>
        <w:right w:val="none" w:sz="0" w:space="0" w:color="auto"/>
      </w:divBdr>
    </w:div>
    <w:div w:id="525214512">
      <w:bodyDiv w:val="1"/>
      <w:marLeft w:val="0"/>
      <w:marRight w:val="0"/>
      <w:marTop w:val="0"/>
      <w:marBottom w:val="0"/>
      <w:divBdr>
        <w:top w:val="none" w:sz="0" w:space="0" w:color="auto"/>
        <w:left w:val="none" w:sz="0" w:space="0" w:color="auto"/>
        <w:bottom w:val="none" w:sz="0" w:space="0" w:color="auto"/>
        <w:right w:val="none" w:sz="0" w:space="0" w:color="auto"/>
      </w:divBdr>
    </w:div>
    <w:div w:id="525757308">
      <w:bodyDiv w:val="1"/>
      <w:marLeft w:val="0"/>
      <w:marRight w:val="0"/>
      <w:marTop w:val="0"/>
      <w:marBottom w:val="0"/>
      <w:divBdr>
        <w:top w:val="none" w:sz="0" w:space="0" w:color="auto"/>
        <w:left w:val="none" w:sz="0" w:space="0" w:color="auto"/>
        <w:bottom w:val="none" w:sz="0" w:space="0" w:color="auto"/>
        <w:right w:val="none" w:sz="0" w:space="0" w:color="auto"/>
      </w:divBdr>
    </w:div>
    <w:div w:id="525827217">
      <w:bodyDiv w:val="1"/>
      <w:marLeft w:val="0"/>
      <w:marRight w:val="0"/>
      <w:marTop w:val="0"/>
      <w:marBottom w:val="0"/>
      <w:divBdr>
        <w:top w:val="none" w:sz="0" w:space="0" w:color="auto"/>
        <w:left w:val="none" w:sz="0" w:space="0" w:color="auto"/>
        <w:bottom w:val="none" w:sz="0" w:space="0" w:color="auto"/>
        <w:right w:val="none" w:sz="0" w:space="0" w:color="auto"/>
      </w:divBdr>
    </w:div>
    <w:div w:id="527111433">
      <w:bodyDiv w:val="1"/>
      <w:marLeft w:val="0"/>
      <w:marRight w:val="0"/>
      <w:marTop w:val="0"/>
      <w:marBottom w:val="0"/>
      <w:divBdr>
        <w:top w:val="none" w:sz="0" w:space="0" w:color="auto"/>
        <w:left w:val="none" w:sz="0" w:space="0" w:color="auto"/>
        <w:bottom w:val="none" w:sz="0" w:space="0" w:color="auto"/>
        <w:right w:val="none" w:sz="0" w:space="0" w:color="auto"/>
      </w:divBdr>
    </w:div>
    <w:div w:id="527253386">
      <w:bodyDiv w:val="1"/>
      <w:marLeft w:val="0"/>
      <w:marRight w:val="0"/>
      <w:marTop w:val="0"/>
      <w:marBottom w:val="0"/>
      <w:divBdr>
        <w:top w:val="none" w:sz="0" w:space="0" w:color="auto"/>
        <w:left w:val="none" w:sz="0" w:space="0" w:color="auto"/>
        <w:bottom w:val="none" w:sz="0" w:space="0" w:color="auto"/>
        <w:right w:val="none" w:sz="0" w:space="0" w:color="auto"/>
      </w:divBdr>
    </w:div>
    <w:div w:id="528303755">
      <w:bodyDiv w:val="1"/>
      <w:marLeft w:val="0"/>
      <w:marRight w:val="0"/>
      <w:marTop w:val="0"/>
      <w:marBottom w:val="0"/>
      <w:divBdr>
        <w:top w:val="none" w:sz="0" w:space="0" w:color="auto"/>
        <w:left w:val="none" w:sz="0" w:space="0" w:color="auto"/>
        <w:bottom w:val="none" w:sz="0" w:space="0" w:color="auto"/>
        <w:right w:val="none" w:sz="0" w:space="0" w:color="auto"/>
      </w:divBdr>
    </w:div>
    <w:div w:id="528488230">
      <w:bodyDiv w:val="1"/>
      <w:marLeft w:val="0"/>
      <w:marRight w:val="0"/>
      <w:marTop w:val="0"/>
      <w:marBottom w:val="0"/>
      <w:divBdr>
        <w:top w:val="none" w:sz="0" w:space="0" w:color="auto"/>
        <w:left w:val="none" w:sz="0" w:space="0" w:color="auto"/>
        <w:bottom w:val="none" w:sz="0" w:space="0" w:color="auto"/>
        <w:right w:val="none" w:sz="0" w:space="0" w:color="auto"/>
      </w:divBdr>
    </w:div>
    <w:div w:id="528497288">
      <w:bodyDiv w:val="1"/>
      <w:marLeft w:val="0"/>
      <w:marRight w:val="0"/>
      <w:marTop w:val="0"/>
      <w:marBottom w:val="0"/>
      <w:divBdr>
        <w:top w:val="none" w:sz="0" w:space="0" w:color="auto"/>
        <w:left w:val="none" w:sz="0" w:space="0" w:color="auto"/>
        <w:bottom w:val="none" w:sz="0" w:space="0" w:color="auto"/>
        <w:right w:val="none" w:sz="0" w:space="0" w:color="auto"/>
      </w:divBdr>
    </w:div>
    <w:div w:id="528570580">
      <w:bodyDiv w:val="1"/>
      <w:marLeft w:val="0"/>
      <w:marRight w:val="0"/>
      <w:marTop w:val="0"/>
      <w:marBottom w:val="0"/>
      <w:divBdr>
        <w:top w:val="none" w:sz="0" w:space="0" w:color="auto"/>
        <w:left w:val="none" w:sz="0" w:space="0" w:color="auto"/>
        <w:bottom w:val="none" w:sz="0" w:space="0" w:color="auto"/>
        <w:right w:val="none" w:sz="0" w:space="0" w:color="auto"/>
      </w:divBdr>
    </w:div>
    <w:div w:id="530413772">
      <w:bodyDiv w:val="1"/>
      <w:marLeft w:val="0"/>
      <w:marRight w:val="0"/>
      <w:marTop w:val="0"/>
      <w:marBottom w:val="0"/>
      <w:divBdr>
        <w:top w:val="none" w:sz="0" w:space="0" w:color="auto"/>
        <w:left w:val="none" w:sz="0" w:space="0" w:color="auto"/>
        <w:bottom w:val="none" w:sz="0" w:space="0" w:color="auto"/>
        <w:right w:val="none" w:sz="0" w:space="0" w:color="auto"/>
      </w:divBdr>
    </w:div>
    <w:div w:id="530537969">
      <w:bodyDiv w:val="1"/>
      <w:marLeft w:val="0"/>
      <w:marRight w:val="0"/>
      <w:marTop w:val="0"/>
      <w:marBottom w:val="0"/>
      <w:divBdr>
        <w:top w:val="none" w:sz="0" w:space="0" w:color="auto"/>
        <w:left w:val="none" w:sz="0" w:space="0" w:color="auto"/>
        <w:bottom w:val="none" w:sz="0" w:space="0" w:color="auto"/>
        <w:right w:val="none" w:sz="0" w:space="0" w:color="auto"/>
      </w:divBdr>
    </w:div>
    <w:div w:id="530729791">
      <w:bodyDiv w:val="1"/>
      <w:marLeft w:val="0"/>
      <w:marRight w:val="0"/>
      <w:marTop w:val="0"/>
      <w:marBottom w:val="0"/>
      <w:divBdr>
        <w:top w:val="none" w:sz="0" w:space="0" w:color="auto"/>
        <w:left w:val="none" w:sz="0" w:space="0" w:color="auto"/>
        <w:bottom w:val="none" w:sz="0" w:space="0" w:color="auto"/>
        <w:right w:val="none" w:sz="0" w:space="0" w:color="auto"/>
      </w:divBdr>
    </w:div>
    <w:div w:id="531307862">
      <w:bodyDiv w:val="1"/>
      <w:marLeft w:val="0"/>
      <w:marRight w:val="0"/>
      <w:marTop w:val="0"/>
      <w:marBottom w:val="0"/>
      <w:divBdr>
        <w:top w:val="none" w:sz="0" w:space="0" w:color="auto"/>
        <w:left w:val="none" w:sz="0" w:space="0" w:color="auto"/>
        <w:bottom w:val="none" w:sz="0" w:space="0" w:color="auto"/>
        <w:right w:val="none" w:sz="0" w:space="0" w:color="auto"/>
      </w:divBdr>
    </w:div>
    <w:div w:id="531379937">
      <w:bodyDiv w:val="1"/>
      <w:marLeft w:val="0"/>
      <w:marRight w:val="0"/>
      <w:marTop w:val="0"/>
      <w:marBottom w:val="0"/>
      <w:divBdr>
        <w:top w:val="none" w:sz="0" w:space="0" w:color="auto"/>
        <w:left w:val="none" w:sz="0" w:space="0" w:color="auto"/>
        <w:bottom w:val="none" w:sz="0" w:space="0" w:color="auto"/>
        <w:right w:val="none" w:sz="0" w:space="0" w:color="auto"/>
      </w:divBdr>
    </w:div>
    <w:div w:id="531385031">
      <w:bodyDiv w:val="1"/>
      <w:marLeft w:val="0"/>
      <w:marRight w:val="0"/>
      <w:marTop w:val="0"/>
      <w:marBottom w:val="0"/>
      <w:divBdr>
        <w:top w:val="none" w:sz="0" w:space="0" w:color="auto"/>
        <w:left w:val="none" w:sz="0" w:space="0" w:color="auto"/>
        <w:bottom w:val="none" w:sz="0" w:space="0" w:color="auto"/>
        <w:right w:val="none" w:sz="0" w:space="0" w:color="auto"/>
      </w:divBdr>
    </w:div>
    <w:div w:id="531698730">
      <w:bodyDiv w:val="1"/>
      <w:marLeft w:val="0"/>
      <w:marRight w:val="0"/>
      <w:marTop w:val="0"/>
      <w:marBottom w:val="0"/>
      <w:divBdr>
        <w:top w:val="none" w:sz="0" w:space="0" w:color="auto"/>
        <w:left w:val="none" w:sz="0" w:space="0" w:color="auto"/>
        <w:bottom w:val="none" w:sz="0" w:space="0" w:color="auto"/>
        <w:right w:val="none" w:sz="0" w:space="0" w:color="auto"/>
      </w:divBdr>
    </w:div>
    <w:div w:id="531771241">
      <w:bodyDiv w:val="1"/>
      <w:marLeft w:val="0"/>
      <w:marRight w:val="0"/>
      <w:marTop w:val="0"/>
      <w:marBottom w:val="0"/>
      <w:divBdr>
        <w:top w:val="none" w:sz="0" w:space="0" w:color="auto"/>
        <w:left w:val="none" w:sz="0" w:space="0" w:color="auto"/>
        <w:bottom w:val="none" w:sz="0" w:space="0" w:color="auto"/>
        <w:right w:val="none" w:sz="0" w:space="0" w:color="auto"/>
      </w:divBdr>
    </w:div>
    <w:div w:id="531772191">
      <w:bodyDiv w:val="1"/>
      <w:marLeft w:val="0"/>
      <w:marRight w:val="0"/>
      <w:marTop w:val="0"/>
      <w:marBottom w:val="0"/>
      <w:divBdr>
        <w:top w:val="none" w:sz="0" w:space="0" w:color="auto"/>
        <w:left w:val="none" w:sz="0" w:space="0" w:color="auto"/>
        <w:bottom w:val="none" w:sz="0" w:space="0" w:color="auto"/>
        <w:right w:val="none" w:sz="0" w:space="0" w:color="auto"/>
      </w:divBdr>
    </w:div>
    <w:div w:id="532502508">
      <w:bodyDiv w:val="1"/>
      <w:marLeft w:val="0"/>
      <w:marRight w:val="0"/>
      <w:marTop w:val="0"/>
      <w:marBottom w:val="0"/>
      <w:divBdr>
        <w:top w:val="none" w:sz="0" w:space="0" w:color="auto"/>
        <w:left w:val="none" w:sz="0" w:space="0" w:color="auto"/>
        <w:bottom w:val="none" w:sz="0" w:space="0" w:color="auto"/>
        <w:right w:val="none" w:sz="0" w:space="0" w:color="auto"/>
      </w:divBdr>
    </w:div>
    <w:div w:id="533277137">
      <w:bodyDiv w:val="1"/>
      <w:marLeft w:val="0"/>
      <w:marRight w:val="0"/>
      <w:marTop w:val="0"/>
      <w:marBottom w:val="0"/>
      <w:divBdr>
        <w:top w:val="none" w:sz="0" w:space="0" w:color="auto"/>
        <w:left w:val="none" w:sz="0" w:space="0" w:color="auto"/>
        <w:bottom w:val="none" w:sz="0" w:space="0" w:color="auto"/>
        <w:right w:val="none" w:sz="0" w:space="0" w:color="auto"/>
      </w:divBdr>
    </w:div>
    <w:div w:id="533467317">
      <w:bodyDiv w:val="1"/>
      <w:marLeft w:val="0"/>
      <w:marRight w:val="0"/>
      <w:marTop w:val="0"/>
      <w:marBottom w:val="0"/>
      <w:divBdr>
        <w:top w:val="none" w:sz="0" w:space="0" w:color="auto"/>
        <w:left w:val="none" w:sz="0" w:space="0" w:color="auto"/>
        <w:bottom w:val="none" w:sz="0" w:space="0" w:color="auto"/>
        <w:right w:val="none" w:sz="0" w:space="0" w:color="auto"/>
      </w:divBdr>
    </w:div>
    <w:div w:id="533884797">
      <w:bodyDiv w:val="1"/>
      <w:marLeft w:val="0"/>
      <w:marRight w:val="0"/>
      <w:marTop w:val="0"/>
      <w:marBottom w:val="0"/>
      <w:divBdr>
        <w:top w:val="none" w:sz="0" w:space="0" w:color="auto"/>
        <w:left w:val="none" w:sz="0" w:space="0" w:color="auto"/>
        <w:bottom w:val="none" w:sz="0" w:space="0" w:color="auto"/>
        <w:right w:val="none" w:sz="0" w:space="0" w:color="auto"/>
      </w:divBdr>
    </w:div>
    <w:div w:id="538202317">
      <w:bodyDiv w:val="1"/>
      <w:marLeft w:val="0"/>
      <w:marRight w:val="0"/>
      <w:marTop w:val="0"/>
      <w:marBottom w:val="0"/>
      <w:divBdr>
        <w:top w:val="none" w:sz="0" w:space="0" w:color="auto"/>
        <w:left w:val="none" w:sz="0" w:space="0" w:color="auto"/>
        <w:bottom w:val="none" w:sz="0" w:space="0" w:color="auto"/>
        <w:right w:val="none" w:sz="0" w:space="0" w:color="auto"/>
      </w:divBdr>
    </w:div>
    <w:div w:id="538519929">
      <w:bodyDiv w:val="1"/>
      <w:marLeft w:val="0"/>
      <w:marRight w:val="0"/>
      <w:marTop w:val="0"/>
      <w:marBottom w:val="0"/>
      <w:divBdr>
        <w:top w:val="none" w:sz="0" w:space="0" w:color="auto"/>
        <w:left w:val="none" w:sz="0" w:space="0" w:color="auto"/>
        <w:bottom w:val="none" w:sz="0" w:space="0" w:color="auto"/>
        <w:right w:val="none" w:sz="0" w:space="0" w:color="auto"/>
      </w:divBdr>
    </w:div>
    <w:div w:id="538663805">
      <w:bodyDiv w:val="1"/>
      <w:marLeft w:val="0"/>
      <w:marRight w:val="0"/>
      <w:marTop w:val="0"/>
      <w:marBottom w:val="0"/>
      <w:divBdr>
        <w:top w:val="none" w:sz="0" w:space="0" w:color="auto"/>
        <w:left w:val="none" w:sz="0" w:space="0" w:color="auto"/>
        <w:bottom w:val="none" w:sz="0" w:space="0" w:color="auto"/>
        <w:right w:val="none" w:sz="0" w:space="0" w:color="auto"/>
      </w:divBdr>
    </w:div>
    <w:div w:id="538780204">
      <w:bodyDiv w:val="1"/>
      <w:marLeft w:val="0"/>
      <w:marRight w:val="0"/>
      <w:marTop w:val="0"/>
      <w:marBottom w:val="0"/>
      <w:divBdr>
        <w:top w:val="none" w:sz="0" w:space="0" w:color="auto"/>
        <w:left w:val="none" w:sz="0" w:space="0" w:color="auto"/>
        <w:bottom w:val="none" w:sz="0" w:space="0" w:color="auto"/>
        <w:right w:val="none" w:sz="0" w:space="0" w:color="auto"/>
      </w:divBdr>
    </w:div>
    <w:div w:id="539130680">
      <w:bodyDiv w:val="1"/>
      <w:marLeft w:val="0"/>
      <w:marRight w:val="0"/>
      <w:marTop w:val="0"/>
      <w:marBottom w:val="0"/>
      <w:divBdr>
        <w:top w:val="none" w:sz="0" w:space="0" w:color="auto"/>
        <w:left w:val="none" w:sz="0" w:space="0" w:color="auto"/>
        <w:bottom w:val="none" w:sz="0" w:space="0" w:color="auto"/>
        <w:right w:val="none" w:sz="0" w:space="0" w:color="auto"/>
      </w:divBdr>
    </w:div>
    <w:div w:id="539324259">
      <w:bodyDiv w:val="1"/>
      <w:marLeft w:val="0"/>
      <w:marRight w:val="0"/>
      <w:marTop w:val="0"/>
      <w:marBottom w:val="0"/>
      <w:divBdr>
        <w:top w:val="none" w:sz="0" w:space="0" w:color="auto"/>
        <w:left w:val="none" w:sz="0" w:space="0" w:color="auto"/>
        <w:bottom w:val="none" w:sz="0" w:space="0" w:color="auto"/>
        <w:right w:val="none" w:sz="0" w:space="0" w:color="auto"/>
      </w:divBdr>
    </w:div>
    <w:div w:id="539363889">
      <w:bodyDiv w:val="1"/>
      <w:marLeft w:val="0"/>
      <w:marRight w:val="0"/>
      <w:marTop w:val="0"/>
      <w:marBottom w:val="0"/>
      <w:divBdr>
        <w:top w:val="none" w:sz="0" w:space="0" w:color="auto"/>
        <w:left w:val="none" w:sz="0" w:space="0" w:color="auto"/>
        <w:bottom w:val="none" w:sz="0" w:space="0" w:color="auto"/>
        <w:right w:val="none" w:sz="0" w:space="0" w:color="auto"/>
      </w:divBdr>
    </w:div>
    <w:div w:id="540824237">
      <w:bodyDiv w:val="1"/>
      <w:marLeft w:val="0"/>
      <w:marRight w:val="0"/>
      <w:marTop w:val="0"/>
      <w:marBottom w:val="0"/>
      <w:divBdr>
        <w:top w:val="none" w:sz="0" w:space="0" w:color="auto"/>
        <w:left w:val="none" w:sz="0" w:space="0" w:color="auto"/>
        <w:bottom w:val="none" w:sz="0" w:space="0" w:color="auto"/>
        <w:right w:val="none" w:sz="0" w:space="0" w:color="auto"/>
      </w:divBdr>
    </w:div>
    <w:div w:id="541091734">
      <w:bodyDiv w:val="1"/>
      <w:marLeft w:val="0"/>
      <w:marRight w:val="0"/>
      <w:marTop w:val="0"/>
      <w:marBottom w:val="0"/>
      <w:divBdr>
        <w:top w:val="none" w:sz="0" w:space="0" w:color="auto"/>
        <w:left w:val="none" w:sz="0" w:space="0" w:color="auto"/>
        <w:bottom w:val="none" w:sz="0" w:space="0" w:color="auto"/>
        <w:right w:val="none" w:sz="0" w:space="0" w:color="auto"/>
      </w:divBdr>
    </w:div>
    <w:div w:id="541672977">
      <w:bodyDiv w:val="1"/>
      <w:marLeft w:val="0"/>
      <w:marRight w:val="0"/>
      <w:marTop w:val="0"/>
      <w:marBottom w:val="0"/>
      <w:divBdr>
        <w:top w:val="none" w:sz="0" w:space="0" w:color="auto"/>
        <w:left w:val="none" w:sz="0" w:space="0" w:color="auto"/>
        <w:bottom w:val="none" w:sz="0" w:space="0" w:color="auto"/>
        <w:right w:val="none" w:sz="0" w:space="0" w:color="auto"/>
      </w:divBdr>
    </w:div>
    <w:div w:id="542447075">
      <w:bodyDiv w:val="1"/>
      <w:marLeft w:val="0"/>
      <w:marRight w:val="0"/>
      <w:marTop w:val="0"/>
      <w:marBottom w:val="0"/>
      <w:divBdr>
        <w:top w:val="none" w:sz="0" w:space="0" w:color="auto"/>
        <w:left w:val="none" w:sz="0" w:space="0" w:color="auto"/>
        <w:bottom w:val="none" w:sz="0" w:space="0" w:color="auto"/>
        <w:right w:val="none" w:sz="0" w:space="0" w:color="auto"/>
      </w:divBdr>
    </w:div>
    <w:div w:id="542520158">
      <w:bodyDiv w:val="1"/>
      <w:marLeft w:val="0"/>
      <w:marRight w:val="0"/>
      <w:marTop w:val="0"/>
      <w:marBottom w:val="0"/>
      <w:divBdr>
        <w:top w:val="none" w:sz="0" w:space="0" w:color="auto"/>
        <w:left w:val="none" w:sz="0" w:space="0" w:color="auto"/>
        <w:bottom w:val="none" w:sz="0" w:space="0" w:color="auto"/>
        <w:right w:val="none" w:sz="0" w:space="0" w:color="auto"/>
      </w:divBdr>
    </w:div>
    <w:div w:id="543562648">
      <w:bodyDiv w:val="1"/>
      <w:marLeft w:val="0"/>
      <w:marRight w:val="0"/>
      <w:marTop w:val="0"/>
      <w:marBottom w:val="0"/>
      <w:divBdr>
        <w:top w:val="none" w:sz="0" w:space="0" w:color="auto"/>
        <w:left w:val="none" w:sz="0" w:space="0" w:color="auto"/>
        <w:bottom w:val="none" w:sz="0" w:space="0" w:color="auto"/>
        <w:right w:val="none" w:sz="0" w:space="0" w:color="auto"/>
      </w:divBdr>
    </w:div>
    <w:div w:id="544026306">
      <w:bodyDiv w:val="1"/>
      <w:marLeft w:val="0"/>
      <w:marRight w:val="0"/>
      <w:marTop w:val="0"/>
      <w:marBottom w:val="0"/>
      <w:divBdr>
        <w:top w:val="none" w:sz="0" w:space="0" w:color="auto"/>
        <w:left w:val="none" w:sz="0" w:space="0" w:color="auto"/>
        <w:bottom w:val="none" w:sz="0" w:space="0" w:color="auto"/>
        <w:right w:val="none" w:sz="0" w:space="0" w:color="auto"/>
      </w:divBdr>
    </w:div>
    <w:div w:id="546258522">
      <w:bodyDiv w:val="1"/>
      <w:marLeft w:val="0"/>
      <w:marRight w:val="0"/>
      <w:marTop w:val="0"/>
      <w:marBottom w:val="0"/>
      <w:divBdr>
        <w:top w:val="none" w:sz="0" w:space="0" w:color="auto"/>
        <w:left w:val="none" w:sz="0" w:space="0" w:color="auto"/>
        <w:bottom w:val="none" w:sz="0" w:space="0" w:color="auto"/>
        <w:right w:val="none" w:sz="0" w:space="0" w:color="auto"/>
      </w:divBdr>
    </w:div>
    <w:div w:id="546530588">
      <w:bodyDiv w:val="1"/>
      <w:marLeft w:val="0"/>
      <w:marRight w:val="0"/>
      <w:marTop w:val="0"/>
      <w:marBottom w:val="0"/>
      <w:divBdr>
        <w:top w:val="none" w:sz="0" w:space="0" w:color="auto"/>
        <w:left w:val="none" w:sz="0" w:space="0" w:color="auto"/>
        <w:bottom w:val="none" w:sz="0" w:space="0" w:color="auto"/>
        <w:right w:val="none" w:sz="0" w:space="0" w:color="auto"/>
      </w:divBdr>
    </w:div>
    <w:div w:id="546917819">
      <w:bodyDiv w:val="1"/>
      <w:marLeft w:val="0"/>
      <w:marRight w:val="0"/>
      <w:marTop w:val="0"/>
      <w:marBottom w:val="0"/>
      <w:divBdr>
        <w:top w:val="none" w:sz="0" w:space="0" w:color="auto"/>
        <w:left w:val="none" w:sz="0" w:space="0" w:color="auto"/>
        <w:bottom w:val="none" w:sz="0" w:space="0" w:color="auto"/>
        <w:right w:val="none" w:sz="0" w:space="0" w:color="auto"/>
      </w:divBdr>
    </w:div>
    <w:div w:id="546988794">
      <w:bodyDiv w:val="1"/>
      <w:marLeft w:val="0"/>
      <w:marRight w:val="0"/>
      <w:marTop w:val="0"/>
      <w:marBottom w:val="0"/>
      <w:divBdr>
        <w:top w:val="none" w:sz="0" w:space="0" w:color="auto"/>
        <w:left w:val="none" w:sz="0" w:space="0" w:color="auto"/>
        <w:bottom w:val="none" w:sz="0" w:space="0" w:color="auto"/>
        <w:right w:val="none" w:sz="0" w:space="0" w:color="auto"/>
      </w:divBdr>
    </w:div>
    <w:div w:id="547036310">
      <w:bodyDiv w:val="1"/>
      <w:marLeft w:val="0"/>
      <w:marRight w:val="0"/>
      <w:marTop w:val="0"/>
      <w:marBottom w:val="0"/>
      <w:divBdr>
        <w:top w:val="none" w:sz="0" w:space="0" w:color="auto"/>
        <w:left w:val="none" w:sz="0" w:space="0" w:color="auto"/>
        <w:bottom w:val="none" w:sz="0" w:space="0" w:color="auto"/>
        <w:right w:val="none" w:sz="0" w:space="0" w:color="auto"/>
      </w:divBdr>
    </w:div>
    <w:div w:id="547768622">
      <w:bodyDiv w:val="1"/>
      <w:marLeft w:val="0"/>
      <w:marRight w:val="0"/>
      <w:marTop w:val="0"/>
      <w:marBottom w:val="0"/>
      <w:divBdr>
        <w:top w:val="none" w:sz="0" w:space="0" w:color="auto"/>
        <w:left w:val="none" w:sz="0" w:space="0" w:color="auto"/>
        <w:bottom w:val="none" w:sz="0" w:space="0" w:color="auto"/>
        <w:right w:val="none" w:sz="0" w:space="0" w:color="auto"/>
      </w:divBdr>
    </w:div>
    <w:div w:id="547842597">
      <w:bodyDiv w:val="1"/>
      <w:marLeft w:val="0"/>
      <w:marRight w:val="0"/>
      <w:marTop w:val="0"/>
      <w:marBottom w:val="0"/>
      <w:divBdr>
        <w:top w:val="none" w:sz="0" w:space="0" w:color="auto"/>
        <w:left w:val="none" w:sz="0" w:space="0" w:color="auto"/>
        <w:bottom w:val="none" w:sz="0" w:space="0" w:color="auto"/>
        <w:right w:val="none" w:sz="0" w:space="0" w:color="auto"/>
      </w:divBdr>
    </w:div>
    <w:div w:id="548029798">
      <w:bodyDiv w:val="1"/>
      <w:marLeft w:val="0"/>
      <w:marRight w:val="0"/>
      <w:marTop w:val="0"/>
      <w:marBottom w:val="0"/>
      <w:divBdr>
        <w:top w:val="none" w:sz="0" w:space="0" w:color="auto"/>
        <w:left w:val="none" w:sz="0" w:space="0" w:color="auto"/>
        <w:bottom w:val="none" w:sz="0" w:space="0" w:color="auto"/>
        <w:right w:val="none" w:sz="0" w:space="0" w:color="auto"/>
      </w:divBdr>
    </w:div>
    <w:div w:id="548105493">
      <w:bodyDiv w:val="1"/>
      <w:marLeft w:val="0"/>
      <w:marRight w:val="0"/>
      <w:marTop w:val="0"/>
      <w:marBottom w:val="0"/>
      <w:divBdr>
        <w:top w:val="none" w:sz="0" w:space="0" w:color="auto"/>
        <w:left w:val="none" w:sz="0" w:space="0" w:color="auto"/>
        <w:bottom w:val="none" w:sz="0" w:space="0" w:color="auto"/>
        <w:right w:val="none" w:sz="0" w:space="0" w:color="auto"/>
      </w:divBdr>
    </w:div>
    <w:div w:id="549539081">
      <w:bodyDiv w:val="1"/>
      <w:marLeft w:val="0"/>
      <w:marRight w:val="0"/>
      <w:marTop w:val="0"/>
      <w:marBottom w:val="0"/>
      <w:divBdr>
        <w:top w:val="none" w:sz="0" w:space="0" w:color="auto"/>
        <w:left w:val="none" w:sz="0" w:space="0" w:color="auto"/>
        <w:bottom w:val="none" w:sz="0" w:space="0" w:color="auto"/>
        <w:right w:val="none" w:sz="0" w:space="0" w:color="auto"/>
      </w:divBdr>
    </w:div>
    <w:div w:id="549727218">
      <w:bodyDiv w:val="1"/>
      <w:marLeft w:val="0"/>
      <w:marRight w:val="0"/>
      <w:marTop w:val="0"/>
      <w:marBottom w:val="0"/>
      <w:divBdr>
        <w:top w:val="none" w:sz="0" w:space="0" w:color="auto"/>
        <w:left w:val="none" w:sz="0" w:space="0" w:color="auto"/>
        <w:bottom w:val="none" w:sz="0" w:space="0" w:color="auto"/>
        <w:right w:val="none" w:sz="0" w:space="0" w:color="auto"/>
      </w:divBdr>
    </w:div>
    <w:div w:id="550192668">
      <w:bodyDiv w:val="1"/>
      <w:marLeft w:val="0"/>
      <w:marRight w:val="0"/>
      <w:marTop w:val="0"/>
      <w:marBottom w:val="0"/>
      <w:divBdr>
        <w:top w:val="none" w:sz="0" w:space="0" w:color="auto"/>
        <w:left w:val="none" w:sz="0" w:space="0" w:color="auto"/>
        <w:bottom w:val="none" w:sz="0" w:space="0" w:color="auto"/>
        <w:right w:val="none" w:sz="0" w:space="0" w:color="auto"/>
      </w:divBdr>
    </w:div>
    <w:div w:id="550193050">
      <w:bodyDiv w:val="1"/>
      <w:marLeft w:val="0"/>
      <w:marRight w:val="0"/>
      <w:marTop w:val="0"/>
      <w:marBottom w:val="0"/>
      <w:divBdr>
        <w:top w:val="none" w:sz="0" w:space="0" w:color="auto"/>
        <w:left w:val="none" w:sz="0" w:space="0" w:color="auto"/>
        <w:bottom w:val="none" w:sz="0" w:space="0" w:color="auto"/>
        <w:right w:val="none" w:sz="0" w:space="0" w:color="auto"/>
      </w:divBdr>
    </w:div>
    <w:div w:id="550768441">
      <w:bodyDiv w:val="1"/>
      <w:marLeft w:val="0"/>
      <w:marRight w:val="0"/>
      <w:marTop w:val="0"/>
      <w:marBottom w:val="0"/>
      <w:divBdr>
        <w:top w:val="none" w:sz="0" w:space="0" w:color="auto"/>
        <w:left w:val="none" w:sz="0" w:space="0" w:color="auto"/>
        <w:bottom w:val="none" w:sz="0" w:space="0" w:color="auto"/>
        <w:right w:val="none" w:sz="0" w:space="0" w:color="auto"/>
      </w:divBdr>
    </w:div>
    <w:div w:id="551694728">
      <w:bodyDiv w:val="1"/>
      <w:marLeft w:val="0"/>
      <w:marRight w:val="0"/>
      <w:marTop w:val="0"/>
      <w:marBottom w:val="0"/>
      <w:divBdr>
        <w:top w:val="none" w:sz="0" w:space="0" w:color="auto"/>
        <w:left w:val="none" w:sz="0" w:space="0" w:color="auto"/>
        <w:bottom w:val="none" w:sz="0" w:space="0" w:color="auto"/>
        <w:right w:val="none" w:sz="0" w:space="0" w:color="auto"/>
      </w:divBdr>
    </w:div>
    <w:div w:id="552814106">
      <w:bodyDiv w:val="1"/>
      <w:marLeft w:val="0"/>
      <w:marRight w:val="0"/>
      <w:marTop w:val="0"/>
      <w:marBottom w:val="0"/>
      <w:divBdr>
        <w:top w:val="none" w:sz="0" w:space="0" w:color="auto"/>
        <w:left w:val="none" w:sz="0" w:space="0" w:color="auto"/>
        <w:bottom w:val="none" w:sz="0" w:space="0" w:color="auto"/>
        <w:right w:val="none" w:sz="0" w:space="0" w:color="auto"/>
      </w:divBdr>
    </w:div>
    <w:div w:id="552887596">
      <w:bodyDiv w:val="1"/>
      <w:marLeft w:val="0"/>
      <w:marRight w:val="0"/>
      <w:marTop w:val="0"/>
      <w:marBottom w:val="0"/>
      <w:divBdr>
        <w:top w:val="none" w:sz="0" w:space="0" w:color="auto"/>
        <w:left w:val="none" w:sz="0" w:space="0" w:color="auto"/>
        <w:bottom w:val="none" w:sz="0" w:space="0" w:color="auto"/>
        <w:right w:val="none" w:sz="0" w:space="0" w:color="auto"/>
      </w:divBdr>
    </w:div>
    <w:div w:id="553852602">
      <w:bodyDiv w:val="1"/>
      <w:marLeft w:val="0"/>
      <w:marRight w:val="0"/>
      <w:marTop w:val="0"/>
      <w:marBottom w:val="0"/>
      <w:divBdr>
        <w:top w:val="none" w:sz="0" w:space="0" w:color="auto"/>
        <w:left w:val="none" w:sz="0" w:space="0" w:color="auto"/>
        <w:bottom w:val="none" w:sz="0" w:space="0" w:color="auto"/>
        <w:right w:val="none" w:sz="0" w:space="0" w:color="auto"/>
      </w:divBdr>
    </w:div>
    <w:div w:id="554895123">
      <w:bodyDiv w:val="1"/>
      <w:marLeft w:val="0"/>
      <w:marRight w:val="0"/>
      <w:marTop w:val="0"/>
      <w:marBottom w:val="0"/>
      <w:divBdr>
        <w:top w:val="none" w:sz="0" w:space="0" w:color="auto"/>
        <w:left w:val="none" w:sz="0" w:space="0" w:color="auto"/>
        <w:bottom w:val="none" w:sz="0" w:space="0" w:color="auto"/>
        <w:right w:val="none" w:sz="0" w:space="0" w:color="auto"/>
      </w:divBdr>
    </w:div>
    <w:div w:id="556404126">
      <w:bodyDiv w:val="1"/>
      <w:marLeft w:val="0"/>
      <w:marRight w:val="0"/>
      <w:marTop w:val="0"/>
      <w:marBottom w:val="0"/>
      <w:divBdr>
        <w:top w:val="none" w:sz="0" w:space="0" w:color="auto"/>
        <w:left w:val="none" w:sz="0" w:space="0" w:color="auto"/>
        <w:bottom w:val="none" w:sz="0" w:space="0" w:color="auto"/>
        <w:right w:val="none" w:sz="0" w:space="0" w:color="auto"/>
      </w:divBdr>
    </w:div>
    <w:div w:id="556598532">
      <w:bodyDiv w:val="1"/>
      <w:marLeft w:val="0"/>
      <w:marRight w:val="0"/>
      <w:marTop w:val="0"/>
      <w:marBottom w:val="0"/>
      <w:divBdr>
        <w:top w:val="none" w:sz="0" w:space="0" w:color="auto"/>
        <w:left w:val="none" w:sz="0" w:space="0" w:color="auto"/>
        <w:bottom w:val="none" w:sz="0" w:space="0" w:color="auto"/>
        <w:right w:val="none" w:sz="0" w:space="0" w:color="auto"/>
      </w:divBdr>
    </w:div>
    <w:div w:id="557207172">
      <w:bodyDiv w:val="1"/>
      <w:marLeft w:val="0"/>
      <w:marRight w:val="0"/>
      <w:marTop w:val="0"/>
      <w:marBottom w:val="0"/>
      <w:divBdr>
        <w:top w:val="none" w:sz="0" w:space="0" w:color="auto"/>
        <w:left w:val="none" w:sz="0" w:space="0" w:color="auto"/>
        <w:bottom w:val="none" w:sz="0" w:space="0" w:color="auto"/>
        <w:right w:val="none" w:sz="0" w:space="0" w:color="auto"/>
      </w:divBdr>
    </w:div>
    <w:div w:id="557857097">
      <w:bodyDiv w:val="1"/>
      <w:marLeft w:val="0"/>
      <w:marRight w:val="0"/>
      <w:marTop w:val="0"/>
      <w:marBottom w:val="0"/>
      <w:divBdr>
        <w:top w:val="none" w:sz="0" w:space="0" w:color="auto"/>
        <w:left w:val="none" w:sz="0" w:space="0" w:color="auto"/>
        <w:bottom w:val="none" w:sz="0" w:space="0" w:color="auto"/>
        <w:right w:val="none" w:sz="0" w:space="0" w:color="auto"/>
      </w:divBdr>
    </w:div>
    <w:div w:id="558059814">
      <w:bodyDiv w:val="1"/>
      <w:marLeft w:val="0"/>
      <w:marRight w:val="0"/>
      <w:marTop w:val="0"/>
      <w:marBottom w:val="0"/>
      <w:divBdr>
        <w:top w:val="none" w:sz="0" w:space="0" w:color="auto"/>
        <w:left w:val="none" w:sz="0" w:space="0" w:color="auto"/>
        <w:bottom w:val="none" w:sz="0" w:space="0" w:color="auto"/>
        <w:right w:val="none" w:sz="0" w:space="0" w:color="auto"/>
      </w:divBdr>
    </w:div>
    <w:div w:id="558440810">
      <w:bodyDiv w:val="1"/>
      <w:marLeft w:val="0"/>
      <w:marRight w:val="0"/>
      <w:marTop w:val="0"/>
      <w:marBottom w:val="0"/>
      <w:divBdr>
        <w:top w:val="none" w:sz="0" w:space="0" w:color="auto"/>
        <w:left w:val="none" w:sz="0" w:space="0" w:color="auto"/>
        <w:bottom w:val="none" w:sz="0" w:space="0" w:color="auto"/>
        <w:right w:val="none" w:sz="0" w:space="0" w:color="auto"/>
      </w:divBdr>
    </w:div>
    <w:div w:id="558713472">
      <w:bodyDiv w:val="1"/>
      <w:marLeft w:val="0"/>
      <w:marRight w:val="0"/>
      <w:marTop w:val="0"/>
      <w:marBottom w:val="0"/>
      <w:divBdr>
        <w:top w:val="none" w:sz="0" w:space="0" w:color="auto"/>
        <w:left w:val="none" w:sz="0" w:space="0" w:color="auto"/>
        <w:bottom w:val="none" w:sz="0" w:space="0" w:color="auto"/>
        <w:right w:val="none" w:sz="0" w:space="0" w:color="auto"/>
      </w:divBdr>
    </w:div>
    <w:div w:id="560487048">
      <w:bodyDiv w:val="1"/>
      <w:marLeft w:val="0"/>
      <w:marRight w:val="0"/>
      <w:marTop w:val="0"/>
      <w:marBottom w:val="0"/>
      <w:divBdr>
        <w:top w:val="none" w:sz="0" w:space="0" w:color="auto"/>
        <w:left w:val="none" w:sz="0" w:space="0" w:color="auto"/>
        <w:bottom w:val="none" w:sz="0" w:space="0" w:color="auto"/>
        <w:right w:val="none" w:sz="0" w:space="0" w:color="auto"/>
      </w:divBdr>
    </w:div>
    <w:div w:id="560602598">
      <w:bodyDiv w:val="1"/>
      <w:marLeft w:val="0"/>
      <w:marRight w:val="0"/>
      <w:marTop w:val="0"/>
      <w:marBottom w:val="0"/>
      <w:divBdr>
        <w:top w:val="none" w:sz="0" w:space="0" w:color="auto"/>
        <w:left w:val="none" w:sz="0" w:space="0" w:color="auto"/>
        <w:bottom w:val="none" w:sz="0" w:space="0" w:color="auto"/>
        <w:right w:val="none" w:sz="0" w:space="0" w:color="auto"/>
      </w:divBdr>
    </w:div>
    <w:div w:id="561255333">
      <w:bodyDiv w:val="1"/>
      <w:marLeft w:val="0"/>
      <w:marRight w:val="0"/>
      <w:marTop w:val="0"/>
      <w:marBottom w:val="0"/>
      <w:divBdr>
        <w:top w:val="none" w:sz="0" w:space="0" w:color="auto"/>
        <w:left w:val="none" w:sz="0" w:space="0" w:color="auto"/>
        <w:bottom w:val="none" w:sz="0" w:space="0" w:color="auto"/>
        <w:right w:val="none" w:sz="0" w:space="0" w:color="auto"/>
      </w:divBdr>
    </w:div>
    <w:div w:id="561520861">
      <w:bodyDiv w:val="1"/>
      <w:marLeft w:val="0"/>
      <w:marRight w:val="0"/>
      <w:marTop w:val="0"/>
      <w:marBottom w:val="0"/>
      <w:divBdr>
        <w:top w:val="none" w:sz="0" w:space="0" w:color="auto"/>
        <w:left w:val="none" w:sz="0" w:space="0" w:color="auto"/>
        <w:bottom w:val="none" w:sz="0" w:space="0" w:color="auto"/>
        <w:right w:val="none" w:sz="0" w:space="0" w:color="auto"/>
      </w:divBdr>
    </w:div>
    <w:div w:id="562253630">
      <w:bodyDiv w:val="1"/>
      <w:marLeft w:val="0"/>
      <w:marRight w:val="0"/>
      <w:marTop w:val="0"/>
      <w:marBottom w:val="0"/>
      <w:divBdr>
        <w:top w:val="none" w:sz="0" w:space="0" w:color="auto"/>
        <w:left w:val="none" w:sz="0" w:space="0" w:color="auto"/>
        <w:bottom w:val="none" w:sz="0" w:space="0" w:color="auto"/>
        <w:right w:val="none" w:sz="0" w:space="0" w:color="auto"/>
      </w:divBdr>
    </w:div>
    <w:div w:id="562301050">
      <w:bodyDiv w:val="1"/>
      <w:marLeft w:val="0"/>
      <w:marRight w:val="0"/>
      <w:marTop w:val="0"/>
      <w:marBottom w:val="0"/>
      <w:divBdr>
        <w:top w:val="none" w:sz="0" w:space="0" w:color="auto"/>
        <w:left w:val="none" w:sz="0" w:space="0" w:color="auto"/>
        <w:bottom w:val="none" w:sz="0" w:space="0" w:color="auto"/>
        <w:right w:val="none" w:sz="0" w:space="0" w:color="auto"/>
      </w:divBdr>
    </w:div>
    <w:div w:id="563955213">
      <w:bodyDiv w:val="1"/>
      <w:marLeft w:val="0"/>
      <w:marRight w:val="0"/>
      <w:marTop w:val="0"/>
      <w:marBottom w:val="0"/>
      <w:divBdr>
        <w:top w:val="none" w:sz="0" w:space="0" w:color="auto"/>
        <w:left w:val="none" w:sz="0" w:space="0" w:color="auto"/>
        <w:bottom w:val="none" w:sz="0" w:space="0" w:color="auto"/>
        <w:right w:val="none" w:sz="0" w:space="0" w:color="auto"/>
      </w:divBdr>
    </w:div>
    <w:div w:id="564529470">
      <w:bodyDiv w:val="1"/>
      <w:marLeft w:val="0"/>
      <w:marRight w:val="0"/>
      <w:marTop w:val="0"/>
      <w:marBottom w:val="0"/>
      <w:divBdr>
        <w:top w:val="none" w:sz="0" w:space="0" w:color="auto"/>
        <w:left w:val="none" w:sz="0" w:space="0" w:color="auto"/>
        <w:bottom w:val="none" w:sz="0" w:space="0" w:color="auto"/>
        <w:right w:val="none" w:sz="0" w:space="0" w:color="auto"/>
      </w:divBdr>
    </w:div>
    <w:div w:id="564800300">
      <w:bodyDiv w:val="1"/>
      <w:marLeft w:val="0"/>
      <w:marRight w:val="0"/>
      <w:marTop w:val="0"/>
      <w:marBottom w:val="0"/>
      <w:divBdr>
        <w:top w:val="none" w:sz="0" w:space="0" w:color="auto"/>
        <w:left w:val="none" w:sz="0" w:space="0" w:color="auto"/>
        <w:bottom w:val="none" w:sz="0" w:space="0" w:color="auto"/>
        <w:right w:val="none" w:sz="0" w:space="0" w:color="auto"/>
      </w:divBdr>
    </w:div>
    <w:div w:id="566037142">
      <w:bodyDiv w:val="1"/>
      <w:marLeft w:val="0"/>
      <w:marRight w:val="0"/>
      <w:marTop w:val="0"/>
      <w:marBottom w:val="0"/>
      <w:divBdr>
        <w:top w:val="none" w:sz="0" w:space="0" w:color="auto"/>
        <w:left w:val="none" w:sz="0" w:space="0" w:color="auto"/>
        <w:bottom w:val="none" w:sz="0" w:space="0" w:color="auto"/>
        <w:right w:val="none" w:sz="0" w:space="0" w:color="auto"/>
      </w:divBdr>
    </w:div>
    <w:div w:id="566110165">
      <w:bodyDiv w:val="1"/>
      <w:marLeft w:val="0"/>
      <w:marRight w:val="0"/>
      <w:marTop w:val="0"/>
      <w:marBottom w:val="0"/>
      <w:divBdr>
        <w:top w:val="none" w:sz="0" w:space="0" w:color="auto"/>
        <w:left w:val="none" w:sz="0" w:space="0" w:color="auto"/>
        <w:bottom w:val="none" w:sz="0" w:space="0" w:color="auto"/>
        <w:right w:val="none" w:sz="0" w:space="0" w:color="auto"/>
      </w:divBdr>
    </w:div>
    <w:div w:id="566645039">
      <w:bodyDiv w:val="1"/>
      <w:marLeft w:val="0"/>
      <w:marRight w:val="0"/>
      <w:marTop w:val="0"/>
      <w:marBottom w:val="0"/>
      <w:divBdr>
        <w:top w:val="none" w:sz="0" w:space="0" w:color="auto"/>
        <w:left w:val="none" w:sz="0" w:space="0" w:color="auto"/>
        <w:bottom w:val="none" w:sz="0" w:space="0" w:color="auto"/>
        <w:right w:val="none" w:sz="0" w:space="0" w:color="auto"/>
      </w:divBdr>
    </w:div>
    <w:div w:id="566846288">
      <w:bodyDiv w:val="1"/>
      <w:marLeft w:val="0"/>
      <w:marRight w:val="0"/>
      <w:marTop w:val="0"/>
      <w:marBottom w:val="0"/>
      <w:divBdr>
        <w:top w:val="none" w:sz="0" w:space="0" w:color="auto"/>
        <w:left w:val="none" w:sz="0" w:space="0" w:color="auto"/>
        <w:bottom w:val="none" w:sz="0" w:space="0" w:color="auto"/>
        <w:right w:val="none" w:sz="0" w:space="0" w:color="auto"/>
      </w:divBdr>
    </w:div>
    <w:div w:id="566965161">
      <w:bodyDiv w:val="1"/>
      <w:marLeft w:val="0"/>
      <w:marRight w:val="0"/>
      <w:marTop w:val="0"/>
      <w:marBottom w:val="0"/>
      <w:divBdr>
        <w:top w:val="none" w:sz="0" w:space="0" w:color="auto"/>
        <w:left w:val="none" w:sz="0" w:space="0" w:color="auto"/>
        <w:bottom w:val="none" w:sz="0" w:space="0" w:color="auto"/>
        <w:right w:val="none" w:sz="0" w:space="0" w:color="auto"/>
      </w:divBdr>
    </w:div>
    <w:div w:id="567231729">
      <w:bodyDiv w:val="1"/>
      <w:marLeft w:val="0"/>
      <w:marRight w:val="0"/>
      <w:marTop w:val="0"/>
      <w:marBottom w:val="0"/>
      <w:divBdr>
        <w:top w:val="none" w:sz="0" w:space="0" w:color="auto"/>
        <w:left w:val="none" w:sz="0" w:space="0" w:color="auto"/>
        <w:bottom w:val="none" w:sz="0" w:space="0" w:color="auto"/>
        <w:right w:val="none" w:sz="0" w:space="0" w:color="auto"/>
      </w:divBdr>
    </w:div>
    <w:div w:id="567884244">
      <w:bodyDiv w:val="1"/>
      <w:marLeft w:val="0"/>
      <w:marRight w:val="0"/>
      <w:marTop w:val="0"/>
      <w:marBottom w:val="0"/>
      <w:divBdr>
        <w:top w:val="none" w:sz="0" w:space="0" w:color="auto"/>
        <w:left w:val="none" w:sz="0" w:space="0" w:color="auto"/>
        <w:bottom w:val="none" w:sz="0" w:space="0" w:color="auto"/>
        <w:right w:val="none" w:sz="0" w:space="0" w:color="auto"/>
      </w:divBdr>
    </w:div>
    <w:div w:id="568149268">
      <w:bodyDiv w:val="1"/>
      <w:marLeft w:val="0"/>
      <w:marRight w:val="0"/>
      <w:marTop w:val="0"/>
      <w:marBottom w:val="0"/>
      <w:divBdr>
        <w:top w:val="none" w:sz="0" w:space="0" w:color="auto"/>
        <w:left w:val="none" w:sz="0" w:space="0" w:color="auto"/>
        <w:bottom w:val="none" w:sz="0" w:space="0" w:color="auto"/>
        <w:right w:val="none" w:sz="0" w:space="0" w:color="auto"/>
      </w:divBdr>
    </w:div>
    <w:div w:id="568344523">
      <w:bodyDiv w:val="1"/>
      <w:marLeft w:val="0"/>
      <w:marRight w:val="0"/>
      <w:marTop w:val="0"/>
      <w:marBottom w:val="0"/>
      <w:divBdr>
        <w:top w:val="none" w:sz="0" w:space="0" w:color="auto"/>
        <w:left w:val="none" w:sz="0" w:space="0" w:color="auto"/>
        <w:bottom w:val="none" w:sz="0" w:space="0" w:color="auto"/>
        <w:right w:val="none" w:sz="0" w:space="0" w:color="auto"/>
      </w:divBdr>
    </w:div>
    <w:div w:id="569390149">
      <w:bodyDiv w:val="1"/>
      <w:marLeft w:val="0"/>
      <w:marRight w:val="0"/>
      <w:marTop w:val="0"/>
      <w:marBottom w:val="0"/>
      <w:divBdr>
        <w:top w:val="none" w:sz="0" w:space="0" w:color="auto"/>
        <w:left w:val="none" w:sz="0" w:space="0" w:color="auto"/>
        <w:bottom w:val="none" w:sz="0" w:space="0" w:color="auto"/>
        <w:right w:val="none" w:sz="0" w:space="0" w:color="auto"/>
      </w:divBdr>
    </w:div>
    <w:div w:id="570045647">
      <w:bodyDiv w:val="1"/>
      <w:marLeft w:val="0"/>
      <w:marRight w:val="0"/>
      <w:marTop w:val="0"/>
      <w:marBottom w:val="0"/>
      <w:divBdr>
        <w:top w:val="none" w:sz="0" w:space="0" w:color="auto"/>
        <w:left w:val="none" w:sz="0" w:space="0" w:color="auto"/>
        <w:bottom w:val="none" w:sz="0" w:space="0" w:color="auto"/>
        <w:right w:val="none" w:sz="0" w:space="0" w:color="auto"/>
      </w:divBdr>
    </w:div>
    <w:div w:id="570698852">
      <w:bodyDiv w:val="1"/>
      <w:marLeft w:val="0"/>
      <w:marRight w:val="0"/>
      <w:marTop w:val="0"/>
      <w:marBottom w:val="0"/>
      <w:divBdr>
        <w:top w:val="none" w:sz="0" w:space="0" w:color="auto"/>
        <w:left w:val="none" w:sz="0" w:space="0" w:color="auto"/>
        <w:bottom w:val="none" w:sz="0" w:space="0" w:color="auto"/>
        <w:right w:val="none" w:sz="0" w:space="0" w:color="auto"/>
      </w:divBdr>
    </w:div>
    <w:div w:id="570966072">
      <w:bodyDiv w:val="1"/>
      <w:marLeft w:val="0"/>
      <w:marRight w:val="0"/>
      <w:marTop w:val="0"/>
      <w:marBottom w:val="0"/>
      <w:divBdr>
        <w:top w:val="none" w:sz="0" w:space="0" w:color="auto"/>
        <w:left w:val="none" w:sz="0" w:space="0" w:color="auto"/>
        <w:bottom w:val="none" w:sz="0" w:space="0" w:color="auto"/>
        <w:right w:val="none" w:sz="0" w:space="0" w:color="auto"/>
      </w:divBdr>
    </w:div>
    <w:div w:id="571236623">
      <w:bodyDiv w:val="1"/>
      <w:marLeft w:val="0"/>
      <w:marRight w:val="0"/>
      <w:marTop w:val="0"/>
      <w:marBottom w:val="0"/>
      <w:divBdr>
        <w:top w:val="none" w:sz="0" w:space="0" w:color="auto"/>
        <w:left w:val="none" w:sz="0" w:space="0" w:color="auto"/>
        <w:bottom w:val="none" w:sz="0" w:space="0" w:color="auto"/>
        <w:right w:val="none" w:sz="0" w:space="0" w:color="auto"/>
      </w:divBdr>
    </w:div>
    <w:div w:id="571278469">
      <w:bodyDiv w:val="1"/>
      <w:marLeft w:val="0"/>
      <w:marRight w:val="0"/>
      <w:marTop w:val="0"/>
      <w:marBottom w:val="0"/>
      <w:divBdr>
        <w:top w:val="none" w:sz="0" w:space="0" w:color="auto"/>
        <w:left w:val="none" w:sz="0" w:space="0" w:color="auto"/>
        <w:bottom w:val="none" w:sz="0" w:space="0" w:color="auto"/>
        <w:right w:val="none" w:sz="0" w:space="0" w:color="auto"/>
      </w:divBdr>
    </w:div>
    <w:div w:id="572207127">
      <w:bodyDiv w:val="1"/>
      <w:marLeft w:val="0"/>
      <w:marRight w:val="0"/>
      <w:marTop w:val="0"/>
      <w:marBottom w:val="0"/>
      <w:divBdr>
        <w:top w:val="none" w:sz="0" w:space="0" w:color="auto"/>
        <w:left w:val="none" w:sz="0" w:space="0" w:color="auto"/>
        <w:bottom w:val="none" w:sz="0" w:space="0" w:color="auto"/>
        <w:right w:val="none" w:sz="0" w:space="0" w:color="auto"/>
      </w:divBdr>
    </w:div>
    <w:div w:id="573272620">
      <w:bodyDiv w:val="1"/>
      <w:marLeft w:val="0"/>
      <w:marRight w:val="0"/>
      <w:marTop w:val="0"/>
      <w:marBottom w:val="0"/>
      <w:divBdr>
        <w:top w:val="none" w:sz="0" w:space="0" w:color="auto"/>
        <w:left w:val="none" w:sz="0" w:space="0" w:color="auto"/>
        <w:bottom w:val="none" w:sz="0" w:space="0" w:color="auto"/>
        <w:right w:val="none" w:sz="0" w:space="0" w:color="auto"/>
      </w:divBdr>
    </w:div>
    <w:div w:id="574434394">
      <w:bodyDiv w:val="1"/>
      <w:marLeft w:val="0"/>
      <w:marRight w:val="0"/>
      <w:marTop w:val="0"/>
      <w:marBottom w:val="0"/>
      <w:divBdr>
        <w:top w:val="none" w:sz="0" w:space="0" w:color="auto"/>
        <w:left w:val="none" w:sz="0" w:space="0" w:color="auto"/>
        <w:bottom w:val="none" w:sz="0" w:space="0" w:color="auto"/>
        <w:right w:val="none" w:sz="0" w:space="0" w:color="auto"/>
      </w:divBdr>
    </w:div>
    <w:div w:id="575241764">
      <w:bodyDiv w:val="1"/>
      <w:marLeft w:val="0"/>
      <w:marRight w:val="0"/>
      <w:marTop w:val="0"/>
      <w:marBottom w:val="0"/>
      <w:divBdr>
        <w:top w:val="none" w:sz="0" w:space="0" w:color="auto"/>
        <w:left w:val="none" w:sz="0" w:space="0" w:color="auto"/>
        <w:bottom w:val="none" w:sz="0" w:space="0" w:color="auto"/>
        <w:right w:val="none" w:sz="0" w:space="0" w:color="auto"/>
      </w:divBdr>
    </w:div>
    <w:div w:id="575552087">
      <w:bodyDiv w:val="1"/>
      <w:marLeft w:val="0"/>
      <w:marRight w:val="0"/>
      <w:marTop w:val="0"/>
      <w:marBottom w:val="0"/>
      <w:divBdr>
        <w:top w:val="none" w:sz="0" w:space="0" w:color="auto"/>
        <w:left w:val="none" w:sz="0" w:space="0" w:color="auto"/>
        <w:bottom w:val="none" w:sz="0" w:space="0" w:color="auto"/>
        <w:right w:val="none" w:sz="0" w:space="0" w:color="auto"/>
      </w:divBdr>
    </w:div>
    <w:div w:id="576401499">
      <w:bodyDiv w:val="1"/>
      <w:marLeft w:val="0"/>
      <w:marRight w:val="0"/>
      <w:marTop w:val="0"/>
      <w:marBottom w:val="0"/>
      <w:divBdr>
        <w:top w:val="none" w:sz="0" w:space="0" w:color="auto"/>
        <w:left w:val="none" w:sz="0" w:space="0" w:color="auto"/>
        <w:bottom w:val="none" w:sz="0" w:space="0" w:color="auto"/>
        <w:right w:val="none" w:sz="0" w:space="0" w:color="auto"/>
      </w:divBdr>
    </w:div>
    <w:div w:id="576986303">
      <w:bodyDiv w:val="1"/>
      <w:marLeft w:val="0"/>
      <w:marRight w:val="0"/>
      <w:marTop w:val="0"/>
      <w:marBottom w:val="0"/>
      <w:divBdr>
        <w:top w:val="none" w:sz="0" w:space="0" w:color="auto"/>
        <w:left w:val="none" w:sz="0" w:space="0" w:color="auto"/>
        <w:bottom w:val="none" w:sz="0" w:space="0" w:color="auto"/>
        <w:right w:val="none" w:sz="0" w:space="0" w:color="auto"/>
      </w:divBdr>
    </w:div>
    <w:div w:id="577177223">
      <w:bodyDiv w:val="1"/>
      <w:marLeft w:val="0"/>
      <w:marRight w:val="0"/>
      <w:marTop w:val="0"/>
      <w:marBottom w:val="0"/>
      <w:divBdr>
        <w:top w:val="none" w:sz="0" w:space="0" w:color="auto"/>
        <w:left w:val="none" w:sz="0" w:space="0" w:color="auto"/>
        <w:bottom w:val="none" w:sz="0" w:space="0" w:color="auto"/>
        <w:right w:val="none" w:sz="0" w:space="0" w:color="auto"/>
      </w:divBdr>
    </w:div>
    <w:div w:id="577791525">
      <w:bodyDiv w:val="1"/>
      <w:marLeft w:val="0"/>
      <w:marRight w:val="0"/>
      <w:marTop w:val="0"/>
      <w:marBottom w:val="0"/>
      <w:divBdr>
        <w:top w:val="none" w:sz="0" w:space="0" w:color="auto"/>
        <w:left w:val="none" w:sz="0" w:space="0" w:color="auto"/>
        <w:bottom w:val="none" w:sz="0" w:space="0" w:color="auto"/>
        <w:right w:val="none" w:sz="0" w:space="0" w:color="auto"/>
      </w:divBdr>
    </w:div>
    <w:div w:id="578321605">
      <w:bodyDiv w:val="1"/>
      <w:marLeft w:val="0"/>
      <w:marRight w:val="0"/>
      <w:marTop w:val="0"/>
      <w:marBottom w:val="0"/>
      <w:divBdr>
        <w:top w:val="none" w:sz="0" w:space="0" w:color="auto"/>
        <w:left w:val="none" w:sz="0" w:space="0" w:color="auto"/>
        <w:bottom w:val="none" w:sz="0" w:space="0" w:color="auto"/>
        <w:right w:val="none" w:sz="0" w:space="0" w:color="auto"/>
      </w:divBdr>
    </w:div>
    <w:div w:id="578558186">
      <w:bodyDiv w:val="1"/>
      <w:marLeft w:val="0"/>
      <w:marRight w:val="0"/>
      <w:marTop w:val="0"/>
      <w:marBottom w:val="0"/>
      <w:divBdr>
        <w:top w:val="none" w:sz="0" w:space="0" w:color="auto"/>
        <w:left w:val="none" w:sz="0" w:space="0" w:color="auto"/>
        <w:bottom w:val="none" w:sz="0" w:space="0" w:color="auto"/>
        <w:right w:val="none" w:sz="0" w:space="0" w:color="auto"/>
      </w:divBdr>
    </w:div>
    <w:div w:id="578565603">
      <w:bodyDiv w:val="1"/>
      <w:marLeft w:val="0"/>
      <w:marRight w:val="0"/>
      <w:marTop w:val="0"/>
      <w:marBottom w:val="0"/>
      <w:divBdr>
        <w:top w:val="none" w:sz="0" w:space="0" w:color="auto"/>
        <w:left w:val="none" w:sz="0" w:space="0" w:color="auto"/>
        <w:bottom w:val="none" w:sz="0" w:space="0" w:color="auto"/>
        <w:right w:val="none" w:sz="0" w:space="0" w:color="auto"/>
      </w:divBdr>
    </w:div>
    <w:div w:id="580336905">
      <w:bodyDiv w:val="1"/>
      <w:marLeft w:val="0"/>
      <w:marRight w:val="0"/>
      <w:marTop w:val="0"/>
      <w:marBottom w:val="0"/>
      <w:divBdr>
        <w:top w:val="none" w:sz="0" w:space="0" w:color="auto"/>
        <w:left w:val="none" w:sz="0" w:space="0" w:color="auto"/>
        <w:bottom w:val="none" w:sz="0" w:space="0" w:color="auto"/>
        <w:right w:val="none" w:sz="0" w:space="0" w:color="auto"/>
      </w:divBdr>
    </w:div>
    <w:div w:id="580792251">
      <w:bodyDiv w:val="1"/>
      <w:marLeft w:val="0"/>
      <w:marRight w:val="0"/>
      <w:marTop w:val="0"/>
      <w:marBottom w:val="0"/>
      <w:divBdr>
        <w:top w:val="none" w:sz="0" w:space="0" w:color="auto"/>
        <w:left w:val="none" w:sz="0" w:space="0" w:color="auto"/>
        <w:bottom w:val="none" w:sz="0" w:space="0" w:color="auto"/>
        <w:right w:val="none" w:sz="0" w:space="0" w:color="auto"/>
      </w:divBdr>
    </w:div>
    <w:div w:id="581335193">
      <w:bodyDiv w:val="1"/>
      <w:marLeft w:val="0"/>
      <w:marRight w:val="0"/>
      <w:marTop w:val="0"/>
      <w:marBottom w:val="0"/>
      <w:divBdr>
        <w:top w:val="none" w:sz="0" w:space="0" w:color="auto"/>
        <w:left w:val="none" w:sz="0" w:space="0" w:color="auto"/>
        <w:bottom w:val="none" w:sz="0" w:space="0" w:color="auto"/>
        <w:right w:val="none" w:sz="0" w:space="0" w:color="auto"/>
      </w:divBdr>
    </w:div>
    <w:div w:id="581450168">
      <w:bodyDiv w:val="1"/>
      <w:marLeft w:val="0"/>
      <w:marRight w:val="0"/>
      <w:marTop w:val="0"/>
      <w:marBottom w:val="0"/>
      <w:divBdr>
        <w:top w:val="none" w:sz="0" w:space="0" w:color="auto"/>
        <w:left w:val="none" w:sz="0" w:space="0" w:color="auto"/>
        <w:bottom w:val="none" w:sz="0" w:space="0" w:color="auto"/>
        <w:right w:val="none" w:sz="0" w:space="0" w:color="auto"/>
      </w:divBdr>
    </w:div>
    <w:div w:id="582180362">
      <w:bodyDiv w:val="1"/>
      <w:marLeft w:val="0"/>
      <w:marRight w:val="0"/>
      <w:marTop w:val="0"/>
      <w:marBottom w:val="0"/>
      <w:divBdr>
        <w:top w:val="none" w:sz="0" w:space="0" w:color="auto"/>
        <w:left w:val="none" w:sz="0" w:space="0" w:color="auto"/>
        <w:bottom w:val="none" w:sz="0" w:space="0" w:color="auto"/>
        <w:right w:val="none" w:sz="0" w:space="0" w:color="auto"/>
      </w:divBdr>
    </w:div>
    <w:div w:id="582295868">
      <w:bodyDiv w:val="1"/>
      <w:marLeft w:val="0"/>
      <w:marRight w:val="0"/>
      <w:marTop w:val="0"/>
      <w:marBottom w:val="0"/>
      <w:divBdr>
        <w:top w:val="none" w:sz="0" w:space="0" w:color="auto"/>
        <w:left w:val="none" w:sz="0" w:space="0" w:color="auto"/>
        <w:bottom w:val="none" w:sz="0" w:space="0" w:color="auto"/>
        <w:right w:val="none" w:sz="0" w:space="0" w:color="auto"/>
      </w:divBdr>
    </w:div>
    <w:div w:id="584068967">
      <w:bodyDiv w:val="1"/>
      <w:marLeft w:val="0"/>
      <w:marRight w:val="0"/>
      <w:marTop w:val="0"/>
      <w:marBottom w:val="0"/>
      <w:divBdr>
        <w:top w:val="none" w:sz="0" w:space="0" w:color="auto"/>
        <w:left w:val="none" w:sz="0" w:space="0" w:color="auto"/>
        <w:bottom w:val="none" w:sz="0" w:space="0" w:color="auto"/>
        <w:right w:val="none" w:sz="0" w:space="0" w:color="auto"/>
      </w:divBdr>
    </w:div>
    <w:div w:id="584800738">
      <w:bodyDiv w:val="1"/>
      <w:marLeft w:val="0"/>
      <w:marRight w:val="0"/>
      <w:marTop w:val="0"/>
      <w:marBottom w:val="0"/>
      <w:divBdr>
        <w:top w:val="none" w:sz="0" w:space="0" w:color="auto"/>
        <w:left w:val="none" w:sz="0" w:space="0" w:color="auto"/>
        <w:bottom w:val="none" w:sz="0" w:space="0" w:color="auto"/>
        <w:right w:val="none" w:sz="0" w:space="0" w:color="auto"/>
      </w:divBdr>
    </w:div>
    <w:div w:id="586115525">
      <w:bodyDiv w:val="1"/>
      <w:marLeft w:val="0"/>
      <w:marRight w:val="0"/>
      <w:marTop w:val="0"/>
      <w:marBottom w:val="0"/>
      <w:divBdr>
        <w:top w:val="none" w:sz="0" w:space="0" w:color="auto"/>
        <w:left w:val="none" w:sz="0" w:space="0" w:color="auto"/>
        <w:bottom w:val="none" w:sz="0" w:space="0" w:color="auto"/>
        <w:right w:val="none" w:sz="0" w:space="0" w:color="auto"/>
      </w:divBdr>
    </w:div>
    <w:div w:id="587428731">
      <w:bodyDiv w:val="1"/>
      <w:marLeft w:val="0"/>
      <w:marRight w:val="0"/>
      <w:marTop w:val="0"/>
      <w:marBottom w:val="0"/>
      <w:divBdr>
        <w:top w:val="none" w:sz="0" w:space="0" w:color="auto"/>
        <w:left w:val="none" w:sz="0" w:space="0" w:color="auto"/>
        <w:bottom w:val="none" w:sz="0" w:space="0" w:color="auto"/>
        <w:right w:val="none" w:sz="0" w:space="0" w:color="auto"/>
      </w:divBdr>
    </w:div>
    <w:div w:id="587619677">
      <w:bodyDiv w:val="1"/>
      <w:marLeft w:val="0"/>
      <w:marRight w:val="0"/>
      <w:marTop w:val="0"/>
      <w:marBottom w:val="0"/>
      <w:divBdr>
        <w:top w:val="none" w:sz="0" w:space="0" w:color="auto"/>
        <w:left w:val="none" w:sz="0" w:space="0" w:color="auto"/>
        <w:bottom w:val="none" w:sz="0" w:space="0" w:color="auto"/>
        <w:right w:val="none" w:sz="0" w:space="0" w:color="auto"/>
      </w:divBdr>
    </w:div>
    <w:div w:id="588151978">
      <w:bodyDiv w:val="1"/>
      <w:marLeft w:val="0"/>
      <w:marRight w:val="0"/>
      <w:marTop w:val="0"/>
      <w:marBottom w:val="0"/>
      <w:divBdr>
        <w:top w:val="none" w:sz="0" w:space="0" w:color="auto"/>
        <w:left w:val="none" w:sz="0" w:space="0" w:color="auto"/>
        <w:bottom w:val="none" w:sz="0" w:space="0" w:color="auto"/>
        <w:right w:val="none" w:sz="0" w:space="0" w:color="auto"/>
      </w:divBdr>
    </w:div>
    <w:div w:id="588737688">
      <w:bodyDiv w:val="1"/>
      <w:marLeft w:val="0"/>
      <w:marRight w:val="0"/>
      <w:marTop w:val="0"/>
      <w:marBottom w:val="0"/>
      <w:divBdr>
        <w:top w:val="none" w:sz="0" w:space="0" w:color="auto"/>
        <w:left w:val="none" w:sz="0" w:space="0" w:color="auto"/>
        <w:bottom w:val="none" w:sz="0" w:space="0" w:color="auto"/>
        <w:right w:val="none" w:sz="0" w:space="0" w:color="auto"/>
      </w:divBdr>
    </w:div>
    <w:div w:id="589120910">
      <w:bodyDiv w:val="1"/>
      <w:marLeft w:val="0"/>
      <w:marRight w:val="0"/>
      <w:marTop w:val="0"/>
      <w:marBottom w:val="0"/>
      <w:divBdr>
        <w:top w:val="none" w:sz="0" w:space="0" w:color="auto"/>
        <w:left w:val="none" w:sz="0" w:space="0" w:color="auto"/>
        <w:bottom w:val="none" w:sz="0" w:space="0" w:color="auto"/>
        <w:right w:val="none" w:sz="0" w:space="0" w:color="auto"/>
      </w:divBdr>
    </w:div>
    <w:div w:id="589461654">
      <w:bodyDiv w:val="1"/>
      <w:marLeft w:val="0"/>
      <w:marRight w:val="0"/>
      <w:marTop w:val="0"/>
      <w:marBottom w:val="0"/>
      <w:divBdr>
        <w:top w:val="none" w:sz="0" w:space="0" w:color="auto"/>
        <w:left w:val="none" w:sz="0" w:space="0" w:color="auto"/>
        <w:bottom w:val="none" w:sz="0" w:space="0" w:color="auto"/>
        <w:right w:val="none" w:sz="0" w:space="0" w:color="auto"/>
      </w:divBdr>
    </w:div>
    <w:div w:id="589701358">
      <w:bodyDiv w:val="1"/>
      <w:marLeft w:val="0"/>
      <w:marRight w:val="0"/>
      <w:marTop w:val="0"/>
      <w:marBottom w:val="0"/>
      <w:divBdr>
        <w:top w:val="none" w:sz="0" w:space="0" w:color="auto"/>
        <w:left w:val="none" w:sz="0" w:space="0" w:color="auto"/>
        <w:bottom w:val="none" w:sz="0" w:space="0" w:color="auto"/>
        <w:right w:val="none" w:sz="0" w:space="0" w:color="auto"/>
      </w:divBdr>
    </w:div>
    <w:div w:id="590117743">
      <w:bodyDiv w:val="1"/>
      <w:marLeft w:val="0"/>
      <w:marRight w:val="0"/>
      <w:marTop w:val="0"/>
      <w:marBottom w:val="0"/>
      <w:divBdr>
        <w:top w:val="none" w:sz="0" w:space="0" w:color="auto"/>
        <w:left w:val="none" w:sz="0" w:space="0" w:color="auto"/>
        <w:bottom w:val="none" w:sz="0" w:space="0" w:color="auto"/>
        <w:right w:val="none" w:sz="0" w:space="0" w:color="auto"/>
      </w:divBdr>
    </w:div>
    <w:div w:id="590970751">
      <w:bodyDiv w:val="1"/>
      <w:marLeft w:val="0"/>
      <w:marRight w:val="0"/>
      <w:marTop w:val="0"/>
      <w:marBottom w:val="0"/>
      <w:divBdr>
        <w:top w:val="none" w:sz="0" w:space="0" w:color="auto"/>
        <w:left w:val="none" w:sz="0" w:space="0" w:color="auto"/>
        <w:bottom w:val="none" w:sz="0" w:space="0" w:color="auto"/>
        <w:right w:val="none" w:sz="0" w:space="0" w:color="auto"/>
      </w:divBdr>
    </w:div>
    <w:div w:id="592714088">
      <w:bodyDiv w:val="1"/>
      <w:marLeft w:val="0"/>
      <w:marRight w:val="0"/>
      <w:marTop w:val="0"/>
      <w:marBottom w:val="0"/>
      <w:divBdr>
        <w:top w:val="none" w:sz="0" w:space="0" w:color="auto"/>
        <w:left w:val="none" w:sz="0" w:space="0" w:color="auto"/>
        <w:bottom w:val="none" w:sz="0" w:space="0" w:color="auto"/>
        <w:right w:val="none" w:sz="0" w:space="0" w:color="auto"/>
      </w:divBdr>
    </w:div>
    <w:div w:id="593439966">
      <w:bodyDiv w:val="1"/>
      <w:marLeft w:val="0"/>
      <w:marRight w:val="0"/>
      <w:marTop w:val="0"/>
      <w:marBottom w:val="0"/>
      <w:divBdr>
        <w:top w:val="none" w:sz="0" w:space="0" w:color="auto"/>
        <w:left w:val="none" w:sz="0" w:space="0" w:color="auto"/>
        <w:bottom w:val="none" w:sz="0" w:space="0" w:color="auto"/>
        <w:right w:val="none" w:sz="0" w:space="0" w:color="auto"/>
      </w:divBdr>
    </w:div>
    <w:div w:id="595789099">
      <w:bodyDiv w:val="1"/>
      <w:marLeft w:val="0"/>
      <w:marRight w:val="0"/>
      <w:marTop w:val="0"/>
      <w:marBottom w:val="0"/>
      <w:divBdr>
        <w:top w:val="none" w:sz="0" w:space="0" w:color="auto"/>
        <w:left w:val="none" w:sz="0" w:space="0" w:color="auto"/>
        <w:bottom w:val="none" w:sz="0" w:space="0" w:color="auto"/>
        <w:right w:val="none" w:sz="0" w:space="0" w:color="auto"/>
      </w:divBdr>
    </w:div>
    <w:div w:id="596445331">
      <w:bodyDiv w:val="1"/>
      <w:marLeft w:val="0"/>
      <w:marRight w:val="0"/>
      <w:marTop w:val="0"/>
      <w:marBottom w:val="0"/>
      <w:divBdr>
        <w:top w:val="none" w:sz="0" w:space="0" w:color="auto"/>
        <w:left w:val="none" w:sz="0" w:space="0" w:color="auto"/>
        <w:bottom w:val="none" w:sz="0" w:space="0" w:color="auto"/>
        <w:right w:val="none" w:sz="0" w:space="0" w:color="auto"/>
      </w:divBdr>
    </w:div>
    <w:div w:id="596910617">
      <w:bodyDiv w:val="1"/>
      <w:marLeft w:val="0"/>
      <w:marRight w:val="0"/>
      <w:marTop w:val="0"/>
      <w:marBottom w:val="0"/>
      <w:divBdr>
        <w:top w:val="none" w:sz="0" w:space="0" w:color="auto"/>
        <w:left w:val="none" w:sz="0" w:space="0" w:color="auto"/>
        <w:bottom w:val="none" w:sz="0" w:space="0" w:color="auto"/>
        <w:right w:val="none" w:sz="0" w:space="0" w:color="auto"/>
      </w:divBdr>
    </w:div>
    <w:div w:id="597100073">
      <w:bodyDiv w:val="1"/>
      <w:marLeft w:val="0"/>
      <w:marRight w:val="0"/>
      <w:marTop w:val="0"/>
      <w:marBottom w:val="0"/>
      <w:divBdr>
        <w:top w:val="none" w:sz="0" w:space="0" w:color="auto"/>
        <w:left w:val="none" w:sz="0" w:space="0" w:color="auto"/>
        <w:bottom w:val="none" w:sz="0" w:space="0" w:color="auto"/>
        <w:right w:val="none" w:sz="0" w:space="0" w:color="auto"/>
      </w:divBdr>
    </w:div>
    <w:div w:id="597711369">
      <w:bodyDiv w:val="1"/>
      <w:marLeft w:val="0"/>
      <w:marRight w:val="0"/>
      <w:marTop w:val="0"/>
      <w:marBottom w:val="0"/>
      <w:divBdr>
        <w:top w:val="none" w:sz="0" w:space="0" w:color="auto"/>
        <w:left w:val="none" w:sz="0" w:space="0" w:color="auto"/>
        <w:bottom w:val="none" w:sz="0" w:space="0" w:color="auto"/>
        <w:right w:val="none" w:sz="0" w:space="0" w:color="auto"/>
      </w:divBdr>
    </w:div>
    <w:div w:id="598296652">
      <w:bodyDiv w:val="1"/>
      <w:marLeft w:val="0"/>
      <w:marRight w:val="0"/>
      <w:marTop w:val="0"/>
      <w:marBottom w:val="0"/>
      <w:divBdr>
        <w:top w:val="none" w:sz="0" w:space="0" w:color="auto"/>
        <w:left w:val="none" w:sz="0" w:space="0" w:color="auto"/>
        <w:bottom w:val="none" w:sz="0" w:space="0" w:color="auto"/>
        <w:right w:val="none" w:sz="0" w:space="0" w:color="auto"/>
      </w:divBdr>
    </w:div>
    <w:div w:id="598607175">
      <w:bodyDiv w:val="1"/>
      <w:marLeft w:val="0"/>
      <w:marRight w:val="0"/>
      <w:marTop w:val="0"/>
      <w:marBottom w:val="0"/>
      <w:divBdr>
        <w:top w:val="none" w:sz="0" w:space="0" w:color="auto"/>
        <w:left w:val="none" w:sz="0" w:space="0" w:color="auto"/>
        <w:bottom w:val="none" w:sz="0" w:space="0" w:color="auto"/>
        <w:right w:val="none" w:sz="0" w:space="0" w:color="auto"/>
      </w:divBdr>
    </w:div>
    <w:div w:id="599214792">
      <w:bodyDiv w:val="1"/>
      <w:marLeft w:val="0"/>
      <w:marRight w:val="0"/>
      <w:marTop w:val="0"/>
      <w:marBottom w:val="0"/>
      <w:divBdr>
        <w:top w:val="none" w:sz="0" w:space="0" w:color="auto"/>
        <w:left w:val="none" w:sz="0" w:space="0" w:color="auto"/>
        <w:bottom w:val="none" w:sz="0" w:space="0" w:color="auto"/>
        <w:right w:val="none" w:sz="0" w:space="0" w:color="auto"/>
      </w:divBdr>
    </w:div>
    <w:div w:id="599875669">
      <w:bodyDiv w:val="1"/>
      <w:marLeft w:val="0"/>
      <w:marRight w:val="0"/>
      <w:marTop w:val="0"/>
      <w:marBottom w:val="0"/>
      <w:divBdr>
        <w:top w:val="none" w:sz="0" w:space="0" w:color="auto"/>
        <w:left w:val="none" w:sz="0" w:space="0" w:color="auto"/>
        <w:bottom w:val="none" w:sz="0" w:space="0" w:color="auto"/>
        <w:right w:val="none" w:sz="0" w:space="0" w:color="auto"/>
      </w:divBdr>
    </w:div>
    <w:div w:id="601764535">
      <w:bodyDiv w:val="1"/>
      <w:marLeft w:val="0"/>
      <w:marRight w:val="0"/>
      <w:marTop w:val="0"/>
      <w:marBottom w:val="0"/>
      <w:divBdr>
        <w:top w:val="none" w:sz="0" w:space="0" w:color="auto"/>
        <w:left w:val="none" w:sz="0" w:space="0" w:color="auto"/>
        <w:bottom w:val="none" w:sz="0" w:space="0" w:color="auto"/>
        <w:right w:val="none" w:sz="0" w:space="0" w:color="auto"/>
      </w:divBdr>
    </w:div>
    <w:div w:id="602492099">
      <w:bodyDiv w:val="1"/>
      <w:marLeft w:val="0"/>
      <w:marRight w:val="0"/>
      <w:marTop w:val="0"/>
      <w:marBottom w:val="0"/>
      <w:divBdr>
        <w:top w:val="none" w:sz="0" w:space="0" w:color="auto"/>
        <w:left w:val="none" w:sz="0" w:space="0" w:color="auto"/>
        <w:bottom w:val="none" w:sz="0" w:space="0" w:color="auto"/>
        <w:right w:val="none" w:sz="0" w:space="0" w:color="auto"/>
      </w:divBdr>
    </w:div>
    <w:div w:id="603656137">
      <w:bodyDiv w:val="1"/>
      <w:marLeft w:val="0"/>
      <w:marRight w:val="0"/>
      <w:marTop w:val="0"/>
      <w:marBottom w:val="0"/>
      <w:divBdr>
        <w:top w:val="none" w:sz="0" w:space="0" w:color="auto"/>
        <w:left w:val="none" w:sz="0" w:space="0" w:color="auto"/>
        <w:bottom w:val="none" w:sz="0" w:space="0" w:color="auto"/>
        <w:right w:val="none" w:sz="0" w:space="0" w:color="auto"/>
      </w:divBdr>
    </w:div>
    <w:div w:id="604070689">
      <w:bodyDiv w:val="1"/>
      <w:marLeft w:val="0"/>
      <w:marRight w:val="0"/>
      <w:marTop w:val="0"/>
      <w:marBottom w:val="0"/>
      <w:divBdr>
        <w:top w:val="none" w:sz="0" w:space="0" w:color="auto"/>
        <w:left w:val="none" w:sz="0" w:space="0" w:color="auto"/>
        <w:bottom w:val="none" w:sz="0" w:space="0" w:color="auto"/>
        <w:right w:val="none" w:sz="0" w:space="0" w:color="auto"/>
      </w:divBdr>
    </w:div>
    <w:div w:id="604115120">
      <w:bodyDiv w:val="1"/>
      <w:marLeft w:val="0"/>
      <w:marRight w:val="0"/>
      <w:marTop w:val="0"/>
      <w:marBottom w:val="0"/>
      <w:divBdr>
        <w:top w:val="none" w:sz="0" w:space="0" w:color="auto"/>
        <w:left w:val="none" w:sz="0" w:space="0" w:color="auto"/>
        <w:bottom w:val="none" w:sz="0" w:space="0" w:color="auto"/>
        <w:right w:val="none" w:sz="0" w:space="0" w:color="auto"/>
      </w:divBdr>
    </w:div>
    <w:div w:id="604118821">
      <w:bodyDiv w:val="1"/>
      <w:marLeft w:val="0"/>
      <w:marRight w:val="0"/>
      <w:marTop w:val="0"/>
      <w:marBottom w:val="0"/>
      <w:divBdr>
        <w:top w:val="none" w:sz="0" w:space="0" w:color="auto"/>
        <w:left w:val="none" w:sz="0" w:space="0" w:color="auto"/>
        <w:bottom w:val="none" w:sz="0" w:space="0" w:color="auto"/>
        <w:right w:val="none" w:sz="0" w:space="0" w:color="auto"/>
      </w:divBdr>
    </w:div>
    <w:div w:id="604582277">
      <w:bodyDiv w:val="1"/>
      <w:marLeft w:val="0"/>
      <w:marRight w:val="0"/>
      <w:marTop w:val="0"/>
      <w:marBottom w:val="0"/>
      <w:divBdr>
        <w:top w:val="none" w:sz="0" w:space="0" w:color="auto"/>
        <w:left w:val="none" w:sz="0" w:space="0" w:color="auto"/>
        <w:bottom w:val="none" w:sz="0" w:space="0" w:color="auto"/>
        <w:right w:val="none" w:sz="0" w:space="0" w:color="auto"/>
      </w:divBdr>
    </w:div>
    <w:div w:id="604845652">
      <w:bodyDiv w:val="1"/>
      <w:marLeft w:val="0"/>
      <w:marRight w:val="0"/>
      <w:marTop w:val="0"/>
      <w:marBottom w:val="0"/>
      <w:divBdr>
        <w:top w:val="none" w:sz="0" w:space="0" w:color="auto"/>
        <w:left w:val="none" w:sz="0" w:space="0" w:color="auto"/>
        <w:bottom w:val="none" w:sz="0" w:space="0" w:color="auto"/>
        <w:right w:val="none" w:sz="0" w:space="0" w:color="auto"/>
      </w:divBdr>
    </w:div>
    <w:div w:id="605044116">
      <w:bodyDiv w:val="1"/>
      <w:marLeft w:val="0"/>
      <w:marRight w:val="0"/>
      <w:marTop w:val="0"/>
      <w:marBottom w:val="0"/>
      <w:divBdr>
        <w:top w:val="none" w:sz="0" w:space="0" w:color="auto"/>
        <w:left w:val="none" w:sz="0" w:space="0" w:color="auto"/>
        <w:bottom w:val="none" w:sz="0" w:space="0" w:color="auto"/>
        <w:right w:val="none" w:sz="0" w:space="0" w:color="auto"/>
      </w:divBdr>
    </w:div>
    <w:div w:id="605192092">
      <w:bodyDiv w:val="1"/>
      <w:marLeft w:val="0"/>
      <w:marRight w:val="0"/>
      <w:marTop w:val="0"/>
      <w:marBottom w:val="0"/>
      <w:divBdr>
        <w:top w:val="none" w:sz="0" w:space="0" w:color="auto"/>
        <w:left w:val="none" w:sz="0" w:space="0" w:color="auto"/>
        <w:bottom w:val="none" w:sz="0" w:space="0" w:color="auto"/>
        <w:right w:val="none" w:sz="0" w:space="0" w:color="auto"/>
      </w:divBdr>
    </w:div>
    <w:div w:id="605235511">
      <w:bodyDiv w:val="1"/>
      <w:marLeft w:val="0"/>
      <w:marRight w:val="0"/>
      <w:marTop w:val="0"/>
      <w:marBottom w:val="0"/>
      <w:divBdr>
        <w:top w:val="none" w:sz="0" w:space="0" w:color="auto"/>
        <w:left w:val="none" w:sz="0" w:space="0" w:color="auto"/>
        <w:bottom w:val="none" w:sz="0" w:space="0" w:color="auto"/>
        <w:right w:val="none" w:sz="0" w:space="0" w:color="auto"/>
      </w:divBdr>
    </w:div>
    <w:div w:id="605892719">
      <w:bodyDiv w:val="1"/>
      <w:marLeft w:val="0"/>
      <w:marRight w:val="0"/>
      <w:marTop w:val="0"/>
      <w:marBottom w:val="0"/>
      <w:divBdr>
        <w:top w:val="none" w:sz="0" w:space="0" w:color="auto"/>
        <w:left w:val="none" w:sz="0" w:space="0" w:color="auto"/>
        <w:bottom w:val="none" w:sz="0" w:space="0" w:color="auto"/>
        <w:right w:val="none" w:sz="0" w:space="0" w:color="auto"/>
      </w:divBdr>
    </w:div>
    <w:div w:id="606080718">
      <w:bodyDiv w:val="1"/>
      <w:marLeft w:val="0"/>
      <w:marRight w:val="0"/>
      <w:marTop w:val="0"/>
      <w:marBottom w:val="0"/>
      <w:divBdr>
        <w:top w:val="none" w:sz="0" w:space="0" w:color="auto"/>
        <w:left w:val="none" w:sz="0" w:space="0" w:color="auto"/>
        <w:bottom w:val="none" w:sz="0" w:space="0" w:color="auto"/>
        <w:right w:val="none" w:sz="0" w:space="0" w:color="auto"/>
      </w:divBdr>
    </w:div>
    <w:div w:id="606163354">
      <w:bodyDiv w:val="1"/>
      <w:marLeft w:val="0"/>
      <w:marRight w:val="0"/>
      <w:marTop w:val="0"/>
      <w:marBottom w:val="0"/>
      <w:divBdr>
        <w:top w:val="none" w:sz="0" w:space="0" w:color="auto"/>
        <w:left w:val="none" w:sz="0" w:space="0" w:color="auto"/>
        <w:bottom w:val="none" w:sz="0" w:space="0" w:color="auto"/>
        <w:right w:val="none" w:sz="0" w:space="0" w:color="auto"/>
      </w:divBdr>
    </w:div>
    <w:div w:id="606472308">
      <w:bodyDiv w:val="1"/>
      <w:marLeft w:val="0"/>
      <w:marRight w:val="0"/>
      <w:marTop w:val="0"/>
      <w:marBottom w:val="0"/>
      <w:divBdr>
        <w:top w:val="none" w:sz="0" w:space="0" w:color="auto"/>
        <w:left w:val="none" w:sz="0" w:space="0" w:color="auto"/>
        <w:bottom w:val="none" w:sz="0" w:space="0" w:color="auto"/>
        <w:right w:val="none" w:sz="0" w:space="0" w:color="auto"/>
      </w:divBdr>
    </w:div>
    <w:div w:id="607007107">
      <w:bodyDiv w:val="1"/>
      <w:marLeft w:val="0"/>
      <w:marRight w:val="0"/>
      <w:marTop w:val="0"/>
      <w:marBottom w:val="0"/>
      <w:divBdr>
        <w:top w:val="none" w:sz="0" w:space="0" w:color="auto"/>
        <w:left w:val="none" w:sz="0" w:space="0" w:color="auto"/>
        <w:bottom w:val="none" w:sz="0" w:space="0" w:color="auto"/>
        <w:right w:val="none" w:sz="0" w:space="0" w:color="auto"/>
      </w:divBdr>
    </w:div>
    <w:div w:id="607854129">
      <w:bodyDiv w:val="1"/>
      <w:marLeft w:val="0"/>
      <w:marRight w:val="0"/>
      <w:marTop w:val="0"/>
      <w:marBottom w:val="0"/>
      <w:divBdr>
        <w:top w:val="none" w:sz="0" w:space="0" w:color="auto"/>
        <w:left w:val="none" w:sz="0" w:space="0" w:color="auto"/>
        <w:bottom w:val="none" w:sz="0" w:space="0" w:color="auto"/>
        <w:right w:val="none" w:sz="0" w:space="0" w:color="auto"/>
      </w:divBdr>
    </w:div>
    <w:div w:id="608128820">
      <w:bodyDiv w:val="1"/>
      <w:marLeft w:val="0"/>
      <w:marRight w:val="0"/>
      <w:marTop w:val="0"/>
      <w:marBottom w:val="0"/>
      <w:divBdr>
        <w:top w:val="none" w:sz="0" w:space="0" w:color="auto"/>
        <w:left w:val="none" w:sz="0" w:space="0" w:color="auto"/>
        <w:bottom w:val="none" w:sz="0" w:space="0" w:color="auto"/>
        <w:right w:val="none" w:sz="0" w:space="0" w:color="auto"/>
      </w:divBdr>
    </w:div>
    <w:div w:id="608244761">
      <w:bodyDiv w:val="1"/>
      <w:marLeft w:val="0"/>
      <w:marRight w:val="0"/>
      <w:marTop w:val="0"/>
      <w:marBottom w:val="0"/>
      <w:divBdr>
        <w:top w:val="none" w:sz="0" w:space="0" w:color="auto"/>
        <w:left w:val="none" w:sz="0" w:space="0" w:color="auto"/>
        <w:bottom w:val="none" w:sz="0" w:space="0" w:color="auto"/>
        <w:right w:val="none" w:sz="0" w:space="0" w:color="auto"/>
      </w:divBdr>
    </w:div>
    <w:div w:id="609317806">
      <w:bodyDiv w:val="1"/>
      <w:marLeft w:val="0"/>
      <w:marRight w:val="0"/>
      <w:marTop w:val="0"/>
      <w:marBottom w:val="0"/>
      <w:divBdr>
        <w:top w:val="none" w:sz="0" w:space="0" w:color="auto"/>
        <w:left w:val="none" w:sz="0" w:space="0" w:color="auto"/>
        <w:bottom w:val="none" w:sz="0" w:space="0" w:color="auto"/>
        <w:right w:val="none" w:sz="0" w:space="0" w:color="auto"/>
      </w:divBdr>
    </w:div>
    <w:div w:id="609431797">
      <w:bodyDiv w:val="1"/>
      <w:marLeft w:val="0"/>
      <w:marRight w:val="0"/>
      <w:marTop w:val="0"/>
      <w:marBottom w:val="0"/>
      <w:divBdr>
        <w:top w:val="none" w:sz="0" w:space="0" w:color="auto"/>
        <w:left w:val="none" w:sz="0" w:space="0" w:color="auto"/>
        <w:bottom w:val="none" w:sz="0" w:space="0" w:color="auto"/>
        <w:right w:val="none" w:sz="0" w:space="0" w:color="auto"/>
      </w:divBdr>
    </w:div>
    <w:div w:id="609706809">
      <w:bodyDiv w:val="1"/>
      <w:marLeft w:val="0"/>
      <w:marRight w:val="0"/>
      <w:marTop w:val="0"/>
      <w:marBottom w:val="0"/>
      <w:divBdr>
        <w:top w:val="none" w:sz="0" w:space="0" w:color="auto"/>
        <w:left w:val="none" w:sz="0" w:space="0" w:color="auto"/>
        <w:bottom w:val="none" w:sz="0" w:space="0" w:color="auto"/>
        <w:right w:val="none" w:sz="0" w:space="0" w:color="auto"/>
      </w:divBdr>
    </w:div>
    <w:div w:id="609972070">
      <w:bodyDiv w:val="1"/>
      <w:marLeft w:val="0"/>
      <w:marRight w:val="0"/>
      <w:marTop w:val="0"/>
      <w:marBottom w:val="0"/>
      <w:divBdr>
        <w:top w:val="none" w:sz="0" w:space="0" w:color="auto"/>
        <w:left w:val="none" w:sz="0" w:space="0" w:color="auto"/>
        <w:bottom w:val="none" w:sz="0" w:space="0" w:color="auto"/>
        <w:right w:val="none" w:sz="0" w:space="0" w:color="auto"/>
      </w:divBdr>
    </w:div>
    <w:div w:id="610168008">
      <w:bodyDiv w:val="1"/>
      <w:marLeft w:val="0"/>
      <w:marRight w:val="0"/>
      <w:marTop w:val="0"/>
      <w:marBottom w:val="0"/>
      <w:divBdr>
        <w:top w:val="none" w:sz="0" w:space="0" w:color="auto"/>
        <w:left w:val="none" w:sz="0" w:space="0" w:color="auto"/>
        <w:bottom w:val="none" w:sz="0" w:space="0" w:color="auto"/>
        <w:right w:val="none" w:sz="0" w:space="0" w:color="auto"/>
      </w:divBdr>
    </w:div>
    <w:div w:id="610432811">
      <w:bodyDiv w:val="1"/>
      <w:marLeft w:val="0"/>
      <w:marRight w:val="0"/>
      <w:marTop w:val="0"/>
      <w:marBottom w:val="0"/>
      <w:divBdr>
        <w:top w:val="none" w:sz="0" w:space="0" w:color="auto"/>
        <w:left w:val="none" w:sz="0" w:space="0" w:color="auto"/>
        <w:bottom w:val="none" w:sz="0" w:space="0" w:color="auto"/>
        <w:right w:val="none" w:sz="0" w:space="0" w:color="auto"/>
      </w:divBdr>
    </w:div>
    <w:div w:id="611088789">
      <w:bodyDiv w:val="1"/>
      <w:marLeft w:val="0"/>
      <w:marRight w:val="0"/>
      <w:marTop w:val="0"/>
      <w:marBottom w:val="0"/>
      <w:divBdr>
        <w:top w:val="none" w:sz="0" w:space="0" w:color="auto"/>
        <w:left w:val="none" w:sz="0" w:space="0" w:color="auto"/>
        <w:bottom w:val="none" w:sz="0" w:space="0" w:color="auto"/>
        <w:right w:val="none" w:sz="0" w:space="0" w:color="auto"/>
      </w:divBdr>
    </w:div>
    <w:div w:id="611523208">
      <w:bodyDiv w:val="1"/>
      <w:marLeft w:val="0"/>
      <w:marRight w:val="0"/>
      <w:marTop w:val="0"/>
      <w:marBottom w:val="0"/>
      <w:divBdr>
        <w:top w:val="none" w:sz="0" w:space="0" w:color="auto"/>
        <w:left w:val="none" w:sz="0" w:space="0" w:color="auto"/>
        <w:bottom w:val="none" w:sz="0" w:space="0" w:color="auto"/>
        <w:right w:val="none" w:sz="0" w:space="0" w:color="auto"/>
      </w:divBdr>
    </w:div>
    <w:div w:id="612399379">
      <w:bodyDiv w:val="1"/>
      <w:marLeft w:val="0"/>
      <w:marRight w:val="0"/>
      <w:marTop w:val="0"/>
      <w:marBottom w:val="0"/>
      <w:divBdr>
        <w:top w:val="none" w:sz="0" w:space="0" w:color="auto"/>
        <w:left w:val="none" w:sz="0" w:space="0" w:color="auto"/>
        <w:bottom w:val="none" w:sz="0" w:space="0" w:color="auto"/>
        <w:right w:val="none" w:sz="0" w:space="0" w:color="auto"/>
      </w:divBdr>
    </w:div>
    <w:div w:id="612593562">
      <w:bodyDiv w:val="1"/>
      <w:marLeft w:val="0"/>
      <w:marRight w:val="0"/>
      <w:marTop w:val="0"/>
      <w:marBottom w:val="0"/>
      <w:divBdr>
        <w:top w:val="none" w:sz="0" w:space="0" w:color="auto"/>
        <w:left w:val="none" w:sz="0" w:space="0" w:color="auto"/>
        <w:bottom w:val="none" w:sz="0" w:space="0" w:color="auto"/>
        <w:right w:val="none" w:sz="0" w:space="0" w:color="auto"/>
      </w:divBdr>
    </w:div>
    <w:div w:id="612786306">
      <w:bodyDiv w:val="1"/>
      <w:marLeft w:val="0"/>
      <w:marRight w:val="0"/>
      <w:marTop w:val="0"/>
      <w:marBottom w:val="0"/>
      <w:divBdr>
        <w:top w:val="none" w:sz="0" w:space="0" w:color="auto"/>
        <w:left w:val="none" w:sz="0" w:space="0" w:color="auto"/>
        <w:bottom w:val="none" w:sz="0" w:space="0" w:color="auto"/>
        <w:right w:val="none" w:sz="0" w:space="0" w:color="auto"/>
      </w:divBdr>
    </w:div>
    <w:div w:id="613176853">
      <w:bodyDiv w:val="1"/>
      <w:marLeft w:val="0"/>
      <w:marRight w:val="0"/>
      <w:marTop w:val="0"/>
      <w:marBottom w:val="0"/>
      <w:divBdr>
        <w:top w:val="none" w:sz="0" w:space="0" w:color="auto"/>
        <w:left w:val="none" w:sz="0" w:space="0" w:color="auto"/>
        <w:bottom w:val="none" w:sz="0" w:space="0" w:color="auto"/>
        <w:right w:val="none" w:sz="0" w:space="0" w:color="auto"/>
      </w:divBdr>
    </w:div>
    <w:div w:id="613366928">
      <w:bodyDiv w:val="1"/>
      <w:marLeft w:val="0"/>
      <w:marRight w:val="0"/>
      <w:marTop w:val="0"/>
      <w:marBottom w:val="0"/>
      <w:divBdr>
        <w:top w:val="none" w:sz="0" w:space="0" w:color="auto"/>
        <w:left w:val="none" w:sz="0" w:space="0" w:color="auto"/>
        <w:bottom w:val="none" w:sz="0" w:space="0" w:color="auto"/>
        <w:right w:val="none" w:sz="0" w:space="0" w:color="auto"/>
      </w:divBdr>
    </w:div>
    <w:div w:id="614754421">
      <w:bodyDiv w:val="1"/>
      <w:marLeft w:val="0"/>
      <w:marRight w:val="0"/>
      <w:marTop w:val="0"/>
      <w:marBottom w:val="0"/>
      <w:divBdr>
        <w:top w:val="none" w:sz="0" w:space="0" w:color="auto"/>
        <w:left w:val="none" w:sz="0" w:space="0" w:color="auto"/>
        <w:bottom w:val="none" w:sz="0" w:space="0" w:color="auto"/>
        <w:right w:val="none" w:sz="0" w:space="0" w:color="auto"/>
      </w:divBdr>
    </w:div>
    <w:div w:id="615646888">
      <w:bodyDiv w:val="1"/>
      <w:marLeft w:val="0"/>
      <w:marRight w:val="0"/>
      <w:marTop w:val="0"/>
      <w:marBottom w:val="0"/>
      <w:divBdr>
        <w:top w:val="none" w:sz="0" w:space="0" w:color="auto"/>
        <w:left w:val="none" w:sz="0" w:space="0" w:color="auto"/>
        <w:bottom w:val="none" w:sz="0" w:space="0" w:color="auto"/>
        <w:right w:val="none" w:sz="0" w:space="0" w:color="auto"/>
      </w:divBdr>
    </w:div>
    <w:div w:id="616182284">
      <w:bodyDiv w:val="1"/>
      <w:marLeft w:val="0"/>
      <w:marRight w:val="0"/>
      <w:marTop w:val="0"/>
      <w:marBottom w:val="0"/>
      <w:divBdr>
        <w:top w:val="none" w:sz="0" w:space="0" w:color="auto"/>
        <w:left w:val="none" w:sz="0" w:space="0" w:color="auto"/>
        <w:bottom w:val="none" w:sz="0" w:space="0" w:color="auto"/>
        <w:right w:val="none" w:sz="0" w:space="0" w:color="auto"/>
      </w:divBdr>
    </w:div>
    <w:div w:id="617106335">
      <w:bodyDiv w:val="1"/>
      <w:marLeft w:val="0"/>
      <w:marRight w:val="0"/>
      <w:marTop w:val="0"/>
      <w:marBottom w:val="0"/>
      <w:divBdr>
        <w:top w:val="none" w:sz="0" w:space="0" w:color="auto"/>
        <w:left w:val="none" w:sz="0" w:space="0" w:color="auto"/>
        <w:bottom w:val="none" w:sz="0" w:space="0" w:color="auto"/>
        <w:right w:val="none" w:sz="0" w:space="0" w:color="auto"/>
      </w:divBdr>
    </w:div>
    <w:div w:id="617875448">
      <w:bodyDiv w:val="1"/>
      <w:marLeft w:val="0"/>
      <w:marRight w:val="0"/>
      <w:marTop w:val="0"/>
      <w:marBottom w:val="0"/>
      <w:divBdr>
        <w:top w:val="none" w:sz="0" w:space="0" w:color="auto"/>
        <w:left w:val="none" w:sz="0" w:space="0" w:color="auto"/>
        <w:bottom w:val="none" w:sz="0" w:space="0" w:color="auto"/>
        <w:right w:val="none" w:sz="0" w:space="0" w:color="auto"/>
      </w:divBdr>
    </w:div>
    <w:div w:id="618026360">
      <w:bodyDiv w:val="1"/>
      <w:marLeft w:val="0"/>
      <w:marRight w:val="0"/>
      <w:marTop w:val="0"/>
      <w:marBottom w:val="0"/>
      <w:divBdr>
        <w:top w:val="none" w:sz="0" w:space="0" w:color="auto"/>
        <w:left w:val="none" w:sz="0" w:space="0" w:color="auto"/>
        <w:bottom w:val="none" w:sz="0" w:space="0" w:color="auto"/>
        <w:right w:val="none" w:sz="0" w:space="0" w:color="auto"/>
      </w:divBdr>
    </w:div>
    <w:div w:id="618032706">
      <w:bodyDiv w:val="1"/>
      <w:marLeft w:val="0"/>
      <w:marRight w:val="0"/>
      <w:marTop w:val="0"/>
      <w:marBottom w:val="0"/>
      <w:divBdr>
        <w:top w:val="none" w:sz="0" w:space="0" w:color="auto"/>
        <w:left w:val="none" w:sz="0" w:space="0" w:color="auto"/>
        <w:bottom w:val="none" w:sz="0" w:space="0" w:color="auto"/>
        <w:right w:val="none" w:sz="0" w:space="0" w:color="auto"/>
      </w:divBdr>
    </w:div>
    <w:div w:id="618149289">
      <w:bodyDiv w:val="1"/>
      <w:marLeft w:val="0"/>
      <w:marRight w:val="0"/>
      <w:marTop w:val="0"/>
      <w:marBottom w:val="0"/>
      <w:divBdr>
        <w:top w:val="none" w:sz="0" w:space="0" w:color="auto"/>
        <w:left w:val="none" w:sz="0" w:space="0" w:color="auto"/>
        <w:bottom w:val="none" w:sz="0" w:space="0" w:color="auto"/>
        <w:right w:val="none" w:sz="0" w:space="0" w:color="auto"/>
      </w:divBdr>
    </w:div>
    <w:div w:id="618610093">
      <w:bodyDiv w:val="1"/>
      <w:marLeft w:val="0"/>
      <w:marRight w:val="0"/>
      <w:marTop w:val="0"/>
      <w:marBottom w:val="0"/>
      <w:divBdr>
        <w:top w:val="none" w:sz="0" w:space="0" w:color="auto"/>
        <w:left w:val="none" w:sz="0" w:space="0" w:color="auto"/>
        <w:bottom w:val="none" w:sz="0" w:space="0" w:color="auto"/>
        <w:right w:val="none" w:sz="0" w:space="0" w:color="auto"/>
      </w:divBdr>
    </w:div>
    <w:div w:id="618682185">
      <w:bodyDiv w:val="1"/>
      <w:marLeft w:val="0"/>
      <w:marRight w:val="0"/>
      <w:marTop w:val="0"/>
      <w:marBottom w:val="0"/>
      <w:divBdr>
        <w:top w:val="none" w:sz="0" w:space="0" w:color="auto"/>
        <w:left w:val="none" w:sz="0" w:space="0" w:color="auto"/>
        <w:bottom w:val="none" w:sz="0" w:space="0" w:color="auto"/>
        <w:right w:val="none" w:sz="0" w:space="0" w:color="auto"/>
      </w:divBdr>
    </w:div>
    <w:div w:id="619342926">
      <w:bodyDiv w:val="1"/>
      <w:marLeft w:val="0"/>
      <w:marRight w:val="0"/>
      <w:marTop w:val="0"/>
      <w:marBottom w:val="0"/>
      <w:divBdr>
        <w:top w:val="none" w:sz="0" w:space="0" w:color="auto"/>
        <w:left w:val="none" w:sz="0" w:space="0" w:color="auto"/>
        <w:bottom w:val="none" w:sz="0" w:space="0" w:color="auto"/>
        <w:right w:val="none" w:sz="0" w:space="0" w:color="auto"/>
      </w:divBdr>
    </w:div>
    <w:div w:id="620107954">
      <w:bodyDiv w:val="1"/>
      <w:marLeft w:val="0"/>
      <w:marRight w:val="0"/>
      <w:marTop w:val="0"/>
      <w:marBottom w:val="0"/>
      <w:divBdr>
        <w:top w:val="none" w:sz="0" w:space="0" w:color="auto"/>
        <w:left w:val="none" w:sz="0" w:space="0" w:color="auto"/>
        <w:bottom w:val="none" w:sz="0" w:space="0" w:color="auto"/>
        <w:right w:val="none" w:sz="0" w:space="0" w:color="auto"/>
      </w:divBdr>
    </w:div>
    <w:div w:id="620376921">
      <w:bodyDiv w:val="1"/>
      <w:marLeft w:val="0"/>
      <w:marRight w:val="0"/>
      <w:marTop w:val="0"/>
      <w:marBottom w:val="0"/>
      <w:divBdr>
        <w:top w:val="none" w:sz="0" w:space="0" w:color="auto"/>
        <w:left w:val="none" w:sz="0" w:space="0" w:color="auto"/>
        <w:bottom w:val="none" w:sz="0" w:space="0" w:color="auto"/>
        <w:right w:val="none" w:sz="0" w:space="0" w:color="auto"/>
      </w:divBdr>
    </w:div>
    <w:div w:id="621304318">
      <w:bodyDiv w:val="1"/>
      <w:marLeft w:val="0"/>
      <w:marRight w:val="0"/>
      <w:marTop w:val="0"/>
      <w:marBottom w:val="0"/>
      <w:divBdr>
        <w:top w:val="none" w:sz="0" w:space="0" w:color="auto"/>
        <w:left w:val="none" w:sz="0" w:space="0" w:color="auto"/>
        <w:bottom w:val="none" w:sz="0" w:space="0" w:color="auto"/>
        <w:right w:val="none" w:sz="0" w:space="0" w:color="auto"/>
      </w:divBdr>
    </w:div>
    <w:div w:id="622200618">
      <w:bodyDiv w:val="1"/>
      <w:marLeft w:val="0"/>
      <w:marRight w:val="0"/>
      <w:marTop w:val="0"/>
      <w:marBottom w:val="0"/>
      <w:divBdr>
        <w:top w:val="none" w:sz="0" w:space="0" w:color="auto"/>
        <w:left w:val="none" w:sz="0" w:space="0" w:color="auto"/>
        <w:bottom w:val="none" w:sz="0" w:space="0" w:color="auto"/>
        <w:right w:val="none" w:sz="0" w:space="0" w:color="auto"/>
      </w:divBdr>
    </w:div>
    <w:div w:id="622999913">
      <w:bodyDiv w:val="1"/>
      <w:marLeft w:val="0"/>
      <w:marRight w:val="0"/>
      <w:marTop w:val="0"/>
      <w:marBottom w:val="0"/>
      <w:divBdr>
        <w:top w:val="none" w:sz="0" w:space="0" w:color="auto"/>
        <w:left w:val="none" w:sz="0" w:space="0" w:color="auto"/>
        <w:bottom w:val="none" w:sz="0" w:space="0" w:color="auto"/>
        <w:right w:val="none" w:sz="0" w:space="0" w:color="auto"/>
      </w:divBdr>
    </w:div>
    <w:div w:id="623073895">
      <w:bodyDiv w:val="1"/>
      <w:marLeft w:val="0"/>
      <w:marRight w:val="0"/>
      <w:marTop w:val="0"/>
      <w:marBottom w:val="0"/>
      <w:divBdr>
        <w:top w:val="none" w:sz="0" w:space="0" w:color="auto"/>
        <w:left w:val="none" w:sz="0" w:space="0" w:color="auto"/>
        <w:bottom w:val="none" w:sz="0" w:space="0" w:color="auto"/>
        <w:right w:val="none" w:sz="0" w:space="0" w:color="auto"/>
      </w:divBdr>
    </w:div>
    <w:div w:id="623273422">
      <w:bodyDiv w:val="1"/>
      <w:marLeft w:val="0"/>
      <w:marRight w:val="0"/>
      <w:marTop w:val="0"/>
      <w:marBottom w:val="0"/>
      <w:divBdr>
        <w:top w:val="none" w:sz="0" w:space="0" w:color="auto"/>
        <w:left w:val="none" w:sz="0" w:space="0" w:color="auto"/>
        <w:bottom w:val="none" w:sz="0" w:space="0" w:color="auto"/>
        <w:right w:val="none" w:sz="0" w:space="0" w:color="auto"/>
      </w:divBdr>
    </w:div>
    <w:div w:id="623730656">
      <w:bodyDiv w:val="1"/>
      <w:marLeft w:val="0"/>
      <w:marRight w:val="0"/>
      <w:marTop w:val="0"/>
      <w:marBottom w:val="0"/>
      <w:divBdr>
        <w:top w:val="none" w:sz="0" w:space="0" w:color="auto"/>
        <w:left w:val="none" w:sz="0" w:space="0" w:color="auto"/>
        <w:bottom w:val="none" w:sz="0" w:space="0" w:color="auto"/>
        <w:right w:val="none" w:sz="0" w:space="0" w:color="auto"/>
      </w:divBdr>
    </w:div>
    <w:div w:id="623779009">
      <w:bodyDiv w:val="1"/>
      <w:marLeft w:val="0"/>
      <w:marRight w:val="0"/>
      <w:marTop w:val="0"/>
      <w:marBottom w:val="0"/>
      <w:divBdr>
        <w:top w:val="none" w:sz="0" w:space="0" w:color="auto"/>
        <w:left w:val="none" w:sz="0" w:space="0" w:color="auto"/>
        <w:bottom w:val="none" w:sz="0" w:space="0" w:color="auto"/>
        <w:right w:val="none" w:sz="0" w:space="0" w:color="auto"/>
      </w:divBdr>
    </w:div>
    <w:div w:id="623779225">
      <w:bodyDiv w:val="1"/>
      <w:marLeft w:val="0"/>
      <w:marRight w:val="0"/>
      <w:marTop w:val="0"/>
      <w:marBottom w:val="0"/>
      <w:divBdr>
        <w:top w:val="none" w:sz="0" w:space="0" w:color="auto"/>
        <w:left w:val="none" w:sz="0" w:space="0" w:color="auto"/>
        <w:bottom w:val="none" w:sz="0" w:space="0" w:color="auto"/>
        <w:right w:val="none" w:sz="0" w:space="0" w:color="auto"/>
      </w:divBdr>
    </w:div>
    <w:div w:id="623926780">
      <w:bodyDiv w:val="1"/>
      <w:marLeft w:val="0"/>
      <w:marRight w:val="0"/>
      <w:marTop w:val="0"/>
      <w:marBottom w:val="0"/>
      <w:divBdr>
        <w:top w:val="none" w:sz="0" w:space="0" w:color="auto"/>
        <w:left w:val="none" w:sz="0" w:space="0" w:color="auto"/>
        <w:bottom w:val="none" w:sz="0" w:space="0" w:color="auto"/>
        <w:right w:val="none" w:sz="0" w:space="0" w:color="auto"/>
      </w:divBdr>
    </w:div>
    <w:div w:id="624695467">
      <w:bodyDiv w:val="1"/>
      <w:marLeft w:val="0"/>
      <w:marRight w:val="0"/>
      <w:marTop w:val="0"/>
      <w:marBottom w:val="0"/>
      <w:divBdr>
        <w:top w:val="none" w:sz="0" w:space="0" w:color="auto"/>
        <w:left w:val="none" w:sz="0" w:space="0" w:color="auto"/>
        <w:bottom w:val="none" w:sz="0" w:space="0" w:color="auto"/>
        <w:right w:val="none" w:sz="0" w:space="0" w:color="auto"/>
      </w:divBdr>
    </w:div>
    <w:div w:id="625283914">
      <w:bodyDiv w:val="1"/>
      <w:marLeft w:val="0"/>
      <w:marRight w:val="0"/>
      <w:marTop w:val="0"/>
      <w:marBottom w:val="0"/>
      <w:divBdr>
        <w:top w:val="none" w:sz="0" w:space="0" w:color="auto"/>
        <w:left w:val="none" w:sz="0" w:space="0" w:color="auto"/>
        <w:bottom w:val="none" w:sz="0" w:space="0" w:color="auto"/>
        <w:right w:val="none" w:sz="0" w:space="0" w:color="auto"/>
      </w:divBdr>
    </w:div>
    <w:div w:id="626084691">
      <w:bodyDiv w:val="1"/>
      <w:marLeft w:val="0"/>
      <w:marRight w:val="0"/>
      <w:marTop w:val="0"/>
      <w:marBottom w:val="0"/>
      <w:divBdr>
        <w:top w:val="none" w:sz="0" w:space="0" w:color="auto"/>
        <w:left w:val="none" w:sz="0" w:space="0" w:color="auto"/>
        <w:bottom w:val="none" w:sz="0" w:space="0" w:color="auto"/>
        <w:right w:val="none" w:sz="0" w:space="0" w:color="auto"/>
      </w:divBdr>
    </w:div>
    <w:div w:id="626355975">
      <w:bodyDiv w:val="1"/>
      <w:marLeft w:val="0"/>
      <w:marRight w:val="0"/>
      <w:marTop w:val="0"/>
      <w:marBottom w:val="0"/>
      <w:divBdr>
        <w:top w:val="none" w:sz="0" w:space="0" w:color="auto"/>
        <w:left w:val="none" w:sz="0" w:space="0" w:color="auto"/>
        <w:bottom w:val="none" w:sz="0" w:space="0" w:color="auto"/>
        <w:right w:val="none" w:sz="0" w:space="0" w:color="auto"/>
      </w:divBdr>
    </w:div>
    <w:div w:id="626854016">
      <w:bodyDiv w:val="1"/>
      <w:marLeft w:val="0"/>
      <w:marRight w:val="0"/>
      <w:marTop w:val="0"/>
      <w:marBottom w:val="0"/>
      <w:divBdr>
        <w:top w:val="none" w:sz="0" w:space="0" w:color="auto"/>
        <w:left w:val="none" w:sz="0" w:space="0" w:color="auto"/>
        <w:bottom w:val="none" w:sz="0" w:space="0" w:color="auto"/>
        <w:right w:val="none" w:sz="0" w:space="0" w:color="auto"/>
      </w:divBdr>
    </w:div>
    <w:div w:id="627474340">
      <w:bodyDiv w:val="1"/>
      <w:marLeft w:val="0"/>
      <w:marRight w:val="0"/>
      <w:marTop w:val="0"/>
      <w:marBottom w:val="0"/>
      <w:divBdr>
        <w:top w:val="none" w:sz="0" w:space="0" w:color="auto"/>
        <w:left w:val="none" w:sz="0" w:space="0" w:color="auto"/>
        <w:bottom w:val="none" w:sz="0" w:space="0" w:color="auto"/>
        <w:right w:val="none" w:sz="0" w:space="0" w:color="auto"/>
      </w:divBdr>
    </w:div>
    <w:div w:id="627662358">
      <w:bodyDiv w:val="1"/>
      <w:marLeft w:val="0"/>
      <w:marRight w:val="0"/>
      <w:marTop w:val="0"/>
      <w:marBottom w:val="0"/>
      <w:divBdr>
        <w:top w:val="none" w:sz="0" w:space="0" w:color="auto"/>
        <w:left w:val="none" w:sz="0" w:space="0" w:color="auto"/>
        <w:bottom w:val="none" w:sz="0" w:space="0" w:color="auto"/>
        <w:right w:val="none" w:sz="0" w:space="0" w:color="auto"/>
      </w:divBdr>
    </w:div>
    <w:div w:id="627710518">
      <w:bodyDiv w:val="1"/>
      <w:marLeft w:val="0"/>
      <w:marRight w:val="0"/>
      <w:marTop w:val="0"/>
      <w:marBottom w:val="0"/>
      <w:divBdr>
        <w:top w:val="none" w:sz="0" w:space="0" w:color="auto"/>
        <w:left w:val="none" w:sz="0" w:space="0" w:color="auto"/>
        <w:bottom w:val="none" w:sz="0" w:space="0" w:color="auto"/>
        <w:right w:val="none" w:sz="0" w:space="0" w:color="auto"/>
      </w:divBdr>
    </w:div>
    <w:div w:id="627854166">
      <w:bodyDiv w:val="1"/>
      <w:marLeft w:val="0"/>
      <w:marRight w:val="0"/>
      <w:marTop w:val="0"/>
      <w:marBottom w:val="0"/>
      <w:divBdr>
        <w:top w:val="none" w:sz="0" w:space="0" w:color="auto"/>
        <w:left w:val="none" w:sz="0" w:space="0" w:color="auto"/>
        <w:bottom w:val="none" w:sz="0" w:space="0" w:color="auto"/>
        <w:right w:val="none" w:sz="0" w:space="0" w:color="auto"/>
      </w:divBdr>
    </w:div>
    <w:div w:id="628052358">
      <w:bodyDiv w:val="1"/>
      <w:marLeft w:val="0"/>
      <w:marRight w:val="0"/>
      <w:marTop w:val="0"/>
      <w:marBottom w:val="0"/>
      <w:divBdr>
        <w:top w:val="none" w:sz="0" w:space="0" w:color="auto"/>
        <w:left w:val="none" w:sz="0" w:space="0" w:color="auto"/>
        <w:bottom w:val="none" w:sz="0" w:space="0" w:color="auto"/>
        <w:right w:val="none" w:sz="0" w:space="0" w:color="auto"/>
      </w:divBdr>
    </w:div>
    <w:div w:id="628097783">
      <w:bodyDiv w:val="1"/>
      <w:marLeft w:val="0"/>
      <w:marRight w:val="0"/>
      <w:marTop w:val="0"/>
      <w:marBottom w:val="0"/>
      <w:divBdr>
        <w:top w:val="none" w:sz="0" w:space="0" w:color="auto"/>
        <w:left w:val="none" w:sz="0" w:space="0" w:color="auto"/>
        <w:bottom w:val="none" w:sz="0" w:space="0" w:color="auto"/>
        <w:right w:val="none" w:sz="0" w:space="0" w:color="auto"/>
      </w:divBdr>
    </w:div>
    <w:div w:id="628437437">
      <w:bodyDiv w:val="1"/>
      <w:marLeft w:val="0"/>
      <w:marRight w:val="0"/>
      <w:marTop w:val="0"/>
      <w:marBottom w:val="0"/>
      <w:divBdr>
        <w:top w:val="none" w:sz="0" w:space="0" w:color="auto"/>
        <w:left w:val="none" w:sz="0" w:space="0" w:color="auto"/>
        <w:bottom w:val="none" w:sz="0" w:space="0" w:color="auto"/>
        <w:right w:val="none" w:sz="0" w:space="0" w:color="auto"/>
      </w:divBdr>
    </w:div>
    <w:div w:id="628703873">
      <w:bodyDiv w:val="1"/>
      <w:marLeft w:val="0"/>
      <w:marRight w:val="0"/>
      <w:marTop w:val="0"/>
      <w:marBottom w:val="0"/>
      <w:divBdr>
        <w:top w:val="none" w:sz="0" w:space="0" w:color="auto"/>
        <w:left w:val="none" w:sz="0" w:space="0" w:color="auto"/>
        <w:bottom w:val="none" w:sz="0" w:space="0" w:color="auto"/>
        <w:right w:val="none" w:sz="0" w:space="0" w:color="auto"/>
      </w:divBdr>
    </w:div>
    <w:div w:id="629480398">
      <w:bodyDiv w:val="1"/>
      <w:marLeft w:val="0"/>
      <w:marRight w:val="0"/>
      <w:marTop w:val="0"/>
      <w:marBottom w:val="0"/>
      <w:divBdr>
        <w:top w:val="none" w:sz="0" w:space="0" w:color="auto"/>
        <w:left w:val="none" w:sz="0" w:space="0" w:color="auto"/>
        <w:bottom w:val="none" w:sz="0" w:space="0" w:color="auto"/>
        <w:right w:val="none" w:sz="0" w:space="0" w:color="auto"/>
      </w:divBdr>
    </w:div>
    <w:div w:id="629557149">
      <w:bodyDiv w:val="1"/>
      <w:marLeft w:val="0"/>
      <w:marRight w:val="0"/>
      <w:marTop w:val="0"/>
      <w:marBottom w:val="0"/>
      <w:divBdr>
        <w:top w:val="none" w:sz="0" w:space="0" w:color="auto"/>
        <w:left w:val="none" w:sz="0" w:space="0" w:color="auto"/>
        <w:bottom w:val="none" w:sz="0" w:space="0" w:color="auto"/>
        <w:right w:val="none" w:sz="0" w:space="0" w:color="auto"/>
      </w:divBdr>
    </w:div>
    <w:div w:id="629674445">
      <w:bodyDiv w:val="1"/>
      <w:marLeft w:val="0"/>
      <w:marRight w:val="0"/>
      <w:marTop w:val="0"/>
      <w:marBottom w:val="0"/>
      <w:divBdr>
        <w:top w:val="none" w:sz="0" w:space="0" w:color="auto"/>
        <w:left w:val="none" w:sz="0" w:space="0" w:color="auto"/>
        <w:bottom w:val="none" w:sz="0" w:space="0" w:color="auto"/>
        <w:right w:val="none" w:sz="0" w:space="0" w:color="auto"/>
      </w:divBdr>
    </w:div>
    <w:div w:id="629942280">
      <w:bodyDiv w:val="1"/>
      <w:marLeft w:val="0"/>
      <w:marRight w:val="0"/>
      <w:marTop w:val="0"/>
      <w:marBottom w:val="0"/>
      <w:divBdr>
        <w:top w:val="none" w:sz="0" w:space="0" w:color="auto"/>
        <w:left w:val="none" w:sz="0" w:space="0" w:color="auto"/>
        <w:bottom w:val="none" w:sz="0" w:space="0" w:color="auto"/>
        <w:right w:val="none" w:sz="0" w:space="0" w:color="auto"/>
      </w:divBdr>
    </w:div>
    <w:div w:id="629943780">
      <w:bodyDiv w:val="1"/>
      <w:marLeft w:val="0"/>
      <w:marRight w:val="0"/>
      <w:marTop w:val="0"/>
      <w:marBottom w:val="0"/>
      <w:divBdr>
        <w:top w:val="none" w:sz="0" w:space="0" w:color="auto"/>
        <w:left w:val="none" w:sz="0" w:space="0" w:color="auto"/>
        <w:bottom w:val="none" w:sz="0" w:space="0" w:color="auto"/>
        <w:right w:val="none" w:sz="0" w:space="0" w:color="auto"/>
      </w:divBdr>
    </w:div>
    <w:div w:id="630212333">
      <w:bodyDiv w:val="1"/>
      <w:marLeft w:val="0"/>
      <w:marRight w:val="0"/>
      <w:marTop w:val="0"/>
      <w:marBottom w:val="0"/>
      <w:divBdr>
        <w:top w:val="none" w:sz="0" w:space="0" w:color="auto"/>
        <w:left w:val="none" w:sz="0" w:space="0" w:color="auto"/>
        <w:bottom w:val="none" w:sz="0" w:space="0" w:color="auto"/>
        <w:right w:val="none" w:sz="0" w:space="0" w:color="auto"/>
      </w:divBdr>
    </w:div>
    <w:div w:id="630671589">
      <w:bodyDiv w:val="1"/>
      <w:marLeft w:val="0"/>
      <w:marRight w:val="0"/>
      <w:marTop w:val="0"/>
      <w:marBottom w:val="0"/>
      <w:divBdr>
        <w:top w:val="none" w:sz="0" w:space="0" w:color="auto"/>
        <w:left w:val="none" w:sz="0" w:space="0" w:color="auto"/>
        <w:bottom w:val="none" w:sz="0" w:space="0" w:color="auto"/>
        <w:right w:val="none" w:sz="0" w:space="0" w:color="auto"/>
      </w:divBdr>
    </w:div>
    <w:div w:id="630942066">
      <w:bodyDiv w:val="1"/>
      <w:marLeft w:val="0"/>
      <w:marRight w:val="0"/>
      <w:marTop w:val="0"/>
      <w:marBottom w:val="0"/>
      <w:divBdr>
        <w:top w:val="none" w:sz="0" w:space="0" w:color="auto"/>
        <w:left w:val="none" w:sz="0" w:space="0" w:color="auto"/>
        <w:bottom w:val="none" w:sz="0" w:space="0" w:color="auto"/>
        <w:right w:val="none" w:sz="0" w:space="0" w:color="auto"/>
      </w:divBdr>
    </w:div>
    <w:div w:id="631256099">
      <w:bodyDiv w:val="1"/>
      <w:marLeft w:val="0"/>
      <w:marRight w:val="0"/>
      <w:marTop w:val="0"/>
      <w:marBottom w:val="0"/>
      <w:divBdr>
        <w:top w:val="none" w:sz="0" w:space="0" w:color="auto"/>
        <w:left w:val="none" w:sz="0" w:space="0" w:color="auto"/>
        <w:bottom w:val="none" w:sz="0" w:space="0" w:color="auto"/>
        <w:right w:val="none" w:sz="0" w:space="0" w:color="auto"/>
      </w:divBdr>
    </w:div>
    <w:div w:id="631405836">
      <w:bodyDiv w:val="1"/>
      <w:marLeft w:val="0"/>
      <w:marRight w:val="0"/>
      <w:marTop w:val="0"/>
      <w:marBottom w:val="0"/>
      <w:divBdr>
        <w:top w:val="none" w:sz="0" w:space="0" w:color="auto"/>
        <w:left w:val="none" w:sz="0" w:space="0" w:color="auto"/>
        <w:bottom w:val="none" w:sz="0" w:space="0" w:color="auto"/>
        <w:right w:val="none" w:sz="0" w:space="0" w:color="auto"/>
      </w:divBdr>
    </w:div>
    <w:div w:id="631440979">
      <w:bodyDiv w:val="1"/>
      <w:marLeft w:val="0"/>
      <w:marRight w:val="0"/>
      <w:marTop w:val="0"/>
      <w:marBottom w:val="0"/>
      <w:divBdr>
        <w:top w:val="none" w:sz="0" w:space="0" w:color="auto"/>
        <w:left w:val="none" w:sz="0" w:space="0" w:color="auto"/>
        <w:bottom w:val="none" w:sz="0" w:space="0" w:color="auto"/>
        <w:right w:val="none" w:sz="0" w:space="0" w:color="auto"/>
      </w:divBdr>
    </w:div>
    <w:div w:id="631715318">
      <w:bodyDiv w:val="1"/>
      <w:marLeft w:val="0"/>
      <w:marRight w:val="0"/>
      <w:marTop w:val="0"/>
      <w:marBottom w:val="0"/>
      <w:divBdr>
        <w:top w:val="none" w:sz="0" w:space="0" w:color="auto"/>
        <w:left w:val="none" w:sz="0" w:space="0" w:color="auto"/>
        <w:bottom w:val="none" w:sz="0" w:space="0" w:color="auto"/>
        <w:right w:val="none" w:sz="0" w:space="0" w:color="auto"/>
      </w:divBdr>
    </w:div>
    <w:div w:id="632902001">
      <w:bodyDiv w:val="1"/>
      <w:marLeft w:val="0"/>
      <w:marRight w:val="0"/>
      <w:marTop w:val="0"/>
      <w:marBottom w:val="0"/>
      <w:divBdr>
        <w:top w:val="none" w:sz="0" w:space="0" w:color="auto"/>
        <w:left w:val="none" w:sz="0" w:space="0" w:color="auto"/>
        <w:bottom w:val="none" w:sz="0" w:space="0" w:color="auto"/>
        <w:right w:val="none" w:sz="0" w:space="0" w:color="auto"/>
      </w:divBdr>
    </w:div>
    <w:div w:id="633604800">
      <w:bodyDiv w:val="1"/>
      <w:marLeft w:val="0"/>
      <w:marRight w:val="0"/>
      <w:marTop w:val="0"/>
      <w:marBottom w:val="0"/>
      <w:divBdr>
        <w:top w:val="none" w:sz="0" w:space="0" w:color="auto"/>
        <w:left w:val="none" w:sz="0" w:space="0" w:color="auto"/>
        <w:bottom w:val="none" w:sz="0" w:space="0" w:color="auto"/>
        <w:right w:val="none" w:sz="0" w:space="0" w:color="auto"/>
      </w:divBdr>
    </w:div>
    <w:div w:id="633876498">
      <w:bodyDiv w:val="1"/>
      <w:marLeft w:val="0"/>
      <w:marRight w:val="0"/>
      <w:marTop w:val="0"/>
      <w:marBottom w:val="0"/>
      <w:divBdr>
        <w:top w:val="none" w:sz="0" w:space="0" w:color="auto"/>
        <w:left w:val="none" w:sz="0" w:space="0" w:color="auto"/>
        <w:bottom w:val="none" w:sz="0" w:space="0" w:color="auto"/>
        <w:right w:val="none" w:sz="0" w:space="0" w:color="auto"/>
      </w:divBdr>
    </w:div>
    <w:div w:id="633948712">
      <w:bodyDiv w:val="1"/>
      <w:marLeft w:val="0"/>
      <w:marRight w:val="0"/>
      <w:marTop w:val="0"/>
      <w:marBottom w:val="0"/>
      <w:divBdr>
        <w:top w:val="none" w:sz="0" w:space="0" w:color="auto"/>
        <w:left w:val="none" w:sz="0" w:space="0" w:color="auto"/>
        <w:bottom w:val="none" w:sz="0" w:space="0" w:color="auto"/>
        <w:right w:val="none" w:sz="0" w:space="0" w:color="auto"/>
      </w:divBdr>
    </w:div>
    <w:div w:id="634140120">
      <w:bodyDiv w:val="1"/>
      <w:marLeft w:val="0"/>
      <w:marRight w:val="0"/>
      <w:marTop w:val="0"/>
      <w:marBottom w:val="0"/>
      <w:divBdr>
        <w:top w:val="none" w:sz="0" w:space="0" w:color="auto"/>
        <w:left w:val="none" w:sz="0" w:space="0" w:color="auto"/>
        <w:bottom w:val="none" w:sz="0" w:space="0" w:color="auto"/>
        <w:right w:val="none" w:sz="0" w:space="0" w:color="auto"/>
      </w:divBdr>
    </w:div>
    <w:div w:id="634338758">
      <w:bodyDiv w:val="1"/>
      <w:marLeft w:val="0"/>
      <w:marRight w:val="0"/>
      <w:marTop w:val="0"/>
      <w:marBottom w:val="0"/>
      <w:divBdr>
        <w:top w:val="none" w:sz="0" w:space="0" w:color="auto"/>
        <w:left w:val="none" w:sz="0" w:space="0" w:color="auto"/>
        <w:bottom w:val="none" w:sz="0" w:space="0" w:color="auto"/>
        <w:right w:val="none" w:sz="0" w:space="0" w:color="auto"/>
      </w:divBdr>
    </w:div>
    <w:div w:id="636379124">
      <w:bodyDiv w:val="1"/>
      <w:marLeft w:val="0"/>
      <w:marRight w:val="0"/>
      <w:marTop w:val="0"/>
      <w:marBottom w:val="0"/>
      <w:divBdr>
        <w:top w:val="none" w:sz="0" w:space="0" w:color="auto"/>
        <w:left w:val="none" w:sz="0" w:space="0" w:color="auto"/>
        <w:bottom w:val="none" w:sz="0" w:space="0" w:color="auto"/>
        <w:right w:val="none" w:sz="0" w:space="0" w:color="auto"/>
      </w:divBdr>
    </w:div>
    <w:div w:id="636422190">
      <w:bodyDiv w:val="1"/>
      <w:marLeft w:val="0"/>
      <w:marRight w:val="0"/>
      <w:marTop w:val="0"/>
      <w:marBottom w:val="0"/>
      <w:divBdr>
        <w:top w:val="none" w:sz="0" w:space="0" w:color="auto"/>
        <w:left w:val="none" w:sz="0" w:space="0" w:color="auto"/>
        <w:bottom w:val="none" w:sz="0" w:space="0" w:color="auto"/>
        <w:right w:val="none" w:sz="0" w:space="0" w:color="auto"/>
      </w:divBdr>
    </w:div>
    <w:div w:id="637296492">
      <w:bodyDiv w:val="1"/>
      <w:marLeft w:val="0"/>
      <w:marRight w:val="0"/>
      <w:marTop w:val="0"/>
      <w:marBottom w:val="0"/>
      <w:divBdr>
        <w:top w:val="none" w:sz="0" w:space="0" w:color="auto"/>
        <w:left w:val="none" w:sz="0" w:space="0" w:color="auto"/>
        <w:bottom w:val="none" w:sz="0" w:space="0" w:color="auto"/>
        <w:right w:val="none" w:sz="0" w:space="0" w:color="auto"/>
      </w:divBdr>
    </w:div>
    <w:div w:id="637607627">
      <w:bodyDiv w:val="1"/>
      <w:marLeft w:val="0"/>
      <w:marRight w:val="0"/>
      <w:marTop w:val="0"/>
      <w:marBottom w:val="0"/>
      <w:divBdr>
        <w:top w:val="none" w:sz="0" w:space="0" w:color="auto"/>
        <w:left w:val="none" w:sz="0" w:space="0" w:color="auto"/>
        <w:bottom w:val="none" w:sz="0" w:space="0" w:color="auto"/>
        <w:right w:val="none" w:sz="0" w:space="0" w:color="auto"/>
      </w:divBdr>
    </w:div>
    <w:div w:id="639580269">
      <w:bodyDiv w:val="1"/>
      <w:marLeft w:val="0"/>
      <w:marRight w:val="0"/>
      <w:marTop w:val="0"/>
      <w:marBottom w:val="0"/>
      <w:divBdr>
        <w:top w:val="none" w:sz="0" w:space="0" w:color="auto"/>
        <w:left w:val="none" w:sz="0" w:space="0" w:color="auto"/>
        <w:bottom w:val="none" w:sz="0" w:space="0" w:color="auto"/>
        <w:right w:val="none" w:sz="0" w:space="0" w:color="auto"/>
      </w:divBdr>
    </w:div>
    <w:div w:id="639649684">
      <w:bodyDiv w:val="1"/>
      <w:marLeft w:val="0"/>
      <w:marRight w:val="0"/>
      <w:marTop w:val="0"/>
      <w:marBottom w:val="0"/>
      <w:divBdr>
        <w:top w:val="none" w:sz="0" w:space="0" w:color="auto"/>
        <w:left w:val="none" w:sz="0" w:space="0" w:color="auto"/>
        <w:bottom w:val="none" w:sz="0" w:space="0" w:color="auto"/>
        <w:right w:val="none" w:sz="0" w:space="0" w:color="auto"/>
      </w:divBdr>
    </w:div>
    <w:div w:id="640234699">
      <w:bodyDiv w:val="1"/>
      <w:marLeft w:val="0"/>
      <w:marRight w:val="0"/>
      <w:marTop w:val="0"/>
      <w:marBottom w:val="0"/>
      <w:divBdr>
        <w:top w:val="none" w:sz="0" w:space="0" w:color="auto"/>
        <w:left w:val="none" w:sz="0" w:space="0" w:color="auto"/>
        <w:bottom w:val="none" w:sz="0" w:space="0" w:color="auto"/>
        <w:right w:val="none" w:sz="0" w:space="0" w:color="auto"/>
      </w:divBdr>
    </w:div>
    <w:div w:id="641156457">
      <w:bodyDiv w:val="1"/>
      <w:marLeft w:val="0"/>
      <w:marRight w:val="0"/>
      <w:marTop w:val="0"/>
      <w:marBottom w:val="0"/>
      <w:divBdr>
        <w:top w:val="none" w:sz="0" w:space="0" w:color="auto"/>
        <w:left w:val="none" w:sz="0" w:space="0" w:color="auto"/>
        <w:bottom w:val="none" w:sz="0" w:space="0" w:color="auto"/>
        <w:right w:val="none" w:sz="0" w:space="0" w:color="auto"/>
      </w:divBdr>
    </w:div>
    <w:div w:id="641467754">
      <w:bodyDiv w:val="1"/>
      <w:marLeft w:val="0"/>
      <w:marRight w:val="0"/>
      <w:marTop w:val="0"/>
      <w:marBottom w:val="0"/>
      <w:divBdr>
        <w:top w:val="none" w:sz="0" w:space="0" w:color="auto"/>
        <w:left w:val="none" w:sz="0" w:space="0" w:color="auto"/>
        <w:bottom w:val="none" w:sz="0" w:space="0" w:color="auto"/>
        <w:right w:val="none" w:sz="0" w:space="0" w:color="auto"/>
      </w:divBdr>
    </w:div>
    <w:div w:id="641619335">
      <w:bodyDiv w:val="1"/>
      <w:marLeft w:val="0"/>
      <w:marRight w:val="0"/>
      <w:marTop w:val="0"/>
      <w:marBottom w:val="0"/>
      <w:divBdr>
        <w:top w:val="none" w:sz="0" w:space="0" w:color="auto"/>
        <w:left w:val="none" w:sz="0" w:space="0" w:color="auto"/>
        <w:bottom w:val="none" w:sz="0" w:space="0" w:color="auto"/>
        <w:right w:val="none" w:sz="0" w:space="0" w:color="auto"/>
      </w:divBdr>
    </w:div>
    <w:div w:id="642581502">
      <w:bodyDiv w:val="1"/>
      <w:marLeft w:val="0"/>
      <w:marRight w:val="0"/>
      <w:marTop w:val="0"/>
      <w:marBottom w:val="0"/>
      <w:divBdr>
        <w:top w:val="none" w:sz="0" w:space="0" w:color="auto"/>
        <w:left w:val="none" w:sz="0" w:space="0" w:color="auto"/>
        <w:bottom w:val="none" w:sz="0" w:space="0" w:color="auto"/>
        <w:right w:val="none" w:sz="0" w:space="0" w:color="auto"/>
      </w:divBdr>
    </w:div>
    <w:div w:id="643774833">
      <w:bodyDiv w:val="1"/>
      <w:marLeft w:val="0"/>
      <w:marRight w:val="0"/>
      <w:marTop w:val="0"/>
      <w:marBottom w:val="0"/>
      <w:divBdr>
        <w:top w:val="none" w:sz="0" w:space="0" w:color="auto"/>
        <w:left w:val="none" w:sz="0" w:space="0" w:color="auto"/>
        <w:bottom w:val="none" w:sz="0" w:space="0" w:color="auto"/>
        <w:right w:val="none" w:sz="0" w:space="0" w:color="auto"/>
      </w:divBdr>
    </w:div>
    <w:div w:id="644361913">
      <w:bodyDiv w:val="1"/>
      <w:marLeft w:val="0"/>
      <w:marRight w:val="0"/>
      <w:marTop w:val="0"/>
      <w:marBottom w:val="0"/>
      <w:divBdr>
        <w:top w:val="none" w:sz="0" w:space="0" w:color="auto"/>
        <w:left w:val="none" w:sz="0" w:space="0" w:color="auto"/>
        <w:bottom w:val="none" w:sz="0" w:space="0" w:color="auto"/>
        <w:right w:val="none" w:sz="0" w:space="0" w:color="auto"/>
      </w:divBdr>
    </w:div>
    <w:div w:id="644818169">
      <w:bodyDiv w:val="1"/>
      <w:marLeft w:val="0"/>
      <w:marRight w:val="0"/>
      <w:marTop w:val="0"/>
      <w:marBottom w:val="0"/>
      <w:divBdr>
        <w:top w:val="none" w:sz="0" w:space="0" w:color="auto"/>
        <w:left w:val="none" w:sz="0" w:space="0" w:color="auto"/>
        <w:bottom w:val="none" w:sz="0" w:space="0" w:color="auto"/>
        <w:right w:val="none" w:sz="0" w:space="0" w:color="auto"/>
      </w:divBdr>
    </w:div>
    <w:div w:id="645206203">
      <w:bodyDiv w:val="1"/>
      <w:marLeft w:val="0"/>
      <w:marRight w:val="0"/>
      <w:marTop w:val="0"/>
      <w:marBottom w:val="0"/>
      <w:divBdr>
        <w:top w:val="none" w:sz="0" w:space="0" w:color="auto"/>
        <w:left w:val="none" w:sz="0" w:space="0" w:color="auto"/>
        <w:bottom w:val="none" w:sz="0" w:space="0" w:color="auto"/>
        <w:right w:val="none" w:sz="0" w:space="0" w:color="auto"/>
      </w:divBdr>
    </w:div>
    <w:div w:id="645430769">
      <w:bodyDiv w:val="1"/>
      <w:marLeft w:val="0"/>
      <w:marRight w:val="0"/>
      <w:marTop w:val="0"/>
      <w:marBottom w:val="0"/>
      <w:divBdr>
        <w:top w:val="none" w:sz="0" w:space="0" w:color="auto"/>
        <w:left w:val="none" w:sz="0" w:space="0" w:color="auto"/>
        <w:bottom w:val="none" w:sz="0" w:space="0" w:color="auto"/>
        <w:right w:val="none" w:sz="0" w:space="0" w:color="auto"/>
      </w:divBdr>
    </w:div>
    <w:div w:id="645623520">
      <w:bodyDiv w:val="1"/>
      <w:marLeft w:val="0"/>
      <w:marRight w:val="0"/>
      <w:marTop w:val="0"/>
      <w:marBottom w:val="0"/>
      <w:divBdr>
        <w:top w:val="none" w:sz="0" w:space="0" w:color="auto"/>
        <w:left w:val="none" w:sz="0" w:space="0" w:color="auto"/>
        <w:bottom w:val="none" w:sz="0" w:space="0" w:color="auto"/>
        <w:right w:val="none" w:sz="0" w:space="0" w:color="auto"/>
      </w:divBdr>
    </w:div>
    <w:div w:id="647445421">
      <w:bodyDiv w:val="1"/>
      <w:marLeft w:val="0"/>
      <w:marRight w:val="0"/>
      <w:marTop w:val="0"/>
      <w:marBottom w:val="0"/>
      <w:divBdr>
        <w:top w:val="none" w:sz="0" w:space="0" w:color="auto"/>
        <w:left w:val="none" w:sz="0" w:space="0" w:color="auto"/>
        <w:bottom w:val="none" w:sz="0" w:space="0" w:color="auto"/>
        <w:right w:val="none" w:sz="0" w:space="0" w:color="auto"/>
      </w:divBdr>
    </w:div>
    <w:div w:id="648829904">
      <w:bodyDiv w:val="1"/>
      <w:marLeft w:val="0"/>
      <w:marRight w:val="0"/>
      <w:marTop w:val="0"/>
      <w:marBottom w:val="0"/>
      <w:divBdr>
        <w:top w:val="none" w:sz="0" w:space="0" w:color="auto"/>
        <w:left w:val="none" w:sz="0" w:space="0" w:color="auto"/>
        <w:bottom w:val="none" w:sz="0" w:space="0" w:color="auto"/>
        <w:right w:val="none" w:sz="0" w:space="0" w:color="auto"/>
      </w:divBdr>
    </w:div>
    <w:div w:id="649483151">
      <w:bodyDiv w:val="1"/>
      <w:marLeft w:val="0"/>
      <w:marRight w:val="0"/>
      <w:marTop w:val="0"/>
      <w:marBottom w:val="0"/>
      <w:divBdr>
        <w:top w:val="none" w:sz="0" w:space="0" w:color="auto"/>
        <w:left w:val="none" w:sz="0" w:space="0" w:color="auto"/>
        <w:bottom w:val="none" w:sz="0" w:space="0" w:color="auto"/>
        <w:right w:val="none" w:sz="0" w:space="0" w:color="auto"/>
      </w:divBdr>
    </w:div>
    <w:div w:id="649671736">
      <w:bodyDiv w:val="1"/>
      <w:marLeft w:val="0"/>
      <w:marRight w:val="0"/>
      <w:marTop w:val="0"/>
      <w:marBottom w:val="0"/>
      <w:divBdr>
        <w:top w:val="none" w:sz="0" w:space="0" w:color="auto"/>
        <w:left w:val="none" w:sz="0" w:space="0" w:color="auto"/>
        <w:bottom w:val="none" w:sz="0" w:space="0" w:color="auto"/>
        <w:right w:val="none" w:sz="0" w:space="0" w:color="auto"/>
      </w:divBdr>
    </w:div>
    <w:div w:id="649795371">
      <w:bodyDiv w:val="1"/>
      <w:marLeft w:val="0"/>
      <w:marRight w:val="0"/>
      <w:marTop w:val="0"/>
      <w:marBottom w:val="0"/>
      <w:divBdr>
        <w:top w:val="none" w:sz="0" w:space="0" w:color="auto"/>
        <w:left w:val="none" w:sz="0" w:space="0" w:color="auto"/>
        <w:bottom w:val="none" w:sz="0" w:space="0" w:color="auto"/>
        <w:right w:val="none" w:sz="0" w:space="0" w:color="auto"/>
      </w:divBdr>
    </w:div>
    <w:div w:id="649941175">
      <w:bodyDiv w:val="1"/>
      <w:marLeft w:val="0"/>
      <w:marRight w:val="0"/>
      <w:marTop w:val="0"/>
      <w:marBottom w:val="0"/>
      <w:divBdr>
        <w:top w:val="none" w:sz="0" w:space="0" w:color="auto"/>
        <w:left w:val="none" w:sz="0" w:space="0" w:color="auto"/>
        <w:bottom w:val="none" w:sz="0" w:space="0" w:color="auto"/>
        <w:right w:val="none" w:sz="0" w:space="0" w:color="auto"/>
      </w:divBdr>
    </w:div>
    <w:div w:id="650254659">
      <w:bodyDiv w:val="1"/>
      <w:marLeft w:val="0"/>
      <w:marRight w:val="0"/>
      <w:marTop w:val="0"/>
      <w:marBottom w:val="0"/>
      <w:divBdr>
        <w:top w:val="none" w:sz="0" w:space="0" w:color="auto"/>
        <w:left w:val="none" w:sz="0" w:space="0" w:color="auto"/>
        <w:bottom w:val="none" w:sz="0" w:space="0" w:color="auto"/>
        <w:right w:val="none" w:sz="0" w:space="0" w:color="auto"/>
      </w:divBdr>
    </w:div>
    <w:div w:id="650715005">
      <w:bodyDiv w:val="1"/>
      <w:marLeft w:val="0"/>
      <w:marRight w:val="0"/>
      <w:marTop w:val="0"/>
      <w:marBottom w:val="0"/>
      <w:divBdr>
        <w:top w:val="none" w:sz="0" w:space="0" w:color="auto"/>
        <w:left w:val="none" w:sz="0" w:space="0" w:color="auto"/>
        <w:bottom w:val="none" w:sz="0" w:space="0" w:color="auto"/>
        <w:right w:val="none" w:sz="0" w:space="0" w:color="auto"/>
      </w:divBdr>
    </w:div>
    <w:div w:id="650719203">
      <w:bodyDiv w:val="1"/>
      <w:marLeft w:val="0"/>
      <w:marRight w:val="0"/>
      <w:marTop w:val="0"/>
      <w:marBottom w:val="0"/>
      <w:divBdr>
        <w:top w:val="none" w:sz="0" w:space="0" w:color="auto"/>
        <w:left w:val="none" w:sz="0" w:space="0" w:color="auto"/>
        <w:bottom w:val="none" w:sz="0" w:space="0" w:color="auto"/>
        <w:right w:val="none" w:sz="0" w:space="0" w:color="auto"/>
      </w:divBdr>
    </w:div>
    <w:div w:id="650791634">
      <w:bodyDiv w:val="1"/>
      <w:marLeft w:val="0"/>
      <w:marRight w:val="0"/>
      <w:marTop w:val="0"/>
      <w:marBottom w:val="0"/>
      <w:divBdr>
        <w:top w:val="none" w:sz="0" w:space="0" w:color="auto"/>
        <w:left w:val="none" w:sz="0" w:space="0" w:color="auto"/>
        <w:bottom w:val="none" w:sz="0" w:space="0" w:color="auto"/>
        <w:right w:val="none" w:sz="0" w:space="0" w:color="auto"/>
      </w:divBdr>
    </w:div>
    <w:div w:id="651103372">
      <w:bodyDiv w:val="1"/>
      <w:marLeft w:val="0"/>
      <w:marRight w:val="0"/>
      <w:marTop w:val="0"/>
      <w:marBottom w:val="0"/>
      <w:divBdr>
        <w:top w:val="none" w:sz="0" w:space="0" w:color="auto"/>
        <w:left w:val="none" w:sz="0" w:space="0" w:color="auto"/>
        <w:bottom w:val="none" w:sz="0" w:space="0" w:color="auto"/>
        <w:right w:val="none" w:sz="0" w:space="0" w:color="auto"/>
      </w:divBdr>
    </w:div>
    <w:div w:id="651177076">
      <w:bodyDiv w:val="1"/>
      <w:marLeft w:val="0"/>
      <w:marRight w:val="0"/>
      <w:marTop w:val="0"/>
      <w:marBottom w:val="0"/>
      <w:divBdr>
        <w:top w:val="none" w:sz="0" w:space="0" w:color="auto"/>
        <w:left w:val="none" w:sz="0" w:space="0" w:color="auto"/>
        <w:bottom w:val="none" w:sz="0" w:space="0" w:color="auto"/>
        <w:right w:val="none" w:sz="0" w:space="0" w:color="auto"/>
      </w:divBdr>
    </w:div>
    <w:div w:id="651448027">
      <w:bodyDiv w:val="1"/>
      <w:marLeft w:val="0"/>
      <w:marRight w:val="0"/>
      <w:marTop w:val="0"/>
      <w:marBottom w:val="0"/>
      <w:divBdr>
        <w:top w:val="none" w:sz="0" w:space="0" w:color="auto"/>
        <w:left w:val="none" w:sz="0" w:space="0" w:color="auto"/>
        <w:bottom w:val="none" w:sz="0" w:space="0" w:color="auto"/>
        <w:right w:val="none" w:sz="0" w:space="0" w:color="auto"/>
      </w:divBdr>
    </w:div>
    <w:div w:id="653030332">
      <w:bodyDiv w:val="1"/>
      <w:marLeft w:val="0"/>
      <w:marRight w:val="0"/>
      <w:marTop w:val="0"/>
      <w:marBottom w:val="0"/>
      <w:divBdr>
        <w:top w:val="none" w:sz="0" w:space="0" w:color="auto"/>
        <w:left w:val="none" w:sz="0" w:space="0" w:color="auto"/>
        <w:bottom w:val="none" w:sz="0" w:space="0" w:color="auto"/>
        <w:right w:val="none" w:sz="0" w:space="0" w:color="auto"/>
      </w:divBdr>
    </w:div>
    <w:div w:id="653945873">
      <w:bodyDiv w:val="1"/>
      <w:marLeft w:val="0"/>
      <w:marRight w:val="0"/>
      <w:marTop w:val="0"/>
      <w:marBottom w:val="0"/>
      <w:divBdr>
        <w:top w:val="none" w:sz="0" w:space="0" w:color="auto"/>
        <w:left w:val="none" w:sz="0" w:space="0" w:color="auto"/>
        <w:bottom w:val="none" w:sz="0" w:space="0" w:color="auto"/>
        <w:right w:val="none" w:sz="0" w:space="0" w:color="auto"/>
      </w:divBdr>
    </w:div>
    <w:div w:id="655036405">
      <w:bodyDiv w:val="1"/>
      <w:marLeft w:val="0"/>
      <w:marRight w:val="0"/>
      <w:marTop w:val="0"/>
      <w:marBottom w:val="0"/>
      <w:divBdr>
        <w:top w:val="none" w:sz="0" w:space="0" w:color="auto"/>
        <w:left w:val="none" w:sz="0" w:space="0" w:color="auto"/>
        <w:bottom w:val="none" w:sz="0" w:space="0" w:color="auto"/>
        <w:right w:val="none" w:sz="0" w:space="0" w:color="auto"/>
      </w:divBdr>
    </w:div>
    <w:div w:id="655038720">
      <w:bodyDiv w:val="1"/>
      <w:marLeft w:val="0"/>
      <w:marRight w:val="0"/>
      <w:marTop w:val="0"/>
      <w:marBottom w:val="0"/>
      <w:divBdr>
        <w:top w:val="none" w:sz="0" w:space="0" w:color="auto"/>
        <w:left w:val="none" w:sz="0" w:space="0" w:color="auto"/>
        <w:bottom w:val="none" w:sz="0" w:space="0" w:color="auto"/>
        <w:right w:val="none" w:sz="0" w:space="0" w:color="auto"/>
      </w:divBdr>
    </w:div>
    <w:div w:id="655231270">
      <w:bodyDiv w:val="1"/>
      <w:marLeft w:val="0"/>
      <w:marRight w:val="0"/>
      <w:marTop w:val="0"/>
      <w:marBottom w:val="0"/>
      <w:divBdr>
        <w:top w:val="none" w:sz="0" w:space="0" w:color="auto"/>
        <w:left w:val="none" w:sz="0" w:space="0" w:color="auto"/>
        <w:bottom w:val="none" w:sz="0" w:space="0" w:color="auto"/>
        <w:right w:val="none" w:sz="0" w:space="0" w:color="auto"/>
      </w:divBdr>
    </w:div>
    <w:div w:id="656306201">
      <w:bodyDiv w:val="1"/>
      <w:marLeft w:val="0"/>
      <w:marRight w:val="0"/>
      <w:marTop w:val="0"/>
      <w:marBottom w:val="0"/>
      <w:divBdr>
        <w:top w:val="none" w:sz="0" w:space="0" w:color="auto"/>
        <w:left w:val="none" w:sz="0" w:space="0" w:color="auto"/>
        <w:bottom w:val="none" w:sz="0" w:space="0" w:color="auto"/>
        <w:right w:val="none" w:sz="0" w:space="0" w:color="auto"/>
      </w:divBdr>
    </w:div>
    <w:div w:id="656373919">
      <w:bodyDiv w:val="1"/>
      <w:marLeft w:val="0"/>
      <w:marRight w:val="0"/>
      <w:marTop w:val="0"/>
      <w:marBottom w:val="0"/>
      <w:divBdr>
        <w:top w:val="none" w:sz="0" w:space="0" w:color="auto"/>
        <w:left w:val="none" w:sz="0" w:space="0" w:color="auto"/>
        <w:bottom w:val="none" w:sz="0" w:space="0" w:color="auto"/>
        <w:right w:val="none" w:sz="0" w:space="0" w:color="auto"/>
      </w:divBdr>
    </w:div>
    <w:div w:id="656495370">
      <w:bodyDiv w:val="1"/>
      <w:marLeft w:val="0"/>
      <w:marRight w:val="0"/>
      <w:marTop w:val="0"/>
      <w:marBottom w:val="0"/>
      <w:divBdr>
        <w:top w:val="none" w:sz="0" w:space="0" w:color="auto"/>
        <w:left w:val="none" w:sz="0" w:space="0" w:color="auto"/>
        <w:bottom w:val="none" w:sz="0" w:space="0" w:color="auto"/>
        <w:right w:val="none" w:sz="0" w:space="0" w:color="auto"/>
      </w:divBdr>
    </w:div>
    <w:div w:id="656618296">
      <w:bodyDiv w:val="1"/>
      <w:marLeft w:val="0"/>
      <w:marRight w:val="0"/>
      <w:marTop w:val="0"/>
      <w:marBottom w:val="0"/>
      <w:divBdr>
        <w:top w:val="none" w:sz="0" w:space="0" w:color="auto"/>
        <w:left w:val="none" w:sz="0" w:space="0" w:color="auto"/>
        <w:bottom w:val="none" w:sz="0" w:space="0" w:color="auto"/>
        <w:right w:val="none" w:sz="0" w:space="0" w:color="auto"/>
      </w:divBdr>
    </w:div>
    <w:div w:id="657269580">
      <w:bodyDiv w:val="1"/>
      <w:marLeft w:val="0"/>
      <w:marRight w:val="0"/>
      <w:marTop w:val="0"/>
      <w:marBottom w:val="0"/>
      <w:divBdr>
        <w:top w:val="none" w:sz="0" w:space="0" w:color="auto"/>
        <w:left w:val="none" w:sz="0" w:space="0" w:color="auto"/>
        <w:bottom w:val="none" w:sz="0" w:space="0" w:color="auto"/>
        <w:right w:val="none" w:sz="0" w:space="0" w:color="auto"/>
      </w:divBdr>
    </w:div>
    <w:div w:id="657923249">
      <w:bodyDiv w:val="1"/>
      <w:marLeft w:val="0"/>
      <w:marRight w:val="0"/>
      <w:marTop w:val="0"/>
      <w:marBottom w:val="0"/>
      <w:divBdr>
        <w:top w:val="none" w:sz="0" w:space="0" w:color="auto"/>
        <w:left w:val="none" w:sz="0" w:space="0" w:color="auto"/>
        <w:bottom w:val="none" w:sz="0" w:space="0" w:color="auto"/>
        <w:right w:val="none" w:sz="0" w:space="0" w:color="auto"/>
      </w:divBdr>
    </w:div>
    <w:div w:id="659236740">
      <w:bodyDiv w:val="1"/>
      <w:marLeft w:val="0"/>
      <w:marRight w:val="0"/>
      <w:marTop w:val="0"/>
      <w:marBottom w:val="0"/>
      <w:divBdr>
        <w:top w:val="none" w:sz="0" w:space="0" w:color="auto"/>
        <w:left w:val="none" w:sz="0" w:space="0" w:color="auto"/>
        <w:bottom w:val="none" w:sz="0" w:space="0" w:color="auto"/>
        <w:right w:val="none" w:sz="0" w:space="0" w:color="auto"/>
      </w:divBdr>
    </w:div>
    <w:div w:id="659503769">
      <w:bodyDiv w:val="1"/>
      <w:marLeft w:val="0"/>
      <w:marRight w:val="0"/>
      <w:marTop w:val="0"/>
      <w:marBottom w:val="0"/>
      <w:divBdr>
        <w:top w:val="none" w:sz="0" w:space="0" w:color="auto"/>
        <w:left w:val="none" w:sz="0" w:space="0" w:color="auto"/>
        <w:bottom w:val="none" w:sz="0" w:space="0" w:color="auto"/>
        <w:right w:val="none" w:sz="0" w:space="0" w:color="auto"/>
      </w:divBdr>
    </w:div>
    <w:div w:id="659651864">
      <w:bodyDiv w:val="1"/>
      <w:marLeft w:val="0"/>
      <w:marRight w:val="0"/>
      <w:marTop w:val="0"/>
      <w:marBottom w:val="0"/>
      <w:divBdr>
        <w:top w:val="none" w:sz="0" w:space="0" w:color="auto"/>
        <w:left w:val="none" w:sz="0" w:space="0" w:color="auto"/>
        <w:bottom w:val="none" w:sz="0" w:space="0" w:color="auto"/>
        <w:right w:val="none" w:sz="0" w:space="0" w:color="auto"/>
      </w:divBdr>
    </w:div>
    <w:div w:id="660281711">
      <w:bodyDiv w:val="1"/>
      <w:marLeft w:val="0"/>
      <w:marRight w:val="0"/>
      <w:marTop w:val="0"/>
      <w:marBottom w:val="0"/>
      <w:divBdr>
        <w:top w:val="none" w:sz="0" w:space="0" w:color="auto"/>
        <w:left w:val="none" w:sz="0" w:space="0" w:color="auto"/>
        <w:bottom w:val="none" w:sz="0" w:space="0" w:color="auto"/>
        <w:right w:val="none" w:sz="0" w:space="0" w:color="auto"/>
      </w:divBdr>
    </w:div>
    <w:div w:id="660351217">
      <w:bodyDiv w:val="1"/>
      <w:marLeft w:val="0"/>
      <w:marRight w:val="0"/>
      <w:marTop w:val="0"/>
      <w:marBottom w:val="0"/>
      <w:divBdr>
        <w:top w:val="none" w:sz="0" w:space="0" w:color="auto"/>
        <w:left w:val="none" w:sz="0" w:space="0" w:color="auto"/>
        <w:bottom w:val="none" w:sz="0" w:space="0" w:color="auto"/>
        <w:right w:val="none" w:sz="0" w:space="0" w:color="auto"/>
      </w:divBdr>
    </w:div>
    <w:div w:id="660936702">
      <w:bodyDiv w:val="1"/>
      <w:marLeft w:val="0"/>
      <w:marRight w:val="0"/>
      <w:marTop w:val="0"/>
      <w:marBottom w:val="0"/>
      <w:divBdr>
        <w:top w:val="none" w:sz="0" w:space="0" w:color="auto"/>
        <w:left w:val="none" w:sz="0" w:space="0" w:color="auto"/>
        <w:bottom w:val="none" w:sz="0" w:space="0" w:color="auto"/>
        <w:right w:val="none" w:sz="0" w:space="0" w:color="auto"/>
      </w:divBdr>
    </w:div>
    <w:div w:id="661272300">
      <w:bodyDiv w:val="1"/>
      <w:marLeft w:val="0"/>
      <w:marRight w:val="0"/>
      <w:marTop w:val="0"/>
      <w:marBottom w:val="0"/>
      <w:divBdr>
        <w:top w:val="none" w:sz="0" w:space="0" w:color="auto"/>
        <w:left w:val="none" w:sz="0" w:space="0" w:color="auto"/>
        <w:bottom w:val="none" w:sz="0" w:space="0" w:color="auto"/>
        <w:right w:val="none" w:sz="0" w:space="0" w:color="auto"/>
      </w:divBdr>
    </w:div>
    <w:div w:id="662048876">
      <w:bodyDiv w:val="1"/>
      <w:marLeft w:val="0"/>
      <w:marRight w:val="0"/>
      <w:marTop w:val="0"/>
      <w:marBottom w:val="0"/>
      <w:divBdr>
        <w:top w:val="none" w:sz="0" w:space="0" w:color="auto"/>
        <w:left w:val="none" w:sz="0" w:space="0" w:color="auto"/>
        <w:bottom w:val="none" w:sz="0" w:space="0" w:color="auto"/>
        <w:right w:val="none" w:sz="0" w:space="0" w:color="auto"/>
      </w:divBdr>
    </w:div>
    <w:div w:id="662120441">
      <w:bodyDiv w:val="1"/>
      <w:marLeft w:val="0"/>
      <w:marRight w:val="0"/>
      <w:marTop w:val="0"/>
      <w:marBottom w:val="0"/>
      <w:divBdr>
        <w:top w:val="none" w:sz="0" w:space="0" w:color="auto"/>
        <w:left w:val="none" w:sz="0" w:space="0" w:color="auto"/>
        <w:bottom w:val="none" w:sz="0" w:space="0" w:color="auto"/>
        <w:right w:val="none" w:sz="0" w:space="0" w:color="auto"/>
      </w:divBdr>
    </w:div>
    <w:div w:id="662439150">
      <w:bodyDiv w:val="1"/>
      <w:marLeft w:val="0"/>
      <w:marRight w:val="0"/>
      <w:marTop w:val="0"/>
      <w:marBottom w:val="0"/>
      <w:divBdr>
        <w:top w:val="none" w:sz="0" w:space="0" w:color="auto"/>
        <w:left w:val="none" w:sz="0" w:space="0" w:color="auto"/>
        <w:bottom w:val="none" w:sz="0" w:space="0" w:color="auto"/>
        <w:right w:val="none" w:sz="0" w:space="0" w:color="auto"/>
      </w:divBdr>
    </w:div>
    <w:div w:id="662903229">
      <w:bodyDiv w:val="1"/>
      <w:marLeft w:val="0"/>
      <w:marRight w:val="0"/>
      <w:marTop w:val="0"/>
      <w:marBottom w:val="0"/>
      <w:divBdr>
        <w:top w:val="none" w:sz="0" w:space="0" w:color="auto"/>
        <w:left w:val="none" w:sz="0" w:space="0" w:color="auto"/>
        <w:bottom w:val="none" w:sz="0" w:space="0" w:color="auto"/>
        <w:right w:val="none" w:sz="0" w:space="0" w:color="auto"/>
      </w:divBdr>
    </w:div>
    <w:div w:id="663094979">
      <w:bodyDiv w:val="1"/>
      <w:marLeft w:val="0"/>
      <w:marRight w:val="0"/>
      <w:marTop w:val="0"/>
      <w:marBottom w:val="0"/>
      <w:divBdr>
        <w:top w:val="none" w:sz="0" w:space="0" w:color="auto"/>
        <w:left w:val="none" w:sz="0" w:space="0" w:color="auto"/>
        <w:bottom w:val="none" w:sz="0" w:space="0" w:color="auto"/>
        <w:right w:val="none" w:sz="0" w:space="0" w:color="auto"/>
      </w:divBdr>
    </w:div>
    <w:div w:id="663632602">
      <w:bodyDiv w:val="1"/>
      <w:marLeft w:val="0"/>
      <w:marRight w:val="0"/>
      <w:marTop w:val="0"/>
      <w:marBottom w:val="0"/>
      <w:divBdr>
        <w:top w:val="none" w:sz="0" w:space="0" w:color="auto"/>
        <w:left w:val="none" w:sz="0" w:space="0" w:color="auto"/>
        <w:bottom w:val="none" w:sz="0" w:space="0" w:color="auto"/>
        <w:right w:val="none" w:sz="0" w:space="0" w:color="auto"/>
      </w:divBdr>
    </w:div>
    <w:div w:id="663902194">
      <w:bodyDiv w:val="1"/>
      <w:marLeft w:val="0"/>
      <w:marRight w:val="0"/>
      <w:marTop w:val="0"/>
      <w:marBottom w:val="0"/>
      <w:divBdr>
        <w:top w:val="none" w:sz="0" w:space="0" w:color="auto"/>
        <w:left w:val="none" w:sz="0" w:space="0" w:color="auto"/>
        <w:bottom w:val="none" w:sz="0" w:space="0" w:color="auto"/>
        <w:right w:val="none" w:sz="0" w:space="0" w:color="auto"/>
      </w:divBdr>
    </w:div>
    <w:div w:id="663968311">
      <w:bodyDiv w:val="1"/>
      <w:marLeft w:val="0"/>
      <w:marRight w:val="0"/>
      <w:marTop w:val="0"/>
      <w:marBottom w:val="0"/>
      <w:divBdr>
        <w:top w:val="none" w:sz="0" w:space="0" w:color="auto"/>
        <w:left w:val="none" w:sz="0" w:space="0" w:color="auto"/>
        <w:bottom w:val="none" w:sz="0" w:space="0" w:color="auto"/>
        <w:right w:val="none" w:sz="0" w:space="0" w:color="auto"/>
      </w:divBdr>
    </w:div>
    <w:div w:id="664482398">
      <w:bodyDiv w:val="1"/>
      <w:marLeft w:val="0"/>
      <w:marRight w:val="0"/>
      <w:marTop w:val="0"/>
      <w:marBottom w:val="0"/>
      <w:divBdr>
        <w:top w:val="none" w:sz="0" w:space="0" w:color="auto"/>
        <w:left w:val="none" w:sz="0" w:space="0" w:color="auto"/>
        <w:bottom w:val="none" w:sz="0" w:space="0" w:color="auto"/>
        <w:right w:val="none" w:sz="0" w:space="0" w:color="auto"/>
      </w:divBdr>
    </w:div>
    <w:div w:id="664744304">
      <w:bodyDiv w:val="1"/>
      <w:marLeft w:val="0"/>
      <w:marRight w:val="0"/>
      <w:marTop w:val="0"/>
      <w:marBottom w:val="0"/>
      <w:divBdr>
        <w:top w:val="none" w:sz="0" w:space="0" w:color="auto"/>
        <w:left w:val="none" w:sz="0" w:space="0" w:color="auto"/>
        <w:bottom w:val="none" w:sz="0" w:space="0" w:color="auto"/>
        <w:right w:val="none" w:sz="0" w:space="0" w:color="auto"/>
      </w:divBdr>
    </w:div>
    <w:div w:id="667446266">
      <w:bodyDiv w:val="1"/>
      <w:marLeft w:val="0"/>
      <w:marRight w:val="0"/>
      <w:marTop w:val="0"/>
      <w:marBottom w:val="0"/>
      <w:divBdr>
        <w:top w:val="none" w:sz="0" w:space="0" w:color="auto"/>
        <w:left w:val="none" w:sz="0" w:space="0" w:color="auto"/>
        <w:bottom w:val="none" w:sz="0" w:space="0" w:color="auto"/>
        <w:right w:val="none" w:sz="0" w:space="0" w:color="auto"/>
      </w:divBdr>
    </w:div>
    <w:div w:id="667513415">
      <w:bodyDiv w:val="1"/>
      <w:marLeft w:val="0"/>
      <w:marRight w:val="0"/>
      <w:marTop w:val="0"/>
      <w:marBottom w:val="0"/>
      <w:divBdr>
        <w:top w:val="none" w:sz="0" w:space="0" w:color="auto"/>
        <w:left w:val="none" w:sz="0" w:space="0" w:color="auto"/>
        <w:bottom w:val="none" w:sz="0" w:space="0" w:color="auto"/>
        <w:right w:val="none" w:sz="0" w:space="0" w:color="auto"/>
      </w:divBdr>
    </w:div>
    <w:div w:id="667903721">
      <w:bodyDiv w:val="1"/>
      <w:marLeft w:val="0"/>
      <w:marRight w:val="0"/>
      <w:marTop w:val="0"/>
      <w:marBottom w:val="0"/>
      <w:divBdr>
        <w:top w:val="none" w:sz="0" w:space="0" w:color="auto"/>
        <w:left w:val="none" w:sz="0" w:space="0" w:color="auto"/>
        <w:bottom w:val="none" w:sz="0" w:space="0" w:color="auto"/>
        <w:right w:val="none" w:sz="0" w:space="0" w:color="auto"/>
      </w:divBdr>
    </w:div>
    <w:div w:id="669329290">
      <w:bodyDiv w:val="1"/>
      <w:marLeft w:val="0"/>
      <w:marRight w:val="0"/>
      <w:marTop w:val="0"/>
      <w:marBottom w:val="0"/>
      <w:divBdr>
        <w:top w:val="none" w:sz="0" w:space="0" w:color="auto"/>
        <w:left w:val="none" w:sz="0" w:space="0" w:color="auto"/>
        <w:bottom w:val="none" w:sz="0" w:space="0" w:color="auto"/>
        <w:right w:val="none" w:sz="0" w:space="0" w:color="auto"/>
      </w:divBdr>
    </w:div>
    <w:div w:id="669404511">
      <w:bodyDiv w:val="1"/>
      <w:marLeft w:val="0"/>
      <w:marRight w:val="0"/>
      <w:marTop w:val="0"/>
      <w:marBottom w:val="0"/>
      <w:divBdr>
        <w:top w:val="none" w:sz="0" w:space="0" w:color="auto"/>
        <w:left w:val="none" w:sz="0" w:space="0" w:color="auto"/>
        <w:bottom w:val="none" w:sz="0" w:space="0" w:color="auto"/>
        <w:right w:val="none" w:sz="0" w:space="0" w:color="auto"/>
      </w:divBdr>
    </w:div>
    <w:div w:id="670373188">
      <w:bodyDiv w:val="1"/>
      <w:marLeft w:val="0"/>
      <w:marRight w:val="0"/>
      <w:marTop w:val="0"/>
      <w:marBottom w:val="0"/>
      <w:divBdr>
        <w:top w:val="none" w:sz="0" w:space="0" w:color="auto"/>
        <w:left w:val="none" w:sz="0" w:space="0" w:color="auto"/>
        <w:bottom w:val="none" w:sz="0" w:space="0" w:color="auto"/>
        <w:right w:val="none" w:sz="0" w:space="0" w:color="auto"/>
      </w:divBdr>
    </w:div>
    <w:div w:id="671181673">
      <w:bodyDiv w:val="1"/>
      <w:marLeft w:val="0"/>
      <w:marRight w:val="0"/>
      <w:marTop w:val="0"/>
      <w:marBottom w:val="0"/>
      <w:divBdr>
        <w:top w:val="none" w:sz="0" w:space="0" w:color="auto"/>
        <w:left w:val="none" w:sz="0" w:space="0" w:color="auto"/>
        <w:bottom w:val="none" w:sz="0" w:space="0" w:color="auto"/>
        <w:right w:val="none" w:sz="0" w:space="0" w:color="auto"/>
      </w:divBdr>
    </w:div>
    <w:div w:id="671882359">
      <w:bodyDiv w:val="1"/>
      <w:marLeft w:val="0"/>
      <w:marRight w:val="0"/>
      <w:marTop w:val="0"/>
      <w:marBottom w:val="0"/>
      <w:divBdr>
        <w:top w:val="none" w:sz="0" w:space="0" w:color="auto"/>
        <w:left w:val="none" w:sz="0" w:space="0" w:color="auto"/>
        <w:bottom w:val="none" w:sz="0" w:space="0" w:color="auto"/>
        <w:right w:val="none" w:sz="0" w:space="0" w:color="auto"/>
      </w:divBdr>
    </w:div>
    <w:div w:id="672342466">
      <w:bodyDiv w:val="1"/>
      <w:marLeft w:val="0"/>
      <w:marRight w:val="0"/>
      <w:marTop w:val="0"/>
      <w:marBottom w:val="0"/>
      <w:divBdr>
        <w:top w:val="none" w:sz="0" w:space="0" w:color="auto"/>
        <w:left w:val="none" w:sz="0" w:space="0" w:color="auto"/>
        <w:bottom w:val="none" w:sz="0" w:space="0" w:color="auto"/>
        <w:right w:val="none" w:sz="0" w:space="0" w:color="auto"/>
      </w:divBdr>
    </w:div>
    <w:div w:id="672413392">
      <w:bodyDiv w:val="1"/>
      <w:marLeft w:val="0"/>
      <w:marRight w:val="0"/>
      <w:marTop w:val="0"/>
      <w:marBottom w:val="0"/>
      <w:divBdr>
        <w:top w:val="none" w:sz="0" w:space="0" w:color="auto"/>
        <w:left w:val="none" w:sz="0" w:space="0" w:color="auto"/>
        <w:bottom w:val="none" w:sz="0" w:space="0" w:color="auto"/>
        <w:right w:val="none" w:sz="0" w:space="0" w:color="auto"/>
      </w:divBdr>
    </w:div>
    <w:div w:id="673412798">
      <w:bodyDiv w:val="1"/>
      <w:marLeft w:val="0"/>
      <w:marRight w:val="0"/>
      <w:marTop w:val="0"/>
      <w:marBottom w:val="0"/>
      <w:divBdr>
        <w:top w:val="none" w:sz="0" w:space="0" w:color="auto"/>
        <w:left w:val="none" w:sz="0" w:space="0" w:color="auto"/>
        <w:bottom w:val="none" w:sz="0" w:space="0" w:color="auto"/>
        <w:right w:val="none" w:sz="0" w:space="0" w:color="auto"/>
      </w:divBdr>
    </w:div>
    <w:div w:id="673414309">
      <w:bodyDiv w:val="1"/>
      <w:marLeft w:val="0"/>
      <w:marRight w:val="0"/>
      <w:marTop w:val="0"/>
      <w:marBottom w:val="0"/>
      <w:divBdr>
        <w:top w:val="none" w:sz="0" w:space="0" w:color="auto"/>
        <w:left w:val="none" w:sz="0" w:space="0" w:color="auto"/>
        <w:bottom w:val="none" w:sz="0" w:space="0" w:color="auto"/>
        <w:right w:val="none" w:sz="0" w:space="0" w:color="auto"/>
      </w:divBdr>
    </w:div>
    <w:div w:id="673997509">
      <w:bodyDiv w:val="1"/>
      <w:marLeft w:val="0"/>
      <w:marRight w:val="0"/>
      <w:marTop w:val="0"/>
      <w:marBottom w:val="0"/>
      <w:divBdr>
        <w:top w:val="none" w:sz="0" w:space="0" w:color="auto"/>
        <w:left w:val="none" w:sz="0" w:space="0" w:color="auto"/>
        <w:bottom w:val="none" w:sz="0" w:space="0" w:color="auto"/>
        <w:right w:val="none" w:sz="0" w:space="0" w:color="auto"/>
      </w:divBdr>
    </w:div>
    <w:div w:id="674188673">
      <w:bodyDiv w:val="1"/>
      <w:marLeft w:val="0"/>
      <w:marRight w:val="0"/>
      <w:marTop w:val="0"/>
      <w:marBottom w:val="0"/>
      <w:divBdr>
        <w:top w:val="none" w:sz="0" w:space="0" w:color="auto"/>
        <w:left w:val="none" w:sz="0" w:space="0" w:color="auto"/>
        <w:bottom w:val="none" w:sz="0" w:space="0" w:color="auto"/>
        <w:right w:val="none" w:sz="0" w:space="0" w:color="auto"/>
      </w:divBdr>
    </w:div>
    <w:div w:id="674573612">
      <w:bodyDiv w:val="1"/>
      <w:marLeft w:val="0"/>
      <w:marRight w:val="0"/>
      <w:marTop w:val="0"/>
      <w:marBottom w:val="0"/>
      <w:divBdr>
        <w:top w:val="none" w:sz="0" w:space="0" w:color="auto"/>
        <w:left w:val="none" w:sz="0" w:space="0" w:color="auto"/>
        <w:bottom w:val="none" w:sz="0" w:space="0" w:color="auto"/>
        <w:right w:val="none" w:sz="0" w:space="0" w:color="auto"/>
      </w:divBdr>
    </w:div>
    <w:div w:id="675156818">
      <w:bodyDiv w:val="1"/>
      <w:marLeft w:val="0"/>
      <w:marRight w:val="0"/>
      <w:marTop w:val="0"/>
      <w:marBottom w:val="0"/>
      <w:divBdr>
        <w:top w:val="none" w:sz="0" w:space="0" w:color="auto"/>
        <w:left w:val="none" w:sz="0" w:space="0" w:color="auto"/>
        <w:bottom w:val="none" w:sz="0" w:space="0" w:color="auto"/>
        <w:right w:val="none" w:sz="0" w:space="0" w:color="auto"/>
      </w:divBdr>
    </w:div>
    <w:div w:id="675307646">
      <w:bodyDiv w:val="1"/>
      <w:marLeft w:val="0"/>
      <w:marRight w:val="0"/>
      <w:marTop w:val="0"/>
      <w:marBottom w:val="0"/>
      <w:divBdr>
        <w:top w:val="none" w:sz="0" w:space="0" w:color="auto"/>
        <w:left w:val="none" w:sz="0" w:space="0" w:color="auto"/>
        <w:bottom w:val="none" w:sz="0" w:space="0" w:color="auto"/>
        <w:right w:val="none" w:sz="0" w:space="0" w:color="auto"/>
      </w:divBdr>
    </w:div>
    <w:div w:id="675496294">
      <w:bodyDiv w:val="1"/>
      <w:marLeft w:val="0"/>
      <w:marRight w:val="0"/>
      <w:marTop w:val="0"/>
      <w:marBottom w:val="0"/>
      <w:divBdr>
        <w:top w:val="none" w:sz="0" w:space="0" w:color="auto"/>
        <w:left w:val="none" w:sz="0" w:space="0" w:color="auto"/>
        <w:bottom w:val="none" w:sz="0" w:space="0" w:color="auto"/>
        <w:right w:val="none" w:sz="0" w:space="0" w:color="auto"/>
      </w:divBdr>
    </w:div>
    <w:div w:id="675965359">
      <w:bodyDiv w:val="1"/>
      <w:marLeft w:val="0"/>
      <w:marRight w:val="0"/>
      <w:marTop w:val="0"/>
      <w:marBottom w:val="0"/>
      <w:divBdr>
        <w:top w:val="none" w:sz="0" w:space="0" w:color="auto"/>
        <w:left w:val="none" w:sz="0" w:space="0" w:color="auto"/>
        <w:bottom w:val="none" w:sz="0" w:space="0" w:color="auto"/>
        <w:right w:val="none" w:sz="0" w:space="0" w:color="auto"/>
      </w:divBdr>
    </w:div>
    <w:div w:id="676074527">
      <w:bodyDiv w:val="1"/>
      <w:marLeft w:val="0"/>
      <w:marRight w:val="0"/>
      <w:marTop w:val="0"/>
      <w:marBottom w:val="0"/>
      <w:divBdr>
        <w:top w:val="none" w:sz="0" w:space="0" w:color="auto"/>
        <w:left w:val="none" w:sz="0" w:space="0" w:color="auto"/>
        <w:bottom w:val="none" w:sz="0" w:space="0" w:color="auto"/>
        <w:right w:val="none" w:sz="0" w:space="0" w:color="auto"/>
      </w:divBdr>
    </w:div>
    <w:div w:id="676688844">
      <w:bodyDiv w:val="1"/>
      <w:marLeft w:val="0"/>
      <w:marRight w:val="0"/>
      <w:marTop w:val="0"/>
      <w:marBottom w:val="0"/>
      <w:divBdr>
        <w:top w:val="none" w:sz="0" w:space="0" w:color="auto"/>
        <w:left w:val="none" w:sz="0" w:space="0" w:color="auto"/>
        <w:bottom w:val="none" w:sz="0" w:space="0" w:color="auto"/>
        <w:right w:val="none" w:sz="0" w:space="0" w:color="auto"/>
      </w:divBdr>
    </w:div>
    <w:div w:id="676738801">
      <w:bodyDiv w:val="1"/>
      <w:marLeft w:val="0"/>
      <w:marRight w:val="0"/>
      <w:marTop w:val="0"/>
      <w:marBottom w:val="0"/>
      <w:divBdr>
        <w:top w:val="none" w:sz="0" w:space="0" w:color="auto"/>
        <w:left w:val="none" w:sz="0" w:space="0" w:color="auto"/>
        <w:bottom w:val="none" w:sz="0" w:space="0" w:color="auto"/>
        <w:right w:val="none" w:sz="0" w:space="0" w:color="auto"/>
      </w:divBdr>
    </w:div>
    <w:div w:id="676888068">
      <w:bodyDiv w:val="1"/>
      <w:marLeft w:val="0"/>
      <w:marRight w:val="0"/>
      <w:marTop w:val="0"/>
      <w:marBottom w:val="0"/>
      <w:divBdr>
        <w:top w:val="none" w:sz="0" w:space="0" w:color="auto"/>
        <w:left w:val="none" w:sz="0" w:space="0" w:color="auto"/>
        <w:bottom w:val="none" w:sz="0" w:space="0" w:color="auto"/>
        <w:right w:val="none" w:sz="0" w:space="0" w:color="auto"/>
      </w:divBdr>
    </w:div>
    <w:div w:id="677005325">
      <w:bodyDiv w:val="1"/>
      <w:marLeft w:val="0"/>
      <w:marRight w:val="0"/>
      <w:marTop w:val="0"/>
      <w:marBottom w:val="0"/>
      <w:divBdr>
        <w:top w:val="none" w:sz="0" w:space="0" w:color="auto"/>
        <w:left w:val="none" w:sz="0" w:space="0" w:color="auto"/>
        <w:bottom w:val="none" w:sz="0" w:space="0" w:color="auto"/>
        <w:right w:val="none" w:sz="0" w:space="0" w:color="auto"/>
      </w:divBdr>
    </w:div>
    <w:div w:id="677850635">
      <w:bodyDiv w:val="1"/>
      <w:marLeft w:val="0"/>
      <w:marRight w:val="0"/>
      <w:marTop w:val="0"/>
      <w:marBottom w:val="0"/>
      <w:divBdr>
        <w:top w:val="none" w:sz="0" w:space="0" w:color="auto"/>
        <w:left w:val="none" w:sz="0" w:space="0" w:color="auto"/>
        <w:bottom w:val="none" w:sz="0" w:space="0" w:color="auto"/>
        <w:right w:val="none" w:sz="0" w:space="0" w:color="auto"/>
      </w:divBdr>
    </w:div>
    <w:div w:id="677853570">
      <w:bodyDiv w:val="1"/>
      <w:marLeft w:val="0"/>
      <w:marRight w:val="0"/>
      <w:marTop w:val="0"/>
      <w:marBottom w:val="0"/>
      <w:divBdr>
        <w:top w:val="none" w:sz="0" w:space="0" w:color="auto"/>
        <w:left w:val="none" w:sz="0" w:space="0" w:color="auto"/>
        <w:bottom w:val="none" w:sz="0" w:space="0" w:color="auto"/>
        <w:right w:val="none" w:sz="0" w:space="0" w:color="auto"/>
      </w:divBdr>
    </w:div>
    <w:div w:id="679233939">
      <w:bodyDiv w:val="1"/>
      <w:marLeft w:val="0"/>
      <w:marRight w:val="0"/>
      <w:marTop w:val="0"/>
      <w:marBottom w:val="0"/>
      <w:divBdr>
        <w:top w:val="none" w:sz="0" w:space="0" w:color="auto"/>
        <w:left w:val="none" w:sz="0" w:space="0" w:color="auto"/>
        <w:bottom w:val="none" w:sz="0" w:space="0" w:color="auto"/>
        <w:right w:val="none" w:sz="0" w:space="0" w:color="auto"/>
      </w:divBdr>
    </w:div>
    <w:div w:id="679624223">
      <w:bodyDiv w:val="1"/>
      <w:marLeft w:val="0"/>
      <w:marRight w:val="0"/>
      <w:marTop w:val="0"/>
      <w:marBottom w:val="0"/>
      <w:divBdr>
        <w:top w:val="none" w:sz="0" w:space="0" w:color="auto"/>
        <w:left w:val="none" w:sz="0" w:space="0" w:color="auto"/>
        <w:bottom w:val="none" w:sz="0" w:space="0" w:color="auto"/>
        <w:right w:val="none" w:sz="0" w:space="0" w:color="auto"/>
      </w:divBdr>
    </w:div>
    <w:div w:id="679937551">
      <w:bodyDiv w:val="1"/>
      <w:marLeft w:val="0"/>
      <w:marRight w:val="0"/>
      <w:marTop w:val="0"/>
      <w:marBottom w:val="0"/>
      <w:divBdr>
        <w:top w:val="none" w:sz="0" w:space="0" w:color="auto"/>
        <w:left w:val="none" w:sz="0" w:space="0" w:color="auto"/>
        <w:bottom w:val="none" w:sz="0" w:space="0" w:color="auto"/>
        <w:right w:val="none" w:sz="0" w:space="0" w:color="auto"/>
      </w:divBdr>
    </w:div>
    <w:div w:id="680355475">
      <w:bodyDiv w:val="1"/>
      <w:marLeft w:val="0"/>
      <w:marRight w:val="0"/>
      <w:marTop w:val="0"/>
      <w:marBottom w:val="0"/>
      <w:divBdr>
        <w:top w:val="none" w:sz="0" w:space="0" w:color="auto"/>
        <w:left w:val="none" w:sz="0" w:space="0" w:color="auto"/>
        <w:bottom w:val="none" w:sz="0" w:space="0" w:color="auto"/>
        <w:right w:val="none" w:sz="0" w:space="0" w:color="auto"/>
      </w:divBdr>
    </w:div>
    <w:div w:id="680621487">
      <w:bodyDiv w:val="1"/>
      <w:marLeft w:val="0"/>
      <w:marRight w:val="0"/>
      <w:marTop w:val="0"/>
      <w:marBottom w:val="0"/>
      <w:divBdr>
        <w:top w:val="none" w:sz="0" w:space="0" w:color="auto"/>
        <w:left w:val="none" w:sz="0" w:space="0" w:color="auto"/>
        <w:bottom w:val="none" w:sz="0" w:space="0" w:color="auto"/>
        <w:right w:val="none" w:sz="0" w:space="0" w:color="auto"/>
      </w:divBdr>
    </w:div>
    <w:div w:id="680818479">
      <w:bodyDiv w:val="1"/>
      <w:marLeft w:val="0"/>
      <w:marRight w:val="0"/>
      <w:marTop w:val="0"/>
      <w:marBottom w:val="0"/>
      <w:divBdr>
        <w:top w:val="none" w:sz="0" w:space="0" w:color="auto"/>
        <w:left w:val="none" w:sz="0" w:space="0" w:color="auto"/>
        <w:bottom w:val="none" w:sz="0" w:space="0" w:color="auto"/>
        <w:right w:val="none" w:sz="0" w:space="0" w:color="auto"/>
      </w:divBdr>
    </w:div>
    <w:div w:id="681593312">
      <w:bodyDiv w:val="1"/>
      <w:marLeft w:val="0"/>
      <w:marRight w:val="0"/>
      <w:marTop w:val="0"/>
      <w:marBottom w:val="0"/>
      <w:divBdr>
        <w:top w:val="none" w:sz="0" w:space="0" w:color="auto"/>
        <w:left w:val="none" w:sz="0" w:space="0" w:color="auto"/>
        <w:bottom w:val="none" w:sz="0" w:space="0" w:color="auto"/>
        <w:right w:val="none" w:sz="0" w:space="0" w:color="auto"/>
      </w:divBdr>
    </w:div>
    <w:div w:id="681787247">
      <w:bodyDiv w:val="1"/>
      <w:marLeft w:val="0"/>
      <w:marRight w:val="0"/>
      <w:marTop w:val="0"/>
      <w:marBottom w:val="0"/>
      <w:divBdr>
        <w:top w:val="none" w:sz="0" w:space="0" w:color="auto"/>
        <w:left w:val="none" w:sz="0" w:space="0" w:color="auto"/>
        <w:bottom w:val="none" w:sz="0" w:space="0" w:color="auto"/>
        <w:right w:val="none" w:sz="0" w:space="0" w:color="auto"/>
      </w:divBdr>
    </w:div>
    <w:div w:id="683046478">
      <w:bodyDiv w:val="1"/>
      <w:marLeft w:val="0"/>
      <w:marRight w:val="0"/>
      <w:marTop w:val="0"/>
      <w:marBottom w:val="0"/>
      <w:divBdr>
        <w:top w:val="none" w:sz="0" w:space="0" w:color="auto"/>
        <w:left w:val="none" w:sz="0" w:space="0" w:color="auto"/>
        <w:bottom w:val="none" w:sz="0" w:space="0" w:color="auto"/>
        <w:right w:val="none" w:sz="0" w:space="0" w:color="auto"/>
      </w:divBdr>
    </w:div>
    <w:div w:id="683090619">
      <w:bodyDiv w:val="1"/>
      <w:marLeft w:val="0"/>
      <w:marRight w:val="0"/>
      <w:marTop w:val="0"/>
      <w:marBottom w:val="0"/>
      <w:divBdr>
        <w:top w:val="none" w:sz="0" w:space="0" w:color="auto"/>
        <w:left w:val="none" w:sz="0" w:space="0" w:color="auto"/>
        <w:bottom w:val="none" w:sz="0" w:space="0" w:color="auto"/>
        <w:right w:val="none" w:sz="0" w:space="0" w:color="auto"/>
      </w:divBdr>
    </w:div>
    <w:div w:id="683477678">
      <w:bodyDiv w:val="1"/>
      <w:marLeft w:val="0"/>
      <w:marRight w:val="0"/>
      <w:marTop w:val="0"/>
      <w:marBottom w:val="0"/>
      <w:divBdr>
        <w:top w:val="none" w:sz="0" w:space="0" w:color="auto"/>
        <w:left w:val="none" w:sz="0" w:space="0" w:color="auto"/>
        <w:bottom w:val="none" w:sz="0" w:space="0" w:color="auto"/>
        <w:right w:val="none" w:sz="0" w:space="0" w:color="auto"/>
      </w:divBdr>
    </w:div>
    <w:div w:id="686756520">
      <w:bodyDiv w:val="1"/>
      <w:marLeft w:val="0"/>
      <w:marRight w:val="0"/>
      <w:marTop w:val="0"/>
      <w:marBottom w:val="0"/>
      <w:divBdr>
        <w:top w:val="none" w:sz="0" w:space="0" w:color="auto"/>
        <w:left w:val="none" w:sz="0" w:space="0" w:color="auto"/>
        <w:bottom w:val="none" w:sz="0" w:space="0" w:color="auto"/>
        <w:right w:val="none" w:sz="0" w:space="0" w:color="auto"/>
      </w:divBdr>
    </w:div>
    <w:div w:id="687296405">
      <w:bodyDiv w:val="1"/>
      <w:marLeft w:val="0"/>
      <w:marRight w:val="0"/>
      <w:marTop w:val="0"/>
      <w:marBottom w:val="0"/>
      <w:divBdr>
        <w:top w:val="none" w:sz="0" w:space="0" w:color="auto"/>
        <w:left w:val="none" w:sz="0" w:space="0" w:color="auto"/>
        <w:bottom w:val="none" w:sz="0" w:space="0" w:color="auto"/>
        <w:right w:val="none" w:sz="0" w:space="0" w:color="auto"/>
      </w:divBdr>
    </w:div>
    <w:div w:id="687563563">
      <w:bodyDiv w:val="1"/>
      <w:marLeft w:val="0"/>
      <w:marRight w:val="0"/>
      <w:marTop w:val="0"/>
      <w:marBottom w:val="0"/>
      <w:divBdr>
        <w:top w:val="none" w:sz="0" w:space="0" w:color="auto"/>
        <w:left w:val="none" w:sz="0" w:space="0" w:color="auto"/>
        <w:bottom w:val="none" w:sz="0" w:space="0" w:color="auto"/>
        <w:right w:val="none" w:sz="0" w:space="0" w:color="auto"/>
      </w:divBdr>
    </w:div>
    <w:div w:id="688528270">
      <w:bodyDiv w:val="1"/>
      <w:marLeft w:val="0"/>
      <w:marRight w:val="0"/>
      <w:marTop w:val="0"/>
      <w:marBottom w:val="0"/>
      <w:divBdr>
        <w:top w:val="none" w:sz="0" w:space="0" w:color="auto"/>
        <w:left w:val="none" w:sz="0" w:space="0" w:color="auto"/>
        <w:bottom w:val="none" w:sz="0" w:space="0" w:color="auto"/>
        <w:right w:val="none" w:sz="0" w:space="0" w:color="auto"/>
      </w:divBdr>
    </w:div>
    <w:div w:id="688532811">
      <w:bodyDiv w:val="1"/>
      <w:marLeft w:val="0"/>
      <w:marRight w:val="0"/>
      <w:marTop w:val="0"/>
      <w:marBottom w:val="0"/>
      <w:divBdr>
        <w:top w:val="none" w:sz="0" w:space="0" w:color="auto"/>
        <w:left w:val="none" w:sz="0" w:space="0" w:color="auto"/>
        <w:bottom w:val="none" w:sz="0" w:space="0" w:color="auto"/>
        <w:right w:val="none" w:sz="0" w:space="0" w:color="auto"/>
      </w:divBdr>
    </w:div>
    <w:div w:id="688719123">
      <w:bodyDiv w:val="1"/>
      <w:marLeft w:val="0"/>
      <w:marRight w:val="0"/>
      <w:marTop w:val="0"/>
      <w:marBottom w:val="0"/>
      <w:divBdr>
        <w:top w:val="none" w:sz="0" w:space="0" w:color="auto"/>
        <w:left w:val="none" w:sz="0" w:space="0" w:color="auto"/>
        <w:bottom w:val="none" w:sz="0" w:space="0" w:color="auto"/>
        <w:right w:val="none" w:sz="0" w:space="0" w:color="auto"/>
      </w:divBdr>
    </w:div>
    <w:div w:id="688802376">
      <w:bodyDiv w:val="1"/>
      <w:marLeft w:val="0"/>
      <w:marRight w:val="0"/>
      <w:marTop w:val="0"/>
      <w:marBottom w:val="0"/>
      <w:divBdr>
        <w:top w:val="none" w:sz="0" w:space="0" w:color="auto"/>
        <w:left w:val="none" w:sz="0" w:space="0" w:color="auto"/>
        <w:bottom w:val="none" w:sz="0" w:space="0" w:color="auto"/>
        <w:right w:val="none" w:sz="0" w:space="0" w:color="auto"/>
      </w:divBdr>
    </w:div>
    <w:div w:id="688877757">
      <w:bodyDiv w:val="1"/>
      <w:marLeft w:val="0"/>
      <w:marRight w:val="0"/>
      <w:marTop w:val="0"/>
      <w:marBottom w:val="0"/>
      <w:divBdr>
        <w:top w:val="none" w:sz="0" w:space="0" w:color="auto"/>
        <w:left w:val="none" w:sz="0" w:space="0" w:color="auto"/>
        <w:bottom w:val="none" w:sz="0" w:space="0" w:color="auto"/>
        <w:right w:val="none" w:sz="0" w:space="0" w:color="auto"/>
      </w:divBdr>
    </w:div>
    <w:div w:id="688993700">
      <w:bodyDiv w:val="1"/>
      <w:marLeft w:val="0"/>
      <w:marRight w:val="0"/>
      <w:marTop w:val="0"/>
      <w:marBottom w:val="0"/>
      <w:divBdr>
        <w:top w:val="none" w:sz="0" w:space="0" w:color="auto"/>
        <w:left w:val="none" w:sz="0" w:space="0" w:color="auto"/>
        <w:bottom w:val="none" w:sz="0" w:space="0" w:color="auto"/>
        <w:right w:val="none" w:sz="0" w:space="0" w:color="auto"/>
      </w:divBdr>
    </w:div>
    <w:div w:id="689918553">
      <w:bodyDiv w:val="1"/>
      <w:marLeft w:val="0"/>
      <w:marRight w:val="0"/>
      <w:marTop w:val="0"/>
      <w:marBottom w:val="0"/>
      <w:divBdr>
        <w:top w:val="none" w:sz="0" w:space="0" w:color="auto"/>
        <w:left w:val="none" w:sz="0" w:space="0" w:color="auto"/>
        <w:bottom w:val="none" w:sz="0" w:space="0" w:color="auto"/>
        <w:right w:val="none" w:sz="0" w:space="0" w:color="auto"/>
      </w:divBdr>
    </w:div>
    <w:div w:id="691032024">
      <w:bodyDiv w:val="1"/>
      <w:marLeft w:val="0"/>
      <w:marRight w:val="0"/>
      <w:marTop w:val="0"/>
      <w:marBottom w:val="0"/>
      <w:divBdr>
        <w:top w:val="none" w:sz="0" w:space="0" w:color="auto"/>
        <w:left w:val="none" w:sz="0" w:space="0" w:color="auto"/>
        <w:bottom w:val="none" w:sz="0" w:space="0" w:color="auto"/>
        <w:right w:val="none" w:sz="0" w:space="0" w:color="auto"/>
      </w:divBdr>
    </w:div>
    <w:div w:id="692265525">
      <w:bodyDiv w:val="1"/>
      <w:marLeft w:val="0"/>
      <w:marRight w:val="0"/>
      <w:marTop w:val="0"/>
      <w:marBottom w:val="0"/>
      <w:divBdr>
        <w:top w:val="none" w:sz="0" w:space="0" w:color="auto"/>
        <w:left w:val="none" w:sz="0" w:space="0" w:color="auto"/>
        <w:bottom w:val="none" w:sz="0" w:space="0" w:color="auto"/>
        <w:right w:val="none" w:sz="0" w:space="0" w:color="auto"/>
      </w:divBdr>
    </w:div>
    <w:div w:id="692609564">
      <w:bodyDiv w:val="1"/>
      <w:marLeft w:val="0"/>
      <w:marRight w:val="0"/>
      <w:marTop w:val="0"/>
      <w:marBottom w:val="0"/>
      <w:divBdr>
        <w:top w:val="none" w:sz="0" w:space="0" w:color="auto"/>
        <w:left w:val="none" w:sz="0" w:space="0" w:color="auto"/>
        <w:bottom w:val="none" w:sz="0" w:space="0" w:color="auto"/>
        <w:right w:val="none" w:sz="0" w:space="0" w:color="auto"/>
      </w:divBdr>
    </w:div>
    <w:div w:id="692615544">
      <w:bodyDiv w:val="1"/>
      <w:marLeft w:val="0"/>
      <w:marRight w:val="0"/>
      <w:marTop w:val="0"/>
      <w:marBottom w:val="0"/>
      <w:divBdr>
        <w:top w:val="none" w:sz="0" w:space="0" w:color="auto"/>
        <w:left w:val="none" w:sz="0" w:space="0" w:color="auto"/>
        <w:bottom w:val="none" w:sz="0" w:space="0" w:color="auto"/>
        <w:right w:val="none" w:sz="0" w:space="0" w:color="auto"/>
      </w:divBdr>
    </w:div>
    <w:div w:id="692921018">
      <w:bodyDiv w:val="1"/>
      <w:marLeft w:val="0"/>
      <w:marRight w:val="0"/>
      <w:marTop w:val="0"/>
      <w:marBottom w:val="0"/>
      <w:divBdr>
        <w:top w:val="none" w:sz="0" w:space="0" w:color="auto"/>
        <w:left w:val="none" w:sz="0" w:space="0" w:color="auto"/>
        <w:bottom w:val="none" w:sz="0" w:space="0" w:color="auto"/>
        <w:right w:val="none" w:sz="0" w:space="0" w:color="auto"/>
      </w:divBdr>
    </w:div>
    <w:div w:id="692924193">
      <w:bodyDiv w:val="1"/>
      <w:marLeft w:val="0"/>
      <w:marRight w:val="0"/>
      <w:marTop w:val="0"/>
      <w:marBottom w:val="0"/>
      <w:divBdr>
        <w:top w:val="none" w:sz="0" w:space="0" w:color="auto"/>
        <w:left w:val="none" w:sz="0" w:space="0" w:color="auto"/>
        <w:bottom w:val="none" w:sz="0" w:space="0" w:color="auto"/>
        <w:right w:val="none" w:sz="0" w:space="0" w:color="auto"/>
      </w:divBdr>
    </w:div>
    <w:div w:id="694040893">
      <w:bodyDiv w:val="1"/>
      <w:marLeft w:val="0"/>
      <w:marRight w:val="0"/>
      <w:marTop w:val="0"/>
      <w:marBottom w:val="0"/>
      <w:divBdr>
        <w:top w:val="none" w:sz="0" w:space="0" w:color="auto"/>
        <w:left w:val="none" w:sz="0" w:space="0" w:color="auto"/>
        <w:bottom w:val="none" w:sz="0" w:space="0" w:color="auto"/>
        <w:right w:val="none" w:sz="0" w:space="0" w:color="auto"/>
      </w:divBdr>
    </w:div>
    <w:div w:id="694309961">
      <w:bodyDiv w:val="1"/>
      <w:marLeft w:val="0"/>
      <w:marRight w:val="0"/>
      <w:marTop w:val="0"/>
      <w:marBottom w:val="0"/>
      <w:divBdr>
        <w:top w:val="none" w:sz="0" w:space="0" w:color="auto"/>
        <w:left w:val="none" w:sz="0" w:space="0" w:color="auto"/>
        <w:bottom w:val="none" w:sz="0" w:space="0" w:color="auto"/>
        <w:right w:val="none" w:sz="0" w:space="0" w:color="auto"/>
      </w:divBdr>
    </w:div>
    <w:div w:id="694501161">
      <w:bodyDiv w:val="1"/>
      <w:marLeft w:val="0"/>
      <w:marRight w:val="0"/>
      <w:marTop w:val="0"/>
      <w:marBottom w:val="0"/>
      <w:divBdr>
        <w:top w:val="none" w:sz="0" w:space="0" w:color="auto"/>
        <w:left w:val="none" w:sz="0" w:space="0" w:color="auto"/>
        <w:bottom w:val="none" w:sz="0" w:space="0" w:color="auto"/>
        <w:right w:val="none" w:sz="0" w:space="0" w:color="auto"/>
      </w:divBdr>
    </w:div>
    <w:div w:id="694769109">
      <w:bodyDiv w:val="1"/>
      <w:marLeft w:val="0"/>
      <w:marRight w:val="0"/>
      <w:marTop w:val="0"/>
      <w:marBottom w:val="0"/>
      <w:divBdr>
        <w:top w:val="none" w:sz="0" w:space="0" w:color="auto"/>
        <w:left w:val="none" w:sz="0" w:space="0" w:color="auto"/>
        <w:bottom w:val="none" w:sz="0" w:space="0" w:color="auto"/>
        <w:right w:val="none" w:sz="0" w:space="0" w:color="auto"/>
      </w:divBdr>
    </w:div>
    <w:div w:id="695086629">
      <w:bodyDiv w:val="1"/>
      <w:marLeft w:val="0"/>
      <w:marRight w:val="0"/>
      <w:marTop w:val="0"/>
      <w:marBottom w:val="0"/>
      <w:divBdr>
        <w:top w:val="none" w:sz="0" w:space="0" w:color="auto"/>
        <w:left w:val="none" w:sz="0" w:space="0" w:color="auto"/>
        <w:bottom w:val="none" w:sz="0" w:space="0" w:color="auto"/>
        <w:right w:val="none" w:sz="0" w:space="0" w:color="auto"/>
      </w:divBdr>
    </w:div>
    <w:div w:id="696547789">
      <w:bodyDiv w:val="1"/>
      <w:marLeft w:val="0"/>
      <w:marRight w:val="0"/>
      <w:marTop w:val="0"/>
      <w:marBottom w:val="0"/>
      <w:divBdr>
        <w:top w:val="none" w:sz="0" w:space="0" w:color="auto"/>
        <w:left w:val="none" w:sz="0" w:space="0" w:color="auto"/>
        <w:bottom w:val="none" w:sz="0" w:space="0" w:color="auto"/>
        <w:right w:val="none" w:sz="0" w:space="0" w:color="auto"/>
      </w:divBdr>
    </w:div>
    <w:div w:id="697243857">
      <w:bodyDiv w:val="1"/>
      <w:marLeft w:val="0"/>
      <w:marRight w:val="0"/>
      <w:marTop w:val="0"/>
      <w:marBottom w:val="0"/>
      <w:divBdr>
        <w:top w:val="none" w:sz="0" w:space="0" w:color="auto"/>
        <w:left w:val="none" w:sz="0" w:space="0" w:color="auto"/>
        <w:bottom w:val="none" w:sz="0" w:space="0" w:color="auto"/>
        <w:right w:val="none" w:sz="0" w:space="0" w:color="auto"/>
      </w:divBdr>
    </w:div>
    <w:div w:id="697395358">
      <w:bodyDiv w:val="1"/>
      <w:marLeft w:val="0"/>
      <w:marRight w:val="0"/>
      <w:marTop w:val="0"/>
      <w:marBottom w:val="0"/>
      <w:divBdr>
        <w:top w:val="none" w:sz="0" w:space="0" w:color="auto"/>
        <w:left w:val="none" w:sz="0" w:space="0" w:color="auto"/>
        <w:bottom w:val="none" w:sz="0" w:space="0" w:color="auto"/>
        <w:right w:val="none" w:sz="0" w:space="0" w:color="auto"/>
      </w:divBdr>
    </w:div>
    <w:div w:id="698119671">
      <w:bodyDiv w:val="1"/>
      <w:marLeft w:val="0"/>
      <w:marRight w:val="0"/>
      <w:marTop w:val="0"/>
      <w:marBottom w:val="0"/>
      <w:divBdr>
        <w:top w:val="none" w:sz="0" w:space="0" w:color="auto"/>
        <w:left w:val="none" w:sz="0" w:space="0" w:color="auto"/>
        <w:bottom w:val="none" w:sz="0" w:space="0" w:color="auto"/>
        <w:right w:val="none" w:sz="0" w:space="0" w:color="auto"/>
      </w:divBdr>
    </w:div>
    <w:div w:id="699087108">
      <w:bodyDiv w:val="1"/>
      <w:marLeft w:val="0"/>
      <w:marRight w:val="0"/>
      <w:marTop w:val="0"/>
      <w:marBottom w:val="0"/>
      <w:divBdr>
        <w:top w:val="none" w:sz="0" w:space="0" w:color="auto"/>
        <w:left w:val="none" w:sz="0" w:space="0" w:color="auto"/>
        <w:bottom w:val="none" w:sz="0" w:space="0" w:color="auto"/>
        <w:right w:val="none" w:sz="0" w:space="0" w:color="auto"/>
      </w:divBdr>
    </w:div>
    <w:div w:id="702823116">
      <w:bodyDiv w:val="1"/>
      <w:marLeft w:val="0"/>
      <w:marRight w:val="0"/>
      <w:marTop w:val="0"/>
      <w:marBottom w:val="0"/>
      <w:divBdr>
        <w:top w:val="none" w:sz="0" w:space="0" w:color="auto"/>
        <w:left w:val="none" w:sz="0" w:space="0" w:color="auto"/>
        <w:bottom w:val="none" w:sz="0" w:space="0" w:color="auto"/>
        <w:right w:val="none" w:sz="0" w:space="0" w:color="auto"/>
      </w:divBdr>
    </w:div>
    <w:div w:id="703212566">
      <w:bodyDiv w:val="1"/>
      <w:marLeft w:val="0"/>
      <w:marRight w:val="0"/>
      <w:marTop w:val="0"/>
      <w:marBottom w:val="0"/>
      <w:divBdr>
        <w:top w:val="none" w:sz="0" w:space="0" w:color="auto"/>
        <w:left w:val="none" w:sz="0" w:space="0" w:color="auto"/>
        <w:bottom w:val="none" w:sz="0" w:space="0" w:color="auto"/>
        <w:right w:val="none" w:sz="0" w:space="0" w:color="auto"/>
      </w:divBdr>
    </w:div>
    <w:div w:id="703596504">
      <w:bodyDiv w:val="1"/>
      <w:marLeft w:val="0"/>
      <w:marRight w:val="0"/>
      <w:marTop w:val="0"/>
      <w:marBottom w:val="0"/>
      <w:divBdr>
        <w:top w:val="none" w:sz="0" w:space="0" w:color="auto"/>
        <w:left w:val="none" w:sz="0" w:space="0" w:color="auto"/>
        <w:bottom w:val="none" w:sz="0" w:space="0" w:color="auto"/>
        <w:right w:val="none" w:sz="0" w:space="0" w:color="auto"/>
      </w:divBdr>
    </w:div>
    <w:div w:id="703989414">
      <w:bodyDiv w:val="1"/>
      <w:marLeft w:val="0"/>
      <w:marRight w:val="0"/>
      <w:marTop w:val="0"/>
      <w:marBottom w:val="0"/>
      <w:divBdr>
        <w:top w:val="none" w:sz="0" w:space="0" w:color="auto"/>
        <w:left w:val="none" w:sz="0" w:space="0" w:color="auto"/>
        <w:bottom w:val="none" w:sz="0" w:space="0" w:color="auto"/>
        <w:right w:val="none" w:sz="0" w:space="0" w:color="auto"/>
      </w:divBdr>
    </w:div>
    <w:div w:id="704407355">
      <w:bodyDiv w:val="1"/>
      <w:marLeft w:val="0"/>
      <w:marRight w:val="0"/>
      <w:marTop w:val="0"/>
      <w:marBottom w:val="0"/>
      <w:divBdr>
        <w:top w:val="none" w:sz="0" w:space="0" w:color="auto"/>
        <w:left w:val="none" w:sz="0" w:space="0" w:color="auto"/>
        <w:bottom w:val="none" w:sz="0" w:space="0" w:color="auto"/>
        <w:right w:val="none" w:sz="0" w:space="0" w:color="auto"/>
      </w:divBdr>
    </w:div>
    <w:div w:id="706641073">
      <w:bodyDiv w:val="1"/>
      <w:marLeft w:val="0"/>
      <w:marRight w:val="0"/>
      <w:marTop w:val="0"/>
      <w:marBottom w:val="0"/>
      <w:divBdr>
        <w:top w:val="none" w:sz="0" w:space="0" w:color="auto"/>
        <w:left w:val="none" w:sz="0" w:space="0" w:color="auto"/>
        <w:bottom w:val="none" w:sz="0" w:space="0" w:color="auto"/>
        <w:right w:val="none" w:sz="0" w:space="0" w:color="auto"/>
      </w:divBdr>
    </w:div>
    <w:div w:id="707611851">
      <w:bodyDiv w:val="1"/>
      <w:marLeft w:val="0"/>
      <w:marRight w:val="0"/>
      <w:marTop w:val="0"/>
      <w:marBottom w:val="0"/>
      <w:divBdr>
        <w:top w:val="none" w:sz="0" w:space="0" w:color="auto"/>
        <w:left w:val="none" w:sz="0" w:space="0" w:color="auto"/>
        <w:bottom w:val="none" w:sz="0" w:space="0" w:color="auto"/>
        <w:right w:val="none" w:sz="0" w:space="0" w:color="auto"/>
      </w:divBdr>
    </w:div>
    <w:div w:id="707683161">
      <w:bodyDiv w:val="1"/>
      <w:marLeft w:val="0"/>
      <w:marRight w:val="0"/>
      <w:marTop w:val="0"/>
      <w:marBottom w:val="0"/>
      <w:divBdr>
        <w:top w:val="none" w:sz="0" w:space="0" w:color="auto"/>
        <w:left w:val="none" w:sz="0" w:space="0" w:color="auto"/>
        <w:bottom w:val="none" w:sz="0" w:space="0" w:color="auto"/>
        <w:right w:val="none" w:sz="0" w:space="0" w:color="auto"/>
      </w:divBdr>
    </w:div>
    <w:div w:id="707798837">
      <w:bodyDiv w:val="1"/>
      <w:marLeft w:val="0"/>
      <w:marRight w:val="0"/>
      <w:marTop w:val="0"/>
      <w:marBottom w:val="0"/>
      <w:divBdr>
        <w:top w:val="none" w:sz="0" w:space="0" w:color="auto"/>
        <w:left w:val="none" w:sz="0" w:space="0" w:color="auto"/>
        <w:bottom w:val="none" w:sz="0" w:space="0" w:color="auto"/>
        <w:right w:val="none" w:sz="0" w:space="0" w:color="auto"/>
      </w:divBdr>
    </w:div>
    <w:div w:id="708145480">
      <w:bodyDiv w:val="1"/>
      <w:marLeft w:val="0"/>
      <w:marRight w:val="0"/>
      <w:marTop w:val="0"/>
      <w:marBottom w:val="0"/>
      <w:divBdr>
        <w:top w:val="none" w:sz="0" w:space="0" w:color="auto"/>
        <w:left w:val="none" w:sz="0" w:space="0" w:color="auto"/>
        <w:bottom w:val="none" w:sz="0" w:space="0" w:color="auto"/>
        <w:right w:val="none" w:sz="0" w:space="0" w:color="auto"/>
      </w:divBdr>
    </w:div>
    <w:div w:id="708453372">
      <w:bodyDiv w:val="1"/>
      <w:marLeft w:val="0"/>
      <w:marRight w:val="0"/>
      <w:marTop w:val="0"/>
      <w:marBottom w:val="0"/>
      <w:divBdr>
        <w:top w:val="none" w:sz="0" w:space="0" w:color="auto"/>
        <w:left w:val="none" w:sz="0" w:space="0" w:color="auto"/>
        <w:bottom w:val="none" w:sz="0" w:space="0" w:color="auto"/>
        <w:right w:val="none" w:sz="0" w:space="0" w:color="auto"/>
      </w:divBdr>
    </w:div>
    <w:div w:id="708771899">
      <w:bodyDiv w:val="1"/>
      <w:marLeft w:val="0"/>
      <w:marRight w:val="0"/>
      <w:marTop w:val="0"/>
      <w:marBottom w:val="0"/>
      <w:divBdr>
        <w:top w:val="none" w:sz="0" w:space="0" w:color="auto"/>
        <w:left w:val="none" w:sz="0" w:space="0" w:color="auto"/>
        <w:bottom w:val="none" w:sz="0" w:space="0" w:color="auto"/>
        <w:right w:val="none" w:sz="0" w:space="0" w:color="auto"/>
      </w:divBdr>
    </w:div>
    <w:div w:id="709113549">
      <w:bodyDiv w:val="1"/>
      <w:marLeft w:val="0"/>
      <w:marRight w:val="0"/>
      <w:marTop w:val="0"/>
      <w:marBottom w:val="0"/>
      <w:divBdr>
        <w:top w:val="none" w:sz="0" w:space="0" w:color="auto"/>
        <w:left w:val="none" w:sz="0" w:space="0" w:color="auto"/>
        <w:bottom w:val="none" w:sz="0" w:space="0" w:color="auto"/>
        <w:right w:val="none" w:sz="0" w:space="0" w:color="auto"/>
      </w:divBdr>
    </w:div>
    <w:div w:id="709301296">
      <w:bodyDiv w:val="1"/>
      <w:marLeft w:val="0"/>
      <w:marRight w:val="0"/>
      <w:marTop w:val="0"/>
      <w:marBottom w:val="0"/>
      <w:divBdr>
        <w:top w:val="none" w:sz="0" w:space="0" w:color="auto"/>
        <w:left w:val="none" w:sz="0" w:space="0" w:color="auto"/>
        <w:bottom w:val="none" w:sz="0" w:space="0" w:color="auto"/>
        <w:right w:val="none" w:sz="0" w:space="0" w:color="auto"/>
      </w:divBdr>
    </w:div>
    <w:div w:id="709380528">
      <w:bodyDiv w:val="1"/>
      <w:marLeft w:val="0"/>
      <w:marRight w:val="0"/>
      <w:marTop w:val="0"/>
      <w:marBottom w:val="0"/>
      <w:divBdr>
        <w:top w:val="none" w:sz="0" w:space="0" w:color="auto"/>
        <w:left w:val="none" w:sz="0" w:space="0" w:color="auto"/>
        <w:bottom w:val="none" w:sz="0" w:space="0" w:color="auto"/>
        <w:right w:val="none" w:sz="0" w:space="0" w:color="auto"/>
      </w:divBdr>
    </w:div>
    <w:div w:id="710228143">
      <w:bodyDiv w:val="1"/>
      <w:marLeft w:val="0"/>
      <w:marRight w:val="0"/>
      <w:marTop w:val="0"/>
      <w:marBottom w:val="0"/>
      <w:divBdr>
        <w:top w:val="none" w:sz="0" w:space="0" w:color="auto"/>
        <w:left w:val="none" w:sz="0" w:space="0" w:color="auto"/>
        <w:bottom w:val="none" w:sz="0" w:space="0" w:color="auto"/>
        <w:right w:val="none" w:sz="0" w:space="0" w:color="auto"/>
      </w:divBdr>
    </w:div>
    <w:div w:id="711029917">
      <w:bodyDiv w:val="1"/>
      <w:marLeft w:val="0"/>
      <w:marRight w:val="0"/>
      <w:marTop w:val="0"/>
      <w:marBottom w:val="0"/>
      <w:divBdr>
        <w:top w:val="none" w:sz="0" w:space="0" w:color="auto"/>
        <w:left w:val="none" w:sz="0" w:space="0" w:color="auto"/>
        <w:bottom w:val="none" w:sz="0" w:space="0" w:color="auto"/>
        <w:right w:val="none" w:sz="0" w:space="0" w:color="auto"/>
      </w:divBdr>
    </w:div>
    <w:div w:id="711459959">
      <w:bodyDiv w:val="1"/>
      <w:marLeft w:val="0"/>
      <w:marRight w:val="0"/>
      <w:marTop w:val="0"/>
      <w:marBottom w:val="0"/>
      <w:divBdr>
        <w:top w:val="none" w:sz="0" w:space="0" w:color="auto"/>
        <w:left w:val="none" w:sz="0" w:space="0" w:color="auto"/>
        <w:bottom w:val="none" w:sz="0" w:space="0" w:color="auto"/>
        <w:right w:val="none" w:sz="0" w:space="0" w:color="auto"/>
      </w:divBdr>
    </w:div>
    <w:div w:id="711808371">
      <w:bodyDiv w:val="1"/>
      <w:marLeft w:val="0"/>
      <w:marRight w:val="0"/>
      <w:marTop w:val="0"/>
      <w:marBottom w:val="0"/>
      <w:divBdr>
        <w:top w:val="none" w:sz="0" w:space="0" w:color="auto"/>
        <w:left w:val="none" w:sz="0" w:space="0" w:color="auto"/>
        <w:bottom w:val="none" w:sz="0" w:space="0" w:color="auto"/>
        <w:right w:val="none" w:sz="0" w:space="0" w:color="auto"/>
      </w:divBdr>
    </w:div>
    <w:div w:id="712116524">
      <w:bodyDiv w:val="1"/>
      <w:marLeft w:val="0"/>
      <w:marRight w:val="0"/>
      <w:marTop w:val="0"/>
      <w:marBottom w:val="0"/>
      <w:divBdr>
        <w:top w:val="none" w:sz="0" w:space="0" w:color="auto"/>
        <w:left w:val="none" w:sz="0" w:space="0" w:color="auto"/>
        <w:bottom w:val="none" w:sz="0" w:space="0" w:color="auto"/>
        <w:right w:val="none" w:sz="0" w:space="0" w:color="auto"/>
      </w:divBdr>
    </w:div>
    <w:div w:id="713120089">
      <w:bodyDiv w:val="1"/>
      <w:marLeft w:val="0"/>
      <w:marRight w:val="0"/>
      <w:marTop w:val="0"/>
      <w:marBottom w:val="0"/>
      <w:divBdr>
        <w:top w:val="none" w:sz="0" w:space="0" w:color="auto"/>
        <w:left w:val="none" w:sz="0" w:space="0" w:color="auto"/>
        <w:bottom w:val="none" w:sz="0" w:space="0" w:color="auto"/>
        <w:right w:val="none" w:sz="0" w:space="0" w:color="auto"/>
      </w:divBdr>
    </w:div>
    <w:div w:id="713769699">
      <w:bodyDiv w:val="1"/>
      <w:marLeft w:val="0"/>
      <w:marRight w:val="0"/>
      <w:marTop w:val="0"/>
      <w:marBottom w:val="0"/>
      <w:divBdr>
        <w:top w:val="none" w:sz="0" w:space="0" w:color="auto"/>
        <w:left w:val="none" w:sz="0" w:space="0" w:color="auto"/>
        <w:bottom w:val="none" w:sz="0" w:space="0" w:color="auto"/>
        <w:right w:val="none" w:sz="0" w:space="0" w:color="auto"/>
      </w:divBdr>
    </w:div>
    <w:div w:id="714358105">
      <w:bodyDiv w:val="1"/>
      <w:marLeft w:val="0"/>
      <w:marRight w:val="0"/>
      <w:marTop w:val="0"/>
      <w:marBottom w:val="0"/>
      <w:divBdr>
        <w:top w:val="none" w:sz="0" w:space="0" w:color="auto"/>
        <w:left w:val="none" w:sz="0" w:space="0" w:color="auto"/>
        <w:bottom w:val="none" w:sz="0" w:space="0" w:color="auto"/>
        <w:right w:val="none" w:sz="0" w:space="0" w:color="auto"/>
      </w:divBdr>
    </w:div>
    <w:div w:id="714697896">
      <w:bodyDiv w:val="1"/>
      <w:marLeft w:val="0"/>
      <w:marRight w:val="0"/>
      <w:marTop w:val="0"/>
      <w:marBottom w:val="0"/>
      <w:divBdr>
        <w:top w:val="none" w:sz="0" w:space="0" w:color="auto"/>
        <w:left w:val="none" w:sz="0" w:space="0" w:color="auto"/>
        <w:bottom w:val="none" w:sz="0" w:space="0" w:color="auto"/>
        <w:right w:val="none" w:sz="0" w:space="0" w:color="auto"/>
      </w:divBdr>
    </w:div>
    <w:div w:id="715930359">
      <w:bodyDiv w:val="1"/>
      <w:marLeft w:val="0"/>
      <w:marRight w:val="0"/>
      <w:marTop w:val="0"/>
      <w:marBottom w:val="0"/>
      <w:divBdr>
        <w:top w:val="none" w:sz="0" w:space="0" w:color="auto"/>
        <w:left w:val="none" w:sz="0" w:space="0" w:color="auto"/>
        <w:bottom w:val="none" w:sz="0" w:space="0" w:color="auto"/>
        <w:right w:val="none" w:sz="0" w:space="0" w:color="auto"/>
      </w:divBdr>
    </w:div>
    <w:div w:id="715933824">
      <w:bodyDiv w:val="1"/>
      <w:marLeft w:val="0"/>
      <w:marRight w:val="0"/>
      <w:marTop w:val="0"/>
      <w:marBottom w:val="0"/>
      <w:divBdr>
        <w:top w:val="none" w:sz="0" w:space="0" w:color="auto"/>
        <w:left w:val="none" w:sz="0" w:space="0" w:color="auto"/>
        <w:bottom w:val="none" w:sz="0" w:space="0" w:color="auto"/>
        <w:right w:val="none" w:sz="0" w:space="0" w:color="auto"/>
      </w:divBdr>
    </w:div>
    <w:div w:id="718473572">
      <w:bodyDiv w:val="1"/>
      <w:marLeft w:val="0"/>
      <w:marRight w:val="0"/>
      <w:marTop w:val="0"/>
      <w:marBottom w:val="0"/>
      <w:divBdr>
        <w:top w:val="none" w:sz="0" w:space="0" w:color="auto"/>
        <w:left w:val="none" w:sz="0" w:space="0" w:color="auto"/>
        <w:bottom w:val="none" w:sz="0" w:space="0" w:color="auto"/>
        <w:right w:val="none" w:sz="0" w:space="0" w:color="auto"/>
      </w:divBdr>
    </w:div>
    <w:div w:id="719284817">
      <w:bodyDiv w:val="1"/>
      <w:marLeft w:val="0"/>
      <w:marRight w:val="0"/>
      <w:marTop w:val="0"/>
      <w:marBottom w:val="0"/>
      <w:divBdr>
        <w:top w:val="none" w:sz="0" w:space="0" w:color="auto"/>
        <w:left w:val="none" w:sz="0" w:space="0" w:color="auto"/>
        <w:bottom w:val="none" w:sz="0" w:space="0" w:color="auto"/>
        <w:right w:val="none" w:sz="0" w:space="0" w:color="auto"/>
      </w:divBdr>
    </w:div>
    <w:div w:id="719943224">
      <w:bodyDiv w:val="1"/>
      <w:marLeft w:val="0"/>
      <w:marRight w:val="0"/>
      <w:marTop w:val="0"/>
      <w:marBottom w:val="0"/>
      <w:divBdr>
        <w:top w:val="none" w:sz="0" w:space="0" w:color="auto"/>
        <w:left w:val="none" w:sz="0" w:space="0" w:color="auto"/>
        <w:bottom w:val="none" w:sz="0" w:space="0" w:color="auto"/>
        <w:right w:val="none" w:sz="0" w:space="0" w:color="auto"/>
      </w:divBdr>
    </w:div>
    <w:div w:id="720250074">
      <w:bodyDiv w:val="1"/>
      <w:marLeft w:val="0"/>
      <w:marRight w:val="0"/>
      <w:marTop w:val="0"/>
      <w:marBottom w:val="0"/>
      <w:divBdr>
        <w:top w:val="none" w:sz="0" w:space="0" w:color="auto"/>
        <w:left w:val="none" w:sz="0" w:space="0" w:color="auto"/>
        <w:bottom w:val="none" w:sz="0" w:space="0" w:color="auto"/>
        <w:right w:val="none" w:sz="0" w:space="0" w:color="auto"/>
      </w:divBdr>
    </w:div>
    <w:div w:id="720712250">
      <w:bodyDiv w:val="1"/>
      <w:marLeft w:val="0"/>
      <w:marRight w:val="0"/>
      <w:marTop w:val="0"/>
      <w:marBottom w:val="0"/>
      <w:divBdr>
        <w:top w:val="none" w:sz="0" w:space="0" w:color="auto"/>
        <w:left w:val="none" w:sz="0" w:space="0" w:color="auto"/>
        <w:bottom w:val="none" w:sz="0" w:space="0" w:color="auto"/>
        <w:right w:val="none" w:sz="0" w:space="0" w:color="auto"/>
      </w:divBdr>
    </w:div>
    <w:div w:id="721056634">
      <w:bodyDiv w:val="1"/>
      <w:marLeft w:val="0"/>
      <w:marRight w:val="0"/>
      <w:marTop w:val="0"/>
      <w:marBottom w:val="0"/>
      <w:divBdr>
        <w:top w:val="none" w:sz="0" w:space="0" w:color="auto"/>
        <w:left w:val="none" w:sz="0" w:space="0" w:color="auto"/>
        <w:bottom w:val="none" w:sz="0" w:space="0" w:color="auto"/>
        <w:right w:val="none" w:sz="0" w:space="0" w:color="auto"/>
      </w:divBdr>
    </w:div>
    <w:div w:id="721365626">
      <w:bodyDiv w:val="1"/>
      <w:marLeft w:val="0"/>
      <w:marRight w:val="0"/>
      <w:marTop w:val="0"/>
      <w:marBottom w:val="0"/>
      <w:divBdr>
        <w:top w:val="none" w:sz="0" w:space="0" w:color="auto"/>
        <w:left w:val="none" w:sz="0" w:space="0" w:color="auto"/>
        <w:bottom w:val="none" w:sz="0" w:space="0" w:color="auto"/>
        <w:right w:val="none" w:sz="0" w:space="0" w:color="auto"/>
      </w:divBdr>
    </w:div>
    <w:div w:id="722362688">
      <w:bodyDiv w:val="1"/>
      <w:marLeft w:val="0"/>
      <w:marRight w:val="0"/>
      <w:marTop w:val="0"/>
      <w:marBottom w:val="0"/>
      <w:divBdr>
        <w:top w:val="none" w:sz="0" w:space="0" w:color="auto"/>
        <w:left w:val="none" w:sz="0" w:space="0" w:color="auto"/>
        <w:bottom w:val="none" w:sz="0" w:space="0" w:color="auto"/>
        <w:right w:val="none" w:sz="0" w:space="0" w:color="auto"/>
      </w:divBdr>
    </w:div>
    <w:div w:id="722799747">
      <w:bodyDiv w:val="1"/>
      <w:marLeft w:val="0"/>
      <w:marRight w:val="0"/>
      <w:marTop w:val="0"/>
      <w:marBottom w:val="0"/>
      <w:divBdr>
        <w:top w:val="none" w:sz="0" w:space="0" w:color="auto"/>
        <w:left w:val="none" w:sz="0" w:space="0" w:color="auto"/>
        <w:bottom w:val="none" w:sz="0" w:space="0" w:color="auto"/>
        <w:right w:val="none" w:sz="0" w:space="0" w:color="auto"/>
      </w:divBdr>
    </w:div>
    <w:div w:id="723220599">
      <w:bodyDiv w:val="1"/>
      <w:marLeft w:val="0"/>
      <w:marRight w:val="0"/>
      <w:marTop w:val="0"/>
      <w:marBottom w:val="0"/>
      <w:divBdr>
        <w:top w:val="none" w:sz="0" w:space="0" w:color="auto"/>
        <w:left w:val="none" w:sz="0" w:space="0" w:color="auto"/>
        <w:bottom w:val="none" w:sz="0" w:space="0" w:color="auto"/>
        <w:right w:val="none" w:sz="0" w:space="0" w:color="auto"/>
      </w:divBdr>
    </w:div>
    <w:div w:id="723256313">
      <w:bodyDiv w:val="1"/>
      <w:marLeft w:val="0"/>
      <w:marRight w:val="0"/>
      <w:marTop w:val="0"/>
      <w:marBottom w:val="0"/>
      <w:divBdr>
        <w:top w:val="none" w:sz="0" w:space="0" w:color="auto"/>
        <w:left w:val="none" w:sz="0" w:space="0" w:color="auto"/>
        <w:bottom w:val="none" w:sz="0" w:space="0" w:color="auto"/>
        <w:right w:val="none" w:sz="0" w:space="0" w:color="auto"/>
      </w:divBdr>
    </w:div>
    <w:div w:id="723412362">
      <w:bodyDiv w:val="1"/>
      <w:marLeft w:val="0"/>
      <w:marRight w:val="0"/>
      <w:marTop w:val="0"/>
      <w:marBottom w:val="0"/>
      <w:divBdr>
        <w:top w:val="none" w:sz="0" w:space="0" w:color="auto"/>
        <w:left w:val="none" w:sz="0" w:space="0" w:color="auto"/>
        <w:bottom w:val="none" w:sz="0" w:space="0" w:color="auto"/>
        <w:right w:val="none" w:sz="0" w:space="0" w:color="auto"/>
      </w:divBdr>
    </w:div>
    <w:div w:id="723990490">
      <w:bodyDiv w:val="1"/>
      <w:marLeft w:val="0"/>
      <w:marRight w:val="0"/>
      <w:marTop w:val="0"/>
      <w:marBottom w:val="0"/>
      <w:divBdr>
        <w:top w:val="none" w:sz="0" w:space="0" w:color="auto"/>
        <w:left w:val="none" w:sz="0" w:space="0" w:color="auto"/>
        <w:bottom w:val="none" w:sz="0" w:space="0" w:color="auto"/>
        <w:right w:val="none" w:sz="0" w:space="0" w:color="auto"/>
      </w:divBdr>
    </w:div>
    <w:div w:id="725683610">
      <w:bodyDiv w:val="1"/>
      <w:marLeft w:val="0"/>
      <w:marRight w:val="0"/>
      <w:marTop w:val="0"/>
      <w:marBottom w:val="0"/>
      <w:divBdr>
        <w:top w:val="none" w:sz="0" w:space="0" w:color="auto"/>
        <w:left w:val="none" w:sz="0" w:space="0" w:color="auto"/>
        <w:bottom w:val="none" w:sz="0" w:space="0" w:color="auto"/>
        <w:right w:val="none" w:sz="0" w:space="0" w:color="auto"/>
      </w:divBdr>
    </w:div>
    <w:div w:id="725833916">
      <w:bodyDiv w:val="1"/>
      <w:marLeft w:val="0"/>
      <w:marRight w:val="0"/>
      <w:marTop w:val="0"/>
      <w:marBottom w:val="0"/>
      <w:divBdr>
        <w:top w:val="none" w:sz="0" w:space="0" w:color="auto"/>
        <w:left w:val="none" w:sz="0" w:space="0" w:color="auto"/>
        <w:bottom w:val="none" w:sz="0" w:space="0" w:color="auto"/>
        <w:right w:val="none" w:sz="0" w:space="0" w:color="auto"/>
      </w:divBdr>
    </w:div>
    <w:div w:id="725953396">
      <w:bodyDiv w:val="1"/>
      <w:marLeft w:val="0"/>
      <w:marRight w:val="0"/>
      <w:marTop w:val="0"/>
      <w:marBottom w:val="0"/>
      <w:divBdr>
        <w:top w:val="none" w:sz="0" w:space="0" w:color="auto"/>
        <w:left w:val="none" w:sz="0" w:space="0" w:color="auto"/>
        <w:bottom w:val="none" w:sz="0" w:space="0" w:color="auto"/>
        <w:right w:val="none" w:sz="0" w:space="0" w:color="auto"/>
      </w:divBdr>
    </w:div>
    <w:div w:id="727995641">
      <w:bodyDiv w:val="1"/>
      <w:marLeft w:val="0"/>
      <w:marRight w:val="0"/>
      <w:marTop w:val="0"/>
      <w:marBottom w:val="0"/>
      <w:divBdr>
        <w:top w:val="none" w:sz="0" w:space="0" w:color="auto"/>
        <w:left w:val="none" w:sz="0" w:space="0" w:color="auto"/>
        <w:bottom w:val="none" w:sz="0" w:space="0" w:color="auto"/>
        <w:right w:val="none" w:sz="0" w:space="0" w:color="auto"/>
      </w:divBdr>
    </w:div>
    <w:div w:id="728571155">
      <w:bodyDiv w:val="1"/>
      <w:marLeft w:val="0"/>
      <w:marRight w:val="0"/>
      <w:marTop w:val="0"/>
      <w:marBottom w:val="0"/>
      <w:divBdr>
        <w:top w:val="none" w:sz="0" w:space="0" w:color="auto"/>
        <w:left w:val="none" w:sz="0" w:space="0" w:color="auto"/>
        <w:bottom w:val="none" w:sz="0" w:space="0" w:color="auto"/>
        <w:right w:val="none" w:sz="0" w:space="0" w:color="auto"/>
      </w:divBdr>
    </w:div>
    <w:div w:id="729428362">
      <w:bodyDiv w:val="1"/>
      <w:marLeft w:val="0"/>
      <w:marRight w:val="0"/>
      <w:marTop w:val="0"/>
      <w:marBottom w:val="0"/>
      <w:divBdr>
        <w:top w:val="none" w:sz="0" w:space="0" w:color="auto"/>
        <w:left w:val="none" w:sz="0" w:space="0" w:color="auto"/>
        <w:bottom w:val="none" w:sz="0" w:space="0" w:color="auto"/>
        <w:right w:val="none" w:sz="0" w:space="0" w:color="auto"/>
      </w:divBdr>
    </w:div>
    <w:div w:id="729768685">
      <w:bodyDiv w:val="1"/>
      <w:marLeft w:val="0"/>
      <w:marRight w:val="0"/>
      <w:marTop w:val="0"/>
      <w:marBottom w:val="0"/>
      <w:divBdr>
        <w:top w:val="none" w:sz="0" w:space="0" w:color="auto"/>
        <w:left w:val="none" w:sz="0" w:space="0" w:color="auto"/>
        <w:bottom w:val="none" w:sz="0" w:space="0" w:color="auto"/>
        <w:right w:val="none" w:sz="0" w:space="0" w:color="auto"/>
      </w:divBdr>
    </w:div>
    <w:div w:id="729810274">
      <w:bodyDiv w:val="1"/>
      <w:marLeft w:val="0"/>
      <w:marRight w:val="0"/>
      <w:marTop w:val="0"/>
      <w:marBottom w:val="0"/>
      <w:divBdr>
        <w:top w:val="none" w:sz="0" w:space="0" w:color="auto"/>
        <w:left w:val="none" w:sz="0" w:space="0" w:color="auto"/>
        <w:bottom w:val="none" w:sz="0" w:space="0" w:color="auto"/>
        <w:right w:val="none" w:sz="0" w:space="0" w:color="auto"/>
      </w:divBdr>
    </w:div>
    <w:div w:id="730226945">
      <w:bodyDiv w:val="1"/>
      <w:marLeft w:val="0"/>
      <w:marRight w:val="0"/>
      <w:marTop w:val="0"/>
      <w:marBottom w:val="0"/>
      <w:divBdr>
        <w:top w:val="none" w:sz="0" w:space="0" w:color="auto"/>
        <w:left w:val="none" w:sz="0" w:space="0" w:color="auto"/>
        <w:bottom w:val="none" w:sz="0" w:space="0" w:color="auto"/>
        <w:right w:val="none" w:sz="0" w:space="0" w:color="auto"/>
      </w:divBdr>
    </w:div>
    <w:div w:id="730732081">
      <w:bodyDiv w:val="1"/>
      <w:marLeft w:val="0"/>
      <w:marRight w:val="0"/>
      <w:marTop w:val="0"/>
      <w:marBottom w:val="0"/>
      <w:divBdr>
        <w:top w:val="none" w:sz="0" w:space="0" w:color="auto"/>
        <w:left w:val="none" w:sz="0" w:space="0" w:color="auto"/>
        <w:bottom w:val="none" w:sz="0" w:space="0" w:color="auto"/>
        <w:right w:val="none" w:sz="0" w:space="0" w:color="auto"/>
      </w:divBdr>
    </w:div>
    <w:div w:id="730929852">
      <w:bodyDiv w:val="1"/>
      <w:marLeft w:val="0"/>
      <w:marRight w:val="0"/>
      <w:marTop w:val="0"/>
      <w:marBottom w:val="0"/>
      <w:divBdr>
        <w:top w:val="none" w:sz="0" w:space="0" w:color="auto"/>
        <w:left w:val="none" w:sz="0" w:space="0" w:color="auto"/>
        <w:bottom w:val="none" w:sz="0" w:space="0" w:color="auto"/>
        <w:right w:val="none" w:sz="0" w:space="0" w:color="auto"/>
      </w:divBdr>
    </w:div>
    <w:div w:id="731121233">
      <w:bodyDiv w:val="1"/>
      <w:marLeft w:val="0"/>
      <w:marRight w:val="0"/>
      <w:marTop w:val="0"/>
      <w:marBottom w:val="0"/>
      <w:divBdr>
        <w:top w:val="none" w:sz="0" w:space="0" w:color="auto"/>
        <w:left w:val="none" w:sz="0" w:space="0" w:color="auto"/>
        <w:bottom w:val="none" w:sz="0" w:space="0" w:color="auto"/>
        <w:right w:val="none" w:sz="0" w:space="0" w:color="auto"/>
      </w:divBdr>
    </w:div>
    <w:div w:id="731656888">
      <w:bodyDiv w:val="1"/>
      <w:marLeft w:val="0"/>
      <w:marRight w:val="0"/>
      <w:marTop w:val="0"/>
      <w:marBottom w:val="0"/>
      <w:divBdr>
        <w:top w:val="none" w:sz="0" w:space="0" w:color="auto"/>
        <w:left w:val="none" w:sz="0" w:space="0" w:color="auto"/>
        <w:bottom w:val="none" w:sz="0" w:space="0" w:color="auto"/>
        <w:right w:val="none" w:sz="0" w:space="0" w:color="auto"/>
      </w:divBdr>
    </w:div>
    <w:div w:id="731737111">
      <w:bodyDiv w:val="1"/>
      <w:marLeft w:val="0"/>
      <w:marRight w:val="0"/>
      <w:marTop w:val="0"/>
      <w:marBottom w:val="0"/>
      <w:divBdr>
        <w:top w:val="none" w:sz="0" w:space="0" w:color="auto"/>
        <w:left w:val="none" w:sz="0" w:space="0" w:color="auto"/>
        <w:bottom w:val="none" w:sz="0" w:space="0" w:color="auto"/>
        <w:right w:val="none" w:sz="0" w:space="0" w:color="auto"/>
      </w:divBdr>
    </w:div>
    <w:div w:id="732855632">
      <w:bodyDiv w:val="1"/>
      <w:marLeft w:val="0"/>
      <w:marRight w:val="0"/>
      <w:marTop w:val="0"/>
      <w:marBottom w:val="0"/>
      <w:divBdr>
        <w:top w:val="none" w:sz="0" w:space="0" w:color="auto"/>
        <w:left w:val="none" w:sz="0" w:space="0" w:color="auto"/>
        <w:bottom w:val="none" w:sz="0" w:space="0" w:color="auto"/>
        <w:right w:val="none" w:sz="0" w:space="0" w:color="auto"/>
      </w:divBdr>
    </w:div>
    <w:div w:id="732974357">
      <w:bodyDiv w:val="1"/>
      <w:marLeft w:val="0"/>
      <w:marRight w:val="0"/>
      <w:marTop w:val="0"/>
      <w:marBottom w:val="0"/>
      <w:divBdr>
        <w:top w:val="none" w:sz="0" w:space="0" w:color="auto"/>
        <w:left w:val="none" w:sz="0" w:space="0" w:color="auto"/>
        <w:bottom w:val="none" w:sz="0" w:space="0" w:color="auto"/>
        <w:right w:val="none" w:sz="0" w:space="0" w:color="auto"/>
      </w:divBdr>
    </w:div>
    <w:div w:id="733086678">
      <w:bodyDiv w:val="1"/>
      <w:marLeft w:val="0"/>
      <w:marRight w:val="0"/>
      <w:marTop w:val="0"/>
      <w:marBottom w:val="0"/>
      <w:divBdr>
        <w:top w:val="none" w:sz="0" w:space="0" w:color="auto"/>
        <w:left w:val="none" w:sz="0" w:space="0" w:color="auto"/>
        <w:bottom w:val="none" w:sz="0" w:space="0" w:color="auto"/>
        <w:right w:val="none" w:sz="0" w:space="0" w:color="auto"/>
      </w:divBdr>
    </w:div>
    <w:div w:id="733427634">
      <w:bodyDiv w:val="1"/>
      <w:marLeft w:val="0"/>
      <w:marRight w:val="0"/>
      <w:marTop w:val="0"/>
      <w:marBottom w:val="0"/>
      <w:divBdr>
        <w:top w:val="none" w:sz="0" w:space="0" w:color="auto"/>
        <w:left w:val="none" w:sz="0" w:space="0" w:color="auto"/>
        <w:bottom w:val="none" w:sz="0" w:space="0" w:color="auto"/>
        <w:right w:val="none" w:sz="0" w:space="0" w:color="auto"/>
      </w:divBdr>
    </w:div>
    <w:div w:id="734624653">
      <w:bodyDiv w:val="1"/>
      <w:marLeft w:val="0"/>
      <w:marRight w:val="0"/>
      <w:marTop w:val="0"/>
      <w:marBottom w:val="0"/>
      <w:divBdr>
        <w:top w:val="none" w:sz="0" w:space="0" w:color="auto"/>
        <w:left w:val="none" w:sz="0" w:space="0" w:color="auto"/>
        <w:bottom w:val="none" w:sz="0" w:space="0" w:color="auto"/>
        <w:right w:val="none" w:sz="0" w:space="0" w:color="auto"/>
      </w:divBdr>
    </w:div>
    <w:div w:id="734816220">
      <w:bodyDiv w:val="1"/>
      <w:marLeft w:val="0"/>
      <w:marRight w:val="0"/>
      <w:marTop w:val="0"/>
      <w:marBottom w:val="0"/>
      <w:divBdr>
        <w:top w:val="none" w:sz="0" w:space="0" w:color="auto"/>
        <w:left w:val="none" w:sz="0" w:space="0" w:color="auto"/>
        <w:bottom w:val="none" w:sz="0" w:space="0" w:color="auto"/>
        <w:right w:val="none" w:sz="0" w:space="0" w:color="auto"/>
      </w:divBdr>
    </w:div>
    <w:div w:id="734932893">
      <w:bodyDiv w:val="1"/>
      <w:marLeft w:val="0"/>
      <w:marRight w:val="0"/>
      <w:marTop w:val="0"/>
      <w:marBottom w:val="0"/>
      <w:divBdr>
        <w:top w:val="none" w:sz="0" w:space="0" w:color="auto"/>
        <w:left w:val="none" w:sz="0" w:space="0" w:color="auto"/>
        <w:bottom w:val="none" w:sz="0" w:space="0" w:color="auto"/>
        <w:right w:val="none" w:sz="0" w:space="0" w:color="auto"/>
      </w:divBdr>
    </w:div>
    <w:div w:id="735126063">
      <w:bodyDiv w:val="1"/>
      <w:marLeft w:val="0"/>
      <w:marRight w:val="0"/>
      <w:marTop w:val="0"/>
      <w:marBottom w:val="0"/>
      <w:divBdr>
        <w:top w:val="none" w:sz="0" w:space="0" w:color="auto"/>
        <w:left w:val="none" w:sz="0" w:space="0" w:color="auto"/>
        <w:bottom w:val="none" w:sz="0" w:space="0" w:color="auto"/>
        <w:right w:val="none" w:sz="0" w:space="0" w:color="auto"/>
      </w:divBdr>
    </w:div>
    <w:div w:id="735129152">
      <w:bodyDiv w:val="1"/>
      <w:marLeft w:val="0"/>
      <w:marRight w:val="0"/>
      <w:marTop w:val="0"/>
      <w:marBottom w:val="0"/>
      <w:divBdr>
        <w:top w:val="none" w:sz="0" w:space="0" w:color="auto"/>
        <w:left w:val="none" w:sz="0" w:space="0" w:color="auto"/>
        <w:bottom w:val="none" w:sz="0" w:space="0" w:color="auto"/>
        <w:right w:val="none" w:sz="0" w:space="0" w:color="auto"/>
      </w:divBdr>
    </w:div>
    <w:div w:id="735280577">
      <w:bodyDiv w:val="1"/>
      <w:marLeft w:val="0"/>
      <w:marRight w:val="0"/>
      <w:marTop w:val="0"/>
      <w:marBottom w:val="0"/>
      <w:divBdr>
        <w:top w:val="none" w:sz="0" w:space="0" w:color="auto"/>
        <w:left w:val="none" w:sz="0" w:space="0" w:color="auto"/>
        <w:bottom w:val="none" w:sz="0" w:space="0" w:color="auto"/>
        <w:right w:val="none" w:sz="0" w:space="0" w:color="auto"/>
      </w:divBdr>
    </w:div>
    <w:div w:id="735396066">
      <w:bodyDiv w:val="1"/>
      <w:marLeft w:val="0"/>
      <w:marRight w:val="0"/>
      <w:marTop w:val="0"/>
      <w:marBottom w:val="0"/>
      <w:divBdr>
        <w:top w:val="none" w:sz="0" w:space="0" w:color="auto"/>
        <w:left w:val="none" w:sz="0" w:space="0" w:color="auto"/>
        <w:bottom w:val="none" w:sz="0" w:space="0" w:color="auto"/>
        <w:right w:val="none" w:sz="0" w:space="0" w:color="auto"/>
      </w:divBdr>
    </w:div>
    <w:div w:id="735468950">
      <w:bodyDiv w:val="1"/>
      <w:marLeft w:val="0"/>
      <w:marRight w:val="0"/>
      <w:marTop w:val="0"/>
      <w:marBottom w:val="0"/>
      <w:divBdr>
        <w:top w:val="none" w:sz="0" w:space="0" w:color="auto"/>
        <w:left w:val="none" w:sz="0" w:space="0" w:color="auto"/>
        <w:bottom w:val="none" w:sz="0" w:space="0" w:color="auto"/>
        <w:right w:val="none" w:sz="0" w:space="0" w:color="auto"/>
      </w:divBdr>
    </w:div>
    <w:div w:id="735586039">
      <w:bodyDiv w:val="1"/>
      <w:marLeft w:val="0"/>
      <w:marRight w:val="0"/>
      <w:marTop w:val="0"/>
      <w:marBottom w:val="0"/>
      <w:divBdr>
        <w:top w:val="none" w:sz="0" w:space="0" w:color="auto"/>
        <w:left w:val="none" w:sz="0" w:space="0" w:color="auto"/>
        <w:bottom w:val="none" w:sz="0" w:space="0" w:color="auto"/>
        <w:right w:val="none" w:sz="0" w:space="0" w:color="auto"/>
      </w:divBdr>
    </w:div>
    <w:div w:id="735738664">
      <w:bodyDiv w:val="1"/>
      <w:marLeft w:val="0"/>
      <w:marRight w:val="0"/>
      <w:marTop w:val="0"/>
      <w:marBottom w:val="0"/>
      <w:divBdr>
        <w:top w:val="none" w:sz="0" w:space="0" w:color="auto"/>
        <w:left w:val="none" w:sz="0" w:space="0" w:color="auto"/>
        <w:bottom w:val="none" w:sz="0" w:space="0" w:color="auto"/>
        <w:right w:val="none" w:sz="0" w:space="0" w:color="auto"/>
      </w:divBdr>
    </w:div>
    <w:div w:id="736440307">
      <w:bodyDiv w:val="1"/>
      <w:marLeft w:val="0"/>
      <w:marRight w:val="0"/>
      <w:marTop w:val="0"/>
      <w:marBottom w:val="0"/>
      <w:divBdr>
        <w:top w:val="none" w:sz="0" w:space="0" w:color="auto"/>
        <w:left w:val="none" w:sz="0" w:space="0" w:color="auto"/>
        <w:bottom w:val="none" w:sz="0" w:space="0" w:color="auto"/>
        <w:right w:val="none" w:sz="0" w:space="0" w:color="auto"/>
      </w:divBdr>
    </w:div>
    <w:div w:id="736822867">
      <w:bodyDiv w:val="1"/>
      <w:marLeft w:val="0"/>
      <w:marRight w:val="0"/>
      <w:marTop w:val="0"/>
      <w:marBottom w:val="0"/>
      <w:divBdr>
        <w:top w:val="none" w:sz="0" w:space="0" w:color="auto"/>
        <w:left w:val="none" w:sz="0" w:space="0" w:color="auto"/>
        <w:bottom w:val="none" w:sz="0" w:space="0" w:color="auto"/>
        <w:right w:val="none" w:sz="0" w:space="0" w:color="auto"/>
      </w:divBdr>
    </w:div>
    <w:div w:id="738556246">
      <w:bodyDiv w:val="1"/>
      <w:marLeft w:val="0"/>
      <w:marRight w:val="0"/>
      <w:marTop w:val="0"/>
      <w:marBottom w:val="0"/>
      <w:divBdr>
        <w:top w:val="none" w:sz="0" w:space="0" w:color="auto"/>
        <w:left w:val="none" w:sz="0" w:space="0" w:color="auto"/>
        <w:bottom w:val="none" w:sz="0" w:space="0" w:color="auto"/>
        <w:right w:val="none" w:sz="0" w:space="0" w:color="auto"/>
      </w:divBdr>
    </w:div>
    <w:div w:id="739399556">
      <w:bodyDiv w:val="1"/>
      <w:marLeft w:val="0"/>
      <w:marRight w:val="0"/>
      <w:marTop w:val="0"/>
      <w:marBottom w:val="0"/>
      <w:divBdr>
        <w:top w:val="none" w:sz="0" w:space="0" w:color="auto"/>
        <w:left w:val="none" w:sz="0" w:space="0" w:color="auto"/>
        <w:bottom w:val="none" w:sz="0" w:space="0" w:color="auto"/>
        <w:right w:val="none" w:sz="0" w:space="0" w:color="auto"/>
      </w:divBdr>
    </w:div>
    <w:div w:id="740713072">
      <w:bodyDiv w:val="1"/>
      <w:marLeft w:val="0"/>
      <w:marRight w:val="0"/>
      <w:marTop w:val="0"/>
      <w:marBottom w:val="0"/>
      <w:divBdr>
        <w:top w:val="none" w:sz="0" w:space="0" w:color="auto"/>
        <w:left w:val="none" w:sz="0" w:space="0" w:color="auto"/>
        <w:bottom w:val="none" w:sz="0" w:space="0" w:color="auto"/>
        <w:right w:val="none" w:sz="0" w:space="0" w:color="auto"/>
      </w:divBdr>
    </w:div>
    <w:div w:id="741410657">
      <w:bodyDiv w:val="1"/>
      <w:marLeft w:val="0"/>
      <w:marRight w:val="0"/>
      <w:marTop w:val="0"/>
      <w:marBottom w:val="0"/>
      <w:divBdr>
        <w:top w:val="none" w:sz="0" w:space="0" w:color="auto"/>
        <w:left w:val="none" w:sz="0" w:space="0" w:color="auto"/>
        <w:bottom w:val="none" w:sz="0" w:space="0" w:color="auto"/>
        <w:right w:val="none" w:sz="0" w:space="0" w:color="auto"/>
      </w:divBdr>
    </w:div>
    <w:div w:id="741757699">
      <w:bodyDiv w:val="1"/>
      <w:marLeft w:val="0"/>
      <w:marRight w:val="0"/>
      <w:marTop w:val="0"/>
      <w:marBottom w:val="0"/>
      <w:divBdr>
        <w:top w:val="none" w:sz="0" w:space="0" w:color="auto"/>
        <w:left w:val="none" w:sz="0" w:space="0" w:color="auto"/>
        <w:bottom w:val="none" w:sz="0" w:space="0" w:color="auto"/>
        <w:right w:val="none" w:sz="0" w:space="0" w:color="auto"/>
      </w:divBdr>
    </w:div>
    <w:div w:id="741829635">
      <w:bodyDiv w:val="1"/>
      <w:marLeft w:val="0"/>
      <w:marRight w:val="0"/>
      <w:marTop w:val="0"/>
      <w:marBottom w:val="0"/>
      <w:divBdr>
        <w:top w:val="none" w:sz="0" w:space="0" w:color="auto"/>
        <w:left w:val="none" w:sz="0" w:space="0" w:color="auto"/>
        <w:bottom w:val="none" w:sz="0" w:space="0" w:color="auto"/>
        <w:right w:val="none" w:sz="0" w:space="0" w:color="auto"/>
      </w:divBdr>
    </w:div>
    <w:div w:id="741947939">
      <w:bodyDiv w:val="1"/>
      <w:marLeft w:val="0"/>
      <w:marRight w:val="0"/>
      <w:marTop w:val="0"/>
      <w:marBottom w:val="0"/>
      <w:divBdr>
        <w:top w:val="none" w:sz="0" w:space="0" w:color="auto"/>
        <w:left w:val="none" w:sz="0" w:space="0" w:color="auto"/>
        <w:bottom w:val="none" w:sz="0" w:space="0" w:color="auto"/>
        <w:right w:val="none" w:sz="0" w:space="0" w:color="auto"/>
      </w:divBdr>
    </w:div>
    <w:div w:id="742067767">
      <w:bodyDiv w:val="1"/>
      <w:marLeft w:val="0"/>
      <w:marRight w:val="0"/>
      <w:marTop w:val="0"/>
      <w:marBottom w:val="0"/>
      <w:divBdr>
        <w:top w:val="none" w:sz="0" w:space="0" w:color="auto"/>
        <w:left w:val="none" w:sz="0" w:space="0" w:color="auto"/>
        <w:bottom w:val="none" w:sz="0" w:space="0" w:color="auto"/>
        <w:right w:val="none" w:sz="0" w:space="0" w:color="auto"/>
      </w:divBdr>
    </w:div>
    <w:div w:id="742096076">
      <w:bodyDiv w:val="1"/>
      <w:marLeft w:val="0"/>
      <w:marRight w:val="0"/>
      <w:marTop w:val="0"/>
      <w:marBottom w:val="0"/>
      <w:divBdr>
        <w:top w:val="none" w:sz="0" w:space="0" w:color="auto"/>
        <w:left w:val="none" w:sz="0" w:space="0" w:color="auto"/>
        <w:bottom w:val="none" w:sz="0" w:space="0" w:color="auto"/>
        <w:right w:val="none" w:sz="0" w:space="0" w:color="auto"/>
      </w:divBdr>
    </w:div>
    <w:div w:id="742676060">
      <w:bodyDiv w:val="1"/>
      <w:marLeft w:val="0"/>
      <w:marRight w:val="0"/>
      <w:marTop w:val="0"/>
      <w:marBottom w:val="0"/>
      <w:divBdr>
        <w:top w:val="none" w:sz="0" w:space="0" w:color="auto"/>
        <w:left w:val="none" w:sz="0" w:space="0" w:color="auto"/>
        <w:bottom w:val="none" w:sz="0" w:space="0" w:color="auto"/>
        <w:right w:val="none" w:sz="0" w:space="0" w:color="auto"/>
      </w:divBdr>
    </w:div>
    <w:div w:id="742682191">
      <w:bodyDiv w:val="1"/>
      <w:marLeft w:val="0"/>
      <w:marRight w:val="0"/>
      <w:marTop w:val="0"/>
      <w:marBottom w:val="0"/>
      <w:divBdr>
        <w:top w:val="none" w:sz="0" w:space="0" w:color="auto"/>
        <w:left w:val="none" w:sz="0" w:space="0" w:color="auto"/>
        <w:bottom w:val="none" w:sz="0" w:space="0" w:color="auto"/>
        <w:right w:val="none" w:sz="0" w:space="0" w:color="auto"/>
      </w:divBdr>
    </w:div>
    <w:div w:id="743335536">
      <w:bodyDiv w:val="1"/>
      <w:marLeft w:val="0"/>
      <w:marRight w:val="0"/>
      <w:marTop w:val="0"/>
      <w:marBottom w:val="0"/>
      <w:divBdr>
        <w:top w:val="none" w:sz="0" w:space="0" w:color="auto"/>
        <w:left w:val="none" w:sz="0" w:space="0" w:color="auto"/>
        <w:bottom w:val="none" w:sz="0" w:space="0" w:color="auto"/>
        <w:right w:val="none" w:sz="0" w:space="0" w:color="auto"/>
      </w:divBdr>
    </w:div>
    <w:div w:id="743375855">
      <w:bodyDiv w:val="1"/>
      <w:marLeft w:val="0"/>
      <w:marRight w:val="0"/>
      <w:marTop w:val="0"/>
      <w:marBottom w:val="0"/>
      <w:divBdr>
        <w:top w:val="none" w:sz="0" w:space="0" w:color="auto"/>
        <w:left w:val="none" w:sz="0" w:space="0" w:color="auto"/>
        <w:bottom w:val="none" w:sz="0" w:space="0" w:color="auto"/>
        <w:right w:val="none" w:sz="0" w:space="0" w:color="auto"/>
      </w:divBdr>
    </w:div>
    <w:div w:id="743993228">
      <w:bodyDiv w:val="1"/>
      <w:marLeft w:val="0"/>
      <w:marRight w:val="0"/>
      <w:marTop w:val="0"/>
      <w:marBottom w:val="0"/>
      <w:divBdr>
        <w:top w:val="none" w:sz="0" w:space="0" w:color="auto"/>
        <w:left w:val="none" w:sz="0" w:space="0" w:color="auto"/>
        <w:bottom w:val="none" w:sz="0" w:space="0" w:color="auto"/>
        <w:right w:val="none" w:sz="0" w:space="0" w:color="auto"/>
      </w:divBdr>
    </w:div>
    <w:div w:id="744840765">
      <w:bodyDiv w:val="1"/>
      <w:marLeft w:val="0"/>
      <w:marRight w:val="0"/>
      <w:marTop w:val="0"/>
      <w:marBottom w:val="0"/>
      <w:divBdr>
        <w:top w:val="none" w:sz="0" w:space="0" w:color="auto"/>
        <w:left w:val="none" w:sz="0" w:space="0" w:color="auto"/>
        <w:bottom w:val="none" w:sz="0" w:space="0" w:color="auto"/>
        <w:right w:val="none" w:sz="0" w:space="0" w:color="auto"/>
      </w:divBdr>
    </w:div>
    <w:div w:id="745031358">
      <w:bodyDiv w:val="1"/>
      <w:marLeft w:val="0"/>
      <w:marRight w:val="0"/>
      <w:marTop w:val="0"/>
      <w:marBottom w:val="0"/>
      <w:divBdr>
        <w:top w:val="none" w:sz="0" w:space="0" w:color="auto"/>
        <w:left w:val="none" w:sz="0" w:space="0" w:color="auto"/>
        <w:bottom w:val="none" w:sz="0" w:space="0" w:color="auto"/>
        <w:right w:val="none" w:sz="0" w:space="0" w:color="auto"/>
      </w:divBdr>
    </w:div>
    <w:div w:id="745608927">
      <w:bodyDiv w:val="1"/>
      <w:marLeft w:val="0"/>
      <w:marRight w:val="0"/>
      <w:marTop w:val="0"/>
      <w:marBottom w:val="0"/>
      <w:divBdr>
        <w:top w:val="none" w:sz="0" w:space="0" w:color="auto"/>
        <w:left w:val="none" w:sz="0" w:space="0" w:color="auto"/>
        <w:bottom w:val="none" w:sz="0" w:space="0" w:color="auto"/>
        <w:right w:val="none" w:sz="0" w:space="0" w:color="auto"/>
      </w:divBdr>
    </w:div>
    <w:div w:id="747457249">
      <w:bodyDiv w:val="1"/>
      <w:marLeft w:val="0"/>
      <w:marRight w:val="0"/>
      <w:marTop w:val="0"/>
      <w:marBottom w:val="0"/>
      <w:divBdr>
        <w:top w:val="none" w:sz="0" w:space="0" w:color="auto"/>
        <w:left w:val="none" w:sz="0" w:space="0" w:color="auto"/>
        <w:bottom w:val="none" w:sz="0" w:space="0" w:color="auto"/>
        <w:right w:val="none" w:sz="0" w:space="0" w:color="auto"/>
      </w:divBdr>
    </w:div>
    <w:div w:id="748044167">
      <w:bodyDiv w:val="1"/>
      <w:marLeft w:val="0"/>
      <w:marRight w:val="0"/>
      <w:marTop w:val="0"/>
      <w:marBottom w:val="0"/>
      <w:divBdr>
        <w:top w:val="none" w:sz="0" w:space="0" w:color="auto"/>
        <w:left w:val="none" w:sz="0" w:space="0" w:color="auto"/>
        <w:bottom w:val="none" w:sz="0" w:space="0" w:color="auto"/>
        <w:right w:val="none" w:sz="0" w:space="0" w:color="auto"/>
      </w:divBdr>
    </w:div>
    <w:div w:id="749040899">
      <w:bodyDiv w:val="1"/>
      <w:marLeft w:val="0"/>
      <w:marRight w:val="0"/>
      <w:marTop w:val="0"/>
      <w:marBottom w:val="0"/>
      <w:divBdr>
        <w:top w:val="none" w:sz="0" w:space="0" w:color="auto"/>
        <w:left w:val="none" w:sz="0" w:space="0" w:color="auto"/>
        <w:bottom w:val="none" w:sz="0" w:space="0" w:color="auto"/>
        <w:right w:val="none" w:sz="0" w:space="0" w:color="auto"/>
      </w:divBdr>
    </w:div>
    <w:div w:id="749157269">
      <w:bodyDiv w:val="1"/>
      <w:marLeft w:val="0"/>
      <w:marRight w:val="0"/>
      <w:marTop w:val="0"/>
      <w:marBottom w:val="0"/>
      <w:divBdr>
        <w:top w:val="none" w:sz="0" w:space="0" w:color="auto"/>
        <w:left w:val="none" w:sz="0" w:space="0" w:color="auto"/>
        <w:bottom w:val="none" w:sz="0" w:space="0" w:color="auto"/>
        <w:right w:val="none" w:sz="0" w:space="0" w:color="auto"/>
      </w:divBdr>
    </w:div>
    <w:div w:id="749276329">
      <w:bodyDiv w:val="1"/>
      <w:marLeft w:val="0"/>
      <w:marRight w:val="0"/>
      <w:marTop w:val="0"/>
      <w:marBottom w:val="0"/>
      <w:divBdr>
        <w:top w:val="none" w:sz="0" w:space="0" w:color="auto"/>
        <w:left w:val="none" w:sz="0" w:space="0" w:color="auto"/>
        <w:bottom w:val="none" w:sz="0" w:space="0" w:color="auto"/>
        <w:right w:val="none" w:sz="0" w:space="0" w:color="auto"/>
      </w:divBdr>
    </w:div>
    <w:div w:id="749277735">
      <w:bodyDiv w:val="1"/>
      <w:marLeft w:val="0"/>
      <w:marRight w:val="0"/>
      <w:marTop w:val="0"/>
      <w:marBottom w:val="0"/>
      <w:divBdr>
        <w:top w:val="none" w:sz="0" w:space="0" w:color="auto"/>
        <w:left w:val="none" w:sz="0" w:space="0" w:color="auto"/>
        <w:bottom w:val="none" w:sz="0" w:space="0" w:color="auto"/>
        <w:right w:val="none" w:sz="0" w:space="0" w:color="auto"/>
      </w:divBdr>
    </w:div>
    <w:div w:id="749618671">
      <w:bodyDiv w:val="1"/>
      <w:marLeft w:val="0"/>
      <w:marRight w:val="0"/>
      <w:marTop w:val="0"/>
      <w:marBottom w:val="0"/>
      <w:divBdr>
        <w:top w:val="none" w:sz="0" w:space="0" w:color="auto"/>
        <w:left w:val="none" w:sz="0" w:space="0" w:color="auto"/>
        <w:bottom w:val="none" w:sz="0" w:space="0" w:color="auto"/>
        <w:right w:val="none" w:sz="0" w:space="0" w:color="auto"/>
      </w:divBdr>
    </w:div>
    <w:div w:id="750396765">
      <w:bodyDiv w:val="1"/>
      <w:marLeft w:val="0"/>
      <w:marRight w:val="0"/>
      <w:marTop w:val="0"/>
      <w:marBottom w:val="0"/>
      <w:divBdr>
        <w:top w:val="none" w:sz="0" w:space="0" w:color="auto"/>
        <w:left w:val="none" w:sz="0" w:space="0" w:color="auto"/>
        <w:bottom w:val="none" w:sz="0" w:space="0" w:color="auto"/>
        <w:right w:val="none" w:sz="0" w:space="0" w:color="auto"/>
      </w:divBdr>
    </w:div>
    <w:div w:id="752166780">
      <w:bodyDiv w:val="1"/>
      <w:marLeft w:val="0"/>
      <w:marRight w:val="0"/>
      <w:marTop w:val="0"/>
      <w:marBottom w:val="0"/>
      <w:divBdr>
        <w:top w:val="none" w:sz="0" w:space="0" w:color="auto"/>
        <w:left w:val="none" w:sz="0" w:space="0" w:color="auto"/>
        <w:bottom w:val="none" w:sz="0" w:space="0" w:color="auto"/>
        <w:right w:val="none" w:sz="0" w:space="0" w:color="auto"/>
      </w:divBdr>
    </w:div>
    <w:div w:id="752239256">
      <w:bodyDiv w:val="1"/>
      <w:marLeft w:val="0"/>
      <w:marRight w:val="0"/>
      <w:marTop w:val="0"/>
      <w:marBottom w:val="0"/>
      <w:divBdr>
        <w:top w:val="none" w:sz="0" w:space="0" w:color="auto"/>
        <w:left w:val="none" w:sz="0" w:space="0" w:color="auto"/>
        <w:bottom w:val="none" w:sz="0" w:space="0" w:color="auto"/>
        <w:right w:val="none" w:sz="0" w:space="0" w:color="auto"/>
      </w:divBdr>
    </w:div>
    <w:div w:id="752434498">
      <w:bodyDiv w:val="1"/>
      <w:marLeft w:val="0"/>
      <w:marRight w:val="0"/>
      <w:marTop w:val="0"/>
      <w:marBottom w:val="0"/>
      <w:divBdr>
        <w:top w:val="none" w:sz="0" w:space="0" w:color="auto"/>
        <w:left w:val="none" w:sz="0" w:space="0" w:color="auto"/>
        <w:bottom w:val="none" w:sz="0" w:space="0" w:color="auto"/>
        <w:right w:val="none" w:sz="0" w:space="0" w:color="auto"/>
      </w:divBdr>
    </w:div>
    <w:div w:id="752775393">
      <w:bodyDiv w:val="1"/>
      <w:marLeft w:val="0"/>
      <w:marRight w:val="0"/>
      <w:marTop w:val="0"/>
      <w:marBottom w:val="0"/>
      <w:divBdr>
        <w:top w:val="none" w:sz="0" w:space="0" w:color="auto"/>
        <w:left w:val="none" w:sz="0" w:space="0" w:color="auto"/>
        <w:bottom w:val="none" w:sz="0" w:space="0" w:color="auto"/>
        <w:right w:val="none" w:sz="0" w:space="0" w:color="auto"/>
      </w:divBdr>
    </w:div>
    <w:div w:id="752969935">
      <w:bodyDiv w:val="1"/>
      <w:marLeft w:val="0"/>
      <w:marRight w:val="0"/>
      <w:marTop w:val="0"/>
      <w:marBottom w:val="0"/>
      <w:divBdr>
        <w:top w:val="none" w:sz="0" w:space="0" w:color="auto"/>
        <w:left w:val="none" w:sz="0" w:space="0" w:color="auto"/>
        <w:bottom w:val="none" w:sz="0" w:space="0" w:color="auto"/>
        <w:right w:val="none" w:sz="0" w:space="0" w:color="auto"/>
      </w:divBdr>
    </w:div>
    <w:div w:id="753235925">
      <w:bodyDiv w:val="1"/>
      <w:marLeft w:val="0"/>
      <w:marRight w:val="0"/>
      <w:marTop w:val="0"/>
      <w:marBottom w:val="0"/>
      <w:divBdr>
        <w:top w:val="none" w:sz="0" w:space="0" w:color="auto"/>
        <w:left w:val="none" w:sz="0" w:space="0" w:color="auto"/>
        <w:bottom w:val="none" w:sz="0" w:space="0" w:color="auto"/>
        <w:right w:val="none" w:sz="0" w:space="0" w:color="auto"/>
      </w:divBdr>
    </w:div>
    <w:div w:id="753362744">
      <w:bodyDiv w:val="1"/>
      <w:marLeft w:val="0"/>
      <w:marRight w:val="0"/>
      <w:marTop w:val="0"/>
      <w:marBottom w:val="0"/>
      <w:divBdr>
        <w:top w:val="none" w:sz="0" w:space="0" w:color="auto"/>
        <w:left w:val="none" w:sz="0" w:space="0" w:color="auto"/>
        <w:bottom w:val="none" w:sz="0" w:space="0" w:color="auto"/>
        <w:right w:val="none" w:sz="0" w:space="0" w:color="auto"/>
      </w:divBdr>
    </w:div>
    <w:div w:id="754785864">
      <w:bodyDiv w:val="1"/>
      <w:marLeft w:val="0"/>
      <w:marRight w:val="0"/>
      <w:marTop w:val="0"/>
      <w:marBottom w:val="0"/>
      <w:divBdr>
        <w:top w:val="none" w:sz="0" w:space="0" w:color="auto"/>
        <w:left w:val="none" w:sz="0" w:space="0" w:color="auto"/>
        <w:bottom w:val="none" w:sz="0" w:space="0" w:color="auto"/>
        <w:right w:val="none" w:sz="0" w:space="0" w:color="auto"/>
      </w:divBdr>
    </w:div>
    <w:div w:id="756629765">
      <w:bodyDiv w:val="1"/>
      <w:marLeft w:val="0"/>
      <w:marRight w:val="0"/>
      <w:marTop w:val="0"/>
      <w:marBottom w:val="0"/>
      <w:divBdr>
        <w:top w:val="none" w:sz="0" w:space="0" w:color="auto"/>
        <w:left w:val="none" w:sz="0" w:space="0" w:color="auto"/>
        <w:bottom w:val="none" w:sz="0" w:space="0" w:color="auto"/>
        <w:right w:val="none" w:sz="0" w:space="0" w:color="auto"/>
      </w:divBdr>
    </w:div>
    <w:div w:id="756829263">
      <w:bodyDiv w:val="1"/>
      <w:marLeft w:val="0"/>
      <w:marRight w:val="0"/>
      <w:marTop w:val="0"/>
      <w:marBottom w:val="0"/>
      <w:divBdr>
        <w:top w:val="none" w:sz="0" w:space="0" w:color="auto"/>
        <w:left w:val="none" w:sz="0" w:space="0" w:color="auto"/>
        <w:bottom w:val="none" w:sz="0" w:space="0" w:color="auto"/>
        <w:right w:val="none" w:sz="0" w:space="0" w:color="auto"/>
      </w:divBdr>
    </w:div>
    <w:div w:id="756900822">
      <w:bodyDiv w:val="1"/>
      <w:marLeft w:val="0"/>
      <w:marRight w:val="0"/>
      <w:marTop w:val="0"/>
      <w:marBottom w:val="0"/>
      <w:divBdr>
        <w:top w:val="none" w:sz="0" w:space="0" w:color="auto"/>
        <w:left w:val="none" w:sz="0" w:space="0" w:color="auto"/>
        <w:bottom w:val="none" w:sz="0" w:space="0" w:color="auto"/>
        <w:right w:val="none" w:sz="0" w:space="0" w:color="auto"/>
      </w:divBdr>
    </w:div>
    <w:div w:id="757480012">
      <w:bodyDiv w:val="1"/>
      <w:marLeft w:val="0"/>
      <w:marRight w:val="0"/>
      <w:marTop w:val="0"/>
      <w:marBottom w:val="0"/>
      <w:divBdr>
        <w:top w:val="none" w:sz="0" w:space="0" w:color="auto"/>
        <w:left w:val="none" w:sz="0" w:space="0" w:color="auto"/>
        <w:bottom w:val="none" w:sz="0" w:space="0" w:color="auto"/>
        <w:right w:val="none" w:sz="0" w:space="0" w:color="auto"/>
      </w:divBdr>
    </w:div>
    <w:div w:id="757797556">
      <w:bodyDiv w:val="1"/>
      <w:marLeft w:val="0"/>
      <w:marRight w:val="0"/>
      <w:marTop w:val="0"/>
      <w:marBottom w:val="0"/>
      <w:divBdr>
        <w:top w:val="none" w:sz="0" w:space="0" w:color="auto"/>
        <w:left w:val="none" w:sz="0" w:space="0" w:color="auto"/>
        <w:bottom w:val="none" w:sz="0" w:space="0" w:color="auto"/>
        <w:right w:val="none" w:sz="0" w:space="0" w:color="auto"/>
      </w:divBdr>
    </w:div>
    <w:div w:id="757797934">
      <w:bodyDiv w:val="1"/>
      <w:marLeft w:val="0"/>
      <w:marRight w:val="0"/>
      <w:marTop w:val="0"/>
      <w:marBottom w:val="0"/>
      <w:divBdr>
        <w:top w:val="none" w:sz="0" w:space="0" w:color="auto"/>
        <w:left w:val="none" w:sz="0" w:space="0" w:color="auto"/>
        <w:bottom w:val="none" w:sz="0" w:space="0" w:color="auto"/>
        <w:right w:val="none" w:sz="0" w:space="0" w:color="auto"/>
      </w:divBdr>
    </w:div>
    <w:div w:id="757948267">
      <w:bodyDiv w:val="1"/>
      <w:marLeft w:val="0"/>
      <w:marRight w:val="0"/>
      <w:marTop w:val="0"/>
      <w:marBottom w:val="0"/>
      <w:divBdr>
        <w:top w:val="none" w:sz="0" w:space="0" w:color="auto"/>
        <w:left w:val="none" w:sz="0" w:space="0" w:color="auto"/>
        <w:bottom w:val="none" w:sz="0" w:space="0" w:color="auto"/>
        <w:right w:val="none" w:sz="0" w:space="0" w:color="auto"/>
      </w:divBdr>
    </w:div>
    <w:div w:id="759375267">
      <w:bodyDiv w:val="1"/>
      <w:marLeft w:val="0"/>
      <w:marRight w:val="0"/>
      <w:marTop w:val="0"/>
      <w:marBottom w:val="0"/>
      <w:divBdr>
        <w:top w:val="none" w:sz="0" w:space="0" w:color="auto"/>
        <w:left w:val="none" w:sz="0" w:space="0" w:color="auto"/>
        <w:bottom w:val="none" w:sz="0" w:space="0" w:color="auto"/>
        <w:right w:val="none" w:sz="0" w:space="0" w:color="auto"/>
      </w:divBdr>
    </w:div>
    <w:div w:id="759640019">
      <w:bodyDiv w:val="1"/>
      <w:marLeft w:val="0"/>
      <w:marRight w:val="0"/>
      <w:marTop w:val="0"/>
      <w:marBottom w:val="0"/>
      <w:divBdr>
        <w:top w:val="none" w:sz="0" w:space="0" w:color="auto"/>
        <w:left w:val="none" w:sz="0" w:space="0" w:color="auto"/>
        <w:bottom w:val="none" w:sz="0" w:space="0" w:color="auto"/>
        <w:right w:val="none" w:sz="0" w:space="0" w:color="auto"/>
      </w:divBdr>
    </w:div>
    <w:div w:id="760686488">
      <w:bodyDiv w:val="1"/>
      <w:marLeft w:val="0"/>
      <w:marRight w:val="0"/>
      <w:marTop w:val="0"/>
      <w:marBottom w:val="0"/>
      <w:divBdr>
        <w:top w:val="none" w:sz="0" w:space="0" w:color="auto"/>
        <w:left w:val="none" w:sz="0" w:space="0" w:color="auto"/>
        <w:bottom w:val="none" w:sz="0" w:space="0" w:color="auto"/>
        <w:right w:val="none" w:sz="0" w:space="0" w:color="auto"/>
      </w:divBdr>
    </w:div>
    <w:div w:id="761413388">
      <w:bodyDiv w:val="1"/>
      <w:marLeft w:val="0"/>
      <w:marRight w:val="0"/>
      <w:marTop w:val="0"/>
      <w:marBottom w:val="0"/>
      <w:divBdr>
        <w:top w:val="none" w:sz="0" w:space="0" w:color="auto"/>
        <w:left w:val="none" w:sz="0" w:space="0" w:color="auto"/>
        <w:bottom w:val="none" w:sz="0" w:space="0" w:color="auto"/>
        <w:right w:val="none" w:sz="0" w:space="0" w:color="auto"/>
      </w:divBdr>
    </w:div>
    <w:div w:id="763185819">
      <w:bodyDiv w:val="1"/>
      <w:marLeft w:val="0"/>
      <w:marRight w:val="0"/>
      <w:marTop w:val="0"/>
      <w:marBottom w:val="0"/>
      <w:divBdr>
        <w:top w:val="none" w:sz="0" w:space="0" w:color="auto"/>
        <w:left w:val="none" w:sz="0" w:space="0" w:color="auto"/>
        <w:bottom w:val="none" w:sz="0" w:space="0" w:color="auto"/>
        <w:right w:val="none" w:sz="0" w:space="0" w:color="auto"/>
      </w:divBdr>
    </w:div>
    <w:div w:id="764111735">
      <w:bodyDiv w:val="1"/>
      <w:marLeft w:val="0"/>
      <w:marRight w:val="0"/>
      <w:marTop w:val="0"/>
      <w:marBottom w:val="0"/>
      <w:divBdr>
        <w:top w:val="none" w:sz="0" w:space="0" w:color="auto"/>
        <w:left w:val="none" w:sz="0" w:space="0" w:color="auto"/>
        <w:bottom w:val="none" w:sz="0" w:space="0" w:color="auto"/>
        <w:right w:val="none" w:sz="0" w:space="0" w:color="auto"/>
      </w:divBdr>
    </w:div>
    <w:div w:id="765731250">
      <w:bodyDiv w:val="1"/>
      <w:marLeft w:val="0"/>
      <w:marRight w:val="0"/>
      <w:marTop w:val="0"/>
      <w:marBottom w:val="0"/>
      <w:divBdr>
        <w:top w:val="none" w:sz="0" w:space="0" w:color="auto"/>
        <w:left w:val="none" w:sz="0" w:space="0" w:color="auto"/>
        <w:bottom w:val="none" w:sz="0" w:space="0" w:color="auto"/>
        <w:right w:val="none" w:sz="0" w:space="0" w:color="auto"/>
      </w:divBdr>
    </w:div>
    <w:div w:id="765733380">
      <w:bodyDiv w:val="1"/>
      <w:marLeft w:val="0"/>
      <w:marRight w:val="0"/>
      <w:marTop w:val="0"/>
      <w:marBottom w:val="0"/>
      <w:divBdr>
        <w:top w:val="none" w:sz="0" w:space="0" w:color="auto"/>
        <w:left w:val="none" w:sz="0" w:space="0" w:color="auto"/>
        <w:bottom w:val="none" w:sz="0" w:space="0" w:color="auto"/>
        <w:right w:val="none" w:sz="0" w:space="0" w:color="auto"/>
      </w:divBdr>
    </w:div>
    <w:div w:id="766124487">
      <w:bodyDiv w:val="1"/>
      <w:marLeft w:val="0"/>
      <w:marRight w:val="0"/>
      <w:marTop w:val="0"/>
      <w:marBottom w:val="0"/>
      <w:divBdr>
        <w:top w:val="none" w:sz="0" w:space="0" w:color="auto"/>
        <w:left w:val="none" w:sz="0" w:space="0" w:color="auto"/>
        <w:bottom w:val="none" w:sz="0" w:space="0" w:color="auto"/>
        <w:right w:val="none" w:sz="0" w:space="0" w:color="auto"/>
      </w:divBdr>
    </w:div>
    <w:div w:id="766198441">
      <w:bodyDiv w:val="1"/>
      <w:marLeft w:val="0"/>
      <w:marRight w:val="0"/>
      <w:marTop w:val="0"/>
      <w:marBottom w:val="0"/>
      <w:divBdr>
        <w:top w:val="none" w:sz="0" w:space="0" w:color="auto"/>
        <w:left w:val="none" w:sz="0" w:space="0" w:color="auto"/>
        <w:bottom w:val="none" w:sz="0" w:space="0" w:color="auto"/>
        <w:right w:val="none" w:sz="0" w:space="0" w:color="auto"/>
      </w:divBdr>
    </w:div>
    <w:div w:id="766460414">
      <w:bodyDiv w:val="1"/>
      <w:marLeft w:val="0"/>
      <w:marRight w:val="0"/>
      <w:marTop w:val="0"/>
      <w:marBottom w:val="0"/>
      <w:divBdr>
        <w:top w:val="none" w:sz="0" w:space="0" w:color="auto"/>
        <w:left w:val="none" w:sz="0" w:space="0" w:color="auto"/>
        <w:bottom w:val="none" w:sz="0" w:space="0" w:color="auto"/>
        <w:right w:val="none" w:sz="0" w:space="0" w:color="auto"/>
      </w:divBdr>
    </w:div>
    <w:div w:id="767194931">
      <w:bodyDiv w:val="1"/>
      <w:marLeft w:val="0"/>
      <w:marRight w:val="0"/>
      <w:marTop w:val="0"/>
      <w:marBottom w:val="0"/>
      <w:divBdr>
        <w:top w:val="none" w:sz="0" w:space="0" w:color="auto"/>
        <w:left w:val="none" w:sz="0" w:space="0" w:color="auto"/>
        <w:bottom w:val="none" w:sz="0" w:space="0" w:color="auto"/>
        <w:right w:val="none" w:sz="0" w:space="0" w:color="auto"/>
      </w:divBdr>
    </w:div>
    <w:div w:id="767195915">
      <w:bodyDiv w:val="1"/>
      <w:marLeft w:val="0"/>
      <w:marRight w:val="0"/>
      <w:marTop w:val="0"/>
      <w:marBottom w:val="0"/>
      <w:divBdr>
        <w:top w:val="none" w:sz="0" w:space="0" w:color="auto"/>
        <w:left w:val="none" w:sz="0" w:space="0" w:color="auto"/>
        <w:bottom w:val="none" w:sz="0" w:space="0" w:color="auto"/>
        <w:right w:val="none" w:sz="0" w:space="0" w:color="auto"/>
      </w:divBdr>
    </w:div>
    <w:div w:id="767389137">
      <w:bodyDiv w:val="1"/>
      <w:marLeft w:val="0"/>
      <w:marRight w:val="0"/>
      <w:marTop w:val="0"/>
      <w:marBottom w:val="0"/>
      <w:divBdr>
        <w:top w:val="none" w:sz="0" w:space="0" w:color="auto"/>
        <w:left w:val="none" w:sz="0" w:space="0" w:color="auto"/>
        <w:bottom w:val="none" w:sz="0" w:space="0" w:color="auto"/>
        <w:right w:val="none" w:sz="0" w:space="0" w:color="auto"/>
      </w:divBdr>
    </w:div>
    <w:div w:id="767507067">
      <w:bodyDiv w:val="1"/>
      <w:marLeft w:val="0"/>
      <w:marRight w:val="0"/>
      <w:marTop w:val="0"/>
      <w:marBottom w:val="0"/>
      <w:divBdr>
        <w:top w:val="none" w:sz="0" w:space="0" w:color="auto"/>
        <w:left w:val="none" w:sz="0" w:space="0" w:color="auto"/>
        <w:bottom w:val="none" w:sz="0" w:space="0" w:color="auto"/>
        <w:right w:val="none" w:sz="0" w:space="0" w:color="auto"/>
      </w:divBdr>
    </w:div>
    <w:div w:id="767891885">
      <w:bodyDiv w:val="1"/>
      <w:marLeft w:val="0"/>
      <w:marRight w:val="0"/>
      <w:marTop w:val="0"/>
      <w:marBottom w:val="0"/>
      <w:divBdr>
        <w:top w:val="none" w:sz="0" w:space="0" w:color="auto"/>
        <w:left w:val="none" w:sz="0" w:space="0" w:color="auto"/>
        <w:bottom w:val="none" w:sz="0" w:space="0" w:color="auto"/>
        <w:right w:val="none" w:sz="0" w:space="0" w:color="auto"/>
      </w:divBdr>
    </w:div>
    <w:div w:id="768349838">
      <w:bodyDiv w:val="1"/>
      <w:marLeft w:val="0"/>
      <w:marRight w:val="0"/>
      <w:marTop w:val="0"/>
      <w:marBottom w:val="0"/>
      <w:divBdr>
        <w:top w:val="none" w:sz="0" w:space="0" w:color="auto"/>
        <w:left w:val="none" w:sz="0" w:space="0" w:color="auto"/>
        <w:bottom w:val="none" w:sz="0" w:space="0" w:color="auto"/>
        <w:right w:val="none" w:sz="0" w:space="0" w:color="auto"/>
      </w:divBdr>
    </w:div>
    <w:div w:id="770316719">
      <w:bodyDiv w:val="1"/>
      <w:marLeft w:val="0"/>
      <w:marRight w:val="0"/>
      <w:marTop w:val="0"/>
      <w:marBottom w:val="0"/>
      <w:divBdr>
        <w:top w:val="none" w:sz="0" w:space="0" w:color="auto"/>
        <w:left w:val="none" w:sz="0" w:space="0" w:color="auto"/>
        <w:bottom w:val="none" w:sz="0" w:space="0" w:color="auto"/>
        <w:right w:val="none" w:sz="0" w:space="0" w:color="auto"/>
      </w:divBdr>
    </w:div>
    <w:div w:id="770660934">
      <w:bodyDiv w:val="1"/>
      <w:marLeft w:val="0"/>
      <w:marRight w:val="0"/>
      <w:marTop w:val="0"/>
      <w:marBottom w:val="0"/>
      <w:divBdr>
        <w:top w:val="none" w:sz="0" w:space="0" w:color="auto"/>
        <w:left w:val="none" w:sz="0" w:space="0" w:color="auto"/>
        <w:bottom w:val="none" w:sz="0" w:space="0" w:color="auto"/>
        <w:right w:val="none" w:sz="0" w:space="0" w:color="auto"/>
      </w:divBdr>
    </w:div>
    <w:div w:id="770786236">
      <w:bodyDiv w:val="1"/>
      <w:marLeft w:val="0"/>
      <w:marRight w:val="0"/>
      <w:marTop w:val="0"/>
      <w:marBottom w:val="0"/>
      <w:divBdr>
        <w:top w:val="none" w:sz="0" w:space="0" w:color="auto"/>
        <w:left w:val="none" w:sz="0" w:space="0" w:color="auto"/>
        <w:bottom w:val="none" w:sz="0" w:space="0" w:color="auto"/>
        <w:right w:val="none" w:sz="0" w:space="0" w:color="auto"/>
      </w:divBdr>
    </w:div>
    <w:div w:id="772551787">
      <w:bodyDiv w:val="1"/>
      <w:marLeft w:val="0"/>
      <w:marRight w:val="0"/>
      <w:marTop w:val="0"/>
      <w:marBottom w:val="0"/>
      <w:divBdr>
        <w:top w:val="none" w:sz="0" w:space="0" w:color="auto"/>
        <w:left w:val="none" w:sz="0" w:space="0" w:color="auto"/>
        <w:bottom w:val="none" w:sz="0" w:space="0" w:color="auto"/>
        <w:right w:val="none" w:sz="0" w:space="0" w:color="auto"/>
      </w:divBdr>
    </w:div>
    <w:div w:id="772818709">
      <w:bodyDiv w:val="1"/>
      <w:marLeft w:val="0"/>
      <w:marRight w:val="0"/>
      <w:marTop w:val="0"/>
      <w:marBottom w:val="0"/>
      <w:divBdr>
        <w:top w:val="none" w:sz="0" w:space="0" w:color="auto"/>
        <w:left w:val="none" w:sz="0" w:space="0" w:color="auto"/>
        <w:bottom w:val="none" w:sz="0" w:space="0" w:color="auto"/>
        <w:right w:val="none" w:sz="0" w:space="0" w:color="auto"/>
      </w:divBdr>
    </w:div>
    <w:div w:id="773205422">
      <w:bodyDiv w:val="1"/>
      <w:marLeft w:val="0"/>
      <w:marRight w:val="0"/>
      <w:marTop w:val="0"/>
      <w:marBottom w:val="0"/>
      <w:divBdr>
        <w:top w:val="none" w:sz="0" w:space="0" w:color="auto"/>
        <w:left w:val="none" w:sz="0" w:space="0" w:color="auto"/>
        <w:bottom w:val="none" w:sz="0" w:space="0" w:color="auto"/>
        <w:right w:val="none" w:sz="0" w:space="0" w:color="auto"/>
      </w:divBdr>
    </w:div>
    <w:div w:id="773865867">
      <w:bodyDiv w:val="1"/>
      <w:marLeft w:val="0"/>
      <w:marRight w:val="0"/>
      <w:marTop w:val="0"/>
      <w:marBottom w:val="0"/>
      <w:divBdr>
        <w:top w:val="none" w:sz="0" w:space="0" w:color="auto"/>
        <w:left w:val="none" w:sz="0" w:space="0" w:color="auto"/>
        <w:bottom w:val="none" w:sz="0" w:space="0" w:color="auto"/>
        <w:right w:val="none" w:sz="0" w:space="0" w:color="auto"/>
      </w:divBdr>
    </w:div>
    <w:div w:id="774207242">
      <w:bodyDiv w:val="1"/>
      <w:marLeft w:val="0"/>
      <w:marRight w:val="0"/>
      <w:marTop w:val="0"/>
      <w:marBottom w:val="0"/>
      <w:divBdr>
        <w:top w:val="none" w:sz="0" w:space="0" w:color="auto"/>
        <w:left w:val="none" w:sz="0" w:space="0" w:color="auto"/>
        <w:bottom w:val="none" w:sz="0" w:space="0" w:color="auto"/>
        <w:right w:val="none" w:sz="0" w:space="0" w:color="auto"/>
      </w:divBdr>
    </w:div>
    <w:div w:id="775053019">
      <w:bodyDiv w:val="1"/>
      <w:marLeft w:val="0"/>
      <w:marRight w:val="0"/>
      <w:marTop w:val="0"/>
      <w:marBottom w:val="0"/>
      <w:divBdr>
        <w:top w:val="none" w:sz="0" w:space="0" w:color="auto"/>
        <w:left w:val="none" w:sz="0" w:space="0" w:color="auto"/>
        <w:bottom w:val="none" w:sz="0" w:space="0" w:color="auto"/>
        <w:right w:val="none" w:sz="0" w:space="0" w:color="auto"/>
      </w:divBdr>
    </w:div>
    <w:div w:id="775708091">
      <w:bodyDiv w:val="1"/>
      <w:marLeft w:val="0"/>
      <w:marRight w:val="0"/>
      <w:marTop w:val="0"/>
      <w:marBottom w:val="0"/>
      <w:divBdr>
        <w:top w:val="none" w:sz="0" w:space="0" w:color="auto"/>
        <w:left w:val="none" w:sz="0" w:space="0" w:color="auto"/>
        <w:bottom w:val="none" w:sz="0" w:space="0" w:color="auto"/>
        <w:right w:val="none" w:sz="0" w:space="0" w:color="auto"/>
      </w:divBdr>
    </w:div>
    <w:div w:id="778064727">
      <w:bodyDiv w:val="1"/>
      <w:marLeft w:val="0"/>
      <w:marRight w:val="0"/>
      <w:marTop w:val="0"/>
      <w:marBottom w:val="0"/>
      <w:divBdr>
        <w:top w:val="none" w:sz="0" w:space="0" w:color="auto"/>
        <w:left w:val="none" w:sz="0" w:space="0" w:color="auto"/>
        <w:bottom w:val="none" w:sz="0" w:space="0" w:color="auto"/>
        <w:right w:val="none" w:sz="0" w:space="0" w:color="auto"/>
      </w:divBdr>
    </w:div>
    <w:div w:id="778380155">
      <w:bodyDiv w:val="1"/>
      <w:marLeft w:val="0"/>
      <w:marRight w:val="0"/>
      <w:marTop w:val="0"/>
      <w:marBottom w:val="0"/>
      <w:divBdr>
        <w:top w:val="none" w:sz="0" w:space="0" w:color="auto"/>
        <w:left w:val="none" w:sz="0" w:space="0" w:color="auto"/>
        <w:bottom w:val="none" w:sz="0" w:space="0" w:color="auto"/>
        <w:right w:val="none" w:sz="0" w:space="0" w:color="auto"/>
      </w:divBdr>
    </w:div>
    <w:div w:id="779421471">
      <w:bodyDiv w:val="1"/>
      <w:marLeft w:val="0"/>
      <w:marRight w:val="0"/>
      <w:marTop w:val="0"/>
      <w:marBottom w:val="0"/>
      <w:divBdr>
        <w:top w:val="none" w:sz="0" w:space="0" w:color="auto"/>
        <w:left w:val="none" w:sz="0" w:space="0" w:color="auto"/>
        <w:bottom w:val="none" w:sz="0" w:space="0" w:color="auto"/>
        <w:right w:val="none" w:sz="0" w:space="0" w:color="auto"/>
      </w:divBdr>
    </w:div>
    <w:div w:id="779498040">
      <w:bodyDiv w:val="1"/>
      <w:marLeft w:val="0"/>
      <w:marRight w:val="0"/>
      <w:marTop w:val="0"/>
      <w:marBottom w:val="0"/>
      <w:divBdr>
        <w:top w:val="none" w:sz="0" w:space="0" w:color="auto"/>
        <w:left w:val="none" w:sz="0" w:space="0" w:color="auto"/>
        <w:bottom w:val="none" w:sz="0" w:space="0" w:color="auto"/>
        <w:right w:val="none" w:sz="0" w:space="0" w:color="auto"/>
      </w:divBdr>
    </w:div>
    <w:div w:id="779687153">
      <w:bodyDiv w:val="1"/>
      <w:marLeft w:val="0"/>
      <w:marRight w:val="0"/>
      <w:marTop w:val="0"/>
      <w:marBottom w:val="0"/>
      <w:divBdr>
        <w:top w:val="none" w:sz="0" w:space="0" w:color="auto"/>
        <w:left w:val="none" w:sz="0" w:space="0" w:color="auto"/>
        <w:bottom w:val="none" w:sz="0" w:space="0" w:color="auto"/>
        <w:right w:val="none" w:sz="0" w:space="0" w:color="auto"/>
      </w:divBdr>
    </w:div>
    <w:div w:id="781270655">
      <w:bodyDiv w:val="1"/>
      <w:marLeft w:val="0"/>
      <w:marRight w:val="0"/>
      <w:marTop w:val="0"/>
      <w:marBottom w:val="0"/>
      <w:divBdr>
        <w:top w:val="none" w:sz="0" w:space="0" w:color="auto"/>
        <w:left w:val="none" w:sz="0" w:space="0" w:color="auto"/>
        <w:bottom w:val="none" w:sz="0" w:space="0" w:color="auto"/>
        <w:right w:val="none" w:sz="0" w:space="0" w:color="auto"/>
      </w:divBdr>
    </w:div>
    <w:div w:id="782967128">
      <w:bodyDiv w:val="1"/>
      <w:marLeft w:val="0"/>
      <w:marRight w:val="0"/>
      <w:marTop w:val="0"/>
      <w:marBottom w:val="0"/>
      <w:divBdr>
        <w:top w:val="none" w:sz="0" w:space="0" w:color="auto"/>
        <w:left w:val="none" w:sz="0" w:space="0" w:color="auto"/>
        <w:bottom w:val="none" w:sz="0" w:space="0" w:color="auto"/>
        <w:right w:val="none" w:sz="0" w:space="0" w:color="auto"/>
      </w:divBdr>
    </w:div>
    <w:div w:id="783041302">
      <w:bodyDiv w:val="1"/>
      <w:marLeft w:val="0"/>
      <w:marRight w:val="0"/>
      <w:marTop w:val="0"/>
      <w:marBottom w:val="0"/>
      <w:divBdr>
        <w:top w:val="none" w:sz="0" w:space="0" w:color="auto"/>
        <w:left w:val="none" w:sz="0" w:space="0" w:color="auto"/>
        <w:bottom w:val="none" w:sz="0" w:space="0" w:color="auto"/>
        <w:right w:val="none" w:sz="0" w:space="0" w:color="auto"/>
      </w:divBdr>
    </w:div>
    <w:div w:id="783811625">
      <w:bodyDiv w:val="1"/>
      <w:marLeft w:val="0"/>
      <w:marRight w:val="0"/>
      <w:marTop w:val="0"/>
      <w:marBottom w:val="0"/>
      <w:divBdr>
        <w:top w:val="none" w:sz="0" w:space="0" w:color="auto"/>
        <w:left w:val="none" w:sz="0" w:space="0" w:color="auto"/>
        <w:bottom w:val="none" w:sz="0" w:space="0" w:color="auto"/>
        <w:right w:val="none" w:sz="0" w:space="0" w:color="auto"/>
      </w:divBdr>
    </w:div>
    <w:div w:id="784539008">
      <w:bodyDiv w:val="1"/>
      <w:marLeft w:val="0"/>
      <w:marRight w:val="0"/>
      <w:marTop w:val="0"/>
      <w:marBottom w:val="0"/>
      <w:divBdr>
        <w:top w:val="none" w:sz="0" w:space="0" w:color="auto"/>
        <w:left w:val="none" w:sz="0" w:space="0" w:color="auto"/>
        <w:bottom w:val="none" w:sz="0" w:space="0" w:color="auto"/>
        <w:right w:val="none" w:sz="0" w:space="0" w:color="auto"/>
      </w:divBdr>
    </w:div>
    <w:div w:id="784619345">
      <w:bodyDiv w:val="1"/>
      <w:marLeft w:val="0"/>
      <w:marRight w:val="0"/>
      <w:marTop w:val="0"/>
      <w:marBottom w:val="0"/>
      <w:divBdr>
        <w:top w:val="none" w:sz="0" w:space="0" w:color="auto"/>
        <w:left w:val="none" w:sz="0" w:space="0" w:color="auto"/>
        <w:bottom w:val="none" w:sz="0" w:space="0" w:color="auto"/>
        <w:right w:val="none" w:sz="0" w:space="0" w:color="auto"/>
      </w:divBdr>
    </w:div>
    <w:div w:id="785198039">
      <w:bodyDiv w:val="1"/>
      <w:marLeft w:val="0"/>
      <w:marRight w:val="0"/>
      <w:marTop w:val="0"/>
      <w:marBottom w:val="0"/>
      <w:divBdr>
        <w:top w:val="none" w:sz="0" w:space="0" w:color="auto"/>
        <w:left w:val="none" w:sz="0" w:space="0" w:color="auto"/>
        <w:bottom w:val="none" w:sz="0" w:space="0" w:color="auto"/>
        <w:right w:val="none" w:sz="0" w:space="0" w:color="auto"/>
      </w:divBdr>
    </w:div>
    <w:div w:id="785545904">
      <w:bodyDiv w:val="1"/>
      <w:marLeft w:val="0"/>
      <w:marRight w:val="0"/>
      <w:marTop w:val="0"/>
      <w:marBottom w:val="0"/>
      <w:divBdr>
        <w:top w:val="none" w:sz="0" w:space="0" w:color="auto"/>
        <w:left w:val="none" w:sz="0" w:space="0" w:color="auto"/>
        <w:bottom w:val="none" w:sz="0" w:space="0" w:color="auto"/>
        <w:right w:val="none" w:sz="0" w:space="0" w:color="auto"/>
      </w:divBdr>
    </w:div>
    <w:div w:id="785739058">
      <w:bodyDiv w:val="1"/>
      <w:marLeft w:val="0"/>
      <w:marRight w:val="0"/>
      <w:marTop w:val="0"/>
      <w:marBottom w:val="0"/>
      <w:divBdr>
        <w:top w:val="none" w:sz="0" w:space="0" w:color="auto"/>
        <w:left w:val="none" w:sz="0" w:space="0" w:color="auto"/>
        <w:bottom w:val="none" w:sz="0" w:space="0" w:color="auto"/>
        <w:right w:val="none" w:sz="0" w:space="0" w:color="auto"/>
      </w:divBdr>
    </w:div>
    <w:div w:id="788087510">
      <w:bodyDiv w:val="1"/>
      <w:marLeft w:val="0"/>
      <w:marRight w:val="0"/>
      <w:marTop w:val="0"/>
      <w:marBottom w:val="0"/>
      <w:divBdr>
        <w:top w:val="none" w:sz="0" w:space="0" w:color="auto"/>
        <w:left w:val="none" w:sz="0" w:space="0" w:color="auto"/>
        <w:bottom w:val="none" w:sz="0" w:space="0" w:color="auto"/>
        <w:right w:val="none" w:sz="0" w:space="0" w:color="auto"/>
      </w:divBdr>
    </w:div>
    <w:div w:id="788208519">
      <w:bodyDiv w:val="1"/>
      <w:marLeft w:val="0"/>
      <w:marRight w:val="0"/>
      <w:marTop w:val="0"/>
      <w:marBottom w:val="0"/>
      <w:divBdr>
        <w:top w:val="none" w:sz="0" w:space="0" w:color="auto"/>
        <w:left w:val="none" w:sz="0" w:space="0" w:color="auto"/>
        <w:bottom w:val="none" w:sz="0" w:space="0" w:color="auto"/>
        <w:right w:val="none" w:sz="0" w:space="0" w:color="auto"/>
      </w:divBdr>
    </w:div>
    <w:div w:id="788356285">
      <w:bodyDiv w:val="1"/>
      <w:marLeft w:val="0"/>
      <w:marRight w:val="0"/>
      <w:marTop w:val="0"/>
      <w:marBottom w:val="0"/>
      <w:divBdr>
        <w:top w:val="none" w:sz="0" w:space="0" w:color="auto"/>
        <w:left w:val="none" w:sz="0" w:space="0" w:color="auto"/>
        <w:bottom w:val="none" w:sz="0" w:space="0" w:color="auto"/>
        <w:right w:val="none" w:sz="0" w:space="0" w:color="auto"/>
      </w:divBdr>
    </w:div>
    <w:div w:id="788470191">
      <w:bodyDiv w:val="1"/>
      <w:marLeft w:val="0"/>
      <w:marRight w:val="0"/>
      <w:marTop w:val="0"/>
      <w:marBottom w:val="0"/>
      <w:divBdr>
        <w:top w:val="none" w:sz="0" w:space="0" w:color="auto"/>
        <w:left w:val="none" w:sz="0" w:space="0" w:color="auto"/>
        <w:bottom w:val="none" w:sz="0" w:space="0" w:color="auto"/>
        <w:right w:val="none" w:sz="0" w:space="0" w:color="auto"/>
      </w:divBdr>
    </w:div>
    <w:div w:id="789057399">
      <w:bodyDiv w:val="1"/>
      <w:marLeft w:val="0"/>
      <w:marRight w:val="0"/>
      <w:marTop w:val="0"/>
      <w:marBottom w:val="0"/>
      <w:divBdr>
        <w:top w:val="none" w:sz="0" w:space="0" w:color="auto"/>
        <w:left w:val="none" w:sz="0" w:space="0" w:color="auto"/>
        <w:bottom w:val="none" w:sz="0" w:space="0" w:color="auto"/>
        <w:right w:val="none" w:sz="0" w:space="0" w:color="auto"/>
      </w:divBdr>
    </w:div>
    <w:div w:id="789204253">
      <w:bodyDiv w:val="1"/>
      <w:marLeft w:val="0"/>
      <w:marRight w:val="0"/>
      <w:marTop w:val="0"/>
      <w:marBottom w:val="0"/>
      <w:divBdr>
        <w:top w:val="none" w:sz="0" w:space="0" w:color="auto"/>
        <w:left w:val="none" w:sz="0" w:space="0" w:color="auto"/>
        <w:bottom w:val="none" w:sz="0" w:space="0" w:color="auto"/>
        <w:right w:val="none" w:sz="0" w:space="0" w:color="auto"/>
      </w:divBdr>
    </w:div>
    <w:div w:id="789739145">
      <w:bodyDiv w:val="1"/>
      <w:marLeft w:val="0"/>
      <w:marRight w:val="0"/>
      <w:marTop w:val="0"/>
      <w:marBottom w:val="0"/>
      <w:divBdr>
        <w:top w:val="none" w:sz="0" w:space="0" w:color="auto"/>
        <w:left w:val="none" w:sz="0" w:space="0" w:color="auto"/>
        <w:bottom w:val="none" w:sz="0" w:space="0" w:color="auto"/>
        <w:right w:val="none" w:sz="0" w:space="0" w:color="auto"/>
      </w:divBdr>
    </w:div>
    <w:div w:id="790125126">
      <w:bodyDiv w:val="1"/>
      <w:marLeft w:val="0"/>
      <w:marRight w:val="0"/>
      <w:marTop w:val="0"/>
      <w:marBottom w:val="0"/>
      <w:divBdr>
        <w:top w:val="none" w:sz="0" w:space="0" w:color="auto"/>
        <w:left w:val="none" w:sz="0" w:space="0" w:color="auto"/>
        <w:bottom w:val="none" w:sz="0" w:space="0" w:color="auto"/>
        <w:right w:val="none" w:sz="0" w:space="0" w:color="auto"/>
      </w:divBdr>
    </w:div>
    <w:div w:id="790249561">
      <w:bodyDiv w:val="1"/>
      <w:marLeft w:val="0"/>
      <w:marRight w:val="0"/>
      <w:marTop w:val="0"/>
      <w:marBottom w:val="0"/>
      <w:divBdr>
        <w:top w:val="none" w:sz="0" w:space="0" w:color="auto"/>
        <w:left w:val="none" w:sz="0" w:space="0" w:color="auto"/>
        <w:bottom w:val="none" w:sz="0" w:space="0" w:color="auto"/>
        <w:right w:val="none" w:sz="0" w:space="0" w:color="auto"/>
      </w:divBdr>
    </w:div>
    <w:div w:id="790632353">
      <w:bodyDiv w:val="1"/>
      <w:marLeft w:val="0"/>
      <w:marRight w:val="0"/>
      <w:marTop w:val="0"/>
      <w:marBottom w:val="0"/>
      <w:divBdr>
        <w:top w:val="none" w:sz="0" w:space="0" w:color="auto"/>
        <w:left w:val="none" w:sz="0" w:space="0" w:color="auto"/>
        <w:bottom w:val="none" w:sz="0" w:space="0" w:color="auto"/>
        <w:right w:val="none" w:sz="0" w:space="0" w:color="auto"/>
      </w:divBdr>
    </w:div>
    <w:div w:id="790973525">
      <w:bodyDiv w:val="1"/>
      <w:marLeft w:val="0"/>
      <w:marRight w:val="0"/>
      <w:marTop w:val="0"/>
      <w:marBottom w:val="0"/>
      <w:divBdr>
        <w:top w:val="none" w:sz="0" w:space="0" w:color="auto"/>
        <w:left w:val="none" w:sz="0" w:space="0" w:color="auto"/>
        <w:bottom w:val="none" w:sz="0" w:space="0" w:color="auto"/>
        <w:right w:val="none" w:sz="0" w:space="0" w:color="auto"/>
      </w:divBdr>
    </w:div>
    <w:div w:id="791170282">
      <w:bodyDiv w:val="1"/>
      <w:marLeft w:val="0"/>
      <w:marRight w:val="0"/>
      <w:marTop w:val="0"/>
      <w:marBottom w:val="0"/>
      <w:divBdr>
        <w:top w:val="none" w:sz="0" w:space="0" w:color="auto"/>
        <w:left w:val="none" w:sz="0" w:space="0" w:color="auto"/>
        <w:bottom w:val="none" w:sz="0" w:space="0" w:color="auto"/>
        <w:right w:val="none" w:sz="0" w:space="0" w:color="auto"/>
      </w:divBdr>
    </w:div>
    <w:div w:id="791362767">
      <w:bodyDiv w:val="1"/>
      <w:marLeft w:val="0"/>
      <w:marRight w:val="0"/>
      <w:marTop w:val="0"/>
      <w:marBottom w:val="0"/>
      <w:divBdr>
        <w:top w:val="none" w:sz="0" w:space="0" w:color="auto"/>
        <w:left w:val="none" w:sz="0" w:space="0" w:color="auto"/>
        <w:bottom w:val="none" w:sz="0" w:space="0" w:color="auto"/>
        <w:right w:val="none" w:sz="0" w:space="0" w:color="auto"/>
      </w:divBdr>
    </w:div>
    <w:div w:id="791482507">
      <w:bodyDiv w:val="1"/>
      <w:marLeft w:val="0"/>
      <w:marRight w:val="0"/>
      <w:marTop w:val="0"/>
      <w:marBottom w:val="0"/>
      <w:divBdr>
        <w:top w:val="none" w:sz="0" w:space="0" w:color="auto"/>
        <w:left w:val="none" w:sz="0" w:space="0" w:color="auto"/>
        <w:bottom w:val="none" w:sz="0" w:space="0" w:color="auto"/>
        <w:right w:val="none" w:sz="0" w:space="0" w:color="auto"/>
      </w:divBdr>
    </w:div>
    <w:div w:id="791485071">
      <w:bodyDiv w:val="1"/>
      <w:marLeft w:val="0"/>
      <w:marRight w:val="0"/>
      <w:marTop w:val="0"/>
      <w:marBottom w:val="0"/>
      <w:divBdr>
        <w:top w:val="none" w:sz="0" w:space="0" w:color="auto"/>
        <w:left w:val="none" w:sz="0" w:space="0" w:color="auto"/>
        <w:bottom w:val="none" w:sz="0" w:space="0" w:color="auto"/>
        <w:right w:val="none" w:sz="0" w:space="0" w:color="auto"/>
      </w:divBdr>
    </w:div>
    <w:div w:id="791872659">
      <w:bodyDiv w:val="1"/>
      <w:marLeft w:val="0"/>
      <w:marRight w:val="0"/>
      <w:marTop w:val="0"/>
      <w:marBottom w:val="0"/>
      <w:divBdr>
        <w:top w:val="none" w:sz="0" w:space="0" w:color="auto"/>
        <w:left w:val="none" w:sz="0" w:space="0" w:color="auto"/>
        <w:bottom w:val="none" w:sz="0" w:space="0" w:color="auto"/>
        <w:right w:val="none" w:sz="0" w:space="0" w:color="auto"/>
      </w:divBdr>
    </w:div>
    <w:div w:id="792288198">
      <w:bodyDiv w:val="1"/>
      <w:marLeft w:val="0"/>
      <w:marRight w:val="0"/>
      <w:marTop w:val="0"/>
      <w:marBottom w:val="0"/>
      <w:divBdr>
        <w:top w:val="none" w:sz="0" w:space="0" w:color="auto"/>
        <w:left w:val="none" w:sz="0" w:space="0" w:color="auto"/>
        <w:bottom w:val="none" w:sz="0" w:space="0" w:color="auto"/>
        <w:right w:val="none" w:sz="0" w:space="0" w:color="auto"/>
      </w:divBdr>
    </w:div>
    <w:div w:id="792863321">
      <w:bodyDiv w:val="1"/>
      <w:marLeft w:val="0"/>
      <w:marRight w:val="0"/>
      <w:marTop w:val="0"/>
      <w:marBottom w:val="0"/>
      <w:divBdr>
        <w:top w:val="none" w:sz="0" w:space="0" w:color="auto"/>
        <w:left w:val="none" w:sz="0" w:space="0" w:color="auto"/>
        <w:bottom w:val="none" w:sz="0" w:space="0" w:color="auto"/>
        <w:right w:val="none" w:sz="0" w:space="0" w:color="auto"/>
      </w:divBdr>
    </w:div>
    <w:div w:id="794980790">
      <w:bodyDiv w:val="1"/>
      <w:marLeft w:val="0"/>
      <w:marRight w:val="0"/>
      <w:marTop w:val="0"/>
      <w:marBottom w:val="0"/>
      <w:divBdr>
        <w:top w:val="none" w:sz="0" w:space="0" w:color="auto"/>
        <w:left w:val="none" w:sz="0" w:space="0" w:color="auto"/>
        <w:bottom w:val="none" w:sz="0" w:space="0" w:color="auto"/>
        <w:right w:val="none" w:sz="0" w:space="0" w:color="auto"/>
      </w:divBdr>
    </w:div>
    <w:div w:id="795025912">
      <w:bodyDiv w:val="1"/>
      <w:marLeft w:val="0"/>
      <w:marRight w:val="0"/>
      <w:marTop w:val="0"/>
      <w:marBottom w:val="0"/>
      <w:divBdr>
        <w:top w:val="none" w:sz="0" w:space="0" w:color="auto"/>
        <w:left w:val="none" w:sz="0" w:space="0" w:color="auto"/>
        <w:bottom w:val="none" w:sz="0" w:space="0" w:color="auto"/>
        <w:right w:val="none" w:sz="0" w:space="0" w:color="auto"/>
      </w:divBdr>
    </w:div>
    <w:div w:id="796067389">
      <w:bodyDiv w:val="1"/>
      <w:marLeft w:val="0"/>
      <w:marRight w:val="0"/>
      <w:marTop w:val="0"/>
      <w:marBottom w:val="0"/>
      <w:divBdr>
        <w:top w:val="none" w:sz="0" w:space="0" w:color="auto"/>
        <w:left w:val="none" w:sz="0" w:space="0" w:color="auto"/>
        <w:bottom w:val="none" w:sz="0" w:space="0" w:color="auto"/>
        <w:right w:val="none" w:sz="0" w:space="0" w:color="auto"/>
      </w:divBdr>
    </w:div>
    <w:div w:id="797644946">
      <w:bodyDiv w:val="1"/>
      <w:marLeft w:val="0"/>
      <w:marRight w:val="0"/>
      <w:marTop w:val="0"/>
      <w:marBottom w:val="0"/>
      <w:divBdr>
        <w:top w:val="none" w:sz="0" w:space="0" w:color="auto"/>
        <w:left w:val="none" w:sz="0" w:space="0" w:color="auto"/>
        <w:bottom w:val="none" w:sz="0" w:space="0" w:color="auto"/>
        <w:right w:val="none" w:sz="0" w:space="0" w:color="auto"/>
      </w:divBdr>
    </w:div>
    <w:div w:id="797993230">
      <w:bodyDiv w:val="1"/>
      <w:marLeft w:val="0"/>
      <w:marRight w:val="0"/>
      <w:marTop w:val="0"/>
      <w:marBottom w:val="0"/>
      <w:divBdr>
        <w:top w:val="none" w:sz="0" w:space="0" w:color="auto"/>
        <w:left w:val="none" w:sz="0" w:space="0" w:color="auto"/>
        <w:bottom w:val="none" w:sz="0" w:space="0" w:color="auto"/>
        <w:right w:val="none" w:sz="0" w:space="0" w:color="auto"/>
      </w:divBdr>
    </w:div>
    <w:div w:id="798643035">
      <w:bodyDiv w:val="1"/>
      <w:marLeft w:val="0"/>
      <w:marRight w:val="0"/>
      <w:marTop w:val="0"/>
      <w:marBottom w:val="0"/>
      <w:divBdr>
        <w:top w:val="none" w:sz="0" w:space="0" w:color="auto"/>
        <w:left w:val="none" w:sz="0" w:space="0" w:color="auto"/>
        <w:bottom w:val="none" w:sz="0" w:space="0" w:color="auto"/>
        <w:right w:val="none" w:sz="0" w:space="0" w:color="auto"/>
      </w:divBdr>
    </w:div>
    <w:div w:id="798843011">
      <w:bodyDiv w:val="1"/>
      <w:marLeft w:val="0"/>
      <w:marRight w:val="0"/>
      <w:marTop w:val="0"/>
      <w:marBottom w:val="0"/>
      <w:divBdr>
        <w:top w:val="none" w:sz="0" w:space="0" w:color="auto"/>
        <w:left w:val="none" w:sz="0" w:space="0" w:color="auto"/>
        <w:bottom w:val="none" w:sz="0" w:space="0" w:color="auto"/>
        <w:right w:val="none" w:sz="0" w:space="0" w:color="auto"/>
      </w:divBdr>
    </w:div>
    <w:div w:id="799113144">
      <w:bodyDiv w:val="1"/>
      <w:marLeft w:val="0"/>
      <w:marRight w:val="0"/>
      <w:marTop w:val="0"/>
      <w:marBottom w:val="0"/>
      <w:divBdr>
        <w:top w:val="none" w:sz="0" w:space="0" w:color="auto"/>
        <w:left w:val="none" w:sz="0" w:space="0" w:color="auto"/>
        <w:bottom w:val="none" w:sz="0" w:space="0" w:color="auto"/>
        <w:right w:val="none" w:sz="0" w:space="0" w:color="auto"/>
      </w:divBdr>
    </w:div>
    <w:div w:id="799304193">
      <w:bodyDiv w:val="1"/>
      <w:marLeft w:val="0"/>
      <w:marRight w:val="0"/>
      <w:marTop w:val="0"/>
      <w:marBottom w:val="0"/>
      <w:divBdr>
        <w:top w:val="none" w:sz="0" w:space="0" w:color="auto"/>
        <w:left w:val="none" w:sz="0" w:space="0" w:color="auto"/>
        <w:bottom w:val="none" w:sz="0" w:space="0" w:color="auto"/>
        <w:right w:val="none" w:sz="0" w:space="0" w:color="auto"/>
      </w:divBdr>
    </w:div>
    <w:div w:id="799761277">
      <w:bodyDiv w:val="1"/>
      <w:marLeft w:val="0"/>
      <w:marRight w:val="0"/>
      <w:marTop w:val="0"/>
      <w:marBottom w:val="0"/>
      <w:divBdr>
        <w:top w:val="none" w:sz="0" w:space="0" w:color="auto"/>
        <w:left w:val="none" w:sz="0" w:space="0" w:color="auto"/>
        <w:bottom w:val="none" w:sz="0" w:space="0" w:color="auto"/>
        <w:right w:val="none" w:sz="0" w:space="0" w:color="auto"/>
      </w:divBdr>
    </w:div>
    <w:div w:id="799882280">
      <w:bodyDiv w:val="1"/>
      <w:marLeft w:val="0"/>
      <w:marRight w:val="0"/>
      <w:marTop w:val="0"/>
      <w:marBottom w:val="0"/>
      <w:divBdr>
        <w:top w:val="none" w:sz="0" w:space="0" w:color="auto"/>
        <w:left w:val="none" w:sz="0" w:space="0" w:color="auto"/>
        <w:bottom w:val="none" w:sz="0" w:space="0" w:color="auto"/>
        <w:right w:val="none" w:sz="0" w:space="0" w:color="auto"/>
      </w:divBdr>
    </w:div>
    <w:div w:id="800923456">
      <w:bodyDiv w:val="1"/>
      <w:marLeft w:val="0"/>
      <w:marRight w:val="0"/>
      <w:marTop w:val="0"/>
      <w:marBottom w:val="0"/>
      <w:divBdr>
        <w:top w:val="none" w:sz="0" w:space="0" w:color="auto"/>
        <w:left w:val="none" w:sz="0" w:space="0" w:color="auto"/>
        <w:bottom w:val="none" w:sz="0" w:space="0" w:color="auto"/>
        <w:right w:val="none" w:sz="0" w:space="0" w:color="auto"/>
      </w:divBdr>
    </w:div>
    <w:div w:id="801119062">
      <w:bodyDiv w:val="1"/>
      <w:marLeft w:val="0"/>
      <w:marRight w:val="0"/>
      <w:marTop w:val="0"/>
      <w:marBottom w:val="0"/>
      <w:divBdr>
        <w:top w:val="none" w:sz="0" w:space="0" w:color="auto"/>
        <w:left w:val="none" w:sz="0" w:space="0" w:color="auto"/>
        <w:bottom w:val="none" w:sz="0" w:space="0" w:color="auto"/>
        <w:right w:val="none" w:sz="0" w:space="0" w:color="auto"/>
      </w:divBdr>
    </w:div>
    <w:div w:id="801533874">
      <w:bodyDiv w:val="1"/>
      <w:marLeft w:val="0"/>
      <w:marRight w:val="0"/>
      <w:marTop w:val="0"/>
      <w:marBottom w:val="0"/>
      <w:divBdr>
        <w:top w:val="none" w:sz="0" w:space="0" w:color="auto"/>
        <w:left w:val="none" w:sz="0" w:space="0" w:color="auto"/>
        <w:bottom w:val="none" w:sz="0" w:space="0" w:color="auto"/>
        <w:right w:val="none" w:sz="0" w:space="0" w:color="auto"/>
      </w:divBdr>
    </w:div>
    <w:div w:id="802036598">
      <w:bodyDiv w:val="1"/>
      <w:marLeft w:val="0"/>
      <w:marRight w:val="0"/>
      <w:marTop w:val="0"/>
      <w:marBottom w:val="0"/>
      <w:divBdr>
        <w:top w:val="none" w:sz="0" w:space="0" w:color="auto"/>
        <w:left w:val="none" w:sz="0" w:space="0" w:color="auto"/>
        <w:bottom w:val="none" w:sz="0" w:space="0" w:color="auto"/>
        <w:right w:val="none" w:sz="0" w:space="0" w:color="auto"/>
      </w:divBdr>
    </w:div>
    <w:div w:id="802650792">
      <w:bodyDiv w:val="1"/>
      <w:marLeft w:val="0"/>
      <w:marRight w:val="0"/>
      <w:marTop w:val="0"/>
      <w:marBottom w:val="0"/>
      <w:divBdr>
        <w:top w:val="none" w:sz="0" w:space="0" w:color="auto"/>
        <w:left w:val="none" w:sz="0" w:space="0" w:color="auto"/>
        <w:bottom w:val="none" w:sz="0" w:space="0" w:color="auto"/>
        <w:right w:val="none" w:sz="0" w:space="0" w:color="auto"/>
      </w:divBdr>
    </w:div>
    <w:div w:id="804010971">
      <w:bodyDiv w:val="1"/>
      <w:marLeft w:val="0"/>
      <w:marRight w:val="0"/>
      <w:marTop w:val="0"/>
      <w:marBottom w:val="0"/>
      <w:divBdr>
        <w:top w:val="none" w:sz="0" w:space="0" w:color="auto"/>
        <w:left w:val="none" w:sz="0" w:space="0" w:color="auto"/>
        <w:bottom w:val="none" w:sz="0" w:space="0" w:color="auto"/>
        <w:right w:val="none" w:sz="0" w:space="0" w:color="auto"/>
      </w:divBdr>
    </w:div>
    <w:div w:id="804735993">
      <w:bodyDiv w:val="1"/>
      <w:marLeft w:val="0"/>
      <w:marRight w:val="0"/>
      <w:marTop w:val="0"/>
      <w:marBottom w:val="0"/>
      <w:divBdr>
        <w:top w:val="none" w:sz="0" w:space="0" w:color="auto"/>
        <w:left w:val="none" w:sz="0" w:space="0" w:color="auto"/>
        <w:bottom w:val="none" w:sz="0" w:space="0" w:color="auto"/>
        <w:right w:val="none" w:sz="0" w:space="0" w:color="auto"/>
      </w:divBdr>
    </w:div>
    <w:div w:id="806121585">
      <w:bodyDiv w:val="1"/>
      <w:marLeft w:val="0"/>
      <w:marRight w:val="0"/>
      <w:marTop w:val="0"/>
      <w:marBottom w:val="0"/>
      <w:divBdr>
        <w:top w:val="none" w:sz="0" w:space="0" w:color="auto"/>
        <w:left w:val="none" w:sz="0" w:space="0" w:color="auto"/>
        <w:bottom w:val="none" w:sz="0" w:space="0" w:color="auto"/>
        <w:right w:val="none" w:sz="0" w:space="0" w:color="auto"/>
      </w:divBdr>
    </w:div>
    <w:div w:id="806974891">
      <w:bodyDiv w:val="1"/>
      <w:marLeft w:val="0"/>
      <w:marRight w:val="0"/>
      <w:marTop w:val="0"/>
      <w:marBottom w:val="0"/>
      <w:divBdr>
        <w:top w:val="none" w:sz="0" w:space="0" w:color="auto"/>
        <w:left w:val="none" w:sz="0" w:space="0" w:color="auto"/>
        <w:bottom w:val="none" w:sz="0" w:space="0" w:color="auto"/>
        <w:right w:val="none" w:sz="0" w:space="0" w:color="auto"/>
      </w:divBdr>
    </w:div>
    <w:div w:id="808207454">
      <w:bodyDiv w:val="1"/>
      <w:marLeft w:val="0"/>
      <w:marRight w:val="0"/>
      <w:marTop w:val="0"/>
      <w:marBottom w:val="0"/>
      <w:divBdr>
        <w:top w:val="none" w:sz="0" w:space="0" w:color="auto"/>
        <w:left w:val="none" w:sz="0" w:space="0" w:color="auto"/>
        <w:bottom w:val="none" w:sz="0" w:space="0" w:color="auto"/>
        <w:right w:val="none" w:sz="0" w:space="0" w:color="auto"/>
      </w:divBdr>
    </w:div>
    <w:div w:id="808984511">
      <w:bodyDiv w:val="1"/>
      <w:marLeft w:val="0"/>
      <w:marRight w:val="0"/>
      <w:marTop w:val="0"/>
      <w:marBottom w:val="0"/>
      <w:divBdr>
        <w:top w:val="none" w:sz="0" w:space="0" w:color="auto"/>
        <w:left w:val="none" w:sz="0" w:space="0" w:color="auto"/>
        <w:bottom w:val="none" w:sz="0" w:space="0" w:color="auto"/>
        <w:right w:val="none" w:sz="0" w:space="0" w:color="auto"/>
      </w:divBdr>
    </w:div>
    <w:div w:id="809664322">
      <w:bodyDiv w:val="1"/>
      <w:marLeft w:val="0"/>
      <w:marRight w:val="0"/>
      <w:marTop w:val="0"/>
      <w:marBottom w:val="0"/>
      <w:divBdr>
        <w:top w:val="none" w:sz="0" w:space="0" w:color="auto"/>
        <w:left w:val="none" w:sz="0" w:space="0" w:color="auto"/>
        <w:bottom w:val="none" w:sz="0" w:space="0" w:color="auto"/>
        <w:right w:val="none" w:sz="0" w:space="0" w:color="auto"/>
      </w:divBdr>
    </w:div>
    <w:div w:id="810361816">
      <w:bodyDiv w:val="1"/>
      <w:marLeft w:val="0"/>
      <w:marRight w:val="0"/>
      <w:marTop w:val="0"/>
      <w:marBottom w:val="0"/>
      <w:divBdr>
        <w:top w:val="none" w:sz="0" w:space="0" w:color="auto"/>
        <w:left w:val="none" w:sz="0" w:space="0" w:color="auto"/>
        <w:bottom w:val="none" w:sz="0" w:space="0" w:color="auto"/>
        <w:right w:val="none" w:sz="0" w:space="0" w:color="auto"/>
      </w:divBdr>
    </w:div>
    <w:div w:id="810632627">
      <w:bodyDiv w:val="1"/>
      <w:marLeft w:val="0"/>
      <w:marRight w:val="0"/>
      <w:marTop w:val="0"/>
      <w:marBottom w:val="0"/>
      <w:divBdr>
        <w:top w:val="none" w:sz="0" w:space="0" w:color="auto"/>
        <w:left w:val="none" w:sz="0" w:space="0" w:color="auto"/>
        <w:bottom w:val="none" w:sz="0" w:space="0" w:color="auto"/>
        <w:right w:val="none" w:sz="0" w:space="0" w:color="auto"/>
      </w:divBdr>
    </w:div>
    <w:div w:id="810900596">
      <w:bodyDiv w:val="1"/>
      <w:marLeft w:val="0"/>
      <w:marRight w:val="0"/>
      <w:marTop w:val="0"/>
      <w:marBottom w:val="0"/>
      <w:divBdr>
        <w:top w:val="none" w:sz="0" w:space="0" w:color="auto"/>
        <w:left w:val="none" w:sz="0" w:space="0" w:color="auto"/>
        <w:bottom w:val="none" w:sz="0" w:space="0" w:color="auto"/>
        <w:right w:val="none" w:sz="0" w:space="0" w:color="auto"/>
      </w:divBdr>
    </w:div>
    <w:div w:id="811750337">
      <w:bodyDiv w:val="1"/>
      <w:marLeft w:val="0"/>
      <w:marRight w:val="0"/>
      <w:marTop w:val="0"/>
      <w:marBottom w:val="0"/>
      <w:divBdr>
        <w:top w:val="none" w:sz="0" w:space="0" w:color="auto"/>
        <w:left w:val="none" w:sz="0" w:space="0" w:color="auto"/>
        <w:bottom w:val="none" w:sz="0" w:space="0" w:color="auto"/>
        <w:right w:val="none" w:sz="0" w:space="0" w:color="auto"/>
      </w:divBdr>
    </w:div>
    <w:div w:id="811750598">
      <w:bodyDiv w:val="1"/>
      <w:marLeft w:val="0"/>
      <w:marRight w:val="0"/>
      <w:marTop w:val="0"/>
      <w:marBottom w:val="0"/>
      <w:divBdr>
        <w:top w:val="none" w:sz="0" w:space="0" w:color="auto"/>
        <w:left w:val="none" w:sz="0" w:space="0" w:color="auto"/>
        <w:bottom w:val="none" w:sz="0" w:space="0" w:color="auto"/>
        <w:right w:val="none" w:sz="0" w:space="0" w:color="auto"/>
      </w:divBdr>
    </w:div>
    <w:div w:id="812404829">
      <w:bodyDiv w:val="1"/>
      <w:marLeft w:val="0"/>
      <w:marRight w:val="0"/>
      <w:marTop w:val="0"/>
      <w:marBottom w:val="0"/>
      <w:divBdr>
        <w:top w:val="none" w:sz="0" w:space="0" w:color="auto"/>
        <w:left w:val="none" w:sz="0" w:space="0" w:color="auto"/>
        <w:bottom w:val="none" w:sz="0" w:space="0" w:color="auto"/>
        <w:right w:val="none" w:sz="0" w:space="0" w:color="auto"/>
      </w:divBdr>
    </w:div>
    <w:div w:id="813572385">
      <w:bodyDiv w:val="1"/>
      <w:marLeft w:val="0"/>
      <w:marRight w:val="0"/>
      <w:marTop w:val="0"/>
      <w:marBottom w:val="0"/>
      <w:divBdr>
        <w:top w:val="none" w:sz="0" w:space="0" w:color="auto"/>
        <w:left w:val="none" w:sz="0" w:space="0" w:color="auto"/>
        <w:bottom w:val="none" w:sz="0" w:space="0" w:color="auto"/>
        <w:right w:val="none" w:sz="0" w:space="0" w:color="auto"/>
      </w:divBdr>
    </w:div>
    <w:div w:id="813720543">
      <w:bodyDiv w:val="1"/>
      <w:marLeft w:val="0"/>
      <w:marRight w:val="0"/>
      <w:marTop w:val="0"/>
      <w:marBottom w:val="0"/>
      <w:divBdr>
        <w:top w:val="none" w:sz="0" w:space="0" w:color="auto"/>
        <w:left w:val="none" w:sz="0" w:space="0" w:color="auto"/>
        <w:bottom w:val="none" w:sz="0" w:space="0" w:color="auto"/>
        <w:right w:val="none" w:sz="0" w:space="0" w:color="auto"/>
      </w:divBdr>
    </w:div>
    <w:div w:id="813916455">
      <w:bodyDiv w:val="1"/>
      <w:marLeft w:val="0"/>
      <w:marRight w:val="0"/>
      <w:marTop w:val="0"/>
      <w:marBottom w:val="0"/>
      <w:divBdr>
        <w:top w:val="none" w:sz="0" w:space="0" w:color="auto"/>
        <w:left w:val="none" w:sz="0" w:space="0" w:color="auto"/>
        <w:bottom w:val="none" w:sz="0" w:space="0" w:color="auto"/>
        <w:right w:val="none" w:sz="0" w:space="0" w:color="auto"/>
      </w:divBdr>
    </w:div>
    <w:div w:id="814224434">
      <w:bodyDiv w:val="1"/>
      <w:marLeft w:val="0"/>
      <w:marRight w:val="0"/>
      <w:marTop w:val="0"/>
      <w:marBottom w:val="0"/>
      <w:divBdr>
        <w:top w:val="none" w:sz="0" w:space="0" w:color="auto"/>
        <w:left w:val="none" w:sz="0" w:space="0" w:color="auto"/>
        <w:bottom w:val="none" w:sz="0" w:space="0" w:color="auto"/>
        <w:right w:val="none" w:sz="0" w:space="0" w:color="auto"/>
      </w:divBdr>
    </w:div>
    <w:div w:id="814226297">
      <w:bodyDiv w:val="1"/>
      <w:marLeft w:val="0"/>
      <w:marRight w:val="0"/>
      <w:marTop w:val="0"/>
      <w:marBottom w:val="0"/>
      <w:divBdr>
        <w:top w:val="none" w:sz="0" w:space="0" w:color="auto"/>
        <w:left w:val="none" w:sz="0" w:space="0" w:color="auto"/>
        <w:bottom w:val="none" w:sz="0" w:space="0" w:color="auto"/>
        <w:right w:val="none" w:sz="0" w:space="0" w:color="auto"/>
      </w:divBdr>
    </w:div>
    <w:div w:id="815103272">
      <w:bodyDiv w:val="1"/>
      <w:marLeft w:val="0"/>
      <w:marRight w:val="0"/>
      <w:marTop w:val="0"/>
      <w:marBottom w:val="0"/>
      <w:divBdr>
        <w:top w:val="none" w:sz="0" w:space="0" w:color="auto"/>
        <w:left w:val="none" w:sz="0" w:space="0" w:color="auto"/>
        <w:bottom w:val="none" w:sz="0" w:space="0" w:color="auto"/>
        <w:right w:val="none" w:sz="0" w:space="0" w:color="auto"/>
      </w:divBdr>
    </w:div>
    <w:div w:id="815537862">
      <w:bodyDiv w:val="1"/>
      <w:marLeft w:val="0"/>
      <w:marRight w:val="0"/>
      <w:marTop w:val="0"/>
      <w:marBottom w:val="0"/>
      <w:divBdr>
        <w:top w:val="none" w:sz="0" w:space="0" w:color="auto"/>
        <w:left w:val="none" w:sz="0" w:space="0" w:color="auto"/>
        <w:bottom w:val="none" w:sz="0" w:space="0" w:color="auto"/>
        <w:right w:val="none" w:sz="0" w:space="0" w:color="auto"/>
      </w:divBdr>
    </w:div>
    <w:div w:id="816070917">
      <w:bodyDiv w:val="1"/>
      <w:marLeft w:val="0"/>
      <w:marRight w:val="0"/>
      <w:marTop w:val="0"/>
      <w:marBottom w:val="0"/>
      <w:divBdr>
        <w:top w:val="none" w:sz="0" w:space="0" w:color="auto"/>
        <w:left w:val="none" w:sz="0" w:space="0" w:color="auto"/>
        <w:bottom w:val="none" w:sz="0" w:space="0" w:color="auto"/>
        <w:right w:val="none" w:sz="0" w:space="0" w:color="auto"/>
      </w:divBdr>
    </w:div>
    <w:div w:id="816843863">
      <w:bodyDiv w:val="1"/>
      <w:marLeft w:val="0"/>
      <w:marRight w:val="0"/>
      <w:marTop w:val="0"/>
      <w:marBottom w:val="0"/>
      <w:divBdr>
        <w:top w:val="none" w:sz="0" w:space="0" w:color="auto"/>
        <w:left w:val="none" w:sz="0" w:space="0" w:color="auto"/>
        <w:bottom w:val="none" w:sz="0" w:space="0" w:color="auto"/>
        <w:right w:val="none" w:sz="0" w:space="0" w:color="auto"/>
      </w:divBdr>
    </w:div>
    <w:div w:id="817653761">
      <w:bodyDiv w:val="1"/>
      <w:marLeft w:val="0"/>
      <w:marRight w:val="0"/>
      <w:marTop w:val="0"/>
      <w:marBottom w:val="0"/>
      <w:divBdr>
        <w:top w:val="none" w:sz="0" w:space="0" w:color="auto"/>
        <w:left w:val="none" w:sz="0" w:space="0" w:color="auto"/>
        <w:bottom w:val="none" w:sz="0" w:space="0" w:color="auto"/>
        <w:right w:val="none" w:sz="0" w:space="0" w:color="auto"/>
      </w:divBdr>
    </w:div>
    <w:div w:id="818183297">
      <w:bodyDiv w:val="1"/>
      <w:marLeft w:val="0"/>
      <w:marRight w:val="0"/>
      <w:marTop w:val="0"/>
      <w:marBottom w:val="0"/>
      <w:divBdr>
        <w:top w:val="none" w:sz="0" w:space="0" w:color="auto"/>
        <w:left w:val="none" w:sz="0" w:space="0" w:color="auto"/>
        <w:bottom w:val="none" w:sz="0" w:space="0" w:color="auto"/>
        <w:right w:val="none" w:sz="0" w:space="0" w:color="auto"/>
      </w:divBdr>
    </w:div>
    <w:div w:id="818303115">
      <w:bodyDiv w:val="1"/>
      <w:marLeft w:val="0"/>
      <w:marRight w:val="0"/>
      <w:marTop w:val="0"/>
      <w:marBottom w:val="0"/>
      <w:divBdr>
        <w:top w:val="none" w:sz="0" w:space="0" w:color="auto"/>
        <w:left w:val="none" w:sz="0" w:space="0" w:color="auto"/>
        <w:bottom w:val="none" w:sz="0" w:space="0" w:color="auto"/>
        <w:right w:val="none" w:sz="0" w:space="0" w:color="auto"/>
      </w:divBdr>
    </w:div>
    <w:div w:id="818961836">
      <w:bodyDiv w:val="1"/>
      <w:marLeft w:val="0"/>
      <w:marRight w:val="0"/>
      <w:marTop w:val="0"/>
      <w:marBottom w:val="0"/>
      <w:divBdr>
        <w:top w:val="none" w:sz="0" w:space="0" w:color="auto"/>
        <w:left w:val="none" w:sz="0" w:space="0" w:color="auto"/>
        <w:bottom w:val="none" w:sz="0" w:space="0" w:color="auto"/>
        <w:right w:val="none" w:sz="0" w:space="0" w:color="auto"/>
      </w:divBdr>
    </w:div>
    <w:div w:id="819425042">
      <w:bodyDiv w:val="1"/>
      <w:marLeft w:val="0"/>
      <w:marRight w:val="0"/>
      <w:marTop w:val="0"/>
      <w:marBottom w:val="0"/>
      <w:divBdr>
        <w:top w:val="none" w:sz="0" w:space="0" w:color="auto"/>
        <w:left w:val="none" w:sz="0" w:space="0" w:color="auto"/>
        <w:bottom w:val="none" w:sz="0" w:space="0" w:color="auto"/>
        <w:right w:val="none" w:sz="0" w:space="0" w:color="auto"/>
      </w:divBdr>
    </w:div>
    <w:div w:id="819924108">
      <w:bodyDiv w:val="1"/>
      <w:marLeft w:val="0"/>
      <w:marRight w:val="0"/>
      <w:marTop w:val="0"/>
      <w:marBottom w:val="0"/>
      <w:divBdr>
        <w:top w:val="none" w:sz="0" w:space="0" w:color="auto"/>
        <w:left w:val="none" w:sz="0" w:space="0" w:color="auto"/>
        <w:bottom w:val="none" w:sz="0" w:space="0" w:color="auto"/>
        <w:right w:val="none" w:sz="0" w:space="0" w:color="auto"/>
      </w:divBdr>
    </w:div>
    <w:div w:id="820000073">
      <w:bodyDiv w:val="1"/>
      <w:marLeft w:val="0"/>
      <w:marRight w:val="0"/>
      <w:marTop w:val="0"/>
      <w:marBottom w:val="0"/>
      <w:divBdr>
        <w:top w:val="none" w:sz="0" w:space="0" w:color="auto"/>
        <w:left w:val="none" w:sz="0" w:space="0" w:color="auto"/>
        <w:bottom w:val="none" w:sz="0" w:space="0" w:color="auto"/>
        <w:right w:val="none" w:sz="0" w:space="0" w:color="auto"/>
      </w:divBdr>
    </w:div>
    <w:div w:id="822232118">
      <w:bodyDiv w:val="1"/>
      <w:marLeft w:val="0"/>
      <w:marRight w:val="0"/>
      <w:marTop w:val="0"/>
      <w:marBottom w:val="0"/>
      <w:divBdr>
        <w:top w:val="none" w:sz="0" w:space="0" w:color="auto"/>
        <w:left w:val="none" w:sz="0" w:space="0" w:color="auto"/>
        <w:bottom w:val="none" w:sz="0" w:space="0" w:color="auto"/>
        <w:right w:val="none" w:sz="0" w:space="0" w:color="auto"/>
      </w:divBdr>
    </w:div>
    <w:div w:id="822740109">
      <w:bodyDiv w:val="1"/>
      <w:marLeft w:val="0"/>
      <w:marRight w:val="0"/>
      <w:marTop w:val="0"/>
      <w:marBottom w:val="0"/>
      <w:divBdr>
        <w:top w:val="none" w:sz="0" w:space="0" w:color="auto"/>
        <w:left w:val="none" w:sz="0" w:space="0" w:color="auto"/>
        <w:bottom w:val="none" w:sz="0" w:space="0" w:color="auto"/>
        <w:right w:val="none" w:sz="0" w:space="0" w:color="auto"/>
      </w:divBdr>
    </w:div>
    <w:div w:id="823546225">
      <w:bodyDiv w:val="1"/>
      <w:marLeft w:val="0"/>
      <w:marRight w:val="0"/>
      <w:marTop w:val="0"/>
      <w:marBottom w:val="0"/>
      <w:divBdr>
        <w:top w:val="none" w:sz="0" w:space="0" w:color="auto"/>
        <w:left w:val="none" w:sz="0" w:space="0" w:color="auto"/>
        <w:bottom w:val="none" w:sz="0" w:space="0" w:color="auto"/>
        <w:right w:val="none" w:sz="0" w:space="0" w:color="auto"/>
      </w:divBdr>
    </w:div>
    <w:div w:id="824200696">
      <w:bodyDiv w:val="1"/>
      <w:marLeft w:val="0"/>
      <w:marRight w:val="0"/>
      <w:marTop w:val="0"/>
      <w:marBottom w:val="0"/>
      <w:divBdr>
        <w:top w:val="none" w:sz="0" w:space="0" w:color="auto"/>
        <w:left w:val="none" w:sz="0" w:space="0" w:color="auto"/>
        <w:bottom w:val="none" w:sz="0" w:space="0" w:color="auto"/>
        <w:right w:val="none" w:sz="0" w:space="0" w:color="auto"/>
      </w:divBdr>
    </w:div>
    <w:div w:id="824857160">
      <w:bodyDiv w:val="1"/>
      <w:marLeft w:val="0"/>
      <w:marRight w:val="0"/>
      <w:marTop w:val="0"/>
      <w:marBottom w:val="0"/>
      <w:divBdr>
        <w:top w:val="none" w:sz="0" w:space="0" w:color="auto"/>
        <w:left w:val="none" w:sz="0" w:space="0" w:color="auto"/>
        <w:bottom w:val="none" w:sz="0" w:space="0" w:color="auto"/>
        <w:right w:val="none" w:sz="0" w:space="0" w:color="auto"/>
      </w:divBdr>
    </w:div>
    <w:div w:id="824980079">
      <w:bodyDiv w:val="1"/>
      <w:marLeft w:val="0"/>
      <w:marRight w:val="0"/>
      <w:marTop w:val="0"/>
      <w:marBottom w:val="0"/>
      <w:divBdr>
        <w:top w:val="none" w:sz="0" w:space="0" w:color="auto"/>
        <w:left w:val="none" w:sz="0" w:space="0" w:color="auto"/>
        <w:bottom w:val="none" w:sz="0" w:space="0" w:color="auto"/>
        <w:right w:val="none" w:sz="0" w:space="0" w:color="auto"/>
      </w:divBdr>
    </w:div>
    <w:div w:id="825244101">
      <w:bodyDiv w:val="1"/>
      <w:marLeft w:val="0"/>
      <w:marRight w:val="0"/>
      <w:marTop w:val="0"/>
      <w:marBottom w:val="0"/>
      <w:divBdr>
        <w:top w:val="none" w:sz="0" w:space="0" w:color="auto"/>
        <w:left w:val="none" w:sz="0" w:space="0" w:color="auto"/>
        <w:bottom w:val="none" w:sz="0" w:space="0" w:color="auto"/>
        <w:right w:val="none" w:sz="0" w:space="0" w:color="auto"/>
      </w:divBdr>
    </w:div>
    <w:div w:id="825365446">
      <w:bodyDiv w:val="1"/>
      <w:marLeft w:val="0"/>
      <w:marRight w:val="0"/>
      <w:marTop w:val="0"/>
      <w:marBottom w:val="0"/>
      <w:divBdr>
        <w:top w:val="none" w:sz="0" w:space="0" w:color="auto"/>
        <w:left w:val="none" w:sz="0" w:space="0" w:color="auto"/>
        <w:bottom w:val="none" w:sz="0" w:space="0" w:color="auto"/>
        <w:right w:val="none" w:sz="0" w:space="0" w:color="auto"/>
      </w:divBdr>
    </w:div>
    <w:div w:id="825628198">
      <w:bodyDiv w:val="1"/>
      <w:marLeft w:val="0"/>
      <w:marRight w:val="0"/>
      <w:marTop w:val="0"/>
      <w:marBottom w:val="0"/>
      <w:divBdr>
        <w:top w:val="none" w:sz="0" w:space="0" w:color="auto"/>
        <w:left w:val="none" w:sz="0" w:space="0" w:color="auto"/>
        <w:bottom w:val="none" w:sz="0" w:space="0" w:color="auto"/>
        <w:right w:val="none" w:sz="0" w:space="0" w:color="auto"/>
      </w:divBdr>
    </w:div>
    <w:div w:id="826017132">
      <w:bodyDiv w:val="1"/>
      <w:marLeft w:val="0"/>
      <w:marRight w:val="0"/>
      <w:marTop w:val="0"/>
      <w:marBottom w:val="0"/>
      <w:divBdr>
        <w:top w:val="none" w:sz="0" w:space="0" w:color="auto"/>
        <w:left w:val="none" w:sz="0" w:space="0" w:color="auto"/>
        <w:bottom w:val="none" w:sz="0" w:space="0" w:color="auto"/>
        <w:right w:val="none" w:sz="0" w:space="0" w:color="auto"/>
      </w:divBdr>
    </w:div>
    <w:div w:id="827475588">
      <w:bodyDiv w:val="1"/>
      <w:marLeft w:val="0"/>
      <w:marRight w:val="0"/>
      <w:marTop w:val="0"/>
      <w:marBottom w:val="0"/>
      <w:divBdr>
        <w:top w:val="none" w:sz="0" w:space="0" w:color="auto"/>
        <w:left w:val="none" w:sz="0" w:space="0" w:color="auto"/>
        <w:bottom w:val="none" w:sz="0" w:space="0" w:color="auto"/>
        <w:right w:val="none" w:sz="0" w:space="0" w:color="auto"/>
      </w:divBdr>
    </w:div>
    <w:div w:id="827677061">
      <w:bodyDiv w:val="1"/>
      <w:marLeft w:val="0"/>
      <w:marRight w:val="0"/>
      <w:marTop w:val="0"/>
      <w:marBottom w:val="0"/>
      <w:divBdr>
        <w:top w:val="none" w:sz="0" w:space="0" w:color="auto"/>
        <w:left w:val="none" w:sz="0" w:space="0" w:color="auto"/>
        <w:bottom w:val="none" w:sz="0" w:space="0" w:color="auto"/>
        <w:right w:val="none" w:sz="0" w:space="0" w:color="auto"/>
      </w:divBdr>
    </w:div>
    <w:div w:id="828178604">
      <w:bodyDiv w:val="1"/>
      <w:marLeft w:val="0"/>
      <w:marRight w:val="0"/>
      <w:marTop w:val="0"/>
      <w:marBottom w:val="0"/>
      <w:divBdr>
        <w:top w:val="none" w:sz="0" w:space="0" w:color="auto"/>
        <w:left w:val="none" w:sz="0" w:space="0" w:color="auto"/>
        <w:bottom w:val="none" w:sz="0" w:space="0" w:color="auto"/>
        <w:right w:val="none" w:sz="0" w:space="0" w:color="auto"/>
      </w:divBdr>
    </w:div>
    <w:div w:id="829251710">
      <w:bodyDiv w:val="1"/>
      <w:marLeft w:val="0"/>
      <w:marRight w:val="0"/>
      <w:marTop w:val="0"/>
      <w:marBottom w:val="0"/>
      <w:divBdr>
        <w:top w:val="none" w:sz="0" w:space="0" w:color="auto"/>
        <w:left w:val="none" w:sz="0" w:space="0" w:color="auto"/>
        <w:bottom w:val="none" w:sz="0" w:space="0" w:color="auto"/>
        <w:right w:val="none" w:sz="0" w:space="0" w:color="auto"/>
      </w:divBdr>
    </w:div>
    <w:div w:id="830414741">
      <w:bodyDiv w:val="1"/>
      <w:marLeft w:val="0"/>
      <w:marRight w:val="0"/>
      <w:marTop w:val="0"/>
      <w:marBottom w:val="0"/>
      <w:divBdr>
        <w:top w:val="none" w:sz="0" w:space="0" w:color="auto"/>
        <w:left w:val="none" w:sz="0" w:space="0" w:color="auto"/>
        <w:bottom w:val="none" w:sz="0" w:space="0" w:color="auto"/>
        <w:right w:val="none" w:sz="0" w:space="0" w:color="auto"/>
      </w:divBdr>
    </w:div>
    <w:div w:id="831023964">
      <w:bodyDiv w:val="1"/>
      <w:marLeft w:val="0"/>
      <w:marRight w:val="0"/>
      <w:marTop w:val="0"/>
      <w:marBottom w:val="0"/>
      <w:divBdr>
        <w:top w:val="none" w:sz="0" w:space="0" w:color="auto"/>
        <w:left w:val="none" w:sz="0" w:space="0" w:color="auto"/>
        <w:bottom w:val="none" w:sz="0" w:space="0" w:color="auto"/>
        <w:right w:val="none" w:sz="0" w:space="0" w:color="auto"/>
      </w:divBdr>
    </w:div>
    <w:div w:id="831025144">
      <w:bodyDiv w:val="1"/>
      <w:marLeft w:val="0"/>
      <w:marRight w:val="0"/>
      <w:marTop w:val="0"/>
      <w:marBottom w:val="0"/>
      <w:divBdr>
        <w:top w:val="none" w:sz="0" w:space="0" w:color="auto"/>
        <w:left w:val="none" w:sz="0" w:space="0" w:color="auto"/>
        <w:bottom w:val="none" w:sz="0" w:space="0" w:color="auto"/>
        <w:right w:val="none" w:sz="0" w:space="0" w:color="auto"/>
      </w:divBdr>
    </w:div>
    <w:div w:id="831603340">
      <w:bodyDiv w:val="1"/>
      <w:marLeft w:val="0"/>
      <w:marRight w:val="0"/>
      <w:marTop w:val="0"/>
      <w:marBottom w:val="0"/>
      <w:divBdr>
        <w:top w:val="none" w:sz="0" w:space="0" w:color="auto"/>
        <w:left w:val="none" w:sz="0" w:space="0" w:color="auto"/>
        <w:bottom w:val="none" w:sz="0" w:space="0" w:color="auto"/>
        <w:right w:val="none" w:sz="0" w:space="0" w:color="auto"/>
      </w:divBdr>
    </w:div>
    <w:div w:id="831675671">
      <w:bodyDiv w:val="1"/>
      <w:marLeft w:val="0"/>
      <w:marRight w:val="0"/>
      <w:marTop w:val="0"/>
      <w:marBottom w:val="0"/>
      <w:divBdr>
        <w:top w:val="none" w:sz="0" w:space="0" w:color="auto"/>
        <w:left w:val="none" w:sz="0" w:space="0" w:color="auto"/>
        <w:bottom w:val="none" w:sz="0" w:space="0" w:color="auto"/>
        <w:right w:val="none" w:sz="0" w:space="0" w:color="auto"/>
      </w:divBdr>
    </w:div>
    <w:div w:id="831721124">
      <w:bodyDiv w:val="1"/>
      <w:marLeft w:val="0"/>
      <w:marRight w:val="0"/>
      <w:marTop w:val="0"/>
      <w:marBottom w:val="0"/>
      <w:divBdr>
        <w:top w:val="none" w:sz="0" w:space="0" w:color="auto"/>
        <w:left w:val="none" w:sz="0" w:space="0" w:color="auto"/>
        <w:bottom w:val="none" w:sz="0" w:space="0" w:color="auto"/>
        <w:right w:val="none" w:sz="0" w:space="0" w:color="auto"/>
      </w:divBdr>
    </w:div>
    <w:div w:id="832258849">
      <w:bodyDiv w:val="1"/>
      <w:marLeft w:val="0"/>
      <w:marRight w:val="0"/>
      <w:marTop w:val="0"/>
      <w:marBottom w:val="0"/>
      <w:divBdr>
        <w:top w:val="none" w:sz="0" w:space="0" w:color="auto"/>
        <w:left w:val="none" w:sz="0" w:space="0" w:color="auto"/>
        <w:bottom w:val="none" w:sz="0" w:space="0" w:color="auto"/>
        <w:right w:val="none" w:sz="0" w:space="0" w:color="auto"/>
      </w:divBdr>
    </w:div>
    <w:div w:id="834421433">
      <w:bodyDiv w:val="1"/>
      <w:marLeft w:val="0"/>
      <w:marRight w:val="0"/>
      <w:marTop w:val="0"/>
      <w:marBottom w:val="0"/>
      <w:divBdr>
        <w:top w:val="none" w:sz="0" w:space="0" w:color="auto"/>
        <w:left w:val="none" w:sz="0" w:space="0" w:color="auto"/>
        <w:bottom w:val="none" w:sz="0" w:space="0" w:color="auto"/>
        <w:right w:val="none" w:sz="0" w:space="0" w:color="auto"/>
      </w:divBdr>
    </w:div>
    <w:div w:id="834492326">
      <w:bodyDiv w:val="1"/>
      <w:marLeft w:val="0"/>
      <w:marRight w:val="0"/>
      <w:marTop w:val="0"/>
      <w:marBottom w:val="0"/>
      <w:divBdr>
        <w:top w:val="none" w:sz="0" w:space="0" w:color="auto"/>
        <w:left w:val="none" w:sz="0" w:space="0" w:color="auto"/>
        <w:bottom w:val="none" w:sz="0" w:space="0" w:color="auto"/>
        <w:right w:val="none" w:sz="0" w:space="0" w:color="auto"/>
      </w:divBdr>
    </w:div>
    <w:div w:id="834493338">
      <w:bodyDiv w:val="1"/>
      <w:marLeft w:val="0"/>
      <w:marRight w:val="0"/>
      <w:marTop w:val="0"/>
      <w:marBottom w:val="0"/>
      <w:divBdr>
        <w:top w:val="none" w:sz="0" w:space="0" w:color="auto"/>
        <w:left w:val="none" w:sz="0" w:space="0" w:color="auto"/>
        <w:bottom w:val="none" w:sz="0" w:space="0" w:color="auto"/>
        <w:right w:val="none" w:sz="0" w:space="0" w:color="auto"/>
      </w:divBdr>
    </w:div>
    <w:div w:id="834611113">
      <w:bodyDiv w:val="1"/>
      <w:marLeft w:val="0"/>
      <w:marRight w:val="0"/>
      <w:marTop w:val="0"/>
      <w:marBottom w:val="0"/>
      <w:divBdr>
        <w:top w:val="none" w:sz="0" w:space="0" w:color="auto"/>
        <w:left w:val="none" w:sz="0" w:space="0" w:color="auto"/>
        <w:bottom w:val="none" w:sz="0" w:space="0" w:color="auto"/>
        <w:right w:val="none" w:sz="0" w:space="0" w:color="auto"/>
      </w:divBdr>
    </w:div>
    <w:div w:id="835729198">
      <w:bodyDiv w:val="1"/>
      <w:marLeft w:val="0"/>
      <w:marRight w:val="0"/>
      <w:marTop w:val="0"/>
      <w:marBottom w:val="0"/>
      <w:divBdr>
        <w:top w:val="none" w:sz="0" w:space="0" w:color="auto"/>
        <w:left w:val="none" w:sz="0" w:space="0" w:color="auto"/>
        <w:bottom w:val="none" w:sz="0" w:space="0" w:color="auto"/>
        <w:right w:val="none" w:sz="0" w:space="0" w:color="auto"/>
      </w:divBdr>
    </w:div>
    <w:div w:id="836192452">
      <w:bodyDiv w:val="1"/>
      <w:marLeft w:val="0"/>
      <w:marRight w:val="0"/>
      <w:marTop w:val="0"/>
      <w:marBottom w:val="0"/>
      <w:divBdr>
        <w:top w:val="none" w:sz="0" w:space="0" w:color="auto"/>
        <w:left w:val="none" w:sz="0" w:space="0" w:color="auto"/>
        <w:bottom w:val="none" w:sz="0" w:space="0" w:color="auto"/>
        <w:right w:val="none" w:sz="0" w:space="0" w:color="auto"/>
      </w:divBdr>
    </w:div>
    <w:div w:id="836309494">
      <w:bodyDiv w:val="1"/>
      <w:marLeft w:val="0"/>
      <w:marRight w:val="0"/>
      <w:marTop w:val="0"/>
      <w:marBottom w:val="0"/>
      <w:divBdr>
        <w:top w:val="none" w:sz="0" w:space="0" w:color="auto"/>
        <w:left w:val="none" w:sz="0" w:space="0" w:color="auto"/>
        <w:bottom w:val="none" w:sz="0" w:space="0" w:color="auto"/>
        <w:right w:val="none" w:sz="0" w:space="0" w:color="auto"/>
      </w:divBdr>
    </w:div>
    <w:div w:id="836699249">
      <w:bodyDiv w:val="1"/>
      <w:marLeft w:val="0"/>
      <w:marRight w:val="0"/>
      <w:marTop w:val="0"/>
      <w:marBottom w:val="0"/>
      <w:divBdr>
        <w:top w:val="none" w:sz="0" w:space="0" w:color="auto"/>
        <w:left w:val="none" w:sz="0" w:space="0" w:color="auto"/>
        <w:bottom w:val="none" w:sz="0" w:space="0" w:color="auto"/>
        <w:right w:val="none" w:sz="0" w:space="0" w:color="auto"/>
      </w:divBdr>
    </w:div>
    <w:div w:id="837157474">
      <w:bodyDiv w:val="1"/>
      <w:marLeft w:val="0"/>
      <w:marRight w:val="0"/>
      <w:marTop w:val="0"/>
      <w:marBottom w:val="0"/>
      <w:divBdr>
        <w:top w:val="none" w:sz="0" w:space="0" w:color="auto"/>
        <w:left w:val="none" w:sz="0" w:space="0" w:color="auto"/>
        <w:bottom w:val="none" w:sz="0" w:space="0" w:color="auto"/>
        <w:right w:val="none" w:sz="0" w:space="0" w:color="auto"/>
      </w:divBdr>
    </w:div>
    <w:div w:id="837305344">
      <w:bodyDiv w:val="1"/>
      <w:marLeft w:val="0"/>
      <w:marRight w:val="0"/>
      <w:marTop w:val="0"/>
      <w:marBottom w:val="0"/>
      <w:divBdr>
        <w:top w:val="none" w:sz="0" w:space="0" w:color="auto"/>
        <w:left w:val="none" w:sz="0" w:space="0" w:color="auto"/>
        <w:bottom w:val="none" w:sz="0" w:space="0" w:color="auto"/>
        <w:right w:val="none" w:sz="0" w:space="0" w:color="auto"/>
      </w:divBdr>
    </w:div>
    <w:div w:id="838081743">
      <w:bodyDiv w:val="1"/>
      <w:marLeft w:val="0"/>
      <w:marRight w:val="0"/>
      <w:marTop w:val="0"/>
      <w:marBottom w:val="0"/>
      <w:divBdr>
        <w:top w:val="none" w:sz="0" w:space="0" w:color="auto"/>
        <w:left w:val="none" w:sz="0" w:space="0" w:color="auto"/>
        <w:bottom w:val="none" w:sz="0" w:space="0" w:color="auto"/>
        <w:right w:val="none" w:sz="0" w:space="0" w:color="auto"/>
      </w:divBdr>
    </w:div>
    <w:div w:id="839273817">
      <w:bodyDiv w:val="1"/>
      <w:marLeft w:val="0"/>
      <w:marRight w:val="0"/>
      <w:marTop w:val="0"/>
      <w:marBottom w:val="0"/>
      <w:divBdr>
        <w:top w:val="none" w:sz="0" w:space="0" w:color="auto"/>
        <w:left w:val="none" w:sz="0" w:space="0" w:color="auto"/>
        <w:bottom w:val="none" w:sz="0" w:space="0" w:color="auto"/>
        <w:right w:val="none" w:sz="0" w:space="0" w:color="auto"/>
      </w:divBdr>
    </w:div>
    <w:div w:id="840006630">
      <w:bodyDiv w:val="1"/>
      <w:marLeft w:val="0"/>
      <w:marRight w:val="0"/>
      <w:marTop w:val="0"/>
      <w:marBottom w:val="0"/>
      <w:divBdr>
        <w:top w:val="none" w:sz="0" w:space="0" w:color="auto"/>
        <w:left w:val="none" w:sz="0" w:space="0" w:color="auto"/>
        <w:bottom w:val="none" w:sz="0" w:space="0" w:color="auto"/>
        <w:right w:val="none" w:sz="0" w:space="0" w:color="auto"/>
      </w:divBdr>
    </w:div>
    <w:div w:id="840394084">
      <w:bodyDiv w:val="1"/>
      <w:marLeft w:val="0"/>
      <w:marRight w:val="0"/>
      <w:marTop w:val="0"/>
      <w:marBottom w:val="0"/>
      <w:divBdr>
        <w:top w:val="none" w:sz="0" w:space="0" w:color="auto"/>
        <w:left w:val="none" w:sz="0" w:space="0" w:color="auto"/>
        <w:bottom w:val="none" w:sz="0" w:space="0" w:color="auto"/>
        <w:right w:val="none" w:sz="0" w:space="0" w:color="auto"/>
      </w:divBdr>
    </w:div>
    <w:div w:id="840587422">
      <w:bodyDiv w:val="1"/>
      <w:marLeft w:val="0"/>
      <w:marRight w:val="0"/>
      <w:marTop w:val="0"/>
      <w:marBottom w:val="0"/>
      <w:divBdr>
        <w:top w:val="none" w:sz="0" w:space="0" w:color="auto"/>
        <w:left w:val="none" w:sz="0" w:space="0" w:color="auto"/>
        <w:bottom w:val="none" w:sz="0" w:space="0" w:color="auto"/>
        <w:right w:val="none" w:sz="0" w:space="0" w:color="auto"/>
      </w:divBdr>
    </w:div>
    <w:div w:id="841313423">
      <w:bodyDiv w:val="1"/>
      <w:marLeft w:val="0"/>
      <w:marRight w:val="0"/>
      <w:marTop w:val="0"/>
      <w:marBottom w:val="0"/>
      <w:divBdr>
        <w:top w:val="none" w:sz="0" w:space="0" w:color="auto"/>
        <w:left w:val="none" w:sz="0" w:space="0" w:color="auto"/>
        <w:bottom w:val="none" w:sz="0" w:space="0" w:color="auto"/>
        <w:right w:val="none" w:sz="0" w:space="0" w:color="auto"/>
      </w:divBdr>
    </w:div>
    <w:div w:id="843129318">
      <w:bodyDiv w:val="1"/>
      <w:marLeft w:val="0"/>
      <w:marRight w:val="0"/>
      <w:marTop w:val="0"/>
      <w:marBottom w:val="0"/>
      <w:divBdr>
        <w:top w:val="none" w:sz="0" w:space="0" w:color="auto"/>
        <w:left w:val="none" w:sz="0" w:space="0" w:color="auto"/>
        <w:bottom w:val="none" w:sz="0" w:space="0" w:color="auto"/>
        <w:right w:val="none" w:sz="0" w:space="0" w:color="auto"/>
      </w:divBdr>
    </w:div>
    <w:div w:id="843474804">
      <w:bodyDiv w:val="1"/>
      <w:marLeft w:val="0"/>
      <w:marRight w:val="0"/>
      <w:marTop w:val="0"/>
      <w:marBottom w:val="0"/>
      <w:divBdr>
        <w:top w:val="none" w:sz="0" w:space="0" w:color="auto"/>
        <w:left w:val="none" w:sz="0" w:space="0" w:color="auto"/>
        <w:bottom w:val="none" w:sz="0" w:space="0" w:color="auto"/>
        <w:right w:val="none" w:sz="0" w:space="0" w:color="auto"/>
      </w:divBdr>
    </w:div>
    <w:div w:id="843513878">
      <w:bodyDiv w:val="1"/>
      <w:marLeft w:val="0"/>
      <w:marRight w:val="0"/>
      <w:marTop w:val="0"/>
      <w:marBottom w:val="0"/>
      <w:divBdr>
        <w:top w:val="none" w:sz="0" w:space="0" w:color="auto"/>
        <w:left w:val="none" w:sz="0" w:space="0" w:color="auto"/>
        <w:bottom w:val="none" w:sz="0" w:space="0" w:color="auto"/>
        <w:right w:val="none" w:sz="0" w:space="0" w:color="auto"/>
      </w:divBdr>
    </w:div>
    <w:div w:id="843589588">
      <w:bodyDiv w:val="1"/>
      <w:marLeft w:val="0"/>
      <w:marRight w:val="0"/>
      <w:marTop w:val="0"/>
      <w:marBottom w:val="0"/>
      <w:divBdr>
        <w:top w:val="none" w:sz="0" w:space="0" w:color="auto"/>
        <w:left w:val="none" w:sz="0" w:space="0" w:color="auto"/>
        <w:bottom w:val="none" w:sz="0" w:space="0" w:color="auto"/>
        <w:right w:val="none" w:sz="0" w:space="0" w:color="auto"/>
      </w:divBdr>
    </w:div>
    <w:div w:id="843592987">
      <w:bodyDiv w:val="1"/>
      <w:marLeft w:val="0"/>
      <w:marRight w:val="0"/>
      <w:marTop w:val="0"/>
      <w:marBottom w:val="0"/>
      <w:divBdr>
        <w:top w:val="none" w:sz="0" w:space="0" w:color="auto"/>
        <w:left w:val="none" w:sz="0" w:space="0" w:color="auto"/>
        <w:bottom w:val="none" w:sz="0" w:space="0" w:color="auto"/>
        <w:right w:val="none" w:sz="0" w:space="0" w:color="auto"/>
      </w:divBdr>
    </w:div>
    <w:div w:id="843595551">
      <w:bodyDiv w:val="1"/>
      <w:marLeft w:val="0"/>
      <w:marRight w:val="0"/>
      <w:marTop w:val="0"/>
      <w:marBottom w:val="0"/>
      <w:divBdr>
        <w:top w:val="none" w:sz="0" w:space="0" w:color="auto"/>
        <w:left w:val="none" w:sz="0" w:space="0" w:color="auto"/>
        <w:bottom w:val="none" w:sz="0" w:space="0" w:color="auto"/>
        <w:right w:val="none" w:sz="0" w:space="0" w:color="auto"/>
      </w:divBdr>
    </w:div>
    <w:div w:id="843668094">
      <w:bodyDiv w:val="1"/>
      <w:marLeft w:val="0"/>
      <w:marRight w:val="0"/>
      <w:marTop w:val="0"/>
      <w:marBottom w:val="0"/>
      <w:divBdr>
        <w:top w:val="none" w:sz="0" w:space="0" w:color="auto"/>
        <w:left w:val="none" w:sz="0" w:space="0" w:color="auto"/>
        <w:bottom w:val="none" w:sz="0" w:space="0" w:color="auto"/>
        <w:right w:val="none" w:sz="0" w:space="0" w:color="auto"/>
      </w:divBdr>
    </w:div>
    <w:div w:id="843713850">
      <w:bodyDiv w:val="1"/>
      <w:marLeft w:val="0"/>
      <w:marRight w:val="0"/>
      <w:marTop w:val="0"/>
      <w:marBottom w:val="0"/>
      <w:divBdr>
        <w:top w:val="none" w:sz="0" w:space="0" w:color="auto"/>
        <w:left w:val="none" w:sz="0" w:space="0" w:color="auto"/>
        <w:bottom w:val="none" w:sz="0" w:space="0" w:color="auto"/>
        <w:right w:val="none" w:sz="0" w:space="0" w:color="auto"/>
      </w:divBdr>
    </w:div>
    <w:div w:id="843936283">
      <w:bodyDiv w:val="1"/>
      <w:marLeft w:val="0"/>
      <w:marRight w:val="0"/>
      <w:marTop w:val="0"/>
      <w:marBottom w:val="0"/>
      <w:divBdr>
        <w:top w:val="none" w:sz="0" w:space="0" w:color="auto"/>
        <w:left w:val="none" w:sz="0" w:space="0" w:color="auto"/>
        <w:bottom w:val="none" w:sz="0" w:space="0" w:color="auto"/>
        <w:right w:val="none" w:sz="0" w:space="0" w:color="auto"/>
      </w:divBdr>
    </w:div>
    <w:div w:id="844324837">
      <w:bodyDiv w:val="1"/>
      <w:marLeft w:val="0"/>
      <w:marRight w:val="0"/>
      <w:marTop w:val="0"/>
      <w:marBottom w:val="0"/>
      <w:divBdr>
        <w:top w:val="none" w:sz="0" w:space="0" w:color="auto"/>
        <w:left w:val="none" w:sz="0" w:space="0" w:color="auto"/>
        <w:bottom w:val="none" w:sz="0" w:space="0" w:color="auto"/>
        <w:right w:val="none" w:sz="0" w:space="0" w:color="auto"/>
      </w:divBdr>
    </w:div>
    <w:div w:id="844436229">
      <w:bodyDiv w:val="1"/>
      <w:marLeft w:val="0"/>
      <w:marRight w:val="0"/>
      <w:marTop w:val="0"/>
      <w:marBottom w:val="0"/>
      <w:divBdr>
        <w:top w:val="none" w:sz="0" w:space="0" w:color="auto"/>
        <w:left w:val="none" w:sz="0" w:space="0" w:color="auto"/>
        <w:bottom w:val="none" w:sz="0" w:space="0" w:color="auto"/>
        <w:right w:val="none" w:sz="0" w:space="0" w:color="auto"/>
      </w:divBdr>
    </w:div>
    <w:div w:id="844444731">
      <w:bodyDiv w:val="1"/>
      <w:marLeft w:val="0"/>
      <w:marRight w:val="0"/>
      <w:marTop w:val="0"/>
      <w:marBottom w:val="0"/>
      <w:divBdr>
        <w:top w:val="none" w:sz="0" w:space="0" w:color="auto"/>
        <w:left w:val="none" w:sz="0" w:space="0" w:color="auto"/>
        <w:bottom w:val="none" w:sz="0" w:space="0" w:color="auto"/>
        <w:right w:val="none" w:sz="0" w:space="0" w:color="auto"/>
      </w:divBdr>
    </w:div>
    <w:div w:id="844705102">
      <w:bodyDiv w:val="1"/>
      <w:marLeft w:val="0"/>
      <w:marRight w:val="0"/>
      <w:marTop w:val="0"/>
      <w:marBottom w:val="0"/>
      <w:divBdr>
        <w:top w:val="none" w:sz="0" w:space="0" w:color="auto"/>
        <w:left w:val="none" w:sz="0" w:space="0" w:color="auto"/>
        <w:bottom w:val="none" w:sz="0" w:space="0" w:color="auto"/>
        <w:right w:val="none" w:sz="0" w:space="0" w:color="auto"/>
      </w:divBdr>
    </w:div>
    <w:div w:id="846211168">
      <w:bodyDiv w:val="1"/>
      <w:marLeft w:val="0"/>
      <w:marRight w:val="0"/>
      <w:marTop w:val="0"/>
      <w:marBottom w:val="0"/>
      <w:divBdr>
        <w:top w:val="none" w:sz="0" w:space="0" w:color="auto"/>
        <w:left w:val="none" w:sz="0" w:space="0" w:color="auto"/>
        <w:bottom w:val="none" w:sz="0" w:space="0" w:color="auto"/>
        <w:right w:val="none" w:sz="0" w:space="0" w:color="auto"/>
      </w:divBdr>
    </w:div>
    <w:div w:id="846285526">
      <w:bodyDiv w:val="1"/>
      <w:marLeft w:val="0"/>
      <w:marRight w:val="0"/>
      <w:marTop w:val="0"/>
      <w:marBottom w:val="0"/>
      <w:divBdr>
        <w:top w:val="none" w:sz="0" w:space="0" w:color="auto"/>
        <w:left w:val="none" w:sz="0" w:space="0" w:color="auto"/>
        <w:bottom w:val="none" w:sz="0" w:space="0" w:color="auto"/>
        <w:right w:val="none" w:sz="0" w:space="0" w:color="auto"/>
      </w:divBdr>
    </w:div>
    <w:div w:id="846402669">
      <w:bodyDiv w:val="1"/>
      <w:marLeft w:val="0"/>
      <w:marRight w:val="0"/>
      <w:marTop w:val="0"/>
      <w:marBottom w:val="0"/>
      <w:divBdr>
        <w:top w:val="none" w:sz="0" w:space="0" w:color="auto"/>
        <w:left w:val="none" w:sz="0" w:space="0" w:color="auto"/>
        <w:bottom w:val="none" w:sz="0" w:space="0" w:color="auto"/>
        <w:right w:val="none" w:sz="0" w:space="0" w:color="auto"/>
      </w:divBdr>
    </w:div>
    <w:div w:id="849028227">
      <w:bodyDiv w:val="1"/>
      <w:marLeft w:val="0"/>
      <w:marRight w:val="0"/>
      <w:marTop w:val="0"/>
      <w:marBottom w:val="0"/>
      <w:divBdr>
        <w:top w:val="none" w:sz="0" w:space="0" w:color="auto"/>
        <w:left w:val="none" w:sz="0" w:space="0" w:color="auto"/>
        <w:bottom w:val="none" w:sz="0" w:space="0" w:color="auto"/>
        <w:right w:val="none" w:sz="0" w:space="0" w:color="auto"/>
      </w:divBdr>
    </w:div>
    <w:div w:id="849099646">
      <w:bodyDiv w:val="1"/>
      <w:marLeft w:val="0"/>
      <w:marRight w:val="0"/>
      <w:marTop w:val="0"/>
      <w:marBottom w:val="0"/>
      <w:divBdr>
        <w:top w:val="none" w:sz="0" w:space="0" w:color="auto"/>
        <w:left w:val="none" w:sz="0" w:space="0" w:color="auto"/>
        <w:bottom w:val="none" w:sz="0" w:space="0" w:color="auto"/>
        <w:right w:val="none" w:sz="0" w:space="0" w:color="auto"/>
      </w:divBdr>
    </w:div>
    <w:div w:id="849609974">
      <w:bodyDiv w:val="1"/>
      <w:marLeft w:val="0"/>
      <w:marRight w:val="0"/>
      <w:marTop w:val="0"/>
      <w:marBottom w:val="0"/>
      <w:divBdr>
        <w:top w:val="none" w:sz="0" w:space="0" w:color="auto"/>
        <w:left w:val="none" w:sz="0" w:space="0" w:color="auto"/>
        <w:bottom w:val="none" w:sz="0" w:space="0" w:color="auto"/>
        <w:right w:val="none" w:sz="0" w:space="0" w:color="auto"/>
      </w:divBdr>
    </w:div>
    <w:div w:id="850870490">
      <w:bodyDiv w:val="1"/>
      <w:marLeft w:val="0"/>
      <w:marRight w:val="0"/>
      <w:marTop w:val="0"/>
      <w:marBottom w:val="0"/>
      <w:divBdr>
        <w:top w:val="none" w:sz="0" w:space="0" w:color="auto"/>
        <w:left w:val="none" w:sz="0" w:space="0" w:color="auto"/>
        <w:bottom w:val="none" w:sz="0" w:space="0" w:color="auto"/>
        <w:right w:val="none" w:sz="0" w:space="0" w:color="auto"/>
      </w:divBdr>
    </w:div>
    <w:div w:id="851840100">
      <w:bodyDiv w:val="1"/>
      <w:marLeft w:val="0"/>
      <w:marRight w:val="0"/>
      <w:marTop w:val="0"/>
      <w:marBottom w:val="0"/>
      <w:divBdr>
        <w:top w:val="none" w:sz="0" w:space="0" w:color="auto"/>
        <w:left w:val="none" w:sz="0" w:space="0" w:color="auto"/>
        <w:bottom w:val="none" w:sz="0" w:space="0" w:color="auto"/>
        <w:right w:val="none" w:sz="0" w:space="0" w:color="auto"/>
      </w:divBdr>
    </w:div>
    <w:div w:id="852260422">
      <w:bodyDiv w:val="1"/>
      <w:marLeft w:val="0"/>
      <w:marRight w:val="0"/>
      <w:marTop w:val="0"/>
      <w:marBottom w:val="0"/>
      <w:divBdr>
        <w:top w:val="none" w:sz="0" w:space="0" w:color="auto"/>
        <w:left w:val="none" w:sz="0" w:space="0" w:color="auto"/>
        <w:bottom w:val="none" w:sz="0" w:space="0" w:color="auto"/>
        <w:right w:val="none" w:sz="0" w:space="0" w:color="auto"/>
      </w:divBdr>
    </w:div>
    <w:div w:id="853496775">
      <w:bodyDiv w:val="1"/>
      <w:marLeft w:val="0"/>
      <w:marRight w:val="0"/>
      <w:marTop w:val="0"/>
      <w:marBottom w:val="0"/>
      <w:divBdr>
        <w:top w:val="none" w:sz="0" w:space="0" w:color="auto"/>
        <w:left w:val="none" w:sz="0" w:space="0" w:color="auto"/>
        <w:bottom w:val="none" w:sz="0" w:space="0" w:color="auto"/>
        <w:right w:val="none" w:sz="0" w:space="0" w:color="auto"/>
      </w:divBdr>
    </w:div>
    <w:div w:id="854153399">
      <w:bodyDiv w:val="1"/>
      <w:marLeft w:val="0"/>
      <w:marRight w:val="0"/>
      <w:marTop w:val="0"/>
      <w:marBottom w:val="0"/>
      <w:divBdr>
        <w:top w:val="none" w:sz="0" w:space="0" w:color="auto"/>
        <w:left w:val="none" w:sz="0" w:space="0" w:color="auto"/>
        <w:bottom w:val="none" w:sz="0" w:space="0" w:color="auto"/>
        <w:right w:val="none" w:sz="0" w:space="0" w:color="auto"/>
      </w:divBdr>
    </w:div>
    <w:div w:id="854655232">
      <w:bodyDiv w:val="1"/>
      <w:marLeft w:val="0"/>
      <w:marRight w:val="0"/>
      <w:marTop w:val="0"/>
      <w:marBottom w:val="0"/>
      <w:divBdr>
        <w:top w:val="none" w:sz="0" w:space="0" w:color="auto"/>
        <w:left w:val="none" w:sz="0" w:space="0" w:color="auto"/>
        <w:bottom w:val="none" w:sz="0" w:space="0" w:color="auto"/>
        <w:right w:val="none" w:sz="0" w:space="0" w:color="auto"/>
      </w:divBdr>
    </w:div>
    <w:div w:id="855002984">
      <w:bodyDiv w:val="1"/>
      <w:marLeft w:val="0"/>
      <w:marRight w:val="0"/>
      <w:marTop w:val="0"/>
      <w:marBottom w:val="0"/>
      <w:divBdr>
        <w:top w:val="none" w:sz="0" w:space="0" w:color="auto"/>
        <w:left w:val="none" w:sz="0" w:space="0" w:color="auto"/>
        <w:bottom w:val="none" w:sz="0" w:space="0" w:color="auto"/>
        <w:right w:val="none" w:sz="0" w:space="0" w:color="auto"/>
      </w:divBdr>
    </w:div>
    <w:div w:id="856120295">
      <w:bodyDiv w:val="1"/>
      <w:marLeft w:val="0"/>
      <w:marRight w:val="0"/>
      <w:marTop w:val="0"/>
      <w:marBottom w:val="0"/>
      <w:divBdr>
        <w:top w:val="none" w:sz="0" w:space="0" w:color="auto"/>
        <w:left w:val="none" w:sz="0" w:space="0" w:color="auto"/>
        <w:bottom w:val="none" w:sz="0" w:space="0" w:color="auto"/>
        <w:right w:val="none" w:sz="0" w:space="0" w:color="auto"/>
      </w:divBdr>
    </w:div>
    <w:div w:id="856968820">
      <w:bodyDiv w:val="1"/>
      <w:marLeft w:val="0"/>
      <w:marRight w:val="0"/>
      <w:marTop w:val="0"/>
      <w:marBottom w:val="0"/>
      <w:divBdr>
        <w:top w:val="none" w:sz="0" w:space="0" w:color="auto"/>
        <w:left w:val="none" w:sz="0" w:space="0" w:color="auto"/>
        <w:bottom w:val="none" w:sz="0" w:space="0" w:color="auto"/>
        <w:right w:val="none" w:sz="0" w:space="0" w:color="auto"/>
      </w:divBdr>
    </w:div>
    <w:div w:id="857742712">
      <w:bodyDiv w:val="1"/>
      <w:marLeft w:val="0"/>
      <w:marRight w:val="0"/>
      <w:marTop w:val="0"/>
      <w:marBottom w:val="0"/>
      <w:divBdr>
        <w:top w:val="none" w:sz="0" w:space="0" w:color="auto"/>
        <w:left w:val="none" w:sz="0" w:space="0" w:color="auto"/>
        <w:bottom w:val="none" w:sz="0" w:space="0" w:color="auto"/>
        <w:right w:val="none" w:sz="0" w:space="0" w:color="auto"/>
      </w:divBdr>
    </w:div>
    <w:div w:id="858128421">
      <w:bodyDiv w:val="1"/>
      <w:marLeft w:val="0"/>
      <w:marRight w:val="0"/>
      <w:marTop w:val="0"/>
      <w:marBottom w:val="0"/>
      <w:divBdr>
        <w:top w:val="none" w:sz="0" w:space="0" w:color="auto"/>
        <w:left w:val="none" w:sz="0" w:space="0" w:color="auto"/>
        <w:bottom w:val="none" w:sz="0" w:space="0" w:color="auto"/>
        <w:right w:val="none" w:sz="0" w:space="0" w:color="auto"/>
      </w:divBdr>
    </w:div>
    <w:div w:id="858348351">
      <w:bodyDiv w:val="1"/>
      <w:marLeft w:val="0"/>
      <w:marRight w:val="0"/>
      <w:marTop w:val="0"/>
      <w:marBottom w:val="0"/>
      <w:divBdr>
        <w:top w:val="none" w:sz="0" w:space="0" w:color="auto"/>
        <w:left w:val="none" w:sz="0" w:space="0" w:color="auto"/>
        <w:bottom w:val="none" w:sz="0" w:space="0" w:color="auto"/>
        <w:right w:val="none" w:sz="0" w:space="0" w:color="auto"/>
      </w:divBdr>
    </w:div>
    <w:div w:id="858393518">
      <w:bodyDiv w:val="1"/>
      <w:marLeft w:val="0"/>
      <w:marRight w:val="0"/>
      <w:marTop w:val="0"/>
      <w:marBottom w:val="0"/>
      <w:divBdr>
        <w:top w:val="none" w:sz="0" w:space="0" w:color="auto"/>
        <w:left w:val="none" w:sz="0" w:space="0" w:color="auto"/>
        <w:bottom w:val="none" w:sz="0" w:space="0" w:color="auto"/>
        <w:right w:val="none" w:sz="0" w:space="0" w:color="auto"/>
      </w:divBdr>
    </w:div>
    <w:div w:id="858668121">
      <w:bodyDiv w:val="1"/>
      <w:marLeft w:val="0"/>
      <w:marRight w:val="0"/>
      <w:marTop w:val="0"/>
      <w:marBottom w:val="0"/>
      <w:divBdr>
        <w:top w:val="none" w:sz="0" w:space="0" w:color="auto"/>
        <w:left w:val="none" w:sz="0" w:space="0" w:color="auto"/>
        <w:bottom w:val="none" w:sz="0" w:space="0" w:color="auto"/>
        <w:right w:val="none" w:sz="0" w:space="0" w:color="auto"/>
      </w:divBdr>
    </w:div>
    <w:div w:id="859661009">
      <w:bodyDiv w:val="1"/>
      <w:marLeft w:val="0"/>
      <w:marRight w:val="0"/>
      <w:marTop w:val="0"/>
      <w:marBottom w:val="0"/>
      <w:divBdr>
        <w:top w:val="none" w:sz="0" w:space="0" w:color="auto"/>
        <w:left w:val="none" w:sz="0" w:space="0" w:color="auto"/>
        <w:bottom w:val="none" w:sz="0" w:space="0" w:color="auto"/>
        <w:right w:val="none" w:sz="0" w:space="0" w:color="auto"/>
      </w:divBdr>
    </w:div>
    <w:div w:id="860439327">
      <w:bodyDiv w:val="1"/>
      <w:marLeft w:val="0"/>
      <w:marRight w:val="0"/>
      <w:marTop w:val="0"/>
      <w:marBottom w:val="0"/>
      <w:divBdr>
        <w:top w:val="none" w:sz="0" w:space="0" w:color="auto"/>
        <w:left w:val="none" w:sz="0" w:space="0" w:color="auto"/>
        <w:bottom w:val="none" w:sz="0" w:space="0" w:color="auto"/>
        <w:right w:val="none" w:sz="0" w:space="0" w:color="auto"/>
      </w:divBdr>
    </w:div>
    <w:div w:id="862014768">
      <w:bodyDiv w:val="1"/>
      <w:marLeft w:val="0"/>
      <w:marRight w:val="0"/>
      <w:marTop w:val="0"/>
      <w:marBottom w:val="0"/>
      <w:divBdr>
        <w:top w:val="none" w:sz="0" w:space="0" w:color="auto"/>
        <w:left w:val="none" w:sz="0" w:space="0" w:color="auto"/>
        <w:bottom w:val="none" w:sz="0" w:space="0" w:color="auto"/>
        <w:right w:val="none" w:sz="0" w:space="0" w:color="auto"/>
      </w:divBdr>
    </w:div>
    <w:div w:id="862137673">
      <w:bodyDiv w:val="1"/>
      <w:marLeft w:val="0"/>
      <w:marRight w:val="0"/>
      <w:marTop w:val="0"/>
      <w:marBottom w:val="0"/>
      <w:divBdr>
        <w:top w:val="none" w:sz="0" w:space="0" w:color="auto"/>
        <w:left w:val="none" w:sz="0" w:space="0" w:color="auto"/>
        <w:bottom w:val="none" w:sz="0" w:space="0" w:color="auto"/>
        <w:right w:val="none" w:sz="0" w:space="0" w:color="auto"/>
      </w:divBdr>
    </w:div>
    <w:div w:id="862283317">
      <w:bodyDiv w:val="1"/>
      <w:marLeft w:val="0"/>
      <w:marRight w:val="0"/>
      <w:marTop w:val="0"/>
      <w:marBottom w:val="0"/>
      <w:divBdr>
        <w:top w:val="none" w:sz="0" w:space="0" w:color="auto"/>
        <w:left w:val="none" w:sz="0" w:space="0" w:color="auto"/>
        <w:bottom w:val="none" w:sz="0" w:space="0" w:color="auto"/>
        <w:right w:val="none" w:sz="0" w:space="0" w:color="auto"/>
      </w:divBdr>
    </w:div>
    <w:div w:id="863178436">
      <w:bodyDiv w:val="1"/>
      <w:marLeft w:val="0"/>
      <w:marRight w:val="0"/>
      <w:marTop w:val="0"/>
      <w:marBottom w:val="0"/>
      <w:divBdr>
        <w:top w:val="none" w:sz="0" w:space="0" w:color="auto"/>
        <w:left w:val="none" w:sz="0" w:space="0" w:color="auto"/>
        <w:bottom w:val="none" w:sz="0" w:space="0" w:color="auto"/>
        <w:right w:val="none" w:sz="0" w:space="0" w:color="auto"/>
      </w:divBdr>
    </w:div>
    <w:div w:id="864443021">
      <w:bodyDiv w:val="1"/>
      <w:marLeft w:val="0"/>
      <w:marRight w:val="0"/>
      <w:marTop w:val="0"/>
      <w:marBottom w:val="0"/>
      <w:divBdr>
        <w:top w:val="none" w:sz="0" w:space="0" w:color="auto"/>
        <w:left w:val="none" w:sz="0" w:space="0" w:color="auto"/>
        <w:bottom w:val="none" w:sz="0" w:space="0" w:color="auto"/>
        <w:right w:val="none" w:sz="0" w:space="0" w:color="auto"/>
      </w:divBdr>
    </w:div>
    <w:div w:id="864486906">
      <w:bodyDiv w:val="1"/>
      <w:marLeft w:val="0"/>
      <w:marRight w:val="0"/>
      <w:marTop w:val="0"/>
      <w:marBottom w:val="0"/>
      <w:divBdr>
        <w:top w:val="none" w:sz="0" w:space="0" w:color="auto"/>
        <w:left w:val="none" w:sz="0" w:space="0" w:color="auto"/>
        <w:bottom w:val="none" w:sz="0" w:space="0" w:color="auto"/>
        <w:right w:val="none" w:sz="0" w:space="0" w:color="auto"/>
      </w:divBdr>
    </w:div>
    <w:div w:id="864513739">
      <w:bodyDiv w:val="1"/>
      <w:marLeft w:val="0"/>
      <w:marRight w:val="0"/>
      <w:marTop w:val="0"/>
      <w:marBottom w:val="0"/>
      <w:divBdr>
        <w:top w:val="none" w:sz="0" w:space="0" w:color="auto"/>
        <w:left w:val="none" w:sz="0" w:space="0" w:color="auto"/>
        <w:bottom w:val="none" w:sz="0" w:space="0" w:color="auto"/>
        <w:right w:val="none" w:sz="0" w:space="0" w:color="auto"/>
      </w:divBdr>
    </w:div>
    <w:div w:id="865362364">
      <w:bodyDiv w:val="1"/>
      <w:marLeft w:val="0"/>
      <w:marRight w:val="0"/>
      <w:marTop w:val="0"/>
      <w:marBottom w:val="0"/>
      <w:divBdr>
        <w:top w:val="none" w:sz="0" w:space="0" w:color="auto"/>
        <w:left w:val="none" w:sz="0" w:space="0" w:color="auto"/>
        <w:bottom w:val="none" w:sz="0" w:space="0" w:color="auto"/>
        <w:right w:val="none" w:sz="0" w:space="0" w:color="auto"/>
      </w:divBdr>
    </w:div>
    <w:div w:id="866601238">
      <w:bodyDiv w:val="1"/>
      <w:marLeft w:val="0"/>
      <w:marRight w:val="0"/>
      <w:marTop w:val="0"/>
      <w:marBottom w:val="0"/>
      <w:divBdr>
        <w:top w:val="none" w:sz="0" w:space="0" w:color="auto"/>
        <w:left w:val="none" w:sz="0" w:space="0" w:color="auto"/>
        <w:bottom w:val="none" w:sz="0" w:space="0" w:color="auto"/>
        <w:right w:val="none" w:sz="0" w:space="0" w:color="auto"/>
      </w:divBdr>
    </w:div>
    <w:div w:id="866601749">
      <w:bodyDiv w:val="1"/>
      <w:marLeft w:val="0"/>
      <w:marRight w:val="0"/>
      <w:marTop w:val="0"/>
      <w:marBottom w:val="0"/>
      <w:divBdr>
        <w:top w:val="none" w:sz="0" w:space="0" w:color="auto"/>
        <w:left w:val="none" w:sz="0" w:space="0" w:color="auto"/>
        <w:bottom w:val="none" w:sz="0" w:space="0" w:color="auto"/>
        <w:right w:val="none" w:sz="0" w:space="0" w:color="auto"/>
      </w:divBdr>
    </w:div>
    <w:div w:id="869494080">
      <w:bodyDiv w:val="1"/>
      <w:marLeft w:val="0"/>
      <w:marRight w:val="0"/>
      <w:marTop w:val="0"/>
      <w:marBottom w:val="0"/>
      <w:divBdr>
        <w:top w:val="none" w:sz="0" w:space="0" w:color="auto"/>
        <w:left w:val="none" w:sz="0" w:space="0" w:color="auto"/>
        <w:bottom w:val="none" w:sz="0" w:space="0" w:color="auto"/>
        <w:right w:val="none" w:sz="0" w:space="0" w:color="auto"/>
      </w:divBdr>
    </w:div>
    <w:div w:id="869954691">
      <w:bodyDiv w:val="1"/>
      <w:marLeft w:val="0"/>
      <w:marRight w:val="0"/>
      <w:marTop w:val="0"/>
      <w:marBottom w:val="0"/>
      <w:divBdr>
        <w:top w:val="none" w:sz="0" w:space="0" w:color="auto"/>
        <w:left w:val="none" w:sz="0" w:space="0" w:color="auto"/>
        <w:bottom w:val="none" w:sz="0" w:space="0" w:color="auto"/>
        <w:right w:val="none" w:sz="0" w:space="0" w:color="auto"/>
      </w:divBdr>
    </w:div>
    <w:div w:id="870147664">
      <w:bodyDiv w:val="1"/>
      <w:marLeft w:val="0"/>
      <w:marRight w:val="0"/>
      <w:marTop w:val="0"/>
      <w:marBottom w:val="0"/>
      <w:divBdr>
        <w:top w:val="none" w:sz="0" w:space="0" w:color="auto"/>
        <w:left w:val="none" w:sz="0" w:space="0" w:color="auto"/>
        <w:bottom w:val="none" w:sz="0" w:space="0" w:color="auto"/>
        <w:right w:val="none" w:sz="0" w:space="0" w:color="auto"/>
      </w:divBdr>
    </w:div>
    <w:div w:id="871647031">
      <w:bodyDiv w:val="1"/>
      <w:marLeft w:val="0"/>
      <w:marRight w:val="0"/>
      <w:marTop w:val="0"/>
      <w:marBottom w:val="0"/>
      <w:divBdr>
        <w:top w:val="none" w:sz="0" w:space="0" w:color="auto"/>
        <w:left w:val="none" w:sz="0" w:space="0" w:color="auto"/>
        <w:bottom w:val="none" w:sz="0" w:space="0" w:color="auto"/>
        <w:right w:val="none" w:sz="0" w:space="0" w:color="auto"/>
      </w:divBdr>
    </w:div>
    <w:div w:id="872960025">
      <w:bodyDiv w:val="1"/>
      <w:marLeft w:val="0"/>
      <w:marRight w:val="0"/>
      <w:marTop w:val="0"/>
      <w:marBottom w:val="0"/>
      <w:divBdr>
        <w:top w:val="none" w:sz="0" w:space="0" w:color="auto"/>
        <w:left w:val="none" w:sz="0" w:space="0" w:color="auto"/>
        <w:bottom w:val="none" w:sz="0" w:space="0" w:color="auto"/>
        <w:right w:val="none" w:sz="0" w:space="0" w:color="auto"/>
      </w:divBdr>
    </w:div>
    <w:div w:id="873422186">
      <w:bodyDiv w:val="1"/>
      <w:marLeft w:val="0"/>
      <w:marRight w:val="0"/>
      <w:marTop w:val="0"/>
      <w:marBottom w:val="0"/>
      <w:divBdr>
        <w:top w:val="none" w:sz="0" w:space="0" w:color="auto"/>
        <w:left w:val="none" w:sz="0" w:space="0" w:color="auto"/>
        <w:bottom w:val="none" w:sz="0" w:space="0" w:color="auto"/>
        <w:right w:val="none" w:sz="0" w:space="0" w:color="auto"/>
      </w:divBdr>
    </w:div>
    <w:div w:id="873931156">
      <w:bodyDiv w:val="1"/>
      <w:marLeft w:val="0"/>
      <w:marRight w:val="0"/>
      <w:marTop w:val="0"/>
      <w:marBottom w:val="0"/>
      <w:divBdr>
        <w:top w:val="none" w:sz="0" w:space="0" w:color="auto"/>
        <w:left w:val="none" w:sz="0" w:space="0" w:color="auto"/>
        <w:bottom w:val="none" w:sz="0" w:space="0" w:color="auto"/>
        <w:right w:val="none" w:sz="0" w:space="0" w:color="auto"/>
      </w:divBdr>
    </w:div>
    <w:div w:id="875002622">
      <w:bodyDiv w:val="1"/>
      <w:marLeft w:val="0"/>
      <w:marRight w:val="0"/>
      <w:marTop w:val="0"/>
      <w:marBottom w:val="0"/>
      <w:divBdr>
        <w:top w:val="none" w:sz="0" w:space="0" w:color="auto"/>
        <w:left w:val="none" w:sz="0" w:space="0" w:color="auto"/>
        <w:bottom w:val="none" w:sz="0" w:space="0" w:color="auto"/>
        <w:right w:val="none" w:sz="0" w:space="0" w:color="auto"/>
      </w:divBdr>
    </w:div>
    <w:div w:id="875310051">
      <w:bodyDiv w:val="1"/>
      <w:marLeft w:val="0"/>
      <w:marRight w:val="0"/>
      <w:marTop w:val="0"/>
      <w:marBottom w:val="0"/>
      <w:divBdr>
        <w:top w:val="none" w:sz="0" w:space="0" w:color="auto"/>
        <w:left w:val="none" w:sz="0" w:space="0" w:color="auto"/>
        <w:bottom w:val="none" w:sz="0" w:space="0" w:color="auto"/>
        <w:right w:val="none" w:sz="0" w:space="0" w:color="auto"/>
      </w:divBdr>
    </w:div>
    <w:div w:id="875506312">
      <w:bodyDiv w:val="1"/>
      <w:marLeft w:val="0"/>
      <w:marRight w:val="0"/>
      <w:marTop w:val="0"/>
      <w:marBottom w:val="0"/>
      <w:divBdr>
        <w:top w:val="none" w:sz="0" w:space="0" w:color="auto"/>
        <w:left w:val="none" w:sz="0" w:space="0" w:color="auto"/>
        <w:bottom w:val="none" w:sz="0" w:space="0" w:color="auto"/>
        <w:right w:val="none" w:sz="0" w:space="0" w:color="auto"/>
      </w:divBdr>
    </w:div>
    <w:div w:id="876116753">
      <w:bodyDiv w:val="1"/>
      <w:marLeft w:val="0"/>
      <w:marRight w:val="0"/>
      <w:marTop w:val="0"/>
      <w:marBottom w:val="0"/>
      <w:divBdr>
        <w:top w:val="none" w:sz="0" w:space="0" w:color="auto"/>
        <w:left w:val="none" w:sz="0" w:space="0" w:color="auto"/>
        <w:bottom w:val="none" w:sz="0" w:space="0" w:color="auto"/>
        <w:right w:val="none" w:sz="0" w:space="0" w:color="auto"/>
      </w:divBdr>
    </w:div>
    <w:div w:id="876283266">
      <w:bodyDiv w:val="1"/>
      <w:marLeft w:val="0"/>
      <w:marRight w:val="0"/>
      <w:marTop w:val="0"/>
      <w:marBottom w:val="0"/>
      <w:divBdr>
        <w:top w:val="none" w:sz="0" w:space="0" w:color="auto"/>
        <w:left w:val="none" w:sz="0" w:space="0" w:color="auto"/>
        <w:bottom w:val="none" w:sz="0" w:space="0" w:color="auto"/>
        <w:right w:val="none" w:sz="0" w:space="0" w:color="auto"/>
      </w:divBdr>
    </w:div>
    <w:div w:id="877201159">
      <w:bodyDiv w:val="1"/>
      <w:marLeft w:val="0"/>
      <w:marRight w:val="0"/>
      <w:marTop w:val="0"/>
      <w:marBottom w:val="0"/>
      <w:divBdr>
        <w:top w:val="none" w:sz="0" w:space="0" w:color="auto"/>
        <w:left w:val="none" w:sz="0" w:space="0" w:color="auto"/>
        <w:bottom w:val="none" w:sz="0" w:space="0" w:color="auto"/>
        <w:right w:val="none" w:sz="0" w:space="0" w:color="auto"/>
      </w:divBdr>
    </w:div>
    <w:div w:id="877204932">
      <w:bodyDiv w:val="1"/>
      <w:marLeft w:val="0"/>
      <w:marRight w:val="0"/>
      <w:marTop w:val="0"/>
      <w:marBottom w:val="0"/>
      <w:divBdr>
        <w:top w:val="none" w:sz="0" w:space="0" w:color="auto"/>
        <w:left w:val="none" w:sz="0" w:space="0" w:color="auto"/>
        <w:bottom w:val="none" w:sz="0" w:space="0" w:color="auto"/>
        <w:right w:val="none" w:sz="0" w:space="0" w:color="auto"/>
      </w:divBdr>
    </w:div>
    <w:div w:id="877864023">
      <w:bodyDiv w:val="1"/>
      <w:marLeft w:val="0"/>
      <w:marRight w:val="0"/>
      <w:marTop w:val="0"/>
      <w:marBottom w:val="0"/>
      <w:divBdr>
        <w:top w:val="none" w:sz="0" w:space="0" w:color="auto"/>
        <w:left w:val="none" w:sz="0" w:space="0" w:color="auto"/>
        <w:bottom w:val="none" w:sz="0" w:space="0" w:color="auto"/>
        <w:right w:val="none" w:sz="0" w:space="0" w:color="auto"/>
      </w:divBdr>
    </w:div>
    <w:div w:id="878203547">
      <w:bodyDiv w:val="1"/>
      <w:marLeft w:val="0"/>
      <w:marRight w:val="0"/>
      <w:marTop w:val="0"/>
      <w:marBottom w:val="0"/>
      <w:divBdr>
        <w:top w:val="none" w:sz="0" w:space="0" w:color="auto"/>
        <w:left w:val="none" w:sz="0" w:space="0" w:color="auto"/>
        <w:bottom w:val="none" w:sz="0" w:space="0" w:color="auto"/>
        <w:right w:val="none" w:sz="0" w:space="0" w:color="auto"/>
      </w:divBdr>
    </w:div>
    <w:div w:id="879317735">
      <w:bodyDiv w:val="1"/>
      <w:marLeft w:val="0"/>
      <w:marRight w:val="0"/>
      <w:marTop w:val="0"/>
      <w:marBottom w:val="0"/>
      <w:divBdr>
        <w:top w:val="none" w:sz="0" w:space="0" w:color="auto"/>
        <w:left w:val="none" w:sz="0" w:space="0" w:color="auto"/>
        <w:bottom w:val="none" w:sz="0" w:space="0" w:color="auto"/>
        <w:right w:val="none" w:sz="0" w:space="0" w:color="auto"/>
      </w:divBdr>
    </w:div>
    <w:div w:id="879440764">
      <w:bodyDiv w:val="1"/>
      <w:marLeft w:val="0"/>
      <w:marRight w:val="0"/>
      <w:marTop w:val="0"/>
      <w:marBottom w:val="0"/>
      <w:divBdr>
        <w:top w:val="none" w:sz="0" w:space="0" w:color="auto"/>
        <w:left w:val="none" w:sz="0" w:space="0" w:color="auto"/>
        <w:bottom w:val="none" w:sz="0" w:space="0" w:color="auto"/>
        <w:right w:val="none" w:sz="0" w:space="0" w:color="auto"/>
      </w:divBdr>
    </w:div>
    <w:div w:id="881600821">
      <w:bodyDiv w:val="1"/>
      <w:marLeft w:val="0"/>
      <w:marRight w:val="0"/>
      <w:marTop w:val="0"/>
      <w:marBottom w:val="0"/>
      <w:divBdr>
        <w:top w:val="none" w:sz="0" w:space="0" w:color="auto"/>
        <w:left w:val="none" w:sz="0" w:space="0" w:color="auto"/>
        <w:bottom w:val="none" w:sz="0" w:space="0" w:color="auto"/>
        <w:right w:val="none" w:sz="0" w:space="0" w:color="auto"/>
      </w:divBdr>
    </w:div>
    <w:div w:id="882520756">
      <w:bodyDiv w:val="1"/>
      <w:marLeft w:val="0"/>
      <w:marRight w:val="0"/>
      <w:marTop w:val="0"/>
      <w:marBottom w:val="0"/>
      <w:divBdr>
        <w:top w:val="none" w:sz="0" w:space="0" w:color="auto"/>
        <w:left w:val="none" w:sz="0" w:space="0" w:color="auto"/>
        <w:bottom w:val="none" w:sz="0" w:space="0" w:color="auto"/>
        <w:right w:val="none" w:sz="0" w:space="0" w:color="auto"/>
      </w:divBdr>
    </w:div>
    <w:div w:id="882714212">
      <w:bodyDiv w:val="1"/>
      <w:marLeft w:val="0"/>
      <w:marRight w:val="0"/>
      <w:marTop w:val="0"/>
      <w:marBottom w:val="0"/>
      <w:divBdr>
        <w:top w:val="none" w:sz="0" w:space="0" w:color="auto"/>
        <w:left w:val="none" w:sz="0" w:space="0" w:color="auto"/>
        <w:bottom w:val="none" w:sz="0" w:space="0" w:color="auto"/>
        <w:right w:val="none" w:sz="0" w:space="0" w:color="auto"/>
      </w:divBdr>
    </w:div>
    <w:div w:id="882716792">
      <w:bodyDiv w:val="1"/>
      <w:marLeft w:val="0"/>
      <w:marRight w:val="0"/>
      <w:marTop w:val="0"/>
      <w:marBottom w:val="0"/>
      <w:divBdr>
        <w:top w:val="none" w:sz="0" w:space="0" w:color="auto"/>
        <w:left w:val="none" w:sz="0" w:space="0" w:color="auto"/>
        <w:bottom w:val="none" w:sz="0" w:space="0" w:color="auto"/>
        <w:right w:val="none" w:sz="0" w:space="0" w:color="auto"/>
      </w:divBdr>
    </w:div>
    <w:div w:id="882912849">
      <w:bodyDiv w:val="1"/>
      <w:marLeft w:val="0"/>
      <w:marRight w:val="0"/>
      <w:marTop w:val="0"/>
      <w:marBottom w:val="0"/>
      <w:divBdr>
        <w:top w:val="none" w:sz="0" w:space="0" w:color="auto"/>
        <w:left w:val="none" w:sz="0" w:space="0" w:color="auto"/>
        <w:bottom w:val="none" w:sz="0" w:space="0" w:color="auto"/>
        <w:right w:val="none" w:sz="0" w:space="0" w:color="auto"/>
      </w:divBdr>
    </w:div>
    <w:div w:id="885485826">
      <w:bodyDiv w:val="1"/>
      <w:marLeft w:val="0"/>
      <w:marRight w:val="0"/>
      <w:marTop w:val="0"/>
      <w:marBottom w:val="0"/>
      <w:divBdr>
        <w:top w:val="none" w:sz="0" w:space="0" w:color="auto"/>
        <w:left w:val="none" w:sz="0" w:space="0" w:color="auto"/>
        <w:bottom w:val="none" w:sz="0" w:space="0" w:color="auto"/>
        <w:right w:val="none" w:sz="0" w:space="0" w:color="auto"/>
      </w:divBdr>
    </w:div>
    <w:div w:id="886647388">
      <w:bodyDiv w:val="1"/>
      <w:marLeft w:val="0"/>
      <w:marRight w:val="0"/>
      <w:marTop w:val="0"/>
      <w:marBottom w:val="0"/>
      <w:divBdr>
        <w:top w:val="none" w:sz="0" w:space="0" w:color="auto"/>
        <w:left w:val="none" w:sz="0" w:space="0" w:color="auto"/>
        <w:bottom w:val="none" w:sz="0" w:space="0" w:color="auto"/>
        <w:right w:val="none" w:sz="0" w:space="0" w:color="auto"/>
      </w:divBdr>
    </w:div>
    <w:div w:id="886724525">
      <w:bodyDiv w:val="1"/>
      <w:marLeft w:val="0"/>
      <w:marRight w:val="0"/>
      <w:marTop w:val="0"/>
      <w:marBottom w:val="0"/>
      <w:divBdr>
        <w:top w:val="none" w:sz="0" w:space="0" w:color="auto"/>
        <w:left w:val="none" w:sz="0" w:space="0" w:color="auto"/>
        <w:bottom w:val="none" w:sz="0" w:space="0" w:color="auto"/>
        <w:right w:val="none" w:sz="0" w:space="0" w:color="auto"/>
      </w:divBdr>
    </w:div>
    <w:div w:id="886986210">
      <w:bodyDiv w:val="1"/>
      <w:marLeft w:val="0"/>
      <w:marRight w:val="0"/>
      <w:marTop w:val="0"/>
      <w:marBottom w:val="0"/>
      <w:divBdr>
        <w:top w:val="none" w:sz="0" w:space="0" w:color="auto"/>
        <w:left w:val="none" w:sz="0" w:space="0" w:color="auto"/>
        <w:bottom w:val="none" w:sz="0" w:space="0" w:color="auto"/>
        <w:right w:val="none" w:sz="0" w:space="0" w:color="auto"/>
      </w:divBdr>
    </w:div>
    <w:div w:id="888609071">
      <w:bodyDiv w:val="1"/>
      <w:marLeft w:val="0"/>
      <w:marRight w:val="0"/>
      <w:marTop w:val="0"/>
      <w:marBottom w:val="0"/>
      <w:divBdr>
        <w:top w:val="none" w:sz="0" w:space="0" w:color="auto"/>
        <w:left w:val="none" w:sz="0" w:space="0" w:color="auto"/>
        <w:bottom w:val="none" w:sz="0" w:space="0" w:color="auto"/>
        <w:right w:val="none" w:sz="0" w:space="0" w:color="auto"/>
      </w:divBdr>
    </w:div>
    <w:div w:id="889347191">
      <w:bodyDiv w:val="1"/>
      <w:marLeft w:val="0"/>
      <w:marRight w:val="0"/>
      <w:marTop w:val="0"/>
      <w:marBottom w:val="0"/>
      <w:divBdr>
        <w:top w:val="none" w:sz="0" w:space="0" w:color="auto"/>
        <w:left w:val="none" w:sz="0" w:space="0" w:color="auto"/>
        <w:bottom w:val="none" w:sz="0" w:space="0" w:color="auto"/>
        <w:right w:val="none" w:sz="0" w:space="0" w:color="auto"/>
      </w:divBdr>
    </w:div>
    <w:div w:id="890269538">
      <w:bodyDiv w:val="1"/>
      <w:marLeft w:val="0"/>
      <w:marRight w:val="0"/>
      <w:marTop w:val="0"/>
      <w:marBottom w:val="0"/>
      <w:divBdr>
        <w:top w:val="none" w:sz="0" w:space="0" w:color="auto"/>
        <w:left w:val="none" w:sz="0" w:space="0" w:color="auto"/>
        <w:bottom w:val="none" w:sz="0" w:space="0" w:color="auto"/>
        <w:right w:val="none" w:sz="0" w:space="0" w:color="auto"/>
      </w:divBdr>
    </w:div>
    <w:div w:id="890310919">
      <w:bodyDiv w:val="1"/>
      <w:marLeft w:val="0"/>
      <w:marRight w:val="0"/>
      <w:marTop w:val="0"/>
      <w:marBottom w:val="0"/>
      <w:divBdr>
        <w:top w:val="none" w:sz="0" w:space="0" w:color="auto"/>
        <w:left w:val="none" w:sz="0" w:space="0" w:color="auto"/>
        <w:bottom w:val="none" w:sz="0" w:space="0" w:color="auto"/>
        <w:right w:val="none" w:sz="0" w:space="0" w:color="auto"/>
      </w:divBdr>
    </w:div>
    <w:div w:id="890311253">
      <w:bodyDiv w:val="1"/>
      <w:marLeft w:val="0"/>
      <w:marRight w:val="0"/>
      <w:marTop w:val="0"/>
      <w:marBottom w:val="0"/>
      <w:divBdr>
        <w:top w:val="none" w:sz="0" w:space="0" w:color="auto"/>
        <w:left w:val="none" w:sz="0" w:space="0" w:color="auto"/>
        <w:bottom w:val="none" w:sz="0" w:space="0" w:color="auto"/>
        <w:right w:val="none" w:sz="0" w:space="0" w:color="auto"/>
      </w:divBdr>
    </w:div>
    <w:div w:id="890652933">
      <w:bodyDiv w:val="1"/>
      <w:marLeft w:val="0"/>
      <w:marRight w:val="0"/>
      <w:marTop w:val="0"/>
      <w:marBottom w:val="0"/>
      <w:divBdr>
        <w:top w:val="none" w:sz="0" w:space="0" w:color="auto"/>
        <w:left w:val="none" w:sz="0" w:space="0" w:color="auto"/>
        <w:bottom w:val="none" w:sz="0" w:space="0" w:color="auto"/>
        <w:right w:val="none" w:sz="0" w:space="0" w:color="auto"/>
      </w:divBdr>
    </w:div>
    <w:div w:id="890653695">
      <w:bodyDiv w:val="1"/>
      <w:marLeft w:val="0"/>
      <w:marRight w:val="0"/>
      <w:marTop w:val="0"/>
      <w:marBottom w:val="0"/>
      <w:divBdr>
        <w:top w:val="none" w:sz="0" w:space="0" w:color="auto"/>
        <w:left w:val="none" w:sz="0" w:space="0" w:color="auto"/>
        <w:bottom w:val="none" w:sz="0" w:space="0" w:color="auto"/>
        <w:right w:val="none" w:sz="0" w:space="0" w:color="auto"/>
      </w:divBdr>
    </w:div>
    <w:div w:id="890655427">
      <w:bodyDiv w:val="1"/>
      <w:marLeft w:val="0"/>
      <w:marRight w:val="0"/>
      <w:marTop w:val="0"/>
      <w:marBottom w:val="0"/>
      <w:divBdr>
        <w:top w:val="none" w:sz="0" w:space="0" w:color="auto"/>
        <w:left w:val="none" w:sz="0" w:space="0" w:color="auto"/>
        <w:bottom w:val="none" w:sz="0" w:space="0" w:color="auto"/>
        <w:right w:val="none" w:sz="0" w:space="0" w:color="auto"/>
      </w:divBdr>
    </w:div>
    <w:div w:id="891425420">
      <w:bodyDiv w:val="1"/>
      <w:marLeft w:val="0"/>
      <w:marRight w:val="0"/>
      <w:marTop w:val="0"/>
      <w:marBottom w:val="0"/>
      <w:divBdr>
        <w:top w:val="none" w:sz="0" w:space="0" w:color="auto"/>
        <w:left w:val="none" w:sz="0" w:space="0" w:color="auto"/>
        <w:bottom w:val="none" w:sz="0" w:space="0" w:color="auto"/>
        <w:right w:val="none" w:sz="0" w:space="0" w:color="auto"/>
      </w:divBdr>
    </w:div>
    <w:div w:id="892080992">
      <w:bodyDiv w:val="1"/>
      <w:marLeft w:val="0"/>
      <w:marRight w:val="0"/>
      <w:marTop w:val="0"/>
      <w:marBottom w:val="0"/>
      <w:divBdr>
        <w:top w:val="none" w:sz="0" w:space="0" w:color="auto"/>
        <w:left w:val="none" w:sz="0" w:space="0" w:color="auto"/>
        <w:bottom w:val="none" w:sz="0" w:space="0" w:color="auto"/>
        <w:right w:val="none" w:sz="0" w:space="0" w:color="auto"/>
      </w:divBdr>
    </w:div>
    <w:div w:id="892614606">
      <w:bodyDiv w:val="1"/>
      <w:marLeft w:val="0"/>
      <w:marRight w:val="0"/>
      <w:marTop w:val="0"/>
      <w:marBottom w:val="0"/>
      <w:divBdr>
        <w:top w:val="none" w:sz="0" w:space="0" w:color="auto"/>
        <w:left w:val="none" w:sz="0" w:space="0" w:color="auto"/>
        <w:bottom w:val="none" w:sz="0" w:space="0" w:color="auto"/>
        <w:right w:val="none" w:sz="0" w:space="0" w:color="auto"/>
      </w:divBdr>
    </w:div>
    <w:div w:id="892693152">
      <w:bodyDiv w:val="1"/>
      <w:marLeft w:val="0"/>
      <w:marRight w:val="0"/>
      <w:marTop w:val="0"/>
      <w:marBottom w:val="0"/>
      <w:divBdr>
        <w:top w:val="none" w:sz="0" w:space="0" w:color="auto"/>
        <w:left w:val="none" w:sz="0" w:space="0" w:color="auto"/>
        <w:bottom w:val="none" w:sz="0" w:space="0" w:color="auto"/>
        <w:right w:val="none" w:sz="0" w:space="0" w:color="auto"/>
      </w:divBdr>
    </w:div>
    <w:div w:id="893925183">
      <w:bodyDiv w:val="1"/>
      <w:marLeft w:val="0"/>
      <w:marRight w:val="0"/>
      <w:marTop w:val="0"/>
      <w:marBottom w:val="0"/>
      <w:divBdr>
        <w:top w:val="none" w:sz="0" w:space="0" w:color="auto"/>
        <w:left w:val="none" w:sz="0" w:space="0" w:color="auto"/>
        <w:bottom w:val="none" w:sz="0" w:space="0" w:color="auto"/>
        <w:right w:val="none" w:sz="0" w:space="0" w:color="auto"/>
      </w:divBdr>
    </w:div>
    <w:div w:id="894662902">
      <w:bodyDiv w:val="1"/>
      <w:marLeft w:val="0"/>
      <w:marRight w:val="0"/>
      <w:marTop w:val="0"/>
      <w:marBottom w:val="0"/>
      <w:divBdr>
        <w:top w:val="none" w:sz="0" w:space="0" w:color="auto"/>
        <w:left w:val="none" w:sz="0" w:space="0" w:color="auto"/>
        <w:bottom w:val="none" w:sz="0" w:space="0" w:color="auto"/>
        <w:right w:val="none" w:sz="0" w:space="0" w:color="auto"/>
      </w:divBdr>
    </w:div>
    <w:div w:id="895123169">
      <w:bodyDiv w:val="1"/>
      <w:marLeft w:val="0"/>
      <w:marRight w:val="0"/>
      <w:marTop w:val="0"/>
      <w:marBottom w:val="0"/>
      <w:divBdr>
        <w:top w:val="none" w:sz="0" w:space="0" w:color="auto"/>
        <w:left w:val="none" w:sz="0" w:space="0" w:color="auto"/>
        <w:bottom w:val="none" w:sz="0" w:space="0" w:color="auto"/>
        <w:right w:val="none" w:sz="0" w:space="0" w:color="auto"/>
      </w:divBdr>
    </w:div>
    <w:div w:id="895898131">
      <w:bodyDiv w:val="1"/>
      <w:marLeft w:val="0"/>
      <w:marRight w:val="0"/>
      <w:marTop w:val="0"/>
      <w:marBottom w:val="0"/>
      <w:divBdr>
        <w:top w:val="none" w:sz="0" w:space="0" w:color="auto"/>
        <w:left w:val="none" w:sz="0" w:space="0" w:color="auto"/>
        <w:bottom w:val="none" w:sz="0" w:space="0" w:color="auto"/>
        <w:right w:val="none" w:sz="0" w:space="0" w:color="auto"/>
      </w:divBdr>
    </w:div>
    <w:div w:id="897547127">
      <w:bodyDiv w:val="1"/>
      <w:marLeft w:val="0"/>
      <w:marRight w:val="0"/>
      <w:marTop w:val="0"/>
      <w:marBottom w:val="0"/>
      <w:divBdr>
        <w:top w:val="none" w:sz="0" w:space="0" w:color="auto"/>
        <w:left w:val="none" w:sz="0" w:space="0" w:color="auto"/>
        <w:bottom w:val="none" w:sz="0" w:space="0" w:color="auto"/>
        <w:right w:val="none" w:sz="0" w:space="0" w:color="auto"/>
      </w:divBdr>
    </w:div>
    <w:div w:id="897667141">
      <w:bodyDiv w:val="1"/>
      <w:marLeft w:val="0"/>
      <w:marRight w:val="0"/>
      <w:marTop w:val="0"/>
      <w:marBottom w:val="0"/>
      <w:divBdr>
        <w:top w:val="none" w:sz="0" w:space="0" w:color="auto"/>
        <w:left w:val="none" w:sz="0" w:space="0" w:color="auto"/>
        <w:bottom w:val="none" w:sz="0" w:space="0" w:color="auto"/>
        <w:right w:val="none" w:sz="0" w:space="0" w:color="auto"/>
      </w:divBdr>
    </w:div>
    <w:div w:id="898786424">
      <w:bodyDiv w:val="1"/>
      <w:marLeft w:val="0"/>
      <w:marRight w:val="0"/>
      <w:marTop w:val="0"/>
      <w:marBottom w:val="0"/>
      <w:divBdr>
        <w:top w:val="none" w:sz="0" w:space="0" w:color="auto"/>
        <w:left w:val="none" w:sz="0" w:space="0" w:color="auto"/>
        <w:bottom w:val="none" w:sz="0" w:space="0" w:color="auto"/>
        <w:right w:val="none" w:sz="0" w:space="0" w:color="auto"/>
      </w:divBdr>
    </w:div>
    <w:div w:id="899025171">
      <w:bodyDiv w:val="1"/>
      <w:marLeft w:val="0"/>
      <w:marRight w:val="0"/>
      <w:marTop w:val="0"/>
      <w:marBottom w:val="0"/>
      <w:divBdr>
        <w:top w:val="none" w:sz="0" w:space="0" w:color="auto"/>
        <w:left w:val="none" w:sz="0" w:space="0" w:color="auto"/>
        <w:bottom w:val="none" w:sz="0" w:space="0" w:color="auto"/>
        <w:right w:val="none" w:sz="0" w:space="0" w:color="auto"/>
      </w:divBdr>
    </w:div>
    <w:div w:id="899251964">
      <w:bodyDiv w:val="1"/>
      <w:marLeft w:val="0"/>
      <w:marRight w:val="0"/>
      <w:marTop w:val="0"/>
      <w:marBottom w:val="0"/>
      <w:divBdr>
        <w:top w:val="none" w:sz="0" w:space="0" w:color="auto"/>
        <w:left w:val="none" w:sz="0" w:space="0" w:color="auto"/>
        <w:bottom w:val="none" w:sz="0" w:space="0" w:color="auto"/>
        <w:right w:val="none" w:sz="0" w:space="0" w:color="auto"/>
      </w:divBdr>
    </w:div>
    <w:div w:id="900216546">
      <w:bodyDiv w:val="1"/>
      <w:marLeft w:val="0"/>
      <w:marRight w:val="0"/>
      <w:marTop w:val="0"/>
      <w:marBottom w:val="0"/>
      <w:divBdr>
        <w:top w:val="none" w:sz="0" w:space="0" w:color="auto"/>
        <w:left w:val="none" w:sz="0" w:space="0" w:color="auto"/>
        <w:bottom w:val="none" w:sz="0" w:space="0" w:color="auto"/>
        <w:right w:val="none" w:sz="0" w:space="0" w:color="auto"/>
      </w:divBdr>
    </w:div>
    <w:div w:id="900289730">
      <w:bodyDiv w:val="1"/>
      <w:marLeft w:val="0"/>
      <w:marRight w:val="0"/>
      <w:marTop w:val="0"/>
      <w:marBottom w:val="0"/>
      <w:divBdr>
        <w:top w:val="none" w:sz="0" w:space="0" w:color="auto"/>
        <w:left w:val="none" w:sz="0" w:space="0" w:color="auto"/>
        <w:bottom w:val="none" w:sz="0" w:space="0" w:color="auto"/>
        <w:right w:val="none" w:sz="0" w:space="0" w:color="auto"/>
      </w:divBdr>
    </w:div>
    <w:div w:id="900600196">
      <w:bodyDiv w:val="1"/>
      <w:marLeft w:val="0"/>
      <w:marRight w:val="0"/>
      <w:marTop w:val="0"/>
      <w:marBottom w:val="0"/>
      <w:divBdr>
        <w:top w:val="none" w:sz="0" w:space="0" w:color="auto"/>
        <w:left w:val="none" w:sz="0" w:space="0" w:color="auto"/>
        <w:bottom w:val="none" w:sz="0" w:space="0" w:color="auto"/>
        <w:right w:val="none" w:sz="0" w:space="0" w:color="auto"/>
      </w:divBdr>
    </w:div>
    <w:div w:id="900603894">
      <w:bodyDiv w:val="1"/>
      <w:marLeft w:val="0"/>
      <w:marRight w:val="0"/>
      <w:marTop w:val="0"/>
      <w:marBottom w:val="0"/>
      <w:divBdr>
        <w:top w:val="none" w:sz="0" w:space="0" w:color="auto"/>
        <w:left w:val="none" w:sz="0" w:space="0" w:color="auto"/>
        <w:bottom w:val="none" w:sz="0" w:space="0" w:color="auto"/>
        <w:right w:val="none" w:sz="0" w:space="0" w:color="auto"/>
      </w:divBdr>
    </w:div>
    <w:div w:id="901405542">
      <w:bodyDiv w:val="1"/>
      <w:marLeft w:val="0"/>
      <w:marRight w:val="0"/>
      <w:marTop w:val="0"/>
      <w:marBottom w:val="0"/>
      <w:divBdr>
        <w:top w:val="none" w:sz="0" w:space="0" w:color="auto"/>
        <w:left w:val="none" w:sz="0" w:space="0" w:color="auto"/>
        <w:bottom w:val="none" w:sz="0" w:space="0" w:color="auto"/>
        <w:right w:val="none" w:sz="0" w:space="0" w:color="auto"/>
      </w:divBdr>
    </w:div>
    <w:div w:id="902183983">
      <w:bodyDiv w:val="1"/>
      <w:marLeft w:val="0"/>
      <w:marRight w:val="0"/>
      <w:marTop w:val="0"/>
      <w:marBottom w:val="0"/>
      <w:divBdr>
        <w:top w:val="none" w:sz="0" w:space="0" w:color="auto"/>
        <w:left w:val="none" w:sz="0" w:space="0" w:color="auto"/>
        <w:bottom w:val="none" w:sz="0" w:space="0" w:color="auto"/>
        <w:right w:val="none" w:sz="0" w:space="0" w:color="auto"/>
      </w:divBdr>
    </w:div>
    <w:div w:id="902327674">
      <w:bodyDiv w:val="1"/>
      <w:marLeft w:val="0"/>
      <w:marRight w:val="0"/>
      <w:marTop w:val="0"/>
      <w:marBottom w:val="0"/>
      <w:divBdr>
        <w:top w:val="none" w:sz="0" w:space="0" w:color="auto"/>
        <w:left w:val="none" w:sz="0" w:space="0" w:color="auto"/>
        <w:bottom w:val="none" w:sz="0" w:space="0" w:color="auto"/>
        <w:right w:val="none" w:sz="0" w:space="0" w:color="auto"/>
      </w:divBdr>
    </w:div>
    <w:div w:id="902370531">
      <w:bodyDiv w:val="1"/>
      <w:marLeft w:val="0"/>
      <w:marRight w:val="0"/>
      <w:marTop w:val="0"/>
      <w:marBottom w:val="0"/>
      <w:divBdr>
        <w:top w:val="none" w:sz="0" w:space="0" w:color="auto"/>
        <w:left w:val="none" w:sz="0" w:space="0" w:color="auto"/>
        <w:bottom w:val="none" w:sz="0" w:space="0" w:color="auto"/>
        <w:right w:val="none" w:sz="0" w:space="0" w:color="auto"/>
      </w:divBdr>
    </w:div>
    <w:div w:id="903223223">
      <w:bodyDiv w:val="1"/>
      <w:marLeft w:val="0"/>
      <w:marRight w:val="0"/>
      <w:marTop w:val="0"/>
      <w:marBottom w:val="0"/>
      <w:divBdr>
        <w:top w:val="none" w:sz="0" w:space="0" w:color="auto"/>
        <w:left w:val="none" w:sz="0" w:space="0" w:color="auto"/>
        <w:bottom w:val="none" w:sz="0" w:space="0" w:color="auto"/>
        <w:right w:val="none" w:sz="0" w:space="0" w:color="auto"/>
      </w:divBdr>
    </w:div>
    <w:div w:id="903570383">
      <w:bodyDiv w:val="1"/>
      <w:marLeft w:val="0"/>
      <w:marRight w:val="0"/>
      <w:marTop w:val="0"/>
      <w:marBottom w:val="0"/>
      <w:divBdr>
        <w:top w:val="none" w:sz="0" w:space="0" w:color="auto"/>
        <w:left w:val="none" w:sz="0" w:space="0" w:color="auto"/>
        <w:bottom w:val="none" w:sz="0" w:space="0" w:color="auto"/>
        <w:right w:val="none" w:sz="0" w:space="0" w:color="auto"/>
      </w:divBdr>
    </w:div>
    <w:div w:id="904027959">
      <w:bodyDiv w:val="1"/>
      <w:marLeft w:val="0"/>
      <w:marRight w:val="0"/>
      <w:marTop w:val="0"/>
      <w:marBottom w:val="0"/>
      <w:divBdr>
        <w:top w:val="none" w:sz="0" w:space="0" w:color="auto"/>
        <w:left w:val="none" w:sz="0" w:space="0" w:color="auto"/>
        <w:bottom w:val="none" w:sz="0" w:space="0" w:color="auto"/>
        <w:right w:val="none" w:sz="0" w:space="0" w:color="auto"/>
      </w:divBdr>
    </w:div>
    <w:div w:id="904679691">
      <w:bodyDiv w:val="1"/>
      <w:marLeft w:val="0"/>
      <w:marRight w:val="0"/>
      <w:marTop w:val="0"/>
      <w:marBottom w:val="0"/>
      <w:divBdr>
        <w:top w:val="none" w:sz="0" w:space="0" w:color="auto"/>
        <w:left w:val="none" w:sz="0" w:space="0" w:color="auto"/>
        <w:bottom w:val="none" w:sz="0" w:space="0" w:color="auto"/>
        <w:right w:val="none" w:sz="0" w:space="0" w:color="auto"/>
      </w:divBdr>
    </w:div>
    <w:div w:id="905527583">
      <w:bodyDiv w:val="1"/>
      <w:marLeft w:val="0"/>
      <w:marRight w:val="0"/>
      <w:marTop w:val="0"/>
      <w:marBottom w:val="0"/>
      <w:divBdr>
        <w:top w:val="none" w:sz="0" w:space="0" w:color="auto"/>
        <w:left w:val="none" w:sz="0" w:space="0" w:color="auto"/>
        <w:bottom w:val="none" w:sz="0" w:space="0" w:color="auto"/>
        <w:right w:val="none" w:sz="0" w:space="0" w:color="auto"/>
      </w:divBdr>
    </w:div>
    <w:div w:id="906257779">
      <w:bodyDiv w:val="1"/>
      <w:marLeft w:val="0"/>
      <w:marRight w:val="0"/>
      <w:marTop w:val="0"/>
      <w:marBottom w:val="0"/>
      <w:divBdr>
        <w:top w:val="none" w:sz="0" w:space="0" w:color="auto"/>
        <w:left w:val="none" w:sz="0" w:space="0" w:color="auto"/>
        <w:bottom w:val="none" w:sz="0" w:space="0" w:color="auto"/>
        <w:right w:val="none" w:sz="0" w:space="0" w:color="auto"/>
      </w:divBdr>
    </w:div>
    <w:div w:id="906378128">
      <w:bodyDiv w:val="1"/>
      <w:marLeft w:val="0"/>
      <w:marRight w:val="0"/>
      <w:marTop w:val="0"/>
      <w:marBottom w:val="0"/>
      <w:divBdr>
        <w:top w:val="none" w:sz="0" w:space="0" w:color="auto"/>
        <w:left w:val="none" w:sz="0" w:space="0" w:color="auto"/>
        <w:bottom w:val="none" w:sz="0" w:space="0" w:color="auto"/>
        <w:right w:val="none" w:sz="0" w:space="0" w:color="auto"/>
      </w:divBdr>
    </w:div>
    <w:div w:id="906838539">
      <w:bodyDiv w:val="1"/>
      <w:marLeft w:val="0"/>
      <w:marRight w:val="0"/>
      <w:marTop w:val="0"/>
      <w:marBottom w:val="0"/>
      <w:divBdr>
        <w:top w:val="none" w:sz="0" w:space="0" w:color="auto"/>
        <w:left w:val="none" w:sz="0" w:space="0" w:color="auto"/>
        <w:bottom w:val="none" w:sz="0" w:space="0" w:color="auto"/>
        <w:right w:val="none" w:sz="0" w:space="0" w:color="auto"/>
      </w:divBdr>
    </w:div>
    <w:div w:id="907375804">
      <w:bodyDiv w:val="1"/>
      <w:marLeft w:val="0"/>
      <w:marRight w:val="0"/>
      <w:marTop w:val="0"/>
      <w:marBottom w:val="0"/>
      <w:divBdr>
        <w:top w:val="none" w:sz="0" w:space="0" w:color="auto"/>
        <w:left w:val="none" w:sz="0" w:space="0" w:color="auto"/>
        <w:bottom w:val="none" w:sz="0" w:space="0" w:color="auto"/>
        <w:right w:val="none" w:sz="0" w:space="0" w:color="auto"/>
      </w:divBdr>
    </w:div>
    <w:div w:id="907764168">
      <w:bodyDiv w:val="1"/>
      <w:marLeft w:val="0"/>
      <w:marRight w:val="0"/>
      <w:marTop w:val="0"/>
      <w:marBottom w:val="0"/>
      <w:divBdr>
        <w:top w:val="none" w:sz="0" w:space="0" w:color="auto"/>
        <w:left w:val="none" w:sz="0" w:space="0" w:color="auto"/>
        <w:bottom w:val="none" w:sz="0" w:space="0" w:color="auto"/>
        <w:right w:val="none" w:sz="0" w:space="0" w:color="auto"/>
      </w:divBdr>
    </w:div>
    <w:div w:id="907810417">
      <w:bodyDiv w:val="1"/>
      <w:marLeft w:val="0"/>
      <w:marRight w:val="0"/>
      <w:marTop w:val="0"/>
      <w:marBottom w:val="0"/>
      <w:divBdr>
        <w:top w:val="none" w:sz="0" w:space="0" w:color="auto"/>
        <w:left w:val="none" w:sz="0" w:space="0" w:color="auto"/>
        <w:bottom w:val="none" w:sz="0" w:space="0" w:color="auto"/>
        <w:right w:val="none" w:sz="0" w:space="0" w:color="auto"/>
      </w:divBdr>
    </w:div>
    <w:div w:id="908157190">
      <w:bodyDiv w:val="1"/>
      <w:marLeft w:val="0"/>
      <w:marRight w:val="0"/>
      <w:marTop w:val="0"/>
      <w:marBottom w:val="0"/>
      <w:divBdr>
        <w:top w:val="none" w:sz="0" w:space="0" w:color="auto"/>
        <w:left w:val="none" w:sz="0" w:space="0" w:color="auto"/>
        <w:bottom w:val="none" w:sz="0" w:space="0" w:color="auto"/>
        <w:right w:val="none" w:sz="0" w:space="0" w:color="auto"/>
      </w:divBdr>
    </w:div>
    <w:div w:id="908661518">
      <w:bodyDiv w:val="1"/>
      <w:marLeft w:val="0"/>
      <w:marRight w:val="0"/>
      <w:marTop w:val="0"/>
      <w:marBottom w:val="0"/>
      <w:divBdr>
        <w:top w:val="none" w:sz="0" w:space="0" w:color="auto"/>
        <w:left w:val="none" w:sz="0" w:space="0" w:color="auto"/>
        <w:bottom w:val="none" w:sz="0" w:space="0" w:color="auto"/>
        <w:right w:val="none" w:sz="0" w:space="0" w:color="auto"/>
      </w:divBdr>
    </w:div>
    <w:div w:id="908735129">
      <w:bodyDiv w:val="1"/>
      <w:marLeft w:val="0"/>
      <w:marRight w:val="0"/>
      <w:marTop w:val="0"/>
      <w:marBottom w:val="0"/>
      <w:divBdr>
        <w:top w:val="none" w:sz="0" w:space="0" w:color="auto"/>
        <w:left w:val="none" w:sz="0" w:space="0" w:color="auto"/>
        <w:bottom w:val="none" w:sz="0" w:space="0" w:color="auto"/>
        <w:right w:val="none" w:sz="0" w:space="0" w:color="auto"/>
      </w:divBdr>
    </w:div>
    <w:div w:id="909005537">
      <w:bodyDiv w:val="1"/>
      <w:marLeft w:val="0"/>
      <w:marRight w:val="0"/>
      <w:marTop w:val="0"/>
      <w:marBottom w:val="0"/>
      <w:divBdr>
        <w:top w:val="none" w:sz="0" w:space="0" w:color="auto"/>
        <w:left w:val="none" w:sz="0" w:space="0" w:color="auto"/>
        <w:bottom w:val="none" w:sz="0" w:space="0" w:color="auto"/>
        <w:right w:val="none" w:sz="0" w:space="0" w:color="auto"/>
      </w:divBdr>
    </w:div>
    <w:div w:id="909197141">
      <w:bodyDiv w:val="1"/>
      <w:marLeft w:val="0"/>
      <w:marRight w:val="0"/>
      <w:marTop w:val="0"/>
      <w:marBottom w:val="0"/>
      <w:divBdr>
        <w:top w:val="none" w:sz="0" w:space="0" w:color="auto"/>
        <w:left w:val="none" w:sz="0" w:space="0" w:color="auto"/>
        <w:bottom w:val="none" w:sz="0" w:space="0" w:color="auto"/>
        <w:right w:val="none" w:sz="0" w:space="0" w:color="auto"/>
      </w:divBdr>
    </w:div>
    <w:div w:id="909576106">
      <w:bodyDiv w:val="1"/>
      <w:marLeft w:val="0"/>
      <w:marRight w:val="0"/>
      <w:marTop w:val="0"/>
      <w:marBottom w:val="0"/>
      <w:divBdr>
        <w:top w:val="none" w:sz="0" w:space="0" w:color="auto"/>
        <w:left w:val="none" w:sz="0" w:space="0" w:color="auto"/>
        <w:bottom w:val="none" w:sz="0" w:space="0" w:color="auto"/>
        <w:right w:val="none" w:sz="0" w:space="0" w:color="auto"/>
      </w:divBdr>
    </w:div>
    <w:div w:id="910430765">
      <w:bodyDiv w:val="1"/>
      <w:marLeft w:val="0"/>
      <w:marRight w:val="0"/>
      <w:marTop w:val="0"/>
      <w:marBottom w:val="0"/>
      <w:divBdr>
        <w:top w:val="none" w:sz="0" w:space="0" w:color="auto"/>
        <w:left w:val="none" w:sz="0" w:space="0" w:color="auto"/>
        <w:bottom w:val="none" w:sz="0" w:space="0" w:color="auto"/>
        <w:right w:val="none" w:sz="0" w:space="0" w:color="auto"/>
      </w:divBdr>
    </w:div>
    <w:div w:id="910699085">
      <w:bodyDiv w:val="1"/>
      <w:marLeft w:val="0"/>
      <w:marRight w:val="0"/>
      <w:marTop w:val="0"/>
      <w:marBottom w:val="0"/>
      <w:divBdr>
        <w:top w:val="none" w:sz="0" w:space="0" w:color="auto"/>
        <w:left w:val="none" w:sz="0" w:space="0" w:color="auto"/>
        <w:bottom w:val="none" w:sz="0" w:space="0" w:color="auto"/>
        <w:right w:val="none" w:sz="0" w:space="0" w:color="auto"/>
      </w:divBdr>
    </w:div>
    <w:div w:id="910699861">
      <w:bodyDiv w:val="1"/>
      <w:marLeft w:val="0"/>
      <w:marRight w:val="0"/>
      <w:marTop w:val="0"/>
      <w:marBottom w:val="0"/>
      <w:divBdr>
        <w:top w:val="none" w:sz="0" w:space="0" w:color="auto"/>
        <w:left w:val="none" w:sz="0" w:space="0" w:color="auto"/>
        <w:bottom w:val="none" w:sz="0" w:space="0" w:color="auto"/>
        <w:right w:val="none" w:sz="0" w:space="0" w:color="auto"/>
      </w:divBdr>
    </w:div>
    <w:div w:id="911280932">
      <w:bodyDiv w:val="1"/>
      <w:marLeft w:val="0"/>
      <w:marRight w:val="0"/>
      <w:marTop w:val="0"/>
      <w:marBottom w:val="0"/>
      <w:divBdr>
        <w:top w:val="none" w:sz="0" w:space="0" w:color="auto"/>
        <w:left w:val="none" w:sz="0" w:space="0" w:color="auto"/>
        <w:bottom w:val="none" w:sz="0" w:space="0" w:color="auto"/>
        <w:right w:val="none" w:sz="0" w:space="0" w:color="auto"/>
      </w:divBdr>
    </w:div>
    <w:div w:id="911692808">
      <w:bodyDiv w:val="1"/>
      <w:marLeft w:val="0"/>
      <w:marRight w:val="0"/>
      <w:marTop w:val="0"/>
      <w:marBottom w:val="0"/>
      <w:divBdr>
        <w:top w:val="none" w:sz="0" w:space="0" w:color="auto"/>
        <w:left w:val="none" w:sz="0" w:space="0" w:color="auto"/>
        <w:bottom w:val="none" w:sz="0" w:space="0" w:color="auto"/>
        <w:right w:val="none" w:sz="0" w:space="0" w:color="auto"/>
      </w:divBdr>
    </w:div>
    <w:div w:id="912158479">
      <w:bodyDiv w:val="1"/>
      <w:marLeft w:val="0"/>
      <w:marRight w:val="0"/>
      <w:marTop w:val="0"/>
      <w:marBottom w:val="0"/>
      <w:divBdr>
        <w:top w:val="none" w:sz="0" w:space="0" w:color="auto"/>
        <w:left w:val="none" w:sz="0" w:space="0" w:color="auto"/>
        <w:bottom w:val="none" w:sz="0" w:space="0" w:color="auto"/>
        <w:right w:val="none" w:sz="0" w:space="0" w:color="auto"/>
      </w:divBdr>
    </w:div>
    <w:div w:id="913511762">
      <w:bodyDiv w:val="1"/>
      <w:marLeft w:val="0"/>
      <w:marRight w:val="0"/>
      <w:marTop w:val="0"/>
      <w:marBottom w:val="0"/>
      <w:divBdr>
        <w:top w:val="none" w:sz="0" w:space="0" w:color="auto"/>
        <w:left w:val="none" w:sz="0" w:space="0" w:color="auto"/>
        <w:bottom w:val="none" w:sz="0" w:space="0" w:color="auto"/>
        <w:right w:val="none" w:sz="0" w:space="0" w:color="auto"/>
      </w:divBdr>
    </w:div>
    <w:div w:id="913779675">
      <w:bodyDiv w:val="1"/>
      <w:marLeft w:val="0"/>
      <w:marRight w:val="0"/>
      <w:marTop w:val="0"/>
      <w:marBottom w:val="0"/>
      <w:divBdr>
        <w:top w:val="none" w:sz="0" w:space="0" w:color="auto"/>
        <w:left w:val="none" w:sz="0" w:space="0" w:color="auto"/>
        <w:bottom w:val="none" w:sz="0" w:space="0" w:color="auto"/>
        <w:right w:val="none" w:sz="0" w:space="0" w:color="auto"/>
      </w:divBdr>
    </w:div>
    <w:div w:id="915897054">
      <w:bodyDiv w:val="1"/>
      <w:marLeft w:val="0"/>
      <w:marRight w:val="0"/>
      <w:marTop w:val="0"/>
      <w:marBottom w:val="0"/>
      <w:divBdr>
        <w:top w:val="none" w:sz="0" w:space="0" w:color="auto"/>
        <w:left w:val="none" w:sz="0" w:space="0" w:color="auto"/>
        <w:bottom w:val="none" w:sz="0" w:space="0" w:color="auto"/>
        <w:right w:val="none" w:sz="0" w:space="0" w:color="auto"/>
      </w:divBdr>
    </w:div>
    <w:div w:id="916210678">
      <w:bodyDiv w:val="1"/>
      <w:marLeft w:val="0"/>
      <w:marRight w:val="0"/>
      <w:marTop w:val="0"/>
      <w:marBottom w:val="0"/>
      <w:divBdr>
        <w:top w:val="none" w:sz="0" w:space="0" w:color="auto"/>
        <w:left w:val="none" w:sz="0" w:space="0" w:color="auto"/>
        <w:bottom w:val="none" w:sz="0" w:space="0" w:color="auto"/>
        <w:right w:val="none" w:sz="0" w:space="0" w:color="auto"/>
      </w:divBdr>
    </w:div>
    <w:div w:id="916473034">
      <w:bodyDiv w:val="1"/>
      <w:marLeft w:val="0"/>
      <w:marRight w:val="0"/>
      <w:marTop w:val="0"/>
      <w:marBottom w:val="0"/>
      <w:divBdr>
        <w:top w:val="none" w:sz="0" w:space="0" w:color="auto"/>
        <w:left w:val="none" w:sz="0" w:space="0" w:color="auto"/>
        <w:bottom w:val="none" w:sz="0" w:space="0" w:color="auto"/>
        <w:right w:val="none" w:sz="0" w:space="0" w:color="auto"/>
      </w:divBdr>
    </w:div>
    <w:div w:id="916748127">
      <w:bodyDiv w:val="1"/>
      <w:marLeft w:val="0"/>
      <w:marRight w:val="0"/>
      <w:marTop w:val="0"/>
      <w:marBottom w:val="0"/>
      <w:divBdr>
        <w:top w:val="none" w:sz="0" w:space="0" w:color="auto"/>
        <w:left w:val="none" w:sz="0" w:space="0" w:color="auto"/>
        <w:bottom w:val="none" w:sz="0" w:space="0" w:color="auto"/>
        <w:right w:val="none" w:sz="0" w:space="0" w:color="auto"/>
      </w:divBdr>
    </w:div>
    <w:div w:id="917592000">
      <w:bodyDiv w:val="1"/>
      <w:marLeft w:val="0"/>
      <w:marRight w:val="0"/>
      <w:marTop w:val="0"/>
      <w:marBottom w:val="0"/>
      <w:divBdr>
        <w:top w:val="none" w:sz="0" w:space="0" w:color="auto"/>
        <w:left w:val="none" w:sz="0" w:space="0" w:color="auto"/>
        <w:bottom w:val="none" w:sz="0" w:space="0" w:color="auto"/>
        <w:right w:val="none" w:sz="0" w:space="0" w:color="auto"/>
      </w:divBdr>
    </w:div>
    <w:div w:id="917710440">
      <w:bodyDiv w:val="1"/>
      <w:marLeft w:val="0"/>
      <w:marRight w:val="0"/>
      <w:marTop w:val="0"/>
      <w:marBottom w:val="0"/>
      <w:divBdr>
        <w:top w:val="none" w:sz="0" w:space="0" w:color="auto"/>
        <w:left w:val="none" w:sz="0" w:space="0" w:color="auto"/>
        <w:bottom w:val="none" w:sz="0" w:space="0" w:color="auto"/>
        <w:right w:val="none" w:sz="0" w:space="0" w:color="auto"/>
      </w:divBdr>
    </w:div>
    <w:div w:id="918290685">
      <w:bodyDiv w:val="1"/>
      <w:marLeft w:val="0"/>
      <w:marRight w:val="0"/>
      <w:marTop w:val="0"/>
      <w:marBottom w:val="0"/>
      <w:divBdr>
        <w:top w:val="none" w:sz="0" w:space="0" w:color="auto"/>
        <w:left w:val="none" w:sz="0" w:space="0" w:color="auto"/>
        <w:bottom w:val="none" w:sz="0" w:space="0" w:color="auto"/>
        <w:right w:val="none" w:sz="0" w:space="0" w:color="auto"/>
      </w:divBdr>
    </w:div>
    <w:div w:id="919291066">
      <w:bodyDiv w:val="1"/>
      <w:marLeft w:val="0"/>
      <w:marRight w:val="0"/>
      <w:marTop w:val="0"/>
      <w:marBottom w:val="0"/>
      <w:divBdr>
        <w:top w:val="none" w:sz="0" w:space="0" w:color="auto"/>
        <w:left w:val="none" w:sz="0" w:space="0" w:color="auto"/>
        <w:bottom w:val="none" w:sz="0" w:space="0" w:color="auto"/>
        <w:right w:val="none" w:sz="0" w:space="0" w:color="auto"/>
      </w:divBdr>
    </w:div>
    <w:div w:id="919874670">
      <w:bodyDiv w:val="1"/>
      <w:marLeft w:val="0"/>
      <w:marRight w:val="0"/>
      <w:marTop w:val="0"/>
      <w:marBottom w:val="0"/>
      <w:divBdr>
        <w:top w:val="none" w:sz="0" w:space="0" w:color="auto"/>
        <w:left w:val="none" w:sz="0" w:space="0" w:color="auto"/>
        <w:bottom w:val="none" w:sz="0" w:space="0" w:color="auto"/>
        <w:right w:val="none" w:sz="0" w:space="0" w:color="auto"/>
      </w:divBdr>
    </w:div>
    <w:div w:id="919948302">
      <w:bodyDiv w:val="1"/>
      <w:marLeft w:val="0"/>
      <w:marRight w:val="0"/>
      <w:marTop w:val="0"/>
      <w:marBottom w:val="0"/>
      <w:divBdr>
        <w:top w:val="none" w:sz="0" w:space="0" w:color="auto"/>
        <w:left w:val="none" w:sz="0" w:space="0" w:color="auto"/>
        <w:bottom w:val="none" w:sz="0" w:space="0" w:color="auto"/>
        <w:right w:val="none" w:sz="0" w:space="0" w:color="auto"/>
      </w:divBdr>
    </w:div>
    <w:div w:id="920525452">
      <w:bodyDiv w:val="1"/>
      <w:marLeft w:val="0"/>
      <w:marRight w:val="0"/>
      <w:marTop w:val="0"/>
      <w:marBottom w:val="0"/>
      <w:divBdr>
        <w:top w:val="none" w:sz="0" w:space="0" w:color="auto"/>
        <w:left w:val="none" w:sz="0" w:space="0" w:color="auto"/>
        <w:bottom w:val="none" w:sz="0" w:space="0" w:color="auto"/>
        <w:right w:val="none" w:sz="0" w:space="0" w:color="auto"/>
      </w:divBdr>
    </w:div>
    <w:div w:id="922303668">
      <w:bodyDiv w:val="1"/>
      <w:marLeft w:val="0"/>
      <w:marRight w:val="0"/>
      <w:marTop w:val="0"/>
      <w:marBottom w:val="0"/>
      <w:divBdr>
        <w:top w:val="none" w:sz="0" w:space="0" w:color="auto"/>
        <w:left w:val="none" w:sz="0" w:space="0" w:color="auto"/>
        <w:bottom w:val="none" w:sz="0" w:space="0" w:color="auto"/>
        <w:right w:val="none" w:sz="0" w:space="0" w:color="auto"/>
      </w:divBdr>
    </w:div>
    <w:div w:id="924268104">
      <w:bodyDiv w:val="1"/>
      <w:marLeft w:val="0"/>
      <w:marRight w:val="0"/>
      <w:marTop w:val="0"/>
      <w:marBottom w:val="0"/>
      <w:divBdr>
        <w:top w:val="none" w:sz="0" w:space="0" w:color="auto"/>
        <w:left w:val="none" w:sz="0" w:space="0" w:color="auto"/>
        <w:bottom w:val="none" w:sz="0" w:space="0" w:color="auto"/>
        <w:right w:val="none" w:sz="0" w:space="0" w:color="auto"/>
      </w:divBdr>
    </w:div>
    <w:div w:id="924462835">
      <w:bodyDiv w:val="1"/>
      <w:marLeft w:val="0"/>
      <w:marRight w:val="0"/>
      <w:marTop w:val="0"/>
      <w:marBottom w:val="0"/>
      <w:divBdr>
        <w:top w:val="none" w:sz="0" w:space="0" w:color="auto"/>
        <w:left w:val="none" w:sz="0" w:space="0" w:color="auto"/>
        <w:bottom w:val="none" w:sz="0" w:space="0" w:color="auto"/>
        <w:right w:val="none" w:sz="0" w:space="0" w:color="auto"/>
      </w:divBdr>
    </w:div>
    <w:div w:id="925267184">
      <w:bodyDiv w:val="1"/>
      <w:marLeft w:val="0"/>
      <w:marRight w:val="0"/>
      <w:marTop w:val="0"/>
      <w:marBottom w:val="0"/>
      <w:divBdr>
        <w:top w:val="none" w:sz="0" w:space="0" w:color="auto"/>
        <w:left w:val="none" w:sz="0" w:space="0" w:color="auto"/>
        <w:bottom w:val="none" w:sz="0" w:space="0" w:color="auto"/>
        <w:right w:val="none" w:sz="0" w:space="0" w:color="auto"/>
      </w:divBdr>
    </w:div>
    <w:div w:id="925269490">
      <w:bodyDiv w:val="1"/>
      <w:marLeft w:val="0"/>
      <w:marRight w:val="0"/>
      <w:marTop w:val="0"/>
      <w:marBottom w:val="0"/>
      <w:divBdr>
        <w:top w:val="none" w:sz="0" w:space="0" w:color="auto"/>
        <w:left w:val="none" w:sz="0" w:space="0" w:color="auto"/>
        <w:bottom w:val="none" w:sz="0" w:space="0" w:color="auto"/>
        <w:right w:val="none" w:sz="0" w:space="0" w:color="auto"/>
      </w:divBdr>
    </w:div>
    <w:div w:id="925310880">
      <w:bodyDiv w:val="1"/>
      <w:marLeft w:val="0"/>
      <w:marRight w:val="0"/>
      <w:marTop w:val="0"/>
      <w:marBottom w:val="0"/>
      <w:divBdr>
        <w:top w:val="none" w:sz="0" w:space="0" w:color="auto"/>
        <w:left w:val="none" w:sz="0" w:space="0" w:color="auto"/>
        <w:bottom w:val="none" w:sz="0" w:space="0" w:color="auto"/>
        <w:right w:val="none" w:sz="0" w:space="0" w:color="auto"/>
      </w:divBdr>
    </w:div>
    <w:div w:id="925774121">
      <w:bodyDiv w:val="1"/>
      <w:marLeft w:val="0"/>
      <w:marRight w:val="0"/>
      <w:marTop w:val="0"/>
      <w:marBottom w:val="0"/>
      <w:divBdr>
        <w:top w:val="none" w:sz="0" w:space="0" w:color="auto"/>
        <w:left w:val="none" w:sz="0" w:space="0" w:color="auto"/>
        <w:bottom w:val="none" w:sz="0" w:space="0" w:color="auto"/>
        <w:right w:val="none" w:sz="0" w:space="0" w:color="auto"/>
      </w:divBdr>
    </w:div>
    <w:div w:id="925962494">
      <w:bodyDiv w:val="1"/>
      <w:marLeft w:val="0"/>
      <w:marRight w:val="0"/>
      <w:marTop w:val="0"/>
      <w:marBottom w:val="0"/>
      <w:divBdr>
        <w:top w:val="none" w:sz="0" w:space="0" w:color="auto"/>
        <w:left w:val="none" w:sz="0" w:space="0" w:color="auto"/>
        <w:bottom w:val="none" w:sz="0" w:space="0" w:color="auto"/>
        <w:right w:val="none" w:sz="0" w:space="0" w:color="auto"/>
      </w:divBdr>
    </w:div>
    <w:div w:id="926185661">
      <w:bodyDiv w:val="1"/>
      <w:marLeft w:val="0"/>
      <w:marRight w:val="0"/>
      <w:marTop w:val="0"/>
      <w:marBottom w:val="0"/>
      <w:divBdr>
        <w:top w:val="none" w:sz="0" w:space="0" w:color="auto"/>
        <w:left w:val="none" w:sz="0" w:space="0" w:color="auto"/>
        <w:bottom w:val="none" w:sz="0" w:space="0" w:color="auto"/>
        <w:right w:val="none" w:sz="0" w:space="0" w:color="auto"/>
      </w:divBdr>
    </w:div>
    <w:div w:id="926303745">
      <w:bodyDiv w:val="1"/>
      <w:marLeft w:val="0"/>
      <w:marRight w:val="0"/>
      <w:marTop w:val="0"/>
      <w:marBottom w:val="0"/>
      <w:divBdr>
        <w:top w:val="none" w:sz="0" w:space="0" w:color="auto"/>
        <w:left w:val="none" w:sz="0" w:space="0" w:color="auto"/>
        <w:bottom w:val="none" w:sz="0" w:space="0" w:color="auto"/>
        <w:right w:val="none" w:sz="0" w:space="0" w:color="auto"/>
      </w:divBdr>
    </w:div>
    <w:div w:id="926888871">
      <w:bodyDiv w:val="1"/>
      <w:marLeft w:val="0"/>
      <w:marRight w:val="0"/>
      <w:marTop w:val="0"/>
      <w:marBottom w:val="0"/>
      <w:divBdr>
        <w:top w:val="none" w:sz="0" w:space="0" w:color="auto"/>
        <w:left w:val="none" w:sz="0" w:space="0" w:color="auto"/>
        <w:bottom w:val="none" w:sz="0" w:space="0" w:color="auto"/>
        <w:right w:val="none" w:sz="0" w:space="0" w:color="auto"/>
      </w:divBdr>
    </w:div>
    <w:div w:id="926957971">
      <w:bodyDiv w:val="1"/>
      <w:marLeft w:val="0"/>
      <w:marRight w:val="0"/>
      <w:marTop w:val="0"/>
      <w:marBottom w:val="0"/>
      <w:divBdr>
        <w:top w:val="none" w:sz="0" w:space="0" w:color="auto"/>
        <w:left w:val="none" w:sz="0" w:space="0" w:color="auto"/>
        <w:bottom w:val="none" w:sz="0" w:space="0" w:color="auto"/>
        <w:right w:val="none" w:sz="0" w:space="0" w:color="auto"/>
      </w:divBdr>
    </w:div>
    <w:div w:id="927227954">
      <w:bodyDiv w:val="1"/>
      <w:marLeft w:val="0"/>
      <w:marRight w:val="0"/>
      <w:marTop w:val="0"/>
      <w:marBottom w:val="0"/>
      <w:divBdr>
        <w:top w:val="none" w:sz="0" w:space="0" w:color="auto"/>
        <w:left w:val="none" w:sz="0" w:space="0" w:color="auto"/>
        <w:bottom w:val="none" w:sz="0" w:space="0" w:color="auto"/>
        <w:right w:val="none" w:sz="0" w:space="0" w:color="auto"/>
      </w:divBdr>
    </w:div>
    <w:div w:id="927229984">
      <w:bodyDiv w:val="1"/>
      <w:marLeft w:val="0"/>
      <w:marRight w:val="0"/>
      <w:marTop w:val="0"/>
      <w:marBottom w:val="0"/>
      <w:divBdr>
        <w:top w:val="none" w:sz="0" w:space="0" w:color="auto"/>
        <w:left w:val="none" w:sz="0" w:space="0" w:color="auto"/>
        <w:bottom w:val="none" w:sz="0" w:space="0" w:color="auto"/>
        <w:right w:val="none" w:sz="0" w:space="0" w:color="auto"/>
      </w:divBdr>
    </w:div>
    <w:div w:id="928998929">
      <w:bodyDiv w:val="1"/>
      <w:marLeft w:val="0"/>
      <w:marRight w:val="0"/>
      <w:marTop w:val="0"/>
      <w:marBottom w:val="0"/>
      <w:divBdr>
        <w:top w:val="none" w:sz="0" w:space="0" w:color="auto"/>
        <w:left w:val="none" w:sz="0" w:space="0" w:color="auto"/>
        <w:bottom w:val="none" w:sz="0" w:space="0" w:color="auto"/>
        <w:right w:val="none" w:sz="0" w:space="0" w:color="auto"/>
      </w:divBdr>
    </w:div>
    <w:div w:id="929582467">
      <w:bodyDiv w:val="1"/>
      <w:marLeft w:val="0"/>
      <w:marRight w:val="0"/>
      <w:marTop w:val="0"/>
      <w:marBottom w:val="0"/>
      <w:divBdr>
        <w:top w:val="none" w:sz="0" w:space="0" w:color="auto"/>
        <w:left w:val="none" w:sz="0" w:space="0" w:color="auto"/>
        <w:bottom w:val="none" w:sz="0" w:space="0" w:color="auto"/>
        <w:right w:val="none" w:sz="0" w:space="0" w:color="auto"/>
      </w:divBdr>
    </w:div>
    <w:div w:id="930119104">
      <w:bodyDiv w:val="1"/>
      <w:marLeft w:val="0"/>
      <w:marRight w:val="0"/>
      <w:marTop w:val="0"/>
      <w:marBottom w:val="0"/>
      <w:divBdr>
        <w:top w:val="none" w:sz="0" w:space="0" w:color="auto"/>
        <w:left w:val="none" w:sz="0" w:space="0" w:color="auto"/>
        <w:bottom w:val="none" w:sz="0" w:space="0" w:color="auto"/>
        <w:right w:val="none" w:sz="0" w:space="0" w:color="auto"/>
      </w:divBdr>
    </w:div>
    <w:div w:id="930964815">
      <w:bodyDiv w:val="1"/>
      <w:marLeft w:val="0"/>
      <w:marRight w:val="0"/>
      <w:marTop w:val="0"/>
      <w:marBottom w:val="0"/>
      <w:divBdr>
        <w:top w:val="none" w:sz="0" w:space="0" w:color="auto"/>
        <w:left w:val="none" w:sz="0" w:space="0" w:color="auto"/>
        <w:bottom w:val="none" w:sz="0" w:space="0" w:color="auto"/>
        <w:right w:val="none" w:sz="0" w:space="0" w:color="auto"/>
      </w:divBdr>
    </w:div>
    <w:div w:id="931351357">
      <w:bodyDiv w:val="1"/>
      <w:marLeft w:val="0"/>
      <w:marRight w:val="0"/>
      <w:marTop w:val="0"/>
      <w:marBottom w:val="0"/>
      <w:divBdr>
        <w:top w:val="none" w:sz="0" w:space="0" w:color="auto"/>
        <w:left w:val="none" w:sz="0" w:space="0" w:color="auto"/>
        <w:bottom w:val="none" w:sz="0" w:space="0" w:color="auto"/>
        <w:right w:val="none" w:sz="0" w:space="0" w:color="auto"/>
      </w:divBdr>
    </w:div>
    <w:div w:id="931595226">
      <w:bodyDiv w:val="1"/>
      <w:marLeft w:val="0"/>
      <w:marRight w:val="0"/>
      <w:marTop w:val="0"/>
      <w:marBottom w:val="0"/>
      <w:divBdr>
        <w:top w:val="none" w:sz="0" w:space="0" w:color="auto"/>
        <w:left w:val="none" w:sz="0" w:space="0" w:color="auto"/>
        <w:bottom w:val="none" w:sz="0" w:space="0" w:color="auto"/>
        <w:right w:val="none" w:sz="0" w:space="0" w:color="auto"/>
      </w:divBdr>
    </w:div>
    <w:div w:id="931815505">
      <w:bodyDiv w:val="1"/>
      <w:marLeft w:val="0"/>
      <w:marRight w:val="0"/>
      <w:marTop w:val="0"/>
      <w:marBottom w:val="0"/>
      <w:divBdr>
        <w:top w:val="none" w:sz="0" w:space="0" w:color="auto"/>
        <w:left w:val="none" w:sz="0" w:space="0" w:color="auto"/>
        <w:bottom w:val="none" w:sz="0" w:space="0" w:color="auto"/>
        <w:right w:val="none" w:sz="0" w:space="0" w:color="auto"/>
      </w:divBdr>
    </w:div>
    <w:div w:id="932012418">
      <w:bodyDiv w:val="1"/>
      <w:marLeft w:val="0"/>
      <w:marRight w:val="0"/>
      <w:marTop w:val="0"/>
      <w:marBottom w:val="0"/>
      <w:divBdr>
        <w:top w:val="none" w:sz="0" w:space="0" w:color="auto"/>
        <w:left w:val="none" w:sz="0" w:space="0" w:color="auto"/>
        <w:bottom w:val="none" w:sz="0" w:space="0" w:color="auto"/>
        <w:right w:val="none" w:sz="0" w:space="0" w:color="auto"/>
      </w:divBdr>
    </w:div>
    <w:div w:id="932395545">
      <w:bodyDiv w:val="1"/>
      <w:marLeft w:val="0"/>
      <w:marRight w:val="0"/>
      <w:marTop w:val="0"/>
      <w:marBottom w:val="0"/>
      <w:divBdr>
        <w:top w:val="none" w:sz="0" w:space="0" w:color="auto"/>
        <w:left w:val="none" w:sz="0" w:space="0" w:color="auto"/>
        <w:bottom w:val="none" w:sz="0" w:space="0" w:color="auto"/>
        <w:right w:val="none" w:sz="0" w:space="0" w:color="auto"/>
      </w:divBdr>
    </w:div>
    <w:div w:id="932397742">
      <w:bodyDiv w:val="1"/>
      <w:marLeft w:val="0"/>
      <w:marRight w:val="0"/>
      <w:marTop w:val="0"/>
      <w:marBottom w:val="0"/>
      <w:divBdr>
        <w:top w:val="none" w:sz="0" w:space="0" w:color="auto"/>
        <w:left w:val="none" w:sz="0" w:space="0" w:color="auto"/>
        <w:bottom w:val="none" w:sz="0" w:space="0" w:color="auto"/>
        <w:right w:val="none" w:sz="0" w:space="0" w:color="auto"/>
      </w:divBdr>
    </w:div>
    <w:div w:id="932471592">
      <w:bodyDiv w:val="1"/>
      <w:marLeft w:val="0"/>
      <w:marRight w:val="0"/>
      <w:marTop w:val="0"/>
      <w:marBottom w:val="0"/>
      <w:divBdr>
        <w:top w:val="none" w:sz="0" w:space="0" w:color="auto"/>
        <w:left w:val="none" w:sz="0" w:space="0" w:color="auto"/>
        <w:bottom w:val="none" w:sz="0" w:space="0" w:color="auto"/>
        <w:right w:val="none" w:sz="0" w:space="0" w:color="auto"/>
      </w:divBdr>
    </w:div>
    <w:div w:id="932713184">
      <w:bodyDiv w:val="1"/>
      <w:marLeft w:val="0"/>
      <w:marRight w:val="0"/>
      <w:marTop w:val="0"/>
      <w:marBottom w:val="0"/>
      <w:divBdr>
        <w:top w:val="none" w:sz="0" w:space="0" w:color="auto"/>
        <w:left w:val="none" w:sz="0" w:space="0" w:color="auto"/>
        <w:bottom w:val="none" w:sz="0" w:space="0" w:color="auto"/>
        <w:right w:val="none" w:sz="0" w:space="0" w:color="auto"/>
      </w:divBdr>
    </w:div>
    <w:div w:id="933705108">
      <w:bodyDiv w:val="1"/>
      <w:marLeft w:val="0"/>
      <w:marRight w:val="0"/>
      <w:marTop w:val="0"/>
      <w:marBottom w:val="0"/>
      <w:divBdr>
        <w:top w:val="none" w:sz="0" w:space="0" w:color="auto"/>
        <w:left w:val="none" w:sz="0" w:space="0" w:color="auto"/>
        <w:bottom w:val="none" w:sz="0" w:space="0" w:color="auto"/>
        <w:right w:val="none" w:sz="0" w:space="0" w:color="auto"/>
      </w:divBdr>
    </w:div>
    <w:div w:id="933712308">
      <w:bodyDiv w:val="1"/>
      <w:marLeft w:val="0"/>
      <w:marRight w:val="0"/>
      <w:marTop w:val="0"/>
      <w:marBottom w:val="0"/>
      <w:divBdr>
        <w:top w:val="none" w:sz="0" w:space="0" w:color="auto"/>
        <w:left w:val="none" w:sz="0" w:space="0" w:color="auto"/>
        <w:bottom w:val="none" w:sz="0" w:space="0" w:color="auto"/>
        <w:right w:val="none" w:sz="0" w:space="0" w:color="auto"/>
      </w:divBdr>
    </w:div>
    <w:div w:id="933787061">
      <w:bodyDiv w:val="1"/>
      <w:marLeft w:val="0"/>
      <w:marRight w:val="0"/>
      <w:marTop w:val="0"/>
      <w:marBottom w:val="0"/>
      <w:divBdr>
        <w:top w:val="none" w:sz="0" w:space="0" w:color="auto"/>
        <w:left w:val="none" w:sz="0" w:space="0" w:color="auto"/>
        <w:bottom w:val="none" w:sz="0" w:space="0" w:color="auto"/>
        <w:right w:val="none" w:sz="0" w:space="0" w:color="auto"/>
      </w:divBdr>
    </w:div>
    <w:div w:id="934242558">
      <w:bodyDiv w:val="1"/>
      <w:marLeft w:val="0"/>
      <w:marRight w:val="0"/>
      <w:marTop w:val="0"/>
      <w:marBottom w:val="0"/>
      <w:divBdr>
        <w:top w:val="none" w:sz="0" w:space="0" w:color="auto"/>
        <w:left w:val="none" w:sz="0" w:space="0" w:color="auto"/>
        <w:bottom w:val="none" w:sz="0" w:space="0" w:color="auto"/>
        <w:right w:val="none" w:sz="0" w:space="0" w:color="auto"/>
      </w:divBdr>
    </w:div>
    <w:div w:id="934485082">
      <w:bodyDiv w:val="1"/>
      <w:marLeft w:val="0"/>
      <w:marRight w:val="0"/>
      <w:marTop w:val="0"/>
      <w:marBottom w:val="0"/>
      <w:divBdr>
        <w:top w:val="none" w:sz="0" w:space="0" w:color="auto"/>
        <w:left w:val="none" w:sz="0" w:space="0" w:color="auto"/>
        <w:bottom w:val="none" w:sz="0" w:space="0" w:color="auto"/>
        <w:right w:val="none" w:sz="0" w:space="0" w:color="auto"/>
      </w:divBdr>
    </w:div>
    <w:div w:id="934823870">
      <w:bodyDiv w:val="1"/>
      <w:marLeft w:val="0"/>
      <w:marRight w:val="0"/>
      <w:marTop w:val="0"/>
      <w:marBottom w:val="0"/>
      <w:divBdr>
        <w:top w:val="none" w:sz="0" w:space="0" w:color="auto"/>
        <w:left w:val="none" w:sz="0" w:space="0" w:color="auto"/>
        <w:bottom w:val="none" w:sz="0" w:space="0" w:color="auto"/>
        <w:right w:val="none" w:sz="0" w:space="0" w:color="auto"/>
      </w:divBdr>
    </w:div>
    <w:div w:id="935286045">
      <w:bodyDiv w:val="1"/>
      <w:marLeft w:val="0"/>
      <w:marRight w:val="0"/>
      <w:marTop w:val="0"/>
      <w:marBottom w:val="0"/>
      <w:divBdr>
        <w:top w:val="none" w:sz="0" w:space="0" w:color="auto"/>
        <w:left w:val="none" w:sz="0" w:space="0" w:color="auto"/>
        <w:bottom w:val="none" w:sz="0" w:space="0" w:color="auto"/>
        <w:right w:val="none" w:sz="0" w:space="0" w:color="auto"/>
      </w:divBdr>
    </w:div>
    <w:div w:id="935820603">
      <w:bodyDiv w:val="1"/>
      <w:marLeft w:val="0"/>
      <w:marRight w:val="0"/>
      <w:marTop w:val="0"/>
      <w:marBottom w:val="0"/>
      <w:divBdr>
        <w:top w:val="none" w:sz="0" w:space="0" w:color="auto"/>
        <w:left w:val="none" w:sz="0" w:space="0" w:color="auto"/>
        <w:bottom w:val="none" w:sz="0" w:space="0" w:color="auto"/>
        <w:right w:val="none" w:sz="0" w:space="0" w:color="auto"/>
      </w:divBdr>
    </w:div>
    <w:div w:id="936057515">
      <w:bodyDiv w:val="1"/>
      <w:marLeft w:val="0"/>
      <w:marRight w:val="0"/>
      <w:marTop w:val="0"/>
      <w:marBottom w:val="0"/>
      <w:divBdr>
        <w:top w:val="none" w:sz="0" w:space="0" w:color="auto"/>
        <w:left w:val="none" w:sz="0" w:space="0" w:color="auto"/>
        <w:bottom w:val="none" w:sz="0" w:space="0" w:color="auto"/>
        <w:right w:val="none" w:sz="0" w:space="0" w:color="auto"/>
      </w:divBdr>
    </w:div>
    <w:div w:id="936133953">
      <w:bodyDiv w:val="1"/>
      <w:marLeft w:val="0"/>
      <w:marRight w:val="0"/>
      <w:marTop w:val="0"/>
      <w:marBottom w:val="0"/>
      <w:divBdr>
        <w:top w:val="none" w:sz="0" w:space="0" w:color="auto"/>
        <w:left w:val="none" w:sz="0" w:space="0" w:color="auto"/>
        <w:bottom w:val="none" w:sz="0" w:space="0" w:color="auto"/>
        <w:right w:val="none" w:sz="0" w:space="0" w:color="auto"/>
      </w:divBdr>
    </w:div>
    <w:div w:id="937296682">
      <w:bodyDiv w:val="1"/>
      <w:marLeft w:val="0"/>
      <w:marRight w:val="0"/>
      <w:marTop w:val="0"/>
      <w:marBottom w:val="0"/>
      <w:divBdr>
        <w:top w:val="none" w:sz="0" w:space="0" w:color="auto"/>
        <w:left w:val="none" w:sz="0" w:space="0" w:color="auto"/>
        <w:bottom w:val="none" w:sz="0" w:space="0" w:color="auto"/>
        <w:right w:val="none" w:sz="0" w:space="0" w:color="auto"/>
      </w:divBdr>
    </w:div>
    <w:div w:id="937371988">
      <w:bodyDiv w:val="1"/>
      <w:marLeft w:val="0"/>
      <w:marRight w:val="0"/>
      <w:marTop w:val="0"/>
      <w:marBottom w:val="0"/>
      <w:divBdr>
        <w:top w:val="none" w:sz="0" w:space="0" w:color="auto"/>
        <w:left w:val="none" w:sz="0" w:space="0" w:color="auto"/>
        <w:bottom w:val="none" w:sz="0" w:space="0" w:color="auto"/>
        <w:right w:val="none" w:sz="0" w:space="0" w:color="auto"/>
      </w:divBdr>
    </w:div>
    <w:div w:id="938296624">
      <w:bodyDiv w:val="1"/>
      <w:marLeft w:val="0"/>
      <w:marRight w:val="0"/>
      <w:marTop w:val="0"/>
      <w:marBottom w:val="0"/>
      <w:divBdr>
        <w:top w:val="none" w:sz="0" w:space="0" w:color="auto"/>
        <w:left w:val="none" w:sz="0" w:space="0" w:color="auto"/>
        <w:bottom w:val="none" w:sz="0" w:space="0" w:color="auto"/>
        <w:right w:val="none" w:sz="0" w:space="0" w:color="auto"/>
      </w:divBdr>
    </w:div>
    <w:div w:id="938756429">
      <w:bodyDiv w:val="1"/>
      <w:marLeft w:val="0"/>
      <w:marRight w:val="0"/>
      <w:marTop w:val="0"/>
      <w:marBottom w:val="0"/>
      <w:divBdr>
        <w:top w:val="none" w:sz="0" w:space="0" w:color="auto"/>
        <w:left w:val="none" w:sz="0" w:space="0" w:color="auto"/>
        <w:bottom w:val="none" w:sz="0" w:space="0" w:color="auto"/>
        <w:right w:val="none" w:sz="0" w:space="0" w:color="auto"/>
      </w:divBdr>
    </w:div>
    <w:div w:id="938872097">
      <w:bodyDiv w:val="1"/>
      <w:marLeft w:val="0"/>
      <w:marRight w:val="0"/>
      <w:marTop w:val="0"/>
      <w:marBottom w:val="0"/>
      <w:divBdr>
        <w:top w:val="none" w:sz="0" w:space="0" w:color="auto"/>
        <w:left w:val="none" w:sz="0" w:space="0" w:color="auto"/>
        <w:bottom w:val="none" w:sz="0" w:space="0" w:color="auto"/>
        <w:right w:val="none" w:sz="0" w:space="0" w:color="auto"/>
      </w:divBdr>
    </w:div>
    <w:div w:id="940719561">
      <w:bodyDiv w:val="1"/>
      <w:marLeft w:val="0"/>
      <w:marRight w:val="0"/>
      <w:marTop w:val="0"/>
      <w:marBottom w:val="0"/>
      <w:divBdr>
        <w:top w:val="none" w:sz="0" w:space="0" w:color="auto"/>
        <w:left w:val="none" w:sz="0" w:space="0" w:color="auto"/>
        <w:bottom w:val="none" w:sz="0" w:space="0" w:color="auto"/>
        <w:right w:val="none" w:sz="0" w:space="0" w:color="auto"/>
      </w:divBdr>
    </w:div>
    <w:div w:id="940917199">
      <w:bodyDiv w:val="1"/>
      <w:marLeft w:val="0"/>
      <w:marRight w:val="0"/>
      <w:marTop w:val="0"/>
      <w:marBottom w:val="0"/>
      <w:divBdr>
        <w:top w:val="none" w:sz="0" w:space="0" w:color="auto"/>
        <w:left w:val="none" w:sz="0" w:space="0" w:color="auto"/>
        <w:bottom w:val="none" w:sz="0" w:space="0" w:color="auto"/>
        <w:right w:val="none" w:sz="0" w:space="0" w:color="auto"/>
      </w:divBdr>
    </w:div>
    <w:div w:id="941109416">
      <w:bodyDiv w:val="1"/>
      <w:marLeft w:val="0"/>
      <w:marRight w:val="0"/>
      <w:marTop w:val="0"/>
      <w:marBottom w:val="0"/>
      <w:divBdr>
        <w:top w:val="none" w:sz="0" w:space="0" w:color="auto"/>
        <w:left w:val="none" w:sz="0" w:space="0" w:color="auto"/>
        <w:bottom w:val="none" w:sz="0" w:space="0" w:color="auto"/>
        <w:right w:val="none" w:sz="0" w:space="0" w:color="auto"/>
      </w:divBdr>
    </w:div>
    <w:div w:id="941574610">
      <w:bodyDiv w:val="1"/>
      <w:marLeft w:val="0"/>
      <w:marRight w:val="0"/>
      <w:marTop w:val="0"/>
      <w:marBottom w:val="0"/>
      <w:divBdr>
        <w:top w:val="none" w:sz="0" w:space="0" w:color="auto"/>
        <w:left w:val="none" w:sz="0" w:space="0" w:color="auto"/>
        <w:bottom w:val="none" w:sz="0" w:space="0" w:color="auto"/>
        <w:right w:val="none" w:sz="0" w:space="0" w:color="auto"/>
      </w:divBdr>
    </w:div>
    <w:div w:id="941837854">
      <w:bodyDiv w:val="1"/>
      <w:marLeft w:val="0"/>
      <w:marRight w:val="0"/>
      <w:marTop w:val="0"/>
      <w:marBottom w:val="0"/>
      <w:divBdr>
        <w:top w:val="none" w:sz="0" w:space="0" w:color="auto"/>
        <w:left w:val="none" w:sz="0" w:space="0" w:color="auto"/>
        <w:bottom w:val="none" w:sz="0" w:space="0" w:color="auto"/>
        <w:right w:val="none" w:sz="0" w:space="0" w:color="auto"/>
      </w:divBdr>
    </w:div>
    <w:div w:id="942611845">
      <w:bodyDiv w:val="1"/>
      <w:marLeft w:val="0"/>
      <w:marRight w:val="0"/>
      <w:marTop w:val="0"/>
      <w:marBottom w:val="0"/>
      <w:divBdr>
        <w:top w:val="none" w:sz="0" w:space="0" w:color="auto"/>
        <w:left w:val="none" w:sz="0" w:space="0" w:color="auto"/>
        <w:bottom w:val="none" w:sz="0" w:space="0" w:color="auto"/>
        <w:right w:val="none" w:sz="0" w:space="0" w:color="auto"/>
      </w:divBdr>
    </w:div>
    <w:div w:id="942691620">
      <w:bodyDiv w:val="1"/>
      <w:marLeft w:val="0"/>
      <w:marRight w:val="0"/>
      <w:marTop w:val="0"/>
      <w:marBottom w:val="0"/>
      <w:divBdr>
        <w:top w:val="none" w:sz="0" w:space="0" w:color="auto"/>
        <w:left w:val="none" w:sz="0" w:space="0" w:color="auto"/>
        <w:bottom w:val="none" w:sz="0" w:space="0" w:color="auto"/>
        <w:right w:val="none" w:sz="0" w:space="0" w:color="auto"/>
      </w:divBdr>
    </w:div>
    <w:div w:id="943995774">
      <w:bodyDiv w:val="1"/>
      <w:marLeft w:val="0"/>
      <w:marRight w:val="0"/>
      <w:marTop w:val="0"/>
      <w:marBottom w:val="0"/>
      <w:divBdr>
        <w:top w:val="none" w:sz="0" w:space="0" w:color="auto"/>
        <w:left w:val="none" w:sz="0" w:space="0" w:color="auto"/>
        <w:bottom w:val="none" w:sz="0" w:space="0" w:color="auto"/>
        <w:right w:val="none" w:sz="0" w:space="0" w:color="auto"/>
      </w:divBdr>
    </w:div>
    <w:div w:id="945114156">
      <w:bodyDiv w:val="1"/>
      <w:marLeft w:val="0"/>
      <w:marRight w:val="0"/>
      <w:marTop w:val="0"/>
      <w:marBottom w:val="0"/>
      <w:divBdr>
        <w:top w:val="none" w:sz="0" w:space="0" w:color="auto"/>
        <w:left w:val="none" w:sz="0" w:space="0" w:color="auto"/>
        <w:bottom w:val="none" w:sz="0" w:space="0" w:color="auto"/>
        <w:right w:val="none" w:sz="0" w:space="0" w:color="auto"/>
      </w:divBdr>
    </w:div>
    <w:div w:id="946355646">
      <w:bodyDiv w:val="1"/>
      <w:marLeft w:val="0"/>
      <w:marRight w:val="0"/>
      <w:marTop w:val="0"/>
      <w:marBottom w:val="0"/>
      <w:divBdr>
        <w:top w:val="none" w:sz="0" w:space="0" w:color="auto"/>
        <w:left w:val="none" w:sz="0" w:space="0" w:color="auto"/>
        <w:bottom w:val="none" w:sz="0" w:space="0" w:color="auto"/>
        <w:right w:val="none" w:sz="0" w:space="0" w:color="auto"/>
      </w:divBdr>
    </w:div>
    <w:div w:id="947540270">
      <w:bodyDiv w:val="1"/>
      <w:marLeft w:val="0"/>
      <w:marRight w:val="0"/>
      <w:marTop w:val="0"/>
      <w:marBottom w:val="0"/>
      <w:divBdr>
        <w:top w:val="none" w:sz="0" w:space="0" w:color="auto"/>
        <w:left w:val="none" w:sz="0" w:space="0" w:color="auto"/>
        <w:bottom w:val="none" w:sz="0" w:space="0" w:color="auto"/>
        <w:right w:val="none" w:sz="0" w:space="0" w:color="auto"/>
      </w:divBdr>
    </w:div>
    <w:div w:id="948699480">
      <w:bodyDiv w:val="1"/>
      <w:marLeft w:val="0"/>
      <w:marRight w:val="0"/>
      <w:marTop w:val="0"/>
      <w:marBottom w:val="0"/>
      <w:divBdr>
        <w:top w:val="none" w:sz="0" w:space="0" w:color="auto"/>
        <w:left w:val="none" w:sz="0" w:space="0" w:color="auto"/>
        <w:bottom w:val="none" w:sz="0" w:space="0" w:color="auto"/>
        <w:right w:val="none" w:sz="0" w:space="0" w:color="auto"/>
      </w:divBdr>
    </w:div>
    <w:div w:id="951010110">
      <w:bodyDiv w:val="1"/>
      <w:marLeft w:val="0"/>
      <w:marRight w:val="0"/>
      <w:marTop w:val="0"/>
      <w:marBottom w:val="0"/>
      <w:divBdr>
        <w:top w:val="none" w:sz="0" w:space="0" w:color="auto"/>
        <w:left w:val="none" w:sz="0" w:space="0" w:color="auto"/>
        <w:bottom w:val="none" w:sz="0" w:space="0" w:color="auto"/>
        <w:right w:val="none" w:sz="0" w:space="0" w:color="auto"/>
      </w:divBdr>
    </w:div>
    <w:div w:id="952857650">
      <w:bodyDiv w:val="1"/>
      <w:marLeft w:val="0"/>
      <w:marRight w:val="0"/>
      <w:marTop w:val="0"/>
      <w:marBottom w:val="0"/>
      <w:divBdr>
        <w:top w:val="none" w:sz="0" w:space="0" w:color="auto"/>
        <w:left w:val="none" w:sz="0" w:space="0" w:color="auto"/>
        <w:bottom w:val="none" w:sz="0" w:space="0" w:color="auto"/>
        <w:right w:val="none" w:sz="0" w:space="0" w:color="auto"/>
      </w:divBdr>
    </w:div>
    <w:div w:id="953711973">
      <w:bodyDiv w:val="1"/>
      <w:marLeft w:val="0"/>
      <w:marRight w:val="0"/>
      <w:marTop w:val="0"/>
      <w:marBottom w:val="0"/>
      <w:divBdr>
        <w:top w:val="none" w:sz="0" w:space="0" w:color="auto"/>
        <w:left w:val="none" w:sz="0" w:space="0" w:color="auto"/>
        <w:bottom w:val="none" w:sz="0" w:space="0" w:color="auto"/>
        <w:right w:val="none" w:sz="0" w:space="0" w:color="auto"/>
      </w:divBdr>
    </w:div>
    <w:div w:id="954022414">
      <w:bodyDiv w:val="1"/>
      <w:marLeft w:val="0"/>
      <w:marRight w:val="0"/>
      <w:marTop w:val="0"/>
      <w:marBottom w:val="0"/>
      <w:divBdr>
        <w:top w:val="none" w:sz="0" w:space="0" w:color="auto"/>
        <w:left w:val="none" w:sz="0" w:space="0" w:color="auto"/>
        <w:bottom w:val="none" w:sz="0" w:space="0" w:color="auto"/>
        <w:right w:val="none" w:sz="0" w:space="0" w:color="auto"/>
      </w:divBdr>
    </w:div>
    <w:div w:id="954093491">
      <w:bodyDiv w:val="1"/>
      <w:marLeft w:val="0"/>
      <w:marRight w:val="0"/>
      <w:marTop w:val="0"/>
      <w:marBottom w:val="0"/>
      <w:divBdr>
        <w:top w:val="none" w:sz="0" w:space="0" w:color="auto"/>
        <w:left w:val="none" w:sz="0" w:space="0" w:color="auto"/>
        <w:bottom w:val="none" w:sz="0" w:space="0" w:color="auto"/>
        <w:right w:val="none" w:sz="0" w:space="0" w:color="auto"/>
      </w:divBdr>
    </w:div>
    <w:div w:id="954679040">
      <w:bodyDiv w:val="1"/>
      <w:marLeft w:val="0"/>
      <w:marRight w:val="0"/>
      <w:marTop w:val="0"/>
      <w:marBottom w:val="0"/>
      <w:divBdr>
        <w:top w:val="none" w:sz="0" w:space="0" w:color="auto"/>
        <w:left w:val="none" w:sz="0" w:space="0" w:color="auto"/>
        <w:bottom w:val="none" w:sz="0" w:space="0" w:color="auto"/>
        <w:right w:val="none" w:sz="0" w:space="0" w:color="auto"/>
      </w:divBdr>
    </w:div>
    <w:div w:id="954679970">
      <w:bodyDiv w:val="1"/>
      <w:marLeft w:val="0"/>
      <w:marRight w:val="0"/>
      <w:marTop w:val="0"/>
      <w:marBottom w:val="0"/>
      <w:divBdr>
        <w:top w:val="none" w:sz="0" w:space="0" w:color="auto"/>
        <w:left w:val="none" w:sz="0" w:space="0" w:color="auto"/>
        <w:bottom w:val="none" w:sz="0" w:space="0" w:color="auto"/>
        <w:right w:val="none" w:sz="0" w:space="0" w:color="auto"/>
      </w:divBdr>
    </w:div>
    <w:div w:id="954795247">
      <w:bodyDiv w:val="1"/>
      <w:marLeft w:val="0"/>
      <w:marRight w:val="0"/>
      <w:marTop w:val="0"/>
      <w:marBottom w:val="0"/>
      <w:divBdr>
        <w:top w:val="none" w:sz="0" w:space="0" w:color="auto"/>
        <w:left w:val="none" w:sz="0" w:space="0" w:color="auto"/>
        <w:bottom w:val="none" w:sz="0" w:space="0" w:color="auto"/>
        <w:right w:val="none" w:sz="0" w:space="0" w:color="auto"/>
      </w:divBdr>
    </w:div>
    <w:div w:id="955595997">
      <w:bodyDiv w:val="1"/>
      <w:marLeft w:val="0"/>
      <w:marRight w:val="0"/>
      <w:marTop w:val="0"/>
      <w:marBottom w:val="0"/>
      <w:divBdr>
        <w:top w:val="none" w:sz="0" w:space="0" w:color="auto"/>
        <w:left w:val="none" w:sz="0" w:space="0" w:color="auto"/>
        <w:bottom w:val="none" w:sz="0" w:space="0" w:color="auto"/>
        <w:right w:val="none" w:sz="0" w:space="0" w:color="auto"/>
      </w:divBdr>
    </w:div>
    <w:div w:id="955602618">
      <w:bodyDiv w:val="1"/>
      <w:marLeft w:val="0"/>
      <w:marRight w:val="0"/>
      <w:marTop w:val="0"/>
      <w:marBottom w:val="0"/>
      <w:divBdr>
        <w:top w:val="none" w:sz="0" w:space="0" w:color="auto"/>
        <w:left w:val="none" w:sz="0" w:space="0" w:color="auto"/>
        <w:bottom w:val="none" w:sz="0" w:space="0" w:color="auto"/>
        <w:right w:val="none" w:sz="0" w:space="0" w:color="auto"/>
      </w:divBdr>
    </w:div>
    <w:div w:id="955789855">
      <w:bodyDiv w:val="1"/>
      <w:marLeft w:val="0"/>
      <w:marRight w:val="0"/>
      <w:marTop w:val="0"/>
      <w:marBottom w:val="0"/>
      <w:divBdr>
        <w:top w:val="none" w:sz="0" w:space="0" w:color="auto"/>
        <w:left w:val="none" w:sz="0" w:space="0" w:color="auto"/>
        <w:bottom w:val="none" w:sz="0" w:space="0" w:color="auto"/>
        <w:right w:val="none" w:sz="0" w:space="0" w:color="auto"/>
      </w:divBdr>
    </w:div>
    <w:div w:id="957565928">
      <w:bodyDiv w:val="1"/>
      <w:marLeft w:val="0"/>
      <w:marRight w:val="0"/>
      <w:marTop w:val="0"/>
      <w:marBottom w:val="0"/>
      <w:divBdr>
        <w:top w:val="none" w:sz="0" w:space="0" w:color="auto"/>
        <w:left w:val="none" w:sz="0" w:space="0" w:color="auto"/>
        <w:bottom w:val="none" w:sz="0" w:space="0" w:color="auto"/>
        <w:right w:val="none" w:sz="0" w:space="0" w:color="auto"/>
      </w:divBdr>
    </w:div>
    <w:div w:id="958757924">
      <w:bodyDiv w:val="1"/>
      <w:marLeft w:val="0"/>
      <w:marRight w:val="0"/>
      <w:marTop w:val="0"/>
      <w:marBottom w:val="0"/>
      <w:divBdr>
        <w:top w:val="none" w:sz="0" w:space="0" w:color="auto"/>
        <w:left w:val="none" w:sz="0" w:space="0" w:color="auto"/>
        <w:bottom w:val="none" w:sz="0" w:space="0" w:color="auto"/>
        <w:right w:val="none" w:sz="0" w:space="0" w:color="auto"/>
      </w:divBdr>
    </w:div>
    <w:div w:id="958800405">
      <w:bodyDiv w:val="1"/>
      <w:marLeft w:val="0"/>
      <w:marRight w:val="0"/>
      <w:marTop w:val="0"/>
      <w:marBottom w:val="0"/>
      <w:divBdr>
        <w:top w:val="none" w:sz="0" w:space="0" w:color="auto"/>
        <w:left w:val="none" w:sz="0" w:space="0" w:color="auto"/>
        <w:bottom w:val="none" w:sz="0" w:space="0" w:color="auto"/>
        <w:right w:val="none" w:sz="0" w:space="0" w:color="auto"/>
      </w:divBdr>
    </w:div>
    <w:div w:id="959262347">
      <w:bodyDiv w:val="1"/>
      <w:marLeft w:val="0"/>
      <w:marRight w:val="0"/>
      <w:marTop w:val="0"/>
      <w:marBottom w:val="0"/>
      <w:divBdr>
        <w:top w:val="none" w:sz="0" w:space="0" w:color="auto"/>
        <w:left w:val="none" w:sz="0" w:space="0" w:color="auto"/>
        <w:bottom w:val="none" w:sz="0" w:space="0" w:color="auto"/>
        <w:right w:val="none" w:sz="0" w:space="0" w:color="auto"/>
      </w:divBdr>
    </w:div>
    <w:div w:id="959338791">
      <w:bodyDiv w:val="1"/>
      <w:marLeft w:val="0"/>
      <w:marRight w:val="0"/>
      <w:marTop w:val="0"/>
      <w:marBottom w:val="0"/>
      <w:divBdr>
        <w:top w:val="none" w:sz="0" w:space="0" w:color="auto"/>
        <w:left w:val="none" w:sz="0" w:space="0" w:color="auto"/>
        <w:bottom w:val="none" w:sz="0" w:space="0" w:color="auto"/>
        <w:right w:val="none" w:sz="0" w:space="0" w:color="auto"/>
      </w:divBdr>
    </w:div>
    <w:div w:id="959798271">
      <w:bodyDiv w:val="1"/>
      <w:marLeft w:val="0"/>
      <w:marRight w:val="0"/>
      <w:marTop w:val="0"/>
      <w:marBottom w:val="0"/>
      <w:divBdr>
        <w:top w:val="none" w:sz="0" w:space="0" w:color="auto"/>
        <w:left w:val="none" w:sz="0" w:space="0" w:color="auto"/>
        <w:bottom w:val="none" w:sz="0" w:space="0" w:color="auto"/>
        <w:right w:val="none" w:sz="0" w:space="0" w:color="auto"/>
      </w:divBdr>
    </w:div>
    <w:div w:id="960381865">
      <w:bodyDiv w:val="1"/>
      <w:marLeft w:val="0"/>
      <w:marRight w:val="0"/>
      <w:marTop w:val="0"/>
      <w:marBottom w:val="0"/>
      <w:divBdr>
        <w:top w:val="none" w:sz="0" w:space="0" w:color="auto"/>
        <w:left w:val="none" w:sz="0" w:space="0" w:color="auto"/>
        <w:bottom w:val="none" w:sz="0" w:space="0" w:color="auto"/>
        <w:right w:val="none" w:sz="0" w:space="0" w:color="auto"/>
      </w:divBdr>
    </w:div>
    <w:div w:id="960496911">
      <w:bodyDiv w:val="1"/>
      <w:marLeft w:val="0"/>
      <w:marRight w:val="0"/>
      <w:marTop w:val="0"/>
      <w:marBottom w:val="0"/>
      <w:divBdr>
        <w:top w:val="none" w:sz="0" w:space="0" w:color="auto"/>
        <w:left w:val="none" w:sz="0" w:space="0" w:color="auto"/>
        <w:bottom w:val="none" w:sz="0" w:space="0" w:color="auto"/>
        <w:right w:val="none" w:sz="0" w:space="0" w:color="auto"/>
      </w:divBdr>
    </w:div>
    <w:div w:id="960839844">
      <w:bodyDiv w:val="1"/>
      <w:marLeft w:val="0"/>
      <w:marRight w:val="0"/>
      <w:marTop w:val="0"/>
      <w:marBottom w:val="0"/>
      <w:divBdr>
        <w:top w:val="none" w:sz="0" w:space="0" w:color="auto"/>
        <w:left w:val="none" w:sz="0" w:space="0" w:color="auto"/>
        <w:bottom w:val="none" w:sz="0" w:space="0" w:color="auto"/>
        <w:right w:val="none" w:sz="0" w:space="0" w:color="auto"/>
      </w:divBdr>
    </w:div>
    <w:div w:id="961614363">
      <w:bodyDiv w:val="1"/>
      <w:marLeft w:val="0"/>
      <w:marRight w:val="0"/>
      <w:marTop w:val="0"/>
      <w:marBottom w:val="0"/>
      <w:divBdr>
        <w:top w:val="none" w:sz="0" w:space="0" w:color="auto"/>
        <w:left w:val="none" w:sz="0" w:space="0" w:color="auto"/>
        <w:bottom w:val="none" w:sz="0" w:space="0" w:color="auto"/>
        <w:right w:val="none" w:sz="0" w:space="0" w:color="auto"/>
      </w:divBdr>
    </w:div>
    <w:div w:id="962073314">
      <w:bodyDiv w:val="1"/>
      <w:marLeft w:val="0"/>
      <w:marRight w:val="0"/>
      <w:marTop w:val="0"/>
      <w:marBottom w:val="0"/>
      <w:divBdr>
        <w:top w:val="none" w:sz="0" w:space="0" w:color="auto"/>
        <w:left w:val="none" w:sz="0" w:space="0" w:color="auto"/>
        <w:bottom w:val="none" w:sz="0" w:space="0" w:color="auto"/>
        <w:right w:val="none" w:sz="0" w:space="0" w:color="auto"/>
      </w:divBdr>
    </w:div>
    <w:div w:id="962422625">
      <w:bodyDiv w:val="1"/>
      <w:marLeft w:val="0"/>
      <w:marRight w:val="0"/>
      <w:marTop w:val="0"/>
      <w:marBottom w:val="0"/>
      <w:divBdr>
        <w:top w:val="none" w:sz="0" w:space="0" w:color="auto"/>
        <w:left w:val="none" w:sz="0" w:space="0" w:color="auto"/>
        <w:bottom w:val="none" w:sz="0" w:space="0" w:color="auto"/>
        <w:right w:val="none" w:sz="0" w:space="0" w:color="auto"/>
      </w:divBdr>
    </w:div>
    <w:div w:id="963462131">
      <w:bodyDiv w:val="1"/>
      <w:marLeft w:val="0"/>
      <w:marRight w:val="0"/>
      <w:marTop w:val="0"/>
      <w:marBottom w:val="0"/>
      <w:divBdr>
        <w:top w:val="none" w:sz="0" w:space="0" w:color="auto"/>
        <w:left w:val="none" w:sz="0" w:space="0" w:color="auto"/>
        <w:bottom w:val="none" w:sz="0" w:space="0" w:color="auto"/>
        <w:right w:val="none" w:sz="0" w:space="0" w:color="auto"/>
      </w:divBdr>
    </w:div>
    <w:div w:id="963661855">
      <w:bodyDiv w:val="1"/>
      <w:marLeft w:val="0"/>
      <w:marRight w:val="0"/>
      <w:marTop w:val="0"/>
      <w:marBottom w:val="0"/>
      <w:divBdr>
        <w:top w:val="none" w:sz="0" w:space="0" w:color="auto"/>
        <w:left w:val="none" w:sz="0" w:space="0" w:color="auto"/>
        <w:bottom w:val="none" w:sz="0" w:space="0" w:color="auto"/>
        <w:right w:val="none" w:sz="0" w:space="0" w:color="auto"/>
      </w:divBdr>
    </w:div>
    <w:div w:id="963847143">
      <w:bodyDiv w:val="1"/>
      <w:marLeft w:val="0"/>
      <w:marRight w:val="0"/>
      <w:marTop w:val="0"/>
      <w:marBottom w:val="0"/>
      <w:divBdr>
        <w:top w:val="none" w:sz="0" w:space="0" w:color="auto"/>
        <w:left w:val="none" w:sz="0" w:space="0" w:color="auto"/>
        <w:bottom w:val="none" w:sz="0" w:space="0" w:color="auto"/>
        <w:right w:val="none" w:sz="0" w:space="0" w:color="auto"/>
      </w:divBdr>
    </w:div>
    <w:div w:id="964388265">
      <w:bodyDiv w:val="1"/>
      <w:marLeft w:val="0"/>
      <w:marRight w:val="0"/>
      <w:marTop w:val="0"/>
      <w:marBottom w:val="0"/>
      <w:divBdr>
        <w:top w:val="none" w:sz="0" w:space="0" w:color="auto"/>
        <w:left w:val="none" w:sz="0" w:space="0" w:color="auto"/>
        <w:bottom w:val="none" w:sz="0" w:space="0" w:color="auto"/>
        <w:right w:val="none" w:sz="0" w:space="0" w:color="auto"/>
      </w:divBdr>
    </w:div>
    <w:div w:id="964510224">
      <w:bodyDiv w:val="1"/>
      <w:marLeft w:val="0"/>
      <w:marRight w:val="0"/>
      <w:marTop w:val="0"/>
      <w:marBottom w:val="0"/>
      <w:divBdr>
        <w:top w:val="none" w:sz="0" w:space="0" w:color="auto"/>
        <w:left w:val="none" w:sz="0" w:space="0" w:color="auto"/>
        <w:bottom w:val="none" w:sz="0" w:space="0" w:color="auto"/>
        <w:right w:val="none" w:sz="0" w:space="0" w:color="auto"/>
      </w:divBdr>
    </w:div>
    <w:div w:id="964701884">
      <w:bodyDiv w:val="1"/>
      <w:marLeft w:val="0"/>
      <w:marRight w:val="0"/>
      <w:marTop w:val="0"/>
      <w:marBottom w:val="0"/>
      <w:divBdr>
        <w:top w:val="none" w:sz="0" w:space="0" w:color="auto"/>
        <w:left w:val="none" w:sz="0" w:space="0" w:color="auto"/>
        <w:bottom w:val="none" w:sz="0" w:space="0" w:color="auto"/>
        <w:right w:val="none" w:sz="0" w:space="0" w:color="auto"/>
      </w:divBdr>
    </w:div>
    <w:div w:id="964963679">
      <w:bodyDiv w:val="1"/>
      <w:marLeft w:val="0"/>
      <w:marRight w:val="0"/>
      <w:marTop w:val="0"/>
      <w:marBottom w:val="0"/>
      <w:divBdr>
        <w:top w:val="none" w:sz="0" w:space="0" w:color="auto"/>
        <w:left w:val="none" w:sz="0" w:space="0" w:color="auto"/>
        <w:bottom w:val="none" w:sz="0" w:space="0" w:color="auto"/>
        <w:right w:val="none" w:sz="0" w:space="0" w:color="auto"/>
      </w:divBdr>
    </w:div>
    <w:div w:id="965310302">
      <w:bodyDiv w:val="1"/>
      <w:marLeft w:val="0"/>
      <w:marRight w:val="0"/>
      <w:marTop w:val="0"/>
      <w:marBottom w:val="0"/>
      <w:divBdr>
        <w:top w:val="none" w:sz="0" w:space="0" w:color="auto"/>
        <w:left w:val="none" w:sz="0" w:space="0" w:color="auto"/>
        <w:bottom w:val="none" w:sz="0" w:space="0" w:color="auto"/>
        <w:right w:val="none" w:sz="0" w:space="0" w:color="auto"/>
      </w:divBdr>
    </w:div>
    <w:div w:id="965745478">
      <w:bodyDiv w:val="1"/>
      <w:marLeft w:val="0"/>
      <w:marRight w:val="0"/>
      <w:marTop w:val="0"/>
      <w:marBottom w:val="0"/>
      <w:divBdr>
        <w:top w:val="none" w:sz="0" w:space="0" w:color="auto"/>
        <w:left w:val="none" w:sz="0" w:space="0" w:color="auto"/>
        <w:bottom w:val="none" w:sz="0" w:space="0" w:color="auto"/>
        <w:right w:val="none" w:sz="0" w:space="0" w:color="auto"/>
      </w:divBdr>
    </w:div>
    <w:div w:id="966395909">
      <w:bodyDiv w:val="1"/>
      <w:marLeft w:val="0"/>
      <w:marRight w:val="0"/>
      <w:marTop w:val="0"/>
      <w:marBottom w:val="0"/>
      <w:divBdr>
        <w:top w:val="none" w:sz="0" w:space="0" w:color="auto"/>
        <w:left w:val="none" w:sz="0" w:space="0" w:color="auto"/>
        <w:bottom w:val="none" w:sz="0" w:space="0" w:color="auto"/>
        <w:right w:val="none" w:sz="0" w:space="0" w:color="auto"/>
      </w:divBdr>
    </w:div>
    <w:div w:id="966814574">
      <w:bodyDiv w:val="1"/>
      <w:marLeft w:val="0"/>
      <w:marRight w:val="0"/>
      <w:marTop w:val="0"/>
      <w:marBottom w:val="0"/>
      <w:divBdr>
        <w:top w:val="none" w:sz="0" w:space="0" w:color="auto"/>
        <w:left w:val="none" w:sz="0" w:space="0" w:color="auto"/>
        <w:bottom w:val="none" w:sz="0" w:space="0" w:color="auto"/>
        <w:right w:val="none" w:sz="0" w:space="0" w:color="auto"/>
      </w:divBdr>
    </w:div>
    <w:div w:id="967467674">
      <w:bodyDiv w:val="1"/>
      <w:marLeft w:val="0"/>
      <w:marRight w:val="0"/>
      <w:marTop w:val="0"/>
      <w:marBottom w:val="0"/>
      <w:divBdr>
        <w:top w:val="none" w:sz="0" w:space="0" w:color="auto"/>
        <w:left w:val="none" w:sz="0" w:space="0" w:color="auto"/>
        <w:bottom w:val="none" w:sz="0" w:space="0" w:color="auto"/>
        <w:right w:val="none" w:sz="0" w:space="0" w:color="auto"/>
      </w:divBdr>
    </w:div>
    <w:div w:id="967855347">
      <w:bodyDiv w:val="1"/>
      <w:marLeft w:val="0"/>
      <w:marRight w:val="0"/>
      <w:marTop w:val="0"/>
      <w:marBottom w:val="0"/>
      <w:divBdr>
        <w:top w:val="none" w:sz="0" w:space="0" w:color="auto"/>
        <w:left w:val="none" w:sz="0" w:space="0" w:color="auto"/>
        <w:bottom w:val="none" w:sz="0" w:space="0" w:color="auto"/>
        <w:right w:val="none" w:sz="0" w:space="0" w:color="auto"/>
      </w:divBdr>
    </w:div>
    <w:div w:id="968709325">
      <w:bodyDiv w:val="1"/>
      <w:marLeft w:val="0"/>
      <w:marRight w:val="0"/>
      <w:marTop w:val="0"/>
      <w:marBottom w:val="0"/>
      <w:divBdr>
        <w:top w:val="none" w:sz="0" w:space="0" w:color="auto"/>
        <w:left w:val="none" w:sz="0" w:space="0" w:color="auto"/>
        <w:bottom w:val="none" w:sz="0" w:space="0" w:color="auto"/>
        <w:right w:val="none" w:sz="0" w:space="0" w:color="auto"/>
      </w:divBdr>
    </w:div>
    <w:div w:id="969090289">
      <w:bodyDiv w:val="1"/>
      <w:marLeft w:val="0"/>
      <w:marRight w:val="0"/>
      <w:marTop w:val="0"/>
      <w:marBottom w:val="0"/>
      <w:divBdr>
        <w:top w:val="none" w:sz="0" w:space="0" w:color="auto"/>
        <w:left w:val="none" w:sz="0" w:space="0" w:color="auto"/>
        <w:bottom w:val="none" w:sz="0" w:space="0" w:color="auto"/>
        <w:right w:val="none" w:sz="0" w:space="0" w:color="auto"/>
      </w:divBdr>
    </w:div>
    <w:div w:id="969092125">
      <w:bodyDiv w:val="1"/>
      <w:marLeft w:val="0"/>
      <w:marRight w:val="0"/>
      <w:marTop w:val="0"/>
      <w:marBottom w:val="0"/>
      <w:divBdr>
        <w:top w:val="none" w:sz="0" w:space="0" w:color="auto"/>
        <w:left w:val="none" w:sz="0" w:space="0" w:color="auto"/>
        <w:bottom w:val="none" w:sz="0" w:space="0" w:color="auto"/>
        <w:right w:val="none" w:sz="0" w:space="0" w:color="auto"/>
      </w:divBdr>
    </w:div>
    <w:div w:id="969166838">
      <w:bodyDiv w:val="1"/>
      <w:marLeft w:val="0"/>
      <w:marRight w:val="0"/>
      <w:marTop w:val="0"/>
      <w:marBottom w:val="0"/>
      <w:divBdr>
        <w:top w:val="none" w:sz="0" w:space="0" w:color="auto"/>
        <w:left w:val="none" w:sz="0" w:space="0" w:color="auto"/>
        <w:bottom w:val="none" w:sz="0" w:space="0" w:color="auto"/>
        <w:right w:val="none" w:sz="0" w:space="0" w:color="auto"/>
      </w:divBdr>
    </w:div>
    <w:div w:id="969673132">
      <w:bodyDiv w:val="1"/>
      <w:marLeft w:val="0"/>
      <w:marRight w:val="0"/>
      <w:marTop w:val="0"/>
      <w:marBottom w:val="0"/>
      <w:divBdr>
        <w:top w:val="none" w:sz="0" w:space="0" w:color="auto"/>
        <w:left w:val="none" w:sz="0" w:space="0" w:color="auto"/>
        <w:bottom w:val="none" w:sz="0" w:space="0" w:color="auto"/>
        <w:right w:val="none" w:sz="0" w:space="0" w:color="auto"/>
      </w:divBdr>
    </w:div>
    <w:div w:id="969751600">
      <w:bodyDiv w:val="1"/>
      <w:marLeft w:val="0"/>
      <w:marRight w:val="0"/>
      <w:marTop w:val="0"/>
      <w:marBottom w:val="0"/>
      <w:divBdr>
        <w:top w:val="none" w:sz="0" w:space="0" w:color="auto"/>
        <w:left w:val="none" w:sz="0" w:space="0" w:color="auto"/>
        <w:bottom w:val="none" w:sz="0" w:space="0" w:color="auto"/>
        <w:right w:val="none" w:sz="0" w:space="0" w:color="auto"/>
      </w:divBdr>
    </w:div>
    <w:div w:id="971328738">
      <w:bodyDiv w:val="1"/>
      <w:marLeft w:val="0"/>
      <w:marRight w:val="0"/>
      <w:marTop w:val="0"/>
      <w:marBottom w:val="0"/>
      <w:divBdr>
        <w:top w:val="none" w:sz="0" w:space="0" w:color="auto"/>
        <w:left w:val="none" w:sz="0" w:space="0" w:color="auto"/>
        <w:bottom w:val="none" w:sz="0" w:space="0" w:color="auto"/>
        <w:right w:val="none" w:sz="0" w:space="0" w:color="auto"/>
      </w:divBdr>
    </w:div>
    <w:div w:id="971399451">
      <w:bodyDiv w:val="1"/>
      <w:marLeft w:val="0"/>
      <w:marRight w:val="0"/>
      <w:marTop w:val="0"/>
      <w:marBottom w:val="0"/>
      <w:divBdr>
        <w:top w:val="none" w:sz="0" w:space="0" w:color="auto"/>
        <w:left w:val="none" w:sz="0" w:space="0" w:color="auto"/>
        <w:bottom w:val="none" w:sz="0" w:space="0" w:color="auto"/>
        <w:right w:val="none" w:sz="0" w:space="0" w:color="auto"/>
      </w:divBdr>
    </w:div>
    <w:div w:id="971669113">
      <w:bodyDiv w:val="1"/>
      <w:marLeft w:val="0"/>
      <w:marRight w:val="0"/>
      <w:marTop w:val="0"/>
      <w:marBottom w:val="0"/>
      <w:divBdr>
        <w:top w:val="none" w:sz="0" w:space="0" w:color="auto"/>
        <w:left w:val="none" w:sz="0" w:space="0" w:color="auto"/>
        <w:bottom w:val="none" w:sz="0" w:space="0" w:color="auto"/>
        <w:right w:val="none" w:sz="0" w:space="0" w:color="auto"/>
      </w:divBdr>
    </w:div>
    <w:div w:id="972826210">
      <w:bodyDiv w:val="1"/>
      <w:marLeft w:val="0"/>
      <w:marRight w:val="0"/>
      <w:marTop w:val="0"/>
      <w:marBottom w:val="0"/>
      <w:divBdr>
        <w:top w:val="none" w:sz="0" w:space="0" w:color="auto"/>
        <w:left w:val="none" w:sz="0" w:space="0" w:color="auto"/>
        <w:bottom w:val="none" w:sz="0" w:space="0" w:color="auto"/>
        <w:right w:val="none" w:sz="0" w:space="0" w:color="auto"/>
      </w:divBdr>
    </w:div>
    <w:div w:id="973170088">
      <w:bodyDiv w:val="1"/>
      <w:marLeft w:val="0"/>
      <w:marRight w:val="0"/>
      <w:marTop w:val="0"/>
      <w:marBottom w:val="0"/>
      <w:divBdr>
        <w:top w:val="none" w:sz="0" w:space="0" w:color="auto"/>
        <w:left w:val="none" w:sz="0" w:space="0" w:color="auto"/>
        <w:bottom w:val="none" w:sz="0" w:space="0" w:color="auto"/>
        <w:right w:val="none" w:sz="0" w:space="0" w:color="auto"/>
      </w:divBdr>
    </w:div>
    <w:div w:id="973218725">
      <w:bodyDiv w:val="1"/>
      <w:marLeft w:val="0"/>
      <w:marRight w:val="0"/>
      <w:marTop w:val="0"/>
      <w:marBottom w:val="0"/>
      <w:divBdr>
        <w:top w:val="none" w:sz="0" w:space="0" w:color="auto"/>
        <w:left w:val="none" w:sz="0" w:space="0" w:color="auto"/>
        <w:bottom w:val="none" w:sz="0" w:space="0" w:color="auto"/>
        <w:right w:val="none" w:sz="0" w:space="0" w:color="auto"/>
      </w:divBdr>
    </w:div>
    <w:div w:id="973756149">
      <w:bodyDiv w:val="1"/>
      <w:marLeft w:val="0"/>
      <w:marRight w:val="0"/>
      <w:marTop w:val="0"/>
      <w:marBottom w:val="0"/>
      <w:divBdr>
        <w:top w:val="none" w:sz="0" w:space="0" w:color="auto"/>
        <w:left w:val="none" w:sz="0" w:space="0" w:color="auto"/>
        <w:bottom w:val="none" w:sz="0" w:space="0" w:color="auto"/>
        <w:right w:val="none" w:sz="0" w:space="0" w:color="auto"/>
      </w:divBdr>
    </w:div>
    <w:div w:id="973876217">
      <w:bodyDiv w:val="1"/>
      <w:marLeft w:val="0"/>
      <w:marRight w:val="0"/>
      <w:marTop w:val="0"/>
      <w:marBottom w:val="0"/>
      <w:divBdr>
        <w:top w:val="none" w:sz="0" w:space="0" w:color="auto"/>
        <w:left w:val="none" w:sz="0" w:space="0" w:color="auto"/>
        <w:bottom w:val="none" w:sz="0" w:space="0" w:color="auto"/>
        <w:right w:val="none" w:sz="0" w:space="0" w:color="auto"/>
      </w:divBdr>
    </w:div>
    <w:div w:id="974413675">
      <w:bodyDiv w:val="1"/>
      <w:marLeft w:val="0"/>
      <w:marRight w:val="0"/>
      <w:marTop w:val="0"/>
      <w:marBottom w:val="0"/>
      <w:divBdr>
        <w:top w:val="none" w:sz="0" w:space="0" w:color="auto"/>
        <w:left w:val="none" w:sz="0" w:space="0" w:color="auto"/>
        <w:bottom w:val="none" w:sz="0" w:space="0" w:color="auto"/>
        <w:right w:val="none" w:sz="0" w:space="0" w:color="auto"/>
      </w:divBdr>
    </w:div>
    <w:div w:id="975599642">
      <w:bodyDiv w:val="1"/>
      <w:marLeft w:val="0"/>
      <w:marRight w:val="0"/>
      <w:marTop w:val="0"/>
      <w:marBottom w:val="0"/>
      <w:divBdr>
        <w:top w:val="none" w:sz="0" w:space="0" w:color="auto"/>
        <w:left w:val="none" w:sz="0" w:space="0" w:color="auto"/>
        <w:bottom w:val="none" w:sz="0" w:space="0" w:color="auto"/>
        <w:right w:val="none" w:sz="0" w:space="0" w:color="auto"/>
      </w:divBdr>
    </w:div>
    <w:div w:id="976835643">
      <w:bodyDiv w:val="1"/>
      <w:marLeft w:val="0"/>
      <w:marRight w:val="0"/>
      <w:marTop w:val="0"/>
      <w:marBottom w:val="0"/>
      <w:divBdr>
        <w:top w:val="none" w:sz="0" w:space="0" w:color="auto"/>
        <w:left w:val="none" w:sz="0" w:space="0" w:color="auto"/>
        <w:bottom w:val="none" w:sz="0" w:space="0" w:color="auto"/>
        <w:right w:val="none" w:sz="0" w:space="0" w:color="auto"/>
      </w:divBdr>
    </w:div>
    <w:div w:id="977153163">
      <w:bodyDiv w:val="1"/>
      <w:marLeft w:val="0"/>
      <w:marRight w:val="0"/>
      <w:marTop w:val="0"/>
      <w:marBottom w:val="0"/>
      <w:divBdr>
        <w:top w:val="none" w:sz="0" w:space="0" w:color="auto"/>
        <w:left w:val="none" w:sz="0" w:space="0" w:color="auto"/>
        <w:bottom w:val="none" w:sz="0" w:space="0" w:color="auto"/>
        <w:right w:val="none" w:sz="0" w:space="0" w:color="auto"/>
      </w:divBdr>
    </w:div>
    <w:div w:id="977494036">
      <w:bodyDiv w:val="1"/>
      <w:marLeft w:val="0"/>
      <w:marRight w:val="0"/>
      <w:marTop w:val="0"/>
      <w:marBottom w:val="0"/>
      <w:divBdr>
        <w:top w:val="none" w:sz="0" w:space="0" w:color="auto"/>
        <w:left w:val="none" w:sz="0" w:space="0" w:color="auto"/>
        <w:bottom w:val="none" w:sz="0" w:space="0" w:color="auto"/>
        <w:right w:val="none" w:sz="0" w:space="0" w:color="auto"/>
      </w:divBdr>
    </w:div>
    <w:div w:id="978345865">
      <w:bodyDiv w:val="1"/>
      <w:marLeft w:val="0"/>
      <w:marRight w:val="0"/>
      <w:marTop w:val="0"/>
      <w:marBottom w:val="0"/>
      <w:divBdr>
        <w:top w:val="none" w:sz="0" w:space="0" w:color="auto"/>
        <w:left w:val="none" w:sz="0" w:space="0" w:color="auto"/>
        <w:bottom w:val="none" w:sz="0" w:space="0" w:color="auto"/>
        <w:right w:val="none" w:sz="0" w:space="0" w:color="auto"/>
      </w:divBdr>
    </w:div>
    <w:div w:id="978462379">
      <w:bodyDiv w:val="1"/>
      <w:marLeft w:val="0"/>
      <w:marRight w:val="0"/>
      <w:marTop w:val="0"/>
      <w:marBottom w:val="0"/>
      <w:divBdr>
        <w:top w:val="none" w:sz="0" w:space="0" w:color="auto"/>
        <w:left w:val="none" w:sz="0" w:space="0" w:color="auto"/>
        <w:bottom w:val="none" w:sz="0" w:space="0" w:color="auto"/>
        <w:right w:val="none" w:sz="0" w:space="0" w:color="auto"/>
      </w:divBdr>
    </w:div>
    <w:div w:id="979726775">
      <w:bodyDiv w:val="1"/>
      <w:marLeft w:val="0"/>
      <w:marRight w:val="0"/>
      <w:marTop w:val="0"/>
      <w:marBottom w:val="0"/>
      <w:divBdr>
        <w:top w:val="none" w:sz="0" w:space="0" w:color="auto"/>
        <w:left w:val="none" w:sz="0" w:space="0" w:color="auto"/>
        <w:bottom w:val="none" w:sz="0" w:space="0" w:color="auto"/>
        <w:right w:val="none" w:sz="0" w:space="0" w:color="auto"/>
      </w:divBdr>
    </w:div>
    <w:div w:id="980157422">
      <w:bodyDiv w:val="1"/>
      <w:marLeft w:val="0"/>
      <w:marRight w:val="0"/>
      <w:marTop w:val="0"/>
      <w:marBottom w:val="0"/>
      <w:divBdr>
        <w:top w:val="none" w:sz="0" w:space="0" w:color="auto"/>
        <w:left w:val="none" w:sz="0" w:space="0" w:color="auto"/>
        <w:bottom w:val="none" w:sz="0" w:space="0" w:color="auto"/>
        <w:right w:val="none" w:sz="0" w:space="0" w:color="auto"/>
      </w:divBdr>
    </w:div>
    <w:div w:id="980573206">
      <w:bodyDiv w:val="1"/>
      <w:marLeft w:val="0"/>
      <w:marRight w:val="0"/>
      <w:marTop w:val="0"/>
      <w:marBottom w:val="0"/>
      <w:divBdr>
        <w:top w:val="none" w:sz="0" w:space="0" w:color="auto"/>
        <w:left w:val="none" w:sz="0" w:space="0" w:color="auto"/>
        <w:bottom w:val="none" w:sz="0" w:space="0" w:color="auto"/>
        <w:right w:val="none" w:sz="0" w:space="0" w:color="auto"/>
      </w:divBdr>
    </w:div>
    <w:div w:id="981495185">
      <w:bodyDiv w:val="1"/>
      <w:marLeft w:val="0"/>
      <w:marRight w:val="0"/>
      <w:marTop w:val="0"/>
      <w:marBottom w:val="0"/>
      <w:divBdr>
        <w:top w:val="none" w:sz="0" w:space="0" w:color="auto"/>
        <w:left w:val="none" w:sz="0" w:space="0" w:color="auto"/>
        <w:bottom w:val="none" w:sz="0" w:space="0" w:color="auto"/>
        <w:right w:val="none" w:sz="0" w:space="0" w:color="auto"/>
      </w:divBdr>
    </w:div>
    <w:div w:id="981541939">
      <w:bodyDiv w:val="1"/>
      <w:marLeft w:val="0"/>
      <w:marRight w:val="0"/>
      <w:marTop w:val="0"/>
      <w:marBottom w:val="0"/>
      <w:divBdr>
        <w:top w:val="none" w:sz="0" w:space="0" w:color="auto"/>
        <w:left w:val="none" w:sz="0" w:space="0" w:color="auto"/>
        <w:bottom w:val="none" w:sz="0" w:space="0" w:color="auto"/>
        <w:right w:val="none" w:sz="0" w:space="0" w:color="auto"/>
      </w:divBdr>
    </w:div>
    <w:div w:id="981887747">
      <w:bodyDiv w:val="1"/>
      <w:marLeft w:val="0"/>
      <w:marRight w:val="0"/>
      <w:marTop w:val="0"/>
      <w:marBottom w:val="0"/>
      <w:divBdr>
        <w:top w:val="none" w:sz="0" w:space="0" w:color="auto"/>
        <w:left w:val="none" w:sz="0" w:space="0" w:color="auto"/>
        <w:bottom w:val="none" w:sz="0" w:space="0" w:color="auto"/>
        <w:right w:val="none" w:sz="0" w:space="0" w:color="auto"/>
      </w:divBdr>
    </w:div>
    <w:div w:id="982538530">
      <w:bodyDiv w:val="1"/>
      <w:marLeft w:val="0"/>
      <w:marRight w:val="0"/>
      <w:marTop w:val="0"/>
      <w:marBottom w:val="0"/>
      <w:divBdr>
        <w:top w:val="none" w:sz="0" w:space="0" w:color="auto"/>
        <w:left w:val="none" w:sz="0" w:space="0" w:color="auto"/>
        <w:bottom w:val="none" w:sz="0" w:space="0" w:color="auto"/>
        <w:right w:val="none" w:sz="0" w:space="0" w:color="auto"/>
      </w:divBdr>
    </w:div>
    <w:div w:id="983656156">
      <w:bodyDiv w:val="1"/>
      <w:marLeft w:val="0"/>
      <w:marRight w:val="0"/>
      <w:marTop w:val="0"/>
      <w:marBottom w:val="0"/>
      <w:divBdr>
        <w:top w:val="none" w:sz="0" w:space="0" w:color="auto"/>
        <w:left w:val="none" w:sz="0" w:space="0" w:color="auto"/>
        <w:bottom w:val="none" w:sz="0" w:space="0" w:color="auto"/>
        <w:right w:val="none" w:sz="0" w:space="0" w:color="auto"/>
      </w:divBdr>
    </w:div>
    <w:div w:id="983923332">
      <w:bodyDiv w:val="1"/>
      <w:marLeft w:val="0"/>
      <w:marRight w:val="0"/>
      <w:marTop w:val="0"/>
      <w:marBottom w:val="0"/>
      <w:divBdr>
        <w:top w:val="none" w:sz="0" w:space="0" w:color="auto"/>
        <w:left w:val="none" w:sz="0" w:space="0" w:color="auto"/>
        <w:bottom w:val="none" w:sz="0" w:space="0" w:color="auto"/>
        <w:right w:val="none" w:sz="0" w:space="0" w:color="auto"/>
      </w:divBdr>
    </w:div>
    <w:div w:id="985084107">
      <w:bodyDiv w:val="1"/>
      <w:marLeft w:val="0"/>
      <w:marRight w:val="0"/>
      <w:marTop w:val="0"/>
      <w:marBottom w:val="0"/>
      <w:divBdr>
        <w:top w:val="none" w:sz="0" w:space="0" w:color="auto"/>
        <w:left w:val="none" w:sz="0" w:space="0" w:color="auto"/>
        <w:bottom w:val="none" w:sz="0" w:space="0" w:color="auto"/>
        <w:right w:val="none" w:sz="0" w:space="0" w:color="auto"/>
      </w:divBdr>
    </w:div>
    <w:div w:id="985206820">
      <w:bodyDiv w:val="1"/>
      <w:marLeft w:val="0"/>
      <w:marRight w:val="0"/>
      <w:marTop w:val="0"/>
      <w:marBottom w:val="0"/>
      <w:divBdr>
        <w:top w:val="none" w:sz="0" w:space="0" w:color="auto"/>
        <w:left w:val="none" w:sz="0" w:space="0" w:color="auto"/>
        <w:bottom w:val="none" w:sz="0" w:space="0" w:color="auto"/>
        <w:right w:val="none" w:sz="0" w:space="0" w:color="auto"/>
      </w:divBdr>
    </w:div>
    <w:div w:id="986082822">
      <w:bodyDiv w:val="1"/>
      <w:marLeft w:val="0"/>
      <w:marRight w:val="0"/>
      <w:marTop w:val="0"/>
      <w:marBottom w:val="0"/>
      <w:divBdr>
        <w:top w:val="none" w:sz="0" w:space="0" w:color="auto"/>
        <w:left w:val="none" w:sz="0" w:space="0" w:color="auto"/>
        <w:bottom w:val="none" w:sz="0" w:space="0" w:color="auto"/>
        <w:right w:val="none" w:sz="0" w:space="0" w:color="auto"/>
      </w:divBdr>
    </w:div>
    <w:div w:id="987123866">
      <w:bodyDiv w:val="1"/>
      <w:marLeft w:val="0"/>
      <w:marRight w:val="0"/>
      <w:marTop w:val="0"/>
      <w:marBottom w:val="0"/>
      <w:divBdr>
        <w:top w:val="none" w:sz="0" w:space="0" w:color="auto"/>
        <w:left w:val="none" w:sz="0" w:space="0" w:color="auto"/>
        <w:bottom w:val="none" w:sz="0" w:space="0" w:color="auto"/>
        <w:right w:val="none" w:sz="0" w:space="0" w:color="auto"/>
      </w:divBdr>
    </w:div>
    <w:div w:id="987323623">
      <w:bodyDiv w:val="1"/>
      <w:marLeft w:val="0"/>
      <w:marRight w:val="0"/>
      <w:marTop w:val="0"/>
      <w:marBottom w:val="0"/>
      <w:divBdr>
        <w:top w:val="none" w:sz="0" w:space="0" w:color="auto"/>
        <w:left w:val="none" w:sz="0" w:space="0" w:color="auto"/>
        <w:bottom w:val="none" w:sz="0" w:space="0" w:color="auto"/>
        <w:right w:val="none" w:sz="0" w:space="0" w:color="auto"/>
      </w:divBdr>
    </w:div>
    <w:div w:id="988097819">
      <w:bodyDiv w:val="1"/>
      <w:marLeft w:val="0"/>
      <w:marRight w:val="0"/>
      <w:marTop w:val="0"/>
      <w:marBottom w:val="0"/>
      <w:divBdr>
        <w:top w:val="none" w:sz="0" w:space="0" w:color="auto"/>
        <w:left w:val="none" w:sz="0" w:space="0" w:color="auto"/>
        <w:bottom w:val="none" w:sz="0" w:space="0" w:color="auto"/>
        <w:right w:val="none" w:sz="0" w:space="0" w:color="auto"/>
      </w:divBdr>
    </w:div>
    <w:div w:id="988168254">
      <w:bodyDiv w:val="1"/>
      <w:marLeft w:val="0"/>
      <w:marRight w:val="0"/>
      <w:marTop w:val="0"/>
      <w:marBottom w:val="0"/>
      <w:divBdr>
        <w:top w:val="none" w:sz="0" w:space="0" w:color="auto"/>
        <w:left w:val="none" w:sz="0" w:space="0" w:color="auto"/>
        <w:bottom w:val="none" w:sz="0" w:space="0" w:color="auto"/>
        <w:right w:val="none" w:sz="0" w:space="0" w:color="auto"/>
      </w:divBdr>
    </w:div>
    <w:div w:id="990208221">
      <w:bodyDiv w:val="1"/>
      <w:marLeft w:val="0"/>
      <w:marRight w:val="0"/>
      <w:marTop w:val="0"/>
      <w:marBottom w:val="0"/>
      <w:divBdr>
        <w:top w:val="none" w:sz="0" w:space="0" w:color="auto"/>
        <w:left w:val="none" w:sz="0" w:space="0" w:color="auto"/>
        <w:bottom w:val="none" w:sz="0" w:space="0" w:color="auto"/>
        <w:right w:val="none" w:sz="0" w:space="0" w:color="auto"/>
      </w:divBdr>
    </w:div>
    <w:div w:id="990327032">
      <w:bodyDiv w:val="1"/>
      <w:marLeft w:val="0"/>
      <w:marRight w:val="0"/>
      <w:marTop w:val="0"/>
      <w:marBottom w:val="0"/>
      <w:divBdr>
        <w:top w:val="none" w:sz="0" w:space="0" w:color="auto"/>
        <w:left w:val="none" w:sz="0" w:space="0" w:color="auto"/>
        <w:bottom w:val="none" w:sz="0" w:space="0" w:color="auto"/>
        <w:right w:val="none" w:sz="0" w:space="0" w:color="auto"/>
      </w:divBdr>
    </w:div>
    <w:div w:id="991177413">
      <w:bodyDiv w:val="1"/>
      <w:marLeft w:val="0"/>
      <w:marRight w:val="0"/>
      <w:marTop w:val="0"/>
      <w:marBottom w:val="0"/>
      <w:divBdr>
        <w:top w:val="none" w:sz="0" w:space="0" w:color="auto"/>
        <w:left w:val="none" w:sz="0" w:space="0" w:color="auto"/>
        <w:bottom w:val="none" w:sz="0" w:space="0" w:color="auto"/>
        <w:right w:val="none" w:sz="0" w:space="0" w:color="auto"/>
      </w:divBdr>
    </w:div>
    <w:div w:id="991787615">
      <w:bodyDiv w:val="1"/>
      <w:marLeft w:val="0"/>
      <w:marRight w:val="0"/>
      <w:marTop w:val="0"/>
      <w:marBottom w:val="0"/>
      <w:divBdr>
        <w:top w:val="none" w:sz="0" w:space="0" w:color="auto"/>
        <w:left w:val="none" w:sz="0" w:space="0" w:color="auto"/>
        <w:bottom w:val="none" w:sz="0" w:space="0" w:color="auto"/>
        <w:right w:val="none" w:sz="0" w:space="0" w:color="auto"/>
      </w:divBdr>
    </w:div>
    <w:div w:id="991832016">
      <w:bodyDiv w:val="1"/>
      <w:marLeft w:val="0"/>
      <w:marRight w:val="0"/>
      <w:marTop w:val="0"/>
      <w:marBottom w:val="0"/>
      <w:divBdr>
        <w:top w:val="none" w:sz="0" w:space="0" w:color="auto"/>
        <w:left w:val="none" w:sz="0" w:space="0" w:color="auto"/>
        <w:bottom w:val="none" w:sz="0" w:space="0" w:color="auto"/>
        <w:right w:val="none" w:sz="0" w:space="0" w:color="auto"/>
      </w:divBdr>
    </w:div>
    <w:div w:id="992175806">
      <w:bodyDiv w:val="1"/>
      <w:marLeft w:val="0"/>
      <w:marRight w:val="0"/>
      <w:marTop w:val="0"/>
      <w:marBottom w:val="0"/>
      <w:divBdr>
        <w:top w:val="none" w:sz="0" w:space="0" w:color="auto"/>
        <w:left w:val="none" w:sz="0" w:space="0" w:color="auto"/>
        <w:bottom w:val="none" w:sz="0" w:space="0" w:color="auto"/>
        <w:right w:val="none" w:sz="0" w:space="0" w:color="auto"/>
      </w:divBdr>
    </w:div>
    <w:div w:id="992561102">
      <w:bodyDiv w:val="1"/>
      <w:marLeft w:val="0"/>
      <w:marRight w:val="0"/>
      <w:marTop w:val="0"/>
      <w:marBottom w:val="0"/>
      <w:divBdr>
        <w:top w:val="none" w:sz="0" w:space="0" w:color="auto"/>
        <w:left w:val="none" w:sz="0" w:space="0" w:color="auto"/>
        <w:bottom w:val="none" w:sz="0" w:space="0" w:color="auto"/>
        <w:right w:val="none" w:sz="0" w:space="0" w:color="auto"/>
      </w:divBdr>
    </w:div>
    <w:div w:id="992682324">
      <w:bodyDiv w:val="1"/>
      <w:marLeft w:val="0"/>
      <w:marRight w:val="0"/>
      <w:marTop w:val="0"/>
      <w:marBottom w:val="0"/>
      <w:divBdr>
        <w:top w:val="none" w:sz="0" w:space="0" w:color="auto"/>
        <w:left w:val="none" w:sz="0" w:space="0" w:color="auto"/>
        <w:bottom w:val="none" w:sz="0" w:space="0" w:color="auto"/>
        <w:right w:val="none" w:sz="0" w:space="0" w:color="auto"/>
      </w:divBdr>
    </w:div>
    <w:div w:id="992757661">
      <w:bodyDiv w:val="1"/>
      <w:marLeft w:val="0"/>
      <w:marRight w:val="0"/>
      <w:marTop w:val="0"/>
      <w:marBottom w:val="0"/>
      <w:divBdr>
        <w:top w:val="none" w:sz="0" w:space="0" w:color="auto"/>
        <w:left w:val="none" w:sz="0" w:space="0" w:color="auto"/>
        <w:bottom w:val="none" w:sz="0" w:space="0" w:color="auto"/>
        <w:right w:val="none" w:sz="0" w:space="0" w:color="auto"/>
      </w:divBdr>
    </w:div>
    <w:div w:id="993603668">
      <w:bodyDiv w:val="1"/>
      <w:marLeft w:val="0"/>
      <w:marRight w:val="0"/>
      <w:marTop w:val="0"/>
      <w:marBottom w:val="0"/>
      <w:divBdr>
        <w:top w:val="none" w:sz="0" w:space="0" w:color="auto"/>
        <w:left w:val="none" w:sz="0" w:space="0" w:color="auto"/>
        <w:bottom w:val="none" w:sz="0" w:space="0" w:color="auto"/>
        <w:right w:val="none" w:sz="0" w:space="0" w:color="auto"/>
      </w:divBdr>
    </w:div>
    <w:div w:id="993681861">
      <w:bodyDiv w:val="1"/>
      <w:marLeft w:val="0"/>
      <w:marRight w:val="0"/>
      <w:marTop w:val="0"/>
      <w:marBottom w:val="0"/>
      <w:divBdr>
        <w:top w:val="none" w:sz="0" w:space="0" w:color="auto"/>
        <w:left w:val="none" w:sz="0" w:space="0" w:color="auto"/>
        <w:bottom w:val="none" w:sz="0" w:space="0" w:color="auto"/>
        <w:right w:val="none" w:sz="0" w:space="0" w:color="auto"/>
      </w:divBdr>
    </w:div>
    <w:div w:id="994457244">
      <w:bodyDiv w:val="1"/>
      <w:marLeft w:val="0"/>
      <w:marRight w:val="0"/>
      <w:marTop w:val="0"/>
      <w:marBottom w:val="0"/>
      <w:divBdr>
        <w:top w:val="none" w:sz="0" w:space="0" w:color="auto"/>
        <w:left w:val="none" w:sz="0" w:space="0" w:color="auto"/>
        <w:bottom w:val="none" w:sz="0" w:space="0" w:color="auto"/>
        <w:right w:val="none" w:sz="0" w:space="0" w:color="auto"/>
      </w:divBdr>
    </w:div>
    <w:div w:id="995185316">
      <w:bodyDiv w:val="1"/>
      <w:marLeft w:val="0"/>
      <w:marRight w:val="0"/>
      <w:marTop w:val="0"/>
      <w:marBottom w:val="0"/>
      <w:divBdr>
        <w:top w:val="none" w:sz="0" w:space="0" w:color="auto"/>
        <w:left w:val="none" w:sz="0" w:space="0" w:color="auto"/>
        <w:bottom w:val="none" w:sz="0" w:space="0" w:color="auto"/>
        <w:right w:val="none" w:sz="0" w:space="0" w:color="auto"/>
      </w:divBdr>
    </w:div>
    <w:div w:id="995379901">
      <w:bodyDiv w:val="1"/>
      <w:marLeft w:val="0"/>
      <w:marRight w:val="0"/>
      <w:marTop w:val="0"/>
      <w:marBottom w:val="0"/>
      <w:divBdr>
        <w:top w:val="none" w:sz="0" w:space="0" w:color="auto"/>
        <w:left w:val="none" w:sz="0" w:space="0" w:color="auto"/>
        <w:bottom w:val="none" w:sz="0" w:space="0" w:color="auto"/>
        <w:right w:val="none" w:sz="0" w:space="0" w:color="auto"/>
      </w:divBdr>
    </w:div>
    <w:div w:id="995761216">
      <w:bodyDiv w:val="1"/>
      <w:marLeft w:val="0"/>
      <w:marRight w:val="0"/>
      <w:marTop w:val="0"/>
      <w:marBottom w:val="0"/>
      <w:divBdr>
        <w:top w:val="none" w:sz="0" w:space="0" w:color="auto"/>
        <w:left w:val="none" w:sz="0" w:space="0" w:color="auto"/>
        <w:bottom w:val="none" w:sz="0" w:space="0" w:color="auto"/>
        <w:right w:val="none" w:sz="0" w:space="0" w:color="auto"/>
      </w:divBdr>
    </w:div>
    <w:div w:id="996305693">
      <w:bodyDiv w:val="1"/>
      <w:marLeft w:val="0"/>
      <w:marRight w:val="0"/>
      <w:marTop w:val="0"/>
      <w:marBottom w:val="0"/>
      <w:divBdr>
        <w:top w:val="none" w:sz="0" w:space="0" w:color="auto"/>
        <w:left w:val="none" w:sz="0" w:space="0" w:color="auto"/>
        <w:bottom w:val="none" w:sz="0" w:space="0" w:color="auto"/>
        <w:right w:val="none" w:sz="0" w:space="0" w:color="auto"/>
      </w:divBdr>
    </w:div>
    <w:div w:id="997339896">
      <w:bodyDiv w:val="1"/>
      <w:marLeft w:val="0"/>
      <w:marRight w:val="0"/>
      <w:marTop w:val="0"/>
      <w:marBottom w:val="0"/>
      <w:divBdr>
        <w:top w:val="none" w:sz="0" w:space="0" w:color="auto"/>
        <w:left w:val="none" w:sz="0" w:space="0" w:color="auto"/>
        <w:bottom w:val="none" w:sz="0" w:space="0" w:color="auto"/>
        <w:right w:val="none" w:sz="0" w:space="0" w:color="auto"/>
      </w:divBdr>
    </w:div>
    <w:div w:id="997852313">
      <w:bodyDiv w:val="1"/>
      <w:marLeft w:val="0"/>
      <w:marRight w:val="0"/>
      <w:marTop w:val="0"/>
      <w:marBottom w:val="0"/>
      <w:divBdr>
        <w:top w:val="none" w:sz="0" w:space="0" w:color="auto"/>
        <w:left w:val="none" w:sz="0" w:space="0" w:color="auto"/>
        <w:bottom w:val="none" w:sz="0" w:space="0" w:color="auto"/>
        <w:right w:val="none" w:sz="0" w:space="0" w:color="auto"/>
      </w:divBdr>
    </w:div>
    <w:div w:id="999162488">
      <w:bodyDiv w:val="1"/>
      <w:marLeft w:val="0"/>
      <w:marRight w:val="0"/>
      <w:marTop w:val="0"/>
      <w:marBottom w:val="0"/>
      <w:divBdr>
        <w:top w:val="none" w:sz="0" w:space="0" w:color="auto"/>
        <w:left w:val="none" w:sz="0" w:space="0" w:color="auto"/>
        <w:bottom w:val="none" w:sz="0" w:space="0" w:color="auto"/>
        <w:right w:val="none" w:sz="0" w:space="0" w:color="auto"/>
      </w:divBdr>
    </w:div>
    <w:div w:id="999162641">
      <w:bodyDiv w:val="1"/>
      <w:marLeft w:val="0"/>
      <w:marRight w:val="0"/>
      <w:marTop w:val="0"/>
      <w:marBottom w:val="0"/>
      <w:divBdr>
        <w:top w:val="none" w:sz="0" w:space="0" w:color="auto"/>
        <w:left w:val="none" w:sz="0" w:space="0" w:color="auto"/>
        <w:bottom w:val="none" w:sz="0" w:space="0" w:color="auto"/>
        <w:right w:val="none" w:sz="0" w:space="0" w:color="auto"/>
      </w:divBdr>
    </w:div>
    <w:div w:id="1002318316">
      <w:bodyDiv w:val="1"/>
      <w:marLeft w:val="0"/>
      <w:marRight w:val="0"/>
      <w:marTop w:val="0"/>
      <w:marBottom w:val="0"/>
      <w:divBdr>
        <w:top w:val="none" w:sz="0" w:space="0" w:color="auto"/>
        <w:left w:val="none" w:sz="0" w:space="0" w:color="auto"/>
        <w:bottom w:val="none" w:sz="0" w:space="0" w:color="auto"/>
        <w:right w:val="none" w:sz="0" w:space="0" w:color="auto"/>
      </w:divBdr>
    </w:div>
    <w:div w:id="1003168369">
      <w:bodyDiv w:val="1"/>
      <w:marLeft w:val="0"/>
      <w:marRight w:val="0"/>
      <w:marTop w:val="0"/>
      <w:marBottom w:val="0"/>
      <w:divBdr>
        <w:top w:val="none" w:sz="0" w:space="0" w:color="auto"/>
        <w:left w:val="none" w:sz="0" w:space="0" w:color="auto"/>
        <w:bottom w:val="none" w:sz="0" w:space="0" w:color="auto"/>
        <w:right w:val="none" w:sz="0" w:space="0" w:color="auto"/>
      </w:divBdr>
    </w:div>
    <w:div w:id="1003242192">
      <w:bodyDiv w:val="1"/>
      <w:marLeft w:val="0"/>
      <w:marRight w:val="0"/>
      <w:marTop w:val="0"/>
      <w:marBottom w:val="0"/>
      <w:divBdr>
        <w:top w:val="none" w:sz="0" w:space="0" w:color="auto"/>
        <w:left w:val="none" w:sz="0" w:space="0" w:color="auto"/>
        <w:bottom w:val="none" w:sz="0" w:space="0" w:color="auto"/>
        <w:right w:val="none" w:sz="0" w:space="0" w:color="auto"/>
      </w:divBdr>
    </w:div>
    <w:div w:id="1003439315">
      <w:bodyDiv w:val="1"/>
      <w:marLeft w:val="0"/>
      <w:marRight w:val="0"/>
      <w:marTop w:val="0"/>
      <w:marBottom w:val="0"/>
      <w:divBdr>
        <w:top w:val="none" w:sz="0" w:space="0" w:color="auto"/>
        <w:left w:val="none" w:sz="0" w:space="0" w:color="auto"/>
        <w:bottom w:val="none" w:sz="0" w:space="0" w:color="auto"/>
        <w:right w:val="none" w:sz="0" w:space="0" w:color="auto"/>
      </w:divBdr>
    </w:div>
    <w:div w:id="1003818962">
      <w:bodyDiv w:val="1"/>
      <w:marLeft w:val="0"/>
      <w:marRight w:val="0"/>
      <w:marTop w:val="0"/>
      <w:marBottom w:val="0"/>
      <w:divBdr>
        <w:top w:val="none" w:sz="0" w:space="0" w:color="auto"/>
        <w:left w:val="none" w:sz="0" w:space="0" w:color="auto"/>
        <w:bottom w:val="none" w:sz="0" w:space="0" w:color="auto"/>
        <w:right w:val="none" w:sz="0" w:space="0" w:color="auto"/>
      </w:divBdr>
    </w:div>
    <w:div w:id="1003899767">
      <w:bodyDiv w:val="1"/>
      <w:marLeft w:val="0"/>
      <w:marRight w:val="0"/>
      <w:marTop w:val="0"/>
      <w:marBottom w:val="0"/>
      <w:divBdr>
        <w:top w:val="none" w:sz="0" w:space="0" w:color="auto"/>
        <w:left w:val="none" w:sz="0" w:space="0" w:color="auto"/>
        <w:bottom w:val="none" w:sz="0" w:space="0" w:color="auto"/>
        <w:right w:val="none" w:sz="0" w:space="0" w:color="auto"/>
      </w:divBdr>
    </w:div>
    <w:div w:id="1004472570">
      <w:bodyDiv w:val="1"/>
      <w:marLeft w:val="0"/>
      <w:marRight w:val="0"/>
      <w:marTop w:val="0"/>
      <w:marBottom w:val="0"/>
      <w:divBdr>
        <w:top w:val="none" w:sz="0" w:space="0" w:color="auto"/>
        <w:left w:val="none" w:sz="0" w:space="0" w:color="auto"/>
        <w:bottom w:val="none" w:sz="0" w:space="0" w:color="auto"/>
        <w:right w:val="none" w:sz="0" w:space="0" w:color="auto"/>
      </w:divBdr>
    </w:div>
    <w:div w:id="1004674662">
      <w:bodyDiv w:val="1"/>
      <w:marLeft w:val="0"/>
      <w:marRight w:val="0"/>
      <w:marTop w:val="0"/>
      <w:marBottom w:val="0"/>
      <w:divBdr>
        <w:top w:val="none" w:sz="0" w:space="0" w:color="auto"/>
        <w:left w:val="none" w:sz="0" w:space="0" w:color="auto"/>
        <w:bottom w:val="none" w:sz="0" w:space="0" w:color="auto"/>
        <w:right w:val="none" w:sz="0" w:space="0" w:color="auto"/>
      </w:divBdr>
    </w:div>
    <w:div w:id="1004822015">
      <w:bodyDiv w:val="1"/>
      <w:marLeft w:val="0"/>
      <w:marRight w:val="0"/>
      <w:marTop w:val="0"/>
      <w:marBottom w:val="0"/>
      <w:divBdr>
        <w:top w:val="none" w:sz="0" w:space="0" w:color="auto"/>
        <w:left w:val="none" w:sz="0" w:space="0" w:color="auto"/>
        <w:bottom w:val="none" w:sz="0" w:space="0" w:color="auto"/>
        <w:right w:val="none" w:sz="0" w:space="0" w:color="auto"/>
      </w:divBdr>
    </w:div>
    <w:div w:id="1006900763">
      <w:bodyDiv w:val="1"/>
      <w:marLeft w:val="0"/>
      <w:marRight w:val="0"/>
      <w:marTop w:val="0"/>
      <w:marBottom w:val="0"/>
      <w:divBdr>
        <w:top w:val="none" w:sz="0" w:space="0" w:color="auto"/>
        <w:left w:val="none" w:sz="0" w:space="0" w:color="auto"/>
        <w:bottom w:val="none" w:sz="0" w:space="0" w:color="auto"/>
        <w:right w:val="none" w:sz="0" w:space="0" w:color="auto"/>
      </w:divBdr>
    </w:div>
    <w:div w:id="1007168577">
      <w:bodyDiv w:val="1"/>
      <w:marLeft w:val="0"/>
      <w:marRight w:val="0"/>
      <w:marTop w:val="0"/>
      <w:marBottom w:val="0"/>
      <w:divBdr>
        <w:top w:val="none" w:sz="0" w:space="0" w:color="auto"/>
        <w:left w:val="none" w:sz="0" w:space="0" w:color="auto"/>
        <w:bottom w:val="none" w:sz="0" w:space="0" w:color="auto"/>
        <w:right w:val="none" w:sz="0" w:space="0" w:color="auto"/>
      </w:divBdr>
    </w:div>
    <w:div w:id="1007632300">
      <w:bodyDiv w:val="1"/>
      <w:marLeft w:val="0"/>
      <w:marRight w:val="0"/>
      <w:marTop w:val="0"/>
      <w:marBottom w:val="0"/>
      <w:divBdr>
        <w:top w:val="none" w:sz="0" w:space="0" w:color="auto"/>
        <w:left w:val="none" w:sz="0" w:space="0" w:color="auto"/>
        <w:bottom w:val="none" w:sz="0" w:space="0" w:color="auto"/>
        <w:right w:val="none" w:sz="0" w:space="0" w:color="auto"/>
      </w:divBdr>
    </w:div>
    <w:div w:id="1008095424">
      <w:bodyDiv w:val="1"/>
      <w:marLeft w:val="0"/>
      <w:marRight w:val="0"/>
      <w:marTop w:val="0"/>
      <w:marBottom w:val="0"/>
      <w:divBdr>
        <w:top w:val="none" w:sz="0" w:space="0" w:color="auto"/>
        <w:left w:val="none" w:sz="0" w:space="0" w:color="auto"/>
        <w:bottom w:val="none" w:sz="0" w:space="0" w:color="auto"/>
        <w:right w:val="none" w:sz="0" w:space="0" w:color="auto"/>
      </w:divBdr>
    </w:div>
    <w:div w:id="1008799878">
      <w:bodyDiv w:val="1"/>
      <w:marLeft w:val="0"/>
      <w:marRight w:val="0"/>
      <w:marTop w:val="0"/>
      <w:marBottom w:val="0"/>
      <w:divBdr>
        <w:top w:val="none" w:sz="0" w:space="0" w:color="auto"/>
        <w:left w:val="none" w:sz="0" w:space="0" w:color="auto"/>
        <w:bottom w:val="none" w:sz="0" w:space="0" w:color="auto"/>
        <w:right w:val="none" w:sz="0" w:space="0" w:color="auto"/>
      </w:divBdr>
    </w:div>
    <w:div w:id="1009602429">
      <w:bodyDiv w:val="1"/>
      <w:marLeft w:val="0"/>
      <w:marRight w:val="0"/>
      <w:marTop w:val="0"/>
      <w:marBottom w:val="0"/>
      <w:divBdr>
        <w:top w:val="none" w:sz="0" w:space="0" w:color="auto"/>
        <w:left w:val="none" w:sz="0" w:space="0" w:color="auto"/>
        <w:bottom w:val="none" w:sz="0" w:space="0" w:color="auto"/>
        <w:right w:val="none" w:sz="0" w:space="0" w:color="auto"/>
      </w:divBdr>
    </w:div>
    <w:div w:id="1010183846">
      <w:bodyDiv w:val="1"/>
      <w:marLeft w:val="0"/>
      <w:marRight w:val="0"/>
      <w:marTop w:val="0"/>
      <w:marBottom w:val="0"/>
      <w:divBdr>
        <w:top w:val="none" w:sz="0" w:space="0" w:color="auto"/>
        <w:left w:val="none" w:sz="0" w:space="0" w:color="auto"/>
        <w:bottom w:val="none" w:sz="0" w:space="0" w:color="auto"/>
        <w:right w:val="none" w:sz="0" w:space="0" w:color="auto"/>
      </w:divBdr>
    </w:div>
    <w:div w:id="1010913132">
      <w:bodyDiv w:val="1"/>
      <w:marLeft w:val="0"/>
      <w:marRight w:val="0"/>
      <w:marTop w:val="0"/>
      <w:marBottom w:val="0"/>
      <w:divBdr>
        <w:top w:val="none" w:sz="0" w:space="0" w:color="auto"/>
        <w:left w:val="none" w:sz="0" w:space="0" w:color="auto"/>
        <w:bottom w:val="none" w:sz="0" w:space="0" w:color="auto"/>
        <w:right w:val="none" w:sz="0" w:space="0" w:color="auto"/>
      </w:divBdr>
    </w:div>
    <w:div w:id="1011225617">
      <w:bodyDiv w:val="1"/>
      <w:marLeft w:val="0"/>
      <w:marRight w:val="0"/>
      <w:marTop w:val="0"/>
      <w:marBottom w:val="0"/>
      <w:divBdr>
        <w:top w:val="none" w:sz="0" w:space="0" w:color="auto"/>
        <w:left w:val="none" w:sz="0" w:space="0" w:color="auto"/>
        <w:bottom w:val="none" w:sz="0" w:space="0" w:color="auto"/>
        <w:right w:val="none" w:sz="0" w:space="0" w:color="auto"/>
      </w:divBdr>
    </w:div>
    <w:div w:id="1011225819">
      <w:bodyDiv w:val="1"/>
      <w:marLeft w:val="0"/>
      <w:marRight w:val="0"/>
      <w:marTop w:val="0"/>
      <w:marBottom w:val="0"/>
      <w:divBdr>
        <w:top w:val="none" w:sz="0" w:space="0" w:color="auto"/>
        <w:left w:val="none" w:sz="0" w:space="0" w:color="auto"/>
        <w:bottom w:val="none" w:sz="0" w:space="0" w:color="auto"/>
        <w:right w:val="none" w:sz="0" w:space="0" w:color="auto"/>
      </w:divBdr>
    </w:div>
    <w:div w:id="1011299572">
      <w:bodyDiv w:val="1"/>
      <w:marLeft w:val="0"/>
      <w:marRight w:val="0"/>
      <w:marTop w:val="0"/>
      <w:marBottom w:val="0"/>
      <w:divBdr>
        <w:top w:val="none" w:sz="0" w:space="0" w:color="auto"/>
        <w:left w:val="none" w:sz="0" w:space="0" w:color="auto"/>
        <w:bottom w:val="none" w:sz="0" w:space="0" w:color="auto"/>
        <w:right w:val="none" w:sz="0" w:space="0" w:color="auto"/>
      </w:divBdr>
    </w:div>
    <w:div w:id="1011687360">
      <w:bodyDiv w:val="1"/>
      <w:marLeft w:val="0"/>
      <w:marRight w:val="0"/>
      <w:marTop w:val="0"/>
      <w:marBottom w:val="0"/>
      <w:divBdr>
        <w:top w:val="none" w:sz="0" w:space="0" w:color="auto"/>
        <w:left w:val="none" w:sz="0" w:space="0" w:color="auto"/>
        <w:bottom w:val="none" w:sz="0" w:space="0" w:color="auto"/>
        <w:right w:val="none" w:sz="0" w:space="0" w:color="auto"/>
      </w:divBdr>
    </w:div>
    <w:div w:id="1011834167">
      <w:bodyDiv w:val="1"/>
      <w:marLeft w:val="0"/>
      <w:marRight w:val="0"/>
      <w:marTop w:val="0"/>
      <w:marBottom w:val="0"/>
      <w:divBdr>
        <w:top w:val="none" w:sz="0" w:space="0" w:color="auto"/>
        <w:left w:val="none" w:sz="0" w:space="0" w:color="auto"/>
        <w:bottom w:val="none" w:sz="0" w:space="0" w:color="auto"/>
        <w:right w:val="none" w:sz="0" w:space="0" w:color="auto"/>
      </w:divBdr>
    </w:div>
    <w:div w:id="1012952673">
      <w:bodyDiv w:val="1"/>
      <w:marLeft w:val="0"/>
      <w:marRight w:val="0"/>
      <w:marTop w:val="0"/>
      <w:marBottom w:val="0"/>
      <w:divBdr>
        <w:top w:val="none" w:sz="0" w:space="0" w:color="auto"/>
        <w:left w:val="none" w:sz="0" w:space="0" w:color="auto"/>
        <w:bottom w:val="none" w:sz="0" w:space="0" w:color="auto"/>
        <w:right w:val="none" w:sz="0" w:space="0" w:color="auto"/>
      </w:divBdr>
    </w:div>
    <w:div w:id="1013142938">
      <w:bodyDiv w:val="1"/>
      <w:marLeft w:val="0"/>
      <w:marRight w:val="0"/>
      <w:marTop w:val="0"/>
      <w:marBottom w:val="0"/>
      <w:divBdr>
        <w:top w:val="none" w:sz="0" w:space="0" w:color="auto"/>
        <w:left w:val="none" w:sz="0" w:space="0" w:color="auto"/>
        <w:bottom w:val="none" w:sz="0" w:space="0" w:color="auto"/>
        <w:right w:val="none" w:sz="0" w:space="0" w:color="auto"/>
      </w:divBdr>
    </w:div>
    <w:div w:id="1013459453">
      <w:bodyDiv w:val="1"/>
      <w:marLeft w:val="0"/>
      <w:marRight w:val="0"/>
      <w:marTop w:val="0"/>
      <w:marBottom w:val="0"/>
      <w:divBdr>
        <w:top w:val="none" w:sz="0" w:space="0" w:color="auto"/>
        <w:left w:val="none" w:sz="0" w:space="0" w:color="auto"/>
        <w:bottom w:val="none" w:sz="0" w:space="0" w:color="auto"/>
        <w:right w:val="none" w:sz="0" w:space="0" w:color="auto"/>
      </w:divBdr>
    </w:div>
    <w:div w:id="1013802362">
      <w:bodyDiv w:val="1"/>
      <w:marLeft w:val="0"/>
      <w:marRight w:val="0"/>
      <w:marTop w:val="0"/>
      <w:marBottom w:val="0"/>
      <w:divBdr>
        <w:top w:val="none" w:sz="0" w:space="0" w:color="auto"/>
        <w:left w:val="none" w:sz="0" w:space="0" w:color="auto"/>
        <w:bottom w:val="none" w:sz="0" w:space="0" w:color="auto"/>
        <w:right w:val="none" w:sz="0" w:space="0" w:color="auto"/>
      </w:divBdr>
    </w:div>
    <w:div w:id="1013919537">
      <w:bodyDiv w:val="1"/>
      <w:marLeft w:val="0"/>
      <w:marRight w:val="0"/>
      <w:marTop w:val="0"/>
      <w:marBottom w:val="0"/>
      <w:divBdr>
        <w:top w:val="none" w:sz="0" w:space="0" w:color="auto"/>
        <w:left w:val="none" w:sz="0" w:space="0" w:color="auto"/>
        <w:bottom w:val="none" w:sz="0" w:space="0" w:color="auto"/>
        <w:right w:val="none" w:sz="0" w:space="0" w:color="auto"/>
      </w:divBdr>
    </w:div>
    <w:div w:id="1014185553">
      <w:bodyDiv w:val="1"/>
      <w:marLeft w:val="0"/>
      <w:marRight w:val="0"/>
      <w:marTop w:val="0"/>
      <w:marBottom w:val="0"/>
      <w:divBdr>
        <w:top w:val="none" w:sz="0" w:space="0" w:color="auto"/>
        <w:left w:val="none" w:sz="0" w:space="0" w:color="auto"/>
        <w:bottom w:val="none" w:sz="0" w:space="0" w:color="auto"/>
        <w:right w:val="none" w:sz="0" w:space="0" w:color="auto"/>
      </w:divBdr>
    </w:div>
    <w:div w:id="1014768969">
      <w:bodyDiv w:val="1"/>
      <w:marLeft w:val="0"/>
      <w:marRight w:val="0"/>
      <w:marTop w:val="0"/>
      <w:marBottom w:val="0"/>
      <w:divBdr>
        <w:top w:val="none" w:sz="0" w:space="0" w:color="auto"/>
        <w:left w:val="none" w:sz="0" w:space="0" w:color="auto"/>
        <w:bottom w:val="none" w:sz="0" w:space="0" w:color="auto"/>
        <w:right w:val="none" w:sz="0" w:space="0" w:color="auto"/>
      </w:divBdr>
    </w:div>
    <w:div w:id="1014841814">
      <w:bodyDiv w:val="1"/>
      <w:marLeft w:val="0"/>
      <w:marRight w:val="0"/>
      <w:marTop w:val="0"/>
      <w:marBottom w:val="0"/>
      <w:divBdr>
        <w:top w:val="none" w:sz="0" w:space="0" w:color="auto"/>
        <w:left w:val="none" w:sz="0" w:space="0" w:color="auto"/>
        <w:bottom w:val="none" w:sz="0" w:space="0" w:color="auto"/>
        <w:right w:val="none" w:sz="0" w:space="0" w:color="auto"/>
      </w:divBdr>
    </w:div>
    <w:div w:id="1014915049">
      <w:bodyDiv w:val="1"/>
      <w:marLeft w:val="0"/>
      <w:marRight w:val="0"/>
      <w:marTop w:val="0"/>
      <w:marBottom w:val="0"/>
      <w:divBdr>
        <w:top w:val="none" w:sz="0" w:space="0" w:color="auto"/>
        <w:left w:val="none" w:sz="0" w:space="0" w:color="auto"/>
        <w:bottom w:val="none" w:sz="0" w:space="0" w:color="auto"/>
        <w:right w:val="none" w:sz="0" w:space="0" w:color="auto"/>
      </w:divBdr>
    </w:div>
    <w:div w:id="1015377410">
      <w:bodyDiv w:val="1"/>
      <w:marLeft w:val="0"/>
      <w:marRight w:val="0"/>
      <w:marTop w:val="0"/>
      <w:marBottom w:val="0"/>
      <w:divBdr>
        <w:top w:val="none" w:sz="0" w:space="0" w:color="auto"/>
        <w:left w:val="none" w:sz="0" w:space="0" w:color="auto"/>
        <w:bottom w:val="none" w:sz="0" w:space="0" w:color="auto"/>
        <w:right w:val="none" w:sz="0" w:space="0" w:color="auto"/>
      </w:divBdr>
    </w:div>
    <w:div w:id="1015688169">
      <w:bodyDiv w:val="1"/>
      <w:marLeft w:val="0"/>
      <w:marRight w:val="0"/>
      <w:marTop w:val="0"/>
      <w:marBottom w:val="0"/>
      <w:divBdr>
        <w:top w:val="none" w:sz="0" w:space="0" w:color="auto"/>
        <w:left w:val="none" w:sz="0" w:space="0" w:color="auto"/>
        <w:bottom w:val="none" w:sz="0" w:space="0" w:color="auto"/>
        <w:right w:val="none" w:sz="0" w:space="0" w:color="auto"/>
      </w:divBdr>
    </w:div>
    <w:div w:id="1016469113">
      <w:bodyDiv w:val="1"/>
      <w:marLeft w:val="0"/>
      <w:marRight w:val="0"/>
      <w:marTop w:val="0"/>
      <w:marBottom w:val="0"/>
      <w:divBdr>
        <w:top w:val="none" w:sz="0" w:space="0" w:color="auto"/>
        <w:left w:val="none" w:sz="0" w:space="0" w:color="auto"/>
        <w:bottom w:val="none" w:sz="0" w:space="0" w:color="auto"/>
        <w:right w:val="none" w:sz="0" w:space="0" w:color="auto"/>
      </w:divBdr>
    </w:div>
    <w:div w:id="1016619078">
      <w:bodyDiv w:val="1"/>
      <w:marLeft w:val="0"/>
      <w:marRight w:val="0"/>
      <w:marTop w:val="0"/>
      <w:marBottom w:val="0"/>
      <w:divBdr>
        <w:top w:val="none" w:sz="0" w:space="0" w:color="auto"/>
        <w:left w:val="none" w:sz="0" w:space="0" w:color="auto"/>
        <w:bottom w:val="none" w:sz="0" w:space="0" w:color="auto"/>
        <w:right w:val="none" w:sz="0" w:space="0" w:color="auto"/>
      </w:divBdr>
    </w:div>
    <w:div w:id="1016731272">
      <w:bodyDiv w:val="1"/>
      <w:marLeft w:val="0"/>
      <w:marRight w:val="0"/>
      <w:marTop w:val="0"/>
      <w:marBottom w:val="0"/>
      <w:divBdr>
        <w:top w:val="none" w:sz="0" w:space="0" w:color="auto"/>
        <w:left w:val="none" w:sz="0" w:space="0" w:color="auto"/>
        <w:bottom w:val="none" w:sz="0" w:space="0" w:color="auto"/>
        <w:right w:val="none" w:sz="0" w:space="0" w:color="auto"/>
      </w:divBdr>
    </w:div>
    <w:div w:id="1017077044">
      <w:bodyDiv w:val="1"/>
      <w:marLeft w:val="0"/>
      <w:marRight w:val="0"/>
      <w:marTop w:val="0"/>
      <w:marBottom w:val="0"/>
      <w:divBdr>
        <w:top w:val="none" w:sz="0" w:space="0" w:color="auto"/>
        <w:left w:val="none" w:sz="0" w:space="0" w:color="auto"/>
        <w:bottom w:val="none" w:sz="0" w:space="0" w:color="auto"/>
        <w:right w:val="none" w:sz="0" w:space="0" w:color="auto"/>
      </w:divBdr>
    </w:div>
    <w:div w:id="1017080022">
      <w:bodyDiv w:val="1"/>
      <w:marLeft w:val="0"/>
      <w:marRight w:val="0"/>
      <w:marTop w:val="0"/>
      <w:marBottom w:val="0"/>
      <w:divBdr>
        <w:top w:val="none" w:sz="0" w:space="0" w:color="auto"/>
        <w:left w:val="none" w:sz="0" w:space="0" w:color="auto"/>
        <w:bottom w:val="none" w:sz="0" w:space="0" w:color="auto"/>
        <w:right w:val="none" w:sz="0" w:space="0" w:color="auto"/>
      </w:divBdr>
    </w:div>
    <w:div w:id="1017930035">
      <w:bodyDiv w:val="1"/>
      <w:marLeft w:val="0"/>
      <w:marRight w:val="0"/>
      <w:marTop w:val="0"/>
      <w:marBottom w:val="0"/>
      <w:divBdr>
        <w:top w:val="none" w:sz="0" w:space="0" w:color="auto"/>
        <w:left w:val="none" w:sz="0" w:space="0" w:color="auto"/>
        <w:bottom w:val="none" w:sz="0" w:space="0" w:color="auto"/>
        <w:right w:val="none" w:sz="0" w:space="0" w:color="auto"/>
      </w:divBdr>
    </w:div>
    <w:div w:id="1019503262">
      <w:bodyDiv w:val="1"/>
      <w:marLeft w:val="0"/>
      <w:marRight w:val="0"/>
      <w:marTop w:val="0"/>
      <w:marBottom w:val="0"/>
      <w:divBdr>
        <w:top w:val="none" w:sz="0" w:space="0" w:color="auto"/>
        <w:left w:val="none" w:sz="0" w:space="0" w:color="auto"/>
        <w:bottom w:val="none" w:sz="0" w:space="0" w:color="auto"/>
        <w:right w:val="none" w:sz="0" w:space="0" w:color="auto"/>
      </w:divBdr>
    </w:div>
    <w:div w:id="1019621915">
      <w:bodyDiv w:val="1"/>
      <w:marLeft w:val="0"/>
      <w:marRight w:val="0"/>
      <w:marTop w:val="0"/>
      <w:marBottom w:val="0"/>
      <w:divBdr>
        <w:top w:val="none" w:sz="0" w:space="0" w:color="auto"/>
        <w:left w:val="none" w:sz="0" w:space="0" w:color="auto"/>
        <w:bottom w:val="none" w:sz="0" w:space="0" w:color="auto"/>
        <w:right w:val="none" w:sz="0" w:space="0" w:color="auto"/>
      </w:divBdr>
    </w:div>
    <w:div w:id="1020544939">
      <w:bodyDiv w:val="1"/>
      <w:marLeft w:val="0"/>
      <w:marRight w:val="0"/>
      <w:marTop w:val="0"/>
      <w:marBottom w:val="0"/>
      <w:divBdr>
        <w:top w:val="none" w:sz="0" w:space="0" w:color="auto"/>
        <w:left w:val="none" w:sz="0" w:space="0" w:color="auto"/>
        <w:bottom w:val="none" w:sz="0" w:space="0" w:color="auto"/>
        <w:right w:val="none" w:sz="0" w:space="0" w:color="auto"/>
      </w:divBdr>
    </w:div>
    <w:div w:id="1022516439">
      <w:bodyDiv w:val="1"/>
      <w:marLeft w:val="0"/>
      <w:marRight w:val="0"/>
      <w:marTop w:val="0"/>
      <w:marBottom w:val="0"/>
      <w:divBdr>
        <w:top w:val="none" w:sz="0" w:space="0" w:color="auto"/>
        <w:left w:val="none" w:sz="0" w:space="0" w:color="auto"/>
        <w:bottom w:val="none" w:sz="0" w:space="0" w:color="auto"/>
        <w:right w:val="none" w:sz="0" w:space="0" w:color="auto"/>
      </w:divBdr>
    </w:div>
    <w:div w:id="1022629511">
      <w:bodyDiv w:val="1"/>
      <w:marLeft w:val="0"/>
      <w:marRight w:val="0"/>
      <w:marTop w:val="0"/>
      <w:marBottom w:val="0"/>
      <w:divBdr>
        <w:top w:val="none" w:sz="0" w:space="0" w:color="auto"/>
        <w:left w:val="none" w:sz="0" w:space="0" w:color="auto"/>
        <w:bottom w:val="none" w:sz="0" w:space="0" w:color="auto"/>
        <w:right w:val="none" w:sz="0" w:space="0" w:color="auto"/>
      </w:divBdr>
    </w:div>
    <w:div w:id="1022706817">
      <w:bodyDiv w:val="1"/>
      <w:marLeft w:val="0"/>
      <w:marRight w:val="0"/>
      <w:marTop w:val="0"/>
      <w:marBottom w:val="0"/>
      <w:divBdr>
        <w:top w:val="none" w:sz="0" w:space="0" w:color="auto"/>
        <w:left w:val="none" w:sz="0" w:space="0" w:color="auto"/>
        <w:bottom w:val="none" w:sz="0" w:space="0" w:color="auto"/>
        <w:right w:val="none" w:sz="0" w:space="0" w:color="auto"/>
      </w:divBdr>
    </w:div>
    <w:div w:id="1023746740">
      <w:bodyDiv w:val="1"/>
      <w:marLeft w:val="0"/>
      <w:marRight w:val="0"/>
      <w:marTop w:val="0"/>
      <w:marBottom w:val="0"/>
      <w:divBdr>
        <w:top w:val="none" w:sz="0" w:space="0" w:color="auto"/>
        <w:left w:val="none" w:sz="0" w:space="0" w:color="auto"/>
        <w:bottom w:val="none" w:sz="0" w:space="0" w:color="auto"/>
        <w:right w:val="none" w:sz="0" w:space="0" w:color="auto"/>
      </w:divBdr>
    </w:div>
    <w:div w:id="1024136475">
      <w:bodyDiv w:val="1"/>
      <w:marLeft w:val="0"/>
      <w:marRight w:val="0"/>
      <w:marTop w:val="0"/>
      <w:marBottom w:val="0"/>
      <w:divBdr>
        <w:top w:val="none" w:sz="0" w:space="0" w:color="auto"/>
        <w:left w:val="none" w:sz="0" w:space="0" w:color="auto"/>
        <w:bottom w:val="none" w:sz="0" w:space="0" w:color="auto"/>
        <w:right w:val="none" w:sz="0" w:space="0" w:color="auto"/>
      </w:divBdr>
    </w:div>
    <w:div w:id="1024211781">
      <w:bodyDiv w:val="1"/>
      <w:marLeft w:val="0"/>
      <w:marRight w:val="0"/>
      <w:marTop w:val="0"/>
      <w:marBottom w:val="0"/>
      <w:divBdr>
        <w:top w:val="none" w:sz="0" w:space="0" w:color="auto"/>
        <w:left w:val="none" w:sz="0" w:space="0" w:color="auto"/>
        <w:bottom w:val="none" w:sz="0" w:space="0" w:color="auto"/>
        <w:right w:val="none" w:sz="0" w:space="0" w:color="auto"/>
      </w:divBdr>
    </w:div>
    <w:div w:id="1024214026">
      <w:bodyDiv w:val="1"/>
      <w:marLeft w:val="0"/>
      <w:marRight w:val="0"/>
      <w:marTop w:val="0"/>
      <w:marBottom w:val="0"/>
      <w:divBdr>
        <w:top w:val="none" w:sz="0" w:space="0" w:color="auto"/>
        <w:left w:val="none" w:sz="0" w:space="0" w:color="auto"/>
        <w:bottom w:val="none" w:sz="0" w:space="0" w:color="auto"/>
        <w:right w:val="none" w:sz="0" w:space="0" w:color="auto"/>
      </w:divBdr>
    </w:div>
    <w:div w:id="1024592610">
      <w:bodyDiv w:val="1"/>
      <w:marLeft w:val="0"/>
      <w:marRight w:val="0"/>
      <w:marTop w:val="0"/>
      <w:marBottom w:val="0"/>
      <w:divBdr>
        <w:top w:val="none" w:sz="0" w:space="0" w:color="auto"/>
        <w:left w:val="none" w:sz="0" w:space="0" w:color="auto"/>
        <w:bottom w:val="none" w:sz="0" w:space="0" w:color="auto"/>
        <w:right w:val="none" w:sz="0" w:space="0" w:color="auto"/>
      </w:divBdr>
    </w:div>
    <w:div w:id="1025330223">
      <w:bodyDiv w:val="1"/>
      <w:marLeft w:val="0"/>
      <w:marRight w:val="0"/>
      <w:marTop w:val="0"/>
      <w:marBottom w:val="0"/>
      <w:divBdr>
        <w:top w:val="none" w:sz="0" w:space="0" w:color="auto"/>
        <w:left w:val="none" w:sz="0" w:space="0" w:color="auto"/>
        <w:bottom w:val="none" w:sz="0" w:space="0" w:color="auto"/>
        <w:right w:val="none" w:sz="0" w:space="0" w:color="auto"/>
      </w:divBdr>
    </w:div>
    <w:div w:id="1025447676">
      <w:bodyDiv w:val="1"/>
      <w:marLeft w:val="0"/>
      <w:marRight w:val="0"/>
      <w:marTop w:val="0"/>
      <w:marBottom w:val="0"/>
      <w:divBdr>
        <w:top w:val="none" w:sz="0" w:space="0" w:color="auto"/>
        <w:left w:val="none" w:sz="0" w:space="0" w:color="auto"/>
        <w:bottom w:val="none" w:sz="0" w:space="0" w:color="auto"/>
        <w:right w:val="none" w:sz="0" w:space="0" w:color="auto"/>
      </w:divBdr>
    </w:div>
    <w:div w:id="1025790967">
      <w:bodyDiv w:val="1"/>
      <w:marLeft w:val="0"/>
      <w:marRight w:val="0"/>
      <w:marTop w:val="0"/>
      <w:marBottom w:val="0"/>
      <w:divBdr>
        <w:top w:val="none" w:sz="0" w:space="0" w:color="auto"/>
        <w:left w:val="none" w:sz="0" w:space="0" w:color="auto"/>
        <w:bottom w:val="none" w:sz="0" w:space="0" w:color="auto"/>
        <w:right w:val="none" w:sz="0" w:space="0" w:color="auto"/>
      </w:divBdr>
    </w:div>
    <w:div w:id="1026104659">
      <w:bodyDiv w:val="1"/>
      <w:marLeft w:val="0"/>
      <w:marRight w:val="0"/>
      <w:marTop w:val="0"/>
      <w:marBottom w:val="0"/>
      <w:divBdr>
        <w:top w:val="none" w:sz="0" w:space="0" w:color="auto"/>
        <w:left w:val="none" w:sz="0" w:space="0" w:color="auto"/>
        <w:bottom w:val="none" w:sz="0" w:space="0" w:color="auto"/>
        <w:right w:val="none" w:sz="0" w:space="0" w:color="auto"/>
      </w:divBdr>
    </w:div>
    <w:div w:id="1026369249">
      <w:bodyDiv w:val="1"/>
      <w:marLeft w:val="0"/>
      <w:marRight w:val="0"/>
      <w:marTop w:val="0"/>
      <w:marBottom w:val="0"/>
      <w:divBdr>
        <w:top w:val="none" w:sz="0" w:space="0" w:color="auto"/>
        <w:left w:val="none" w:sz="0" w:space="0" w:color="auto"/>
        <w:bottom w:val="none" w:sz="0" w:space="0" w:color="auto"/>
        <w:right w:val="none" w:sz="0" w:space="0" w:color="auto"/>
      </w:divBdr>
    </w:div>
    <w:div w:id="1027371813">
      <w:bodyDiv w:val="1"/>
      <w:marLeft w:val="0"/>
      <w:marRight w:val="0"/>
      <w:marTop w:val="0"/>
      <w:marBottom w:val="0"/>
      <w:divBdr>
        <w:top w:val="none" w:sz="0" w:space="0" w:color="auto"/>
        <w:left w:val="none" w:sz="0" w:space="0" w:color="auto"/>
        <w:bottom w:val="none" w:sz="0" w:space="0" w:color="auto"/>
        <w:right w:val="none" w:sz="0" w:space="0" w:color="auto"/>
      </w:divBdr>
    </w:div>
    <w:div w:id="1028063804">
      <w:bodyDiv w:val="1"/>
      <w:marLeft w:val="0"/>
      <w:marRight w:val="0"/>
      <w:marTop w:val="0"/>
      <w:marBottom w:val="0"/>
      <w:divBdr>
        <w:top w:val="none" w:sz="0" w:space="0" w:color="auto"/>
        <w:left w:val="none" w:sz="0" w:space="0" w:color="auto"/>
        <w:bottom w:val="none" w:sz="0" w:space="0" w:color="auto"/>
        <w:right w:val="none" w:sz="0" w:space="0" w:color="auto"/>
      </w:divBdr>
    </w:div>
    <w:div w:id="1028531374">
      <w:bodyDiv w:val="1"/>
      <w:marLeft w:val="0"/>
      <w:marRight w:val="0"/>
      <w:marTop w:val="0"/>
      <w:marBottom w:val="0"/>
      <w:divBdr>
        <w:top w:val="none" w:sz="0" w:space="0" w:color="auto"/>
        <w:left w:val="none" w:sz="0" w:space="0" w:color="auto"/>
        <w:bottom w:val="none" w:sz="0" w:space="0" w:color="auto"/>
        <w:right w:val="none" w:sz="0" w:space="0" w:color="auto"/>
      </w:divBdr>
    </w:div>
    <w:div w:id="1028677128">
      <w:bodyDiv w:val="1"/>
      <w:marLeft w:val="0"/>
      <w:marRight w:val="0"/>
      <w:marTop w:val="0"/>
      <w:marBottom w:val="0"/>
      <w:divBdr>
        <w:top w:val="none" w:sz="0" w:space="0" w:color="auto"/>
        <w:left w:val="none" w:sz="0" w:space="0" w:color="auto"/>
        <w:bottom w:val="none" w:sz="0" w:space="0" w:color="auto"/>
        <w:right w:val="none" w:sz="0" w:space="0" w:color="auto"/>
      </w:divBdr>
    </w:div>
    <w:div w:id="1028870702">
      <w:bodyDiv w:val="1"/>
      <w:marLeft w:val="0"/>
      <w:marRight w:val="0"/>
      <w:marTop w:val="0"/>
      <w:marBottom w:val="0"/>
      <w:divBdr>
        <w:top w:val="none" w:sz="0" w:space="0" w:color="auto"/>
        <w:left w:val="none" w:sz="0" w:space="0" w:color="auto"/>
        <w:bottom w:val="none" w:sz="0" w:space="0" w:color="auto"/>
        <w:right w:val="none" w:sz="0" w:space="0" w:color="auto"/>
      </w:divBdr>
    </w:div>
    <w:div w:id="1029451674">
      <w:bodyDiv w:val="1"/>
      <w:marLeft w:val="0"/>
      <w:marRight w:val="0"/>
      <w:marTop w:val="0"/>
      <w:marBottom w:val="0"/>
      <w:divBdr>
        <w:top w:val="none" w:sz="0" w:space="0" w:color="auto"/>
        <w:left w:val="none" w:sz="0" w:space="0" w:color="auto"/>
        <w:bottom w:val="none" w:sz="0" w:space="0" w:color="auto"/>
        <w:right w:val="none" w:sz="0" w:space="0" w:color="auto"/>
      </w:divBdr>
    </w:div>
    <w:div w:id="1029648774">
      <w:bodyDiv w:val="1"/>
      <w:marLeft w:val="0"/>
      <w:marRight w:val="0"/>
      <w:marTop w:val="0"/>
      <w:marBottom w:val="0"/>
      <w:divBdr>
        <w:top w:val="none" w:sz="0" w:space="0" w:color="auto"/>
        <w:left w:val="none" w:sz="0" w:space="0" w:color="auto"/>
        <w:bottom w:val="none" w:sz="0" w:space="0" w:color="auto"/>
        <w:right w:val="none" w:sz="0" w:space="0" w:color="auto"/>
      </w:divBdr>
    </w:div>
    <w:div w:id="1029839851">
      <w:bodyDiv w:val="1"/>
      <w:marLeft w:val="0"/>
      <w:marRight w:val="0"/>
      <w:marTop w:val="0"/>
      <w:marBottom w:val="0"/>
      <w:divBdr>
        <w:top w:val="none" w:sz="0" w:space="0" w:color="auto"/>
        <w:left w:val="none" w:sz="0" w:space="0" w:color="auto"/>
        <w:bottom w:val="none" w:sz="0" w:space="0" w:color="auto"/>
        <w:right w:val="none" w:sz="0" w:space="0" w:color="auto"/>
      </w:divBdr>
    </w:div>
    <w:div w:id="1031228244">
      <w:bodyDiv w:val="1"/>
      <w:marLeft w:val="0"/>
      <w:marRight w:val="0"/>
      <w:marTop w:val="0"/>
      <w:marBottom w:val="0"/>
      <w:divBdr>
        <w:top w:val="none" w:sz="0" w:space="0" w:color="auto"/>
        <w:left w:val="none" w:sz="0" w:space="0" w:color="auto"/>
        <w:bottom w:val="none" w:sz="0" w:space="0" w:color="auto"/>
        <w:right w:val="none" w:sz="0" w:space="0" w:color="auto"/>
      </w:divBdr>
    </w:div>
    <w:div w:id="1031416270">
      <w:bodyDiv w:val="1"/>
      <w:marLeft w:val="0"/>
      <w:marRight w:val="0"/>
      <w:marTop w:val="0"/>
      <w:marBottom w:val="0"/>
      <w:divBdr>
        <w:top w:val="none" w:sz="0" w:space="0" w:color="auto"/>
        <w:left w:val="none" w:sz="0" w:space="0" w:color="auto"/>
        <w:bottom w:val="none" w:sz="0" w:space="0" w:color="auto"/>
        <w:right w:val="none" w:sz="0" w:space="0" w:color="auto"/>
      </w:divBdr>
    </w:div>
    <w:div w:id="1032531291">
      <w:bodyDiv w:val="1"/>
      <w:marLeft w:val="0"/>
      <w:marRight w:val="0"/>
      <w:marTop w:val="0"/>
      <w:marBottom w:val="0"/>
      <w:divBdr>
        <w:top w:val="none" w:sz="0" w:space="0" w:color="auto"/>
        <w:left w:val="none" w:sz="0" w:space="0" w:color="auto"/>
        <w:bottom w:val="none" w:sz="0" w:space="0" w:color="auto"/>
        <w:right w:val="none" w:sz="0" w:space="0" w:color="auto"/>
      </w:divBdr>
    </w:div>
    <w:div w:id="1032534694">
      <w:bodyDiv w:val="1"/>
      <w:marLeft w:val="0"/>
      <w:marRight w:val="0"/>
      <w:marTop w:val="0"/>
      <w:marBottom w:val="0"/>
      <w:divBdr>
        <w:top w:val="none" w:sz="0" w:space="0" w:color="auto"/>
        <w:left w:val="none" w:sz="0" w:space="0" w:color="auto"/>
        <w:bottom w:val="none" w:sz="0" w:space="0" w:color="auto"/>
        <w:right w:val="none" w:sz="0" w:space="0" w:color="auto"/>
      </w:divBdr>
    </w:div>
    <w:div w:id="1032799855">
      <w:bodyDiv w:val="1"/>
      <w:marLeft w:val="0"/>
      <w:marRight w:val="0"/>
      <w:marTop w:val="0"/>
      <w:marBottom w:val="0"/>
      <w:divBdr>
        <w:top w:val="none" w:sz="0" w:space="0" w:color="auto"/>
        <w:left w:val="none" w:sz="0" w:space="0" w:color="auto"/>
        <w:bottom w:val="none" w:sz="0" w:space="0" w:color="auto"/>
        <w:right w:val="none" w:sz="0" w:space="0" w:color="auto"/>
      </w:divBdr>
    </w:div>
    <w:div w:id="1033530415">
      <w:bodyDiv w:val="1"/>
      <w:marLeft w:val="0"/>
      <w:marRight w:val="0"/>
      <w:marTop w:val="0"/>
      <w:marBottom w:val="0"/>
      <w:divBdr>
        <w:top w:val="none" w:sz="0" w:space="0" w:color="auto"/>
        <w:left w:val="none" w:sz="0" w:space="0" w:color="auto"/>
        <w:bottom w:val="none" w:sz="0" w:space="0" w:color="auto"/>
        <w:right w:val="none" w:sz="0" w:space="0" w:color="auto"/>
      </w:divBdr>
    </w:div>
    <w:div w:id="1033729153">
      <w:bodyDiv w:val="1"/>
      <w:marLeft w:val="0"/>
      <w:marRight w:val="0"/>
      <w:marTop w:val="0"/>
      <w:marBottom w:val="0"/>
      <w:divBdr>
        <w:top w:val="none" w:sz="0" w:space="0" w:color="auto"/>
        <w:left w:val="none" w:sz="0" w:space="0" w:color="auto"/>
        <w:bottom w:val="none" w:sz="0" w:space="0" w:color="auto"/>
        <w:right w:val="none" w:sz="0" w:space="0" w:color="auto"/>
      </w:divBdr>
    </w:div>
    <w:div w:id="1033919929">
      <w:bodyDiv w:val="1"/>
      <w:marLeft w:val="0"/>
      <w:marRight w:val="0"/>
      <w:marTop w:val="0"/>
      <w:marBottom w:val="0"/>
      <w:divBdr>
        <w:top w:val="none" w:sz="0" w:space="0" w:color="auto"/>
        <w:left w:val="none" w:sz="0" w:space="0" w:color="auto"/>
        <w:bottom w:val="none" w:sz="0" w:space="0" w:color="auto"/>
        <w:right w:val="none" w:sz="0" w:space="0" w:color="auto"/>
      </w:divBdr>
    </w:div>
    <w:div w:id="1034697320">
      <w:bodyDiv w:val="1"/>
      <w:marLeft w:val="0"/>
      <w:marRight w:val="0"/>
      <w:marTop w:val="0"/>
      <w:marBottom w:val="0"/>
      <w:divBdr>
        <w:top w:val="none" w:sz="0" w:space="0" w:color="auto"/>
        <w:left w:val="none" w:sz="0" w:space="0" w:color="auto"/>
        <w:bottom w:val="none" w:sz="0" w:space="0" w:color="auto"/>
        <w:right w:val="none" w:sz="0" w:space="0" w:color="auto"/>
      </w:divBdr>
    </w:div>
    <w:div w:id="1034961674">
      <w:bodyDiv w:val="1"/>
      <w:marLeft w:val="0"/>
      <w:marRight w:val="0"/>
      <w:marTop w:val="0"/>
      <w:marBottom w:val="0"/>
      <w:divBdr>
        <w:top w:val="none" w:sz="0" w:space="0" w:color="auto"/>
        <w:left w:val="none" w:sz="0" w:space="0" w:color="auto"/>
        <w:bottom w:val="none" w:sz="0" w:space="0" w:color="auto"/>
        <w:right w:val="none" w:sz="0" w:space="0" w:color="auto"/>
      </w:divBdr>
    </w:div>
    <w:div w:id="1035421354">
      <w:bodyDiv w:val="1"/>
      <w:marLeft w:val="0"/>
      <w:marRight w:val="0"/>
      <w:marTop w:val="0"/>
      <w:marBottom w:val="0"/>
      <w:divBdr>
        <w:top w:val="none" w:sz="0" w:space="0" w:color="auto"/>
        <w:left w:val="none" w:sz="0" w:space="0" w:color="auto"/>
        <w:bottom w:val="none" w:sz="0" w:space="0" w:color="auto"/>
        <w:right w:val="none" w:sz="0" w:space="0" w:color="auto"/>
      </w:divBdr>
    </w:div>
    <w:div w:id="1035693366">
      <w:bodyDiv w:val="1"/>
      <w:marLeft w:val="0"/>
      <w:marRight w:val="0"/>
      <w:marTop w:val="0"/>
      <w:marBottom w:val="0"/>
      <w:divBdr>
        <w:top w:val="none" w:sz="0" w:space="0" w:color="auto"/>
        <w:left w:val="none" w:sz="0" w:space="0" w:color="auto"/>
        <w:bottom w:val="none" w:sz="0" w:space="0" w:color="auto"/>
        <w:right w:val="none" w:sz="0" w:space="0" w:color="auto"/>
      </w:divBdr>
    </w:div>
    <w:div w:id="1036738309">
      <w:bodyDiv w:val="1"/>
      <w:marLeft w:val="0"/>
      <w:marRight w:val="0"/>
      <w:marTop w:val="0"/>
      <w:marBottom w:val="0"/>
      <w:divBdr>
        <w:top w:val="none" w:sz="0" w:space="0" w:color="auto"/>
        <w:left w:val="none" w:sz="0" w:space="0" w:color="auto"/>
        <w:bottom w:val="none" w:sz="0" w:space="0" w:color="auto"/>
        <w:right w:val="none" w:sz="0" w:space="0" w:color="auto"/>
      </w:divBdr>
    </w:div>
    <w:div w:id="1037050956">
      <w:bodyDiv w:val="1"/>
      <w:marLeft w:val="0"/>
      <w:marRight w:val="0"/>
      <w:marTop w:val="0"/>
      <w:marBottom w:val="0"/>
      <w:divBdr>
        <w:top w:val="none" w:sz="0" w:space="0" w:color="auto"/>
        <w:left w:val="none" w:sz="0" w:space="0" w:color="auto"/>
        <w:bottom w:val="none" w:sz="0" w:space="0" w:color="auto"/>
        <w:right w:val="none" w:sz="0" w:space="0" w:color="auto"/>
      </w:divBdr>
    </w:div>
    <w:div w:id="1037238381">
      <w:bodyDiv w:val="1"/>
      <w:marLeft w:val="0"/>
      <w:marRight w:val="0"/>
      <w:marTop w:val="0"/>
      <w:marBottom w:val="0"/>
      <w:divBdr>
        <w:top w:val="none" w:sz="0" w:space="0" w:color="auto"/>
        <w:left w:val="none" w:sz="0" w:space="0" w:color="auto"/>
        <w:bottom w:val="none" w:sz="0" w:space="0" w:color="auto"/>
        <w:right w:val="none" w:sz="0" w:space="0" w:color="auto"/>
      </w:divBdr>
    </w:div>
    <w:div w:id="1037464667">
      <w:bodyDiv w:val="1"/>
      <w:marLeft w:val="0"/>
      <w:marRight w:val="0"/>
      <w:marTop w:val="0"/>
      <w:marBottom w:val="0"/>
      <w:divBdr>
        <w:top w:val="none" w:sz="0" w:space="0" w:color="auto"/>
        <w:left w:val="none" w:sz="0" w:space="0" w:color="auto"/>
        <w:bottom w:val="none" w:sz="0" w:space="0" w:color="auto"/>
        <w:right w:val="none" w:sz="0" w:space="0" w:color="auto"/>
      </w:divBdr>
    </w:div>
    <w:div w:id="1037507328">
      <w:bodyDiv w:val="1"/>
      <w:marLeft w:val="0"/>
      <w:marRight w:val="0"/>
      <w:marTop w:val="0"/>
      <w:marBottom w:val="0"/>
      <w:divBdr>
        <w:top w:val="none" w:sz="0" w:space="0" w:color="auto"/>
        <w:left w:val="none" w:sz="0" w:space="0" w:color="auto"/>
        <w:bottom w:val="none" w:sz="0" w:space="0" w:color="auto"/>
        <w:right w:val="none" w:sz="0" w:space="0" w:color="auto"/>
      </w:divBdr>
    </w:div>
    <w:div w:id="1037773091">
      <w:bodyDiv w:val="1"/>
      <w:marLeft w:val="0"/>
      <w:marRight w:val="0"/>
      <w:marTop w:val="0"/>
      <w:marBottom w:val="0"/>
      <w:divBdr>
        <w:top w:val="none" w:sz="0" w:space="0" w:color="auto"/>
        <w:left w:val="none" w:sz="0" w:space="0" w:color="auto"/>
        <w:bottom w:val="none" w:sz="0" w:space="0" w:color="auto"/>
        <w:right w:val="none" w:sz="0" w:space="0" w:color="auto"/>
      </w:divBdr>
    </w:div>
    <w:div w:id="1037971094">
      <w:bodyDiv w:val="1"/>
      <w:marLeft w:val="0"/>
      <w:marRight w:val="0"/>
      <w:marTop w:val="0"/>
      <w:marBottom w:val="0"/>
      <w:divBdr>
        <w:top w:val="none" w:sz="0" w:space="0" w:color="auto"/>
        <w:left w:val="none" w:sz="0" w:space="0" w:color="auto"/>
        <w:bottom w:val="none" w:sz="0" w:space="0" w:color="auto"/>
        <w:right w:val="none" w:sz="0" w:space="0" w:color="auto"/>
      </w:divBdr>
    </w:div>
    <w:div w:id="1038433281">
      <w:bodyDiv w:val="1"/>
      <w:marLeft w:val="0"/>
      <w:marRight w:val="0"/>
      <w:marTop w:val="0"/>
      <w:marBottom w:val="0"/>
      <w:divBdr>
        <w:top w:val="none" w:sz="0" w:space="0" w:color="auto"/>
        <w:left w:val="none" w:sz="0" w:space="0" w:color="auto"/>
        <w:bottom w:val="none" w:sz="0" w:space="0" w:color="auto"/>
        <w:right w:val="none" w:sz="0" w:space="0" w:color="auto"/>
      </w:divBdr>
    </w:div>
    <w:div w:id="1039739338">
      <w:bodyDiv w:val="1"/>
      <w:marLeft w:val="0"/>
      <w:marRight w:val="0"/>
      <w:marTop w:val="0"/>
      <w:marBottom w:val="0"/>
      <w:divBdr>
        <w:top w:val="none" w:sz="0" w:space="0" w:color="auto"/>
        <w:left w:val="none" w:sz="0" w:space="0" w:color="auto"/>
        <w:bottom w:val="none" w:sz="0" w:space="0" w:color="auto"/>
        <w:right w:val="none" w:sz="0" w:space="0" w:color="auto"/>
      </w:divBdr>
    </w:div>
    <w:div w:id="1040545095">
      <w:bodyDiv w:val="1"/>
      <w:marLeft w:val="0"/>
      <w:marRight w:val="0"/>
      <w:marTop w:val="0"/>
      <w:marBottom w:val="0"/>
      <w:divBdr>
        <w:top w:val="none" w:sz="0" w:space="0" w:color="auto"/>
        <w:left w:val="none" w:sz="0" w:space="0" w:color="auto"/>
        <w:bottom w:val="none" w:sz="0" w:space="0" w:color="auto"/>
        <w:right w:val="none" w:sz="0" w:space="0" w:color="auto"/>
      </w:divBdr>
    </w:div>
    <w:div w:id="1040669787">
      <w:bodyDiv w:val="1"/>
      <w:marLeft w:val="0"/>
      <w:marRight w:val="0"/>
      <w:marTop w:val="0"/>
      <w:marBottom w:val="0"/>
      <w:divBdr>
        <w:top w:val="none" w:sz="0" w:space="0" w:color="auto"/>
        <w:left w:val="none" w:sz="0" w:space="0" w:color="auto"/>
        <w:bottom w:val="none" w:sz="0" w:space="0" w:color="auto"/>
        <w:right w:val="none" w:sz="0" w:space="0" w:color="auto"/>
      </w:divBdr>
    </w:div>
    <w:div w:id="1041437083">
      <w:bodyDiv w:val="1"/>
      <w:marLeft w:val="0"/>
      <w:marRight w:val="0"/>
      <w:marTop w:val="0"/>
      <w:marBottom w:val="0"/>
      <w:divBdr>
        <w:top w:val="none" w:sz="0" w:space="0" w:color="auto"/>
        <w:left w:val="none" w:sz="0" w:space="0" w:color="auto"/>
        <w:bottom w:val="none" w:sz="0" w:space="0" w:color="auto"/>
        <w:right w:val="none" w:sz="0" w:space="0" w:color="auto"/>
      </w:divBdr>
    </w:div>
    <w:div w:id="1041513236">
      <w:bodyDiv w:val="1"/>
      <w:marLeft w:val="0"/>
      <w:marRight w:val="0"/>
      <w:marTop w:val="0"/>
      <w:marBottom w:val="0"/>
      <w:divBdr>
        <w:top w:val="none" w:sz="0" w:space="0" w:color="auto"/>
        <w:left w:val="none" w:sz="0" w:space="0" w:color="auto"/>
        <w:bottom w:val="none" w:sz="0" w:space="0" w:color="auto"/>
        <w:right w:val="none" w:sz="0" w:space="0" w:color="auto"/>
      </w:divBdr>
    </w:div>
    <w:div w:id="1042633842">
      <w:bodyDiv w:val="1"/>
      <w:marLeft w:val="0"/>
      <w:marRight w:val="0"/>
      <w:marTop w:val="0"/>
      <w:marBottom w:val="0"/>
      <w:divBdr>
        <w:top w:val="none" w:sz="0" w:space="0" w:color="auto"/>
        <w:left w:val="none" w:sz="0" w:space="0" w:color="auto"/>
        <w:bottom w:val="none" w:sz="0" w:space="0" w:color="auto"/>
        <w:right w:val="none" w:sz="0" w:space="0" w:color="auto"/>
      </w:divBdr>
    </w:div>
    <w:div w:id="1042746681">
      <w:bodyDiv w:val="1"/>
      <w:marLeft w:val="0"/>
      <w:marRight w:val="0"/>
      <w:marTop w:val="0"/>
      <w:marBottom w:val="0"/>
      <w:divBdr>
        <w:top w:val="none" w:sz="0" w:space="0" w:color="auto"/>
        <w:left w:val="none" w:sz="0" w:space="0" w:color="auto"/>
        <w:bottom w:val="none" w:sz="0" w:space="0" w:color="auto"/>
        <w:right w:val="none" w:sz="0" w:space="0" w:color="auto"/>
      </w:divBdr>
    </w:div>
    <w:div w:id="1042823038">
      <w:bodyDiv w:val="1"/>
      <w:marLeft w:val="0"/>
      <w:marRight w:val="0"/>
      <w:marTop w:val="0"/>
      <w:marBottom w:val="0"/>
      <w:divBdr>
        <w:top w:val="none" w:sz="0" w:space="0" w:color="auto"/>
        <w:left w:val="none" w:sz="0" w:space="0" w:color="auto"/>
        <w:bottom w:val="none" w:sz="0" w:space="0" w:color="auto"/>
        <w:right w:val="none" w:sz="0" w:space="0" w:color="auto"/>
      </w:divBdr>
    </w:div>
    <w:div w:id="1043676575">
      <w:bodyDiv w:val="1"/>
      <w:marLeft w:val="0"/>
      <w:marRight w:val="0"/>
      <w:marTop w:val="0"/>
      <w:marBottom w:val="0"/>
      <w:divBdr>
        <w:top w:val="none" w:sz="0" w:space="0" w:color="auto"/>
        <w:left w:val="none" w:sz="0" w:space="0" w:color="auto"/>
        <w:bottom w:val="none" w:sz="0" w:space="0" w:color="auto"/>
        <w:right w:val="none" w:sz="0" w:space="0" w:color="auto"/>
      </w:divBdr>
    </w:div>
    <w:div w:id="1044254259">
      <w:bodyDiv w:val="1"/>
      <w:marLeft w:val="0"/>
      <w:marRight w:val="0"/>
      <w:marTop w:val="0"/>
      <w:marBottom w:val="0"/>
      <w:divBdr>
        <w:top w:val="none" w:sz="0" w:space="0" w:color="auto"/>
        <w:left w:val="none" w:sz="0" w:space="0" w:color="auto"/>
        <w:bottom w:val="none" w:sz="0" w:space="0" w:color="auto"/>
        <w:right w:val="none" w:sz="0" w:space="0" w:color="auto"/>
      </w:divBdr>
    </w:div>
    <w:div w:id="1045062489">
      <w:bodyDiv w:val="1"/>
      <w:marLeft w:val="0"/>
      <w:marRight w:val="0"/>
      <w:marTop w:val="0"/>
      <w:marBottom w:val="0"/>
      <w:divBdr>
        <w:top w:val="none" w:sz="0" w:space="0" w:color="auto"/>
        <w:left w:val="none" w:sz="0" w:space="0" w:color="auto"/>
        <w:bottom w:val="none" w:sz="0" w:space="0" w:color="auto"/>
        <w:right w:val="none" w:sz="0" w:space="0" w:color="auto"/>
      </w:divBdr>
    </w:div>
    <w:div w:id="1045107990">
      <w:bodyDiv w:val="1"/>
      <w:marLeft w:val="0"/>
      <w:marRight w:val="0"/>
      <w:marTop w:val="0"/>
      <w:marBottom w:val="0"/>
      <w:divBdr>
        <w:top w:val="none" w:sz="0" w:space="0" w:color="auto"/>
        <w:left w:val="none" w:sz="0" w:space="0" w:color="auto"/>
        <w:bottom w:val="none" w:sz="0" w:space="0" w:color="auto"/>
        <w:right w:val="none" w:sz="0" w:space="0" w:color="auto"/>
      </w:divBdr>
    </w:div>
    <w:div w:id="1045643624">
      <w:bodyDiv w:val="1"/>
      <w:marLeft w:val="0"/>
      <w:marRight w:val="0"/>
      <w:marTop w:val="0"/>
      <w:marBottom w:val="0"/>
      <w:divBdr>
        <w:top w:val="none" w:sz="0" w:space="0" w:color="auto"/>
        <w:left w:val="none" w:sz="0" w:space="0" w:color="auto"/>
        <w:bottom w:val="none" w:sz="0" w:space="0" w:color="auto"/>
        <w:right w:val="none" w:sz="0" w:space="0" w:color="auto"/>
      </w:divBdr>
    </w:div>
    <w:div w:id="1045985979">
      <w:bodyDiv w:val="1"/>
      <w:marLeft w:val="0"/>
      <w:marRight w:val="0"/>
      <w:marTop w:val="0"/>
      <w:marBottom w:val="0"/>
      <w:divBdr>
        <w:top w:val="none" w:sz="0" w:space="0" w:color="auto"/>
        <w:left w:val="none" w:sz="0" w:space="0" w:color="auto"/>
        <w:bottom w:val="none" w:sz="0" w:space="0" w:color="auto"/>
        <w:right w:val="none" w:sz="0" w:space="0" w:color="auto"/>
      </w:divBdr>
    </w:div>
    <w:div w:id="1046180034">
      <w:bodyDiv w:val="1"/>
      <w:marLeft w:val="0"/>
      <w:marRight w:val="0"/>
      <w:marTop w:val="0"/>
      <w:marBottom w:val="0"/>
      <w:divBdr>
        <w:top w:val="none" w:sz="0" w:space="0" w:color="auto"/>
        <w:left w:val="none" w:sz="0" w:space="0" w:color="auto"/>
        <w:bottom w:val="none" w:sz="0" w:space="0" w:color="auto"/>
        <w:right w:val="none" w:sz="0" w:space="0" w:color="auto"/>
      </w:divBdr>
    </w:div>
    <w:div w:id="1047149260">
      <w:bodyDiv w:val="1"/>
      <w:marLeft w:val="0"/>
      <w:marRight w:val="0"/>
      <w:marTop w:val="0"/>
      <w:marBottom w:val="0"/>
      <w:divBdr>
        <w:top w:val="none" w:sz="0" w:space="0" w:color="auto"/>
        <w:left w:val="none" w:sz="0" w:space="0" w:color="auto"/>
        <w:bottom w:val="none" w:sz="0" w:space="0" w:color="auto"/>
        <w:right w:val="none" w:sz="0" w:space="0" w:color="auto"/>
      </w:divBdr>
    </w:div>
    <w:div w:id="1047341681">
      <w:bodyDiv w:val="1"/>
      <w:marLeft w:val="0"/>
      <w:marRight w:val="0"/>
      <w:marTop w:val="0"/>
      <w:marBottom w:val="0"/>
      <w:divBdr>
        <w:top w:val="none" w:sz="0" w:space="0" w:color="auto"/>
        <w:left w:val="none" w:sz="0" w:space="0" w:color="auto"/>
        <w:bottom w:val="none" w:sz="0" w:space="0" w:color="auto"/>
        <w:right w:val="none" w:sz="0" w:space="0" w:color="auto"/>
      </w:divBdr>
    </w:div>
    <w:div w:id="1047414572">
      <w:bodyDiv w:val="1"/>
      <w:marLeft w:val="0"/>
      <w:marRight w:val="0"/>
      <w:marTop w:val="0"/>
      <w:marBottom w:val="0"/>
      <w:divBdr>
        <w:top w:val="none" w:sz="0" w:space="0" w:color="auto"/>
        <w:left w:val="none" w:sz="0" w:space="0" w:color="auto"/>
        <w:bottom w:val="none" w:sz="0" w:space="0" w:color="auto"/>
        <w:right w:val="none" w:sz="0" w:space="0" w:color="auto"/>
      </w:divBdr>
    </w:div>
    <w:div w:id="1047800239">
      <w:bodyDiv w:val="1"/>
      <w:marLeft w:val="0"/>
      <w:marRight w:val="0"/>
      <w:marTop w:val="0"/>
      <w:marBottom w:val="0"/>
      <w:divBdr>
        <w:top w:val="none" w:sz="0" w:space="0" w:color="auto"/>
        <w:left w:val="none" w:sz="0" w:space="0" w:color="auto"/>
        <w:bottom w:val="none" w:sz="0" w:space="0" w:color="auto"/>
        <w:right w:val="none" w:sz="0" w:space="0" w:color="auto"/>
      </w:divBdr>
    </w:div>
    <w:div w:id="1048071985">
      <w:bodyDiv w:val="1"/>
      <w:marLeft w:val="0"/>
      <w:marRight w:val="0"/>
      <w:marTop w:val="0"/>
      <w:marBottom w:val="0"/>
      <w:divBdr>
        <w:top w:val="none" w:sz="0" w:space="0" w:color="auto"/>
        <w:left w:val="none" w:sz="0" w:space="0" w:color="auto"/>
        <w:bottom w:val="none" w:sz="0" w:space="0" w:color="auto"/>
        <w:right w:val="none" w:sz="0" w:space="0" w:color="auto"/>
      </w:divBdr>
    </w:div>
    <w:div w:id="1048646420">
      <w:bodyDiv w:val="1"/>
      <w:marLeft w:val="0"/>
      <w:marRight w:val="0"/>
      <w:marTop w:val="0"/>
      <w:marBottom w:val="0"/>
      <w:divBdr>
        <w:top w:val="none" w:sz="0" w:space="0" w:color="auto"/>
        <w:left w:val="none" w:sz="0" w:space="0" w:color="auto"/>
        <w:bottom w:val="none" w:sz="0" w:space="0" w:color="auto"/>
        <w:right w:val="none" w:sz="0" w:space="0" w:color="auto"/>
      </w:divBdr>
    </w:div>
    <w:div w:id="1048647797">
      <w:bodyDiv w:val="1"/>
      <w:marLeft w:val="0"/>
      <w:marRight w:val="0"/>
      <w:marTop w:val="0"/>
      <w:marBottom w:val="0"/>
      <w:divBdr>
        <w:top w:val="none" w:sz="0" w:space="0" w:color="auto"/>
        <w:left w:val="none" w:sz="0" w:space="0" w:color="auto"/>
        <w:bottom w:val="none" w:sz="0" w:space="0" w:color="auto"/>
        <w:right w:val="none" w:sz="0" w:space="0" w:color="auto"/>
      </w:divBdr>
    </w:div>
    <w:div w:id="1049500733">
      <w:bodyDiv w:val="1"/>
      <w:marLeft w:val="0"/>
      <w:marRight w:val="0"/>
      <w:marTop w:val="0"/>
      <w:marBottom w:val="0"/>
      <w:divBdr>
        <w:top w:val="none" w:sz="0" w:space="0" w:color="auto"/>
        <w:left w:val="none" w:sz="0" w:space="0" w:color="auto"/>
        <w:bottom w:val="none" w:sz="0" w:space="0" w:color="auto"/>
        <w:right w:val="none" w:sz="0" w:space="0" w:color="auto"/>
      </w:divBdr>
    </w:div>
    <w:div w:id="1049841768">
      <w:bodyDiv w:val="1"/>
      <w:marLeft w:val="0"/>
      <w:marRight w:val="0"/>
      <w:marTop w:val="0"/>
      <w:marBottom w:val="0"/>
      <w:divBdr>
        <w:top w:val="none" w:sz="0" w:space="0" w:color="auto"/>
        <w:left w:val="none" w:sz="0" w:space="0" w:color="auto"/>
        <w:bottom w:val="none" w:sz="0" w:space="0" w:color="auto"/>
        <w:right w:val="none" w:sz="0" w:space="0" w:color="auto"/>
      </w:divBdr>
    </w:div>
    <w:div w:id="1050769416">
      <w:bodyDiv w:val="1"/>
      <w:marLeft w:val="0"/>
      <w:marRight w:val="0"/>
      <w:marTop w:val="0"/>
      <w:marBottom w:val="0"/>
      <w:divBdr>
        <w:top w:val="none" w:sz="0" w:space="0" w:color="auto"/>
        <w:left w:val="none" w:sz="0" w:space="0" w:color="auto"/>
        <w:bottom w:val="none" w:sz="0" w:space="0" w:color="auto"/>
        <w:right w:val="none" w:sz="0" w:space="0" w:color="auto"/>
      </w:divBdr>
    </w:div>
    <w:div w:id="1051078555">
      <w:bodyDiv w:val="1"/>
      <w:marLeft w:val="0"/>
      <w:marRight w:val="0"/>
      <w:marTop w:val="0"/>
      <w:marBottom w:val="0"/>
      <w:divBdr>
        <w:top w:val="none" w:sz="0" w:space="0" w:color="auto"/>
        <w:left w:val="none" w:sz="0" w:space="0" w:color="auto"/>
        <w:bottom w:val="none" w:sz="0" w:space="0" w:color="auto"/>
        <w:right w:val="none" w:sz="0" w:space="0" w:color="auto"/>
      </w:divBdr>
    </w:div>
    <w:div w:id="1051419621">
      <w:bodyDiv w:val="1"/>
      <w:marLeft w:val="0"/>
      <w:marRight w:val="0"/>
      <w:marTop w:val="0"/>
      <w:marBottom w:val="0"/>
      <w:divBdr>
        <w:top w:val="none" w:sz="0" w:space="0" w:color="auto"/>
        <w:left w:val="none" w:sz="0" w:space="0" w:color="auto"/>
        <w:bottom w:val="none" w:sz="0" w:space="0" w:color="auto"/>
        <w:right w:val="none" w:sz="0" w:space="0" w:color="auto"/>
      </w:divBdr>
    </w:div>
    <w:div w:id="1051490971">
      <w:bodyDiv w:val="1"/>
      <w:marLeft w:val="0"/>
      <w:marRight w:val="0"/>
      <w:marTop w:val="0"/>
      <w:marBottom w:val="0"/>
      <w:divBdr>
        <w:top w:val="none" w:sz="0" w:space="0" w:color="auto"/>
        <w:left w:val="none" w:sz="0" w:space="0" w:color="auto"/>
        <w:bottom w:val="none" w:sz="0" w:space="0" w:color="auto"/>
        <w:right w:val="none" w:sz="0" w:space="0" w:color="auto"/>
      </w:divBdr>
    </w:div>
    <w:div w:id="1052189485">
      <w:bodyDiv w:val="1"/>
      <w:marLeft w:val="0"/>
      <w:marRight w:val="0"/>
      <w:marTop w:val="0"/>
      <w:marBottom w:val="0"/>
      <w:divBdr>
        <w:top w:val="none" w:sz="0" w:space="0" w:color="auto"/>
        <w:left w:val="none" w:sz="0" w:space="0" w:color="auto"/>
        <w:bottom w:val="none" w:sz="0" w:space="0" w:color="auto"/>
        <w:right w:val="none" w:sz="0" w:space="0" w:color="auto"/>
      </w:divBdr>
    </w:div>
    <w:div w:id="1053118692">
      <w:bodyDiv w:val="1"/>
      <w:marLeft w:val="0"/>
      <w:marRight w:val="0"/>
      <w:marTop w:val="0"/>
      <w:marBottom w:val="0"/>
      <w:divBdr>
        <w:top w:val="none" w:sz="0" w:space="0" w:color="auto"/>
        <w:left w:val="none" w:sz="0" w:space="0" w:color="auto"/>
        <w:bottom w:val="none" w:sz="0" w:space="0" w:color="auto"/>
        <w:right w:val="none" w:sz="0" w:space="0" w:color="auto"/>
      </w:divBdr>
    </w:div>
    <w:div w:id="1053848511">
      <w:bodyDiv w:val="1"/>
      <w:marLeft w:val="0"/>
      <w:marRight w:val="0"/>
      <w:marTop w:val="0"/>
      <w:marBottom w:val="0"/>
      <w:divBdr>
        <w:top w:val="none" w:sz="0" w:space="0" w:color="auto"/>
        <w:left w:val="none" w:sz="0" w:space="0" w:color="auto"/>
        <w:bottom w:val="none" w:sz="0" w:space="0" w:color="auto"/>
        <w:right w:val="none" w:sz="0" w:space="0" w:color="auto"/>
      </w:divBdr>
    </w:div>
    <w:div w:id="1054355738">
      <w:bodyDiv w:val="1"/>
      <w:marLeft w:val="0"/>
      <w:marRight w:val="0"/>
      <w:marTop w:val="0"/>
      <w:marBottom w:val="0"/>
      <w:divBdr>
        <w:top w:val="none" w:sz="0" w:space="0" w:color="auto"/>
        <w:left w:val="none" w:sz="0" w:space="0" w:color="auto"/>
        <w:bottom w:val="none" w:sz="0" w:space="0" w:color="auto"/>
        <w:right w:val="none" w:sz="0" w:space="0" w:color="auto"/>
      </w:divBdr>
    </w:div>
    <w:div w:id="1054549218">
      <w:bodyDiv w:val="1"/>
      <w:marLeft w:val="0"/>
      <w:marRight w:val="0"/>
      <w:marTop w:val="0"/>
      <w:marBottom w:val="0"/>
      <w:divBdr>
        <w:top w:val="none" w:sz="0" w:space="0" w:color="auto"/>
        <w:left w:val="none" w:sz="0" w:space="0" w:color="auto"/>
        <w:bottom w:val="none" w:sz="0" w:space="0" w:color="auto"/>
        <w:right w:val="none" w:sz="0" w:space="0" w:color="auto"/>
      </w:divBdr>
    </w:div>
    <w:div w:id="1055545564">
      <w:bodyDiv w:val="1"/>
      <w:marLeft w:val="0"/>
      <w:marRight w:val="0"/>
      <w:marTop w:val="0"/>
      <w:marBottom w:val="0"/>
      <w:divBdr>
        <w:top w:val="none" w:sz="0" w:space="0" w:color="auto"/>
        <w:left w:val="none" w:sz="0" w:space="0" w:color="auto"/>
        <w:bottom w:val="none" w:sz="0" w:space="0" w:color="auto"/>
        <w:right w:val="none" w:sz="0" w:space="0" w:color="auto"/>
      </w:divBdr>
    </w:div>
    <w:div w:id="1055618726">
      <w:bodyDiv w:val="1"/>
      <w:marLeft w:val="0"/>
      <w:marRight w:val="0"/>
      <w:marTop w:val="0"/>
      <w:marBottom w:val="0"/>
      <w:divBdr>
        <w:top w:val="none" w:sz="0" w:space="0" w:color="auto"/>
        <w:left w:val="none" w:sz="0" w:space="0" w:color="auto"/>
        <w:bottom w:val="none" w:sz="0" w:space="0" w:color="auto"/>
        <w:right w:val="none" w:sz="0" w:space="0" w:color="auto"/>
      </w:divBdr>
    </w:div>
    <w:div w:id="1056776155">
      <w:bodyDiv w:val="1"/>
      <w:marLeft w:val="0"/>
      <w:marRight w:val="0"/>
      <w:marTop w:val="0"/>
      <w:marBottom w:val="0"/>
      <w:divBdr>
        <w:top w:val="none" w:sz="0" w:space="0" w:color="auto"/>
        <w:left w:val="none" w:sz="0" w:space="0" w:color="auto"/>
        <w:bottom w:val="none" w:sz="0" w:space="0" w:color="auto"/>
        <w:right w:val="none" w:sz="0" w:space="0" w:color="auto"/>
      </w:divBdr>
    </w:div>
    <w:div w:id="1056929670">
      <w:bodyDiv w:val="1"/>
      <w:marLeft w:val="0"/>
      <w:marRight w:val="0"/>
      <w:marTop w:val="0"/>
      <w:marBottom w:val="0"/>
      <w:divBdr>
        <w:top w:val="none" w:sz="0" w:space="0" w:color="auto"/>
        <w:left w:val="none" w:sz="0" w:space="0" w:color="auto"/>
        <w:bottom w:val="none" w:sz="0" w:space="0" w:color="auto"/>
        <w:right w:val="none" w:sz="0" w:space="0" w:color="auto"/>
      </w:divBdr>
    </w:div>
    <w:div w:id="1058627930">
      <w:bodyDiv w:val="1"/>
      <w:marLeft w:val="0"/>
      <w:marRight w:val="0"/>
      <w:marTop w:val="0"/>
      <w:marBottom w:val="0"/>
      <w:divBdr>
        <w:top w:val="none" w:sz="0" w:space="0" w:color="auto"/>
        <w:left w:val="none" w:sz="0" w:space="0" w:color="auto"/>
        <w:bottom w:val="none" w:sz="0" w:space="0" w:color="auto"/>
        <w:right w:val="none" w:sz="0" w:space="0" w:color="auto"/>
      </w:divBdr>
    </w:div>
    <w:div w:id="1058749062">
      <w:bodyDiv w:val="1"/>
      <w:marLeft w:val="0"/>
      <w:marRight w:val="0"/>
      <w:marTop w:val="0"/>
      <w:marBottom w:val="0"/>
      <w:divBdr>
        <w:top w:val="none" w:sz="0" w:space="0" w:color="auto"/>
        <w:left w:val="none" w:sz="0" w:space="0" w:color="auto"/>
        <w:bottom w:val="none" w:sz="0" w:space="0" w:color="auto"/>
        <w:right w:val="none" w:sz="0" w:space="0" w:color="auto"/>
      </w:divBdr>
    </w:div>
    <w:div w:id="1058896639">
      <w:bodyDiv w:val="1"/>
      <w:marLeft w:val="0"/>
      <w:marRight w:val="0"/>
      <w:marTop w:val="0"/>
      <w:marBottom w:val="0"/>
      <w:divBdr>
        <w:top w:val="none" w:sz="0" w:space="0" w:color="auto"/>
        <w:left w:val="none" w:sz="0" w:space="0" w:color="auto"/>
        <w:bottom w:val="none" w:sz="0" w:space="0" w:color="auto"/>
        <w:right w:val="none" w:sz="0" w:space="0" w:color="auto"/>
      </w:divBdr>
    </w:div>
    <w:div w:id="1059397006">
      <w:bodyDiv w:val="1"/>
      <w:marLeft w:val="0"/>
      <w:marRight w:val="0"/>
      <w:marTop w:val="0"/>
      <w:marBottom w:val="0"/>
      <w:divBdr>
        <w:top w:val="none" w:sz="0" w:space="0" w:color="auto"/>
        <w:left w:val="none" w:sz="0" w:space="0" w:color="auto"/>
        <w:bottom w:val="none" w:sz="0" w:space="0" w:color="auto"/>
        <w:right w:val="none" w:sz="0" w:space="0" w:color="auto"/>
      </w:divBdr>
    </w:div>
    <w:div w:id="1059401444">
      <w:bodyDiv w:val="1"/>
      <w:marLeft w:val="0"/>
      <w:marRight w:val="0"/>
      <w:marTop w:val="0"/>
      <w:marBottom w:val="0"/>
      <w:divBdr>
        <w:top w:val="none" w:sz="0" w:space="0" w:color="auto"/>
        <w:left w:val="none" w:sz="0" w:space="0" w:color="auto"/>
        <w:bottom w:val="none" w:sz="0" w:space="0" w:color="auto"/>
        <w:right w:val="none" w:sz="0" w:space="0" w:color="auto"/>
      </w:divBdr>
    </w:div>
    <w:div w:id="1059745709">
      <w:bodyDiv w:val="1"/>
      <w:marLeft w:val="0"/>
      <w:marRight w:val="0"/>
      <w:marTop w:val="0"/>
      <w:marBottom w:val="0"/>
      <w:divBdr>
        <w:top w:val="none" w:sz="0" w:space="0" w:color="auto"/>
        <w:left w:val="none" w:sz="0" w:space="0" w:color="auto"/>
        <w:bottom w:val="none" w:sz="0" w:space="0" w:color="auto"/>
        <w:right w:val="none" w:sz="0" w:space="0" w:color="auto"/>
      </w:divBdr>
    </w:div>
    <w:div w:id="1059986243">
      <w:bodyDiv w:val="1"/>
      <w:marLeft w:val="0"/>
      <w:marRight w:val="0"/>
      <w:marTop w:val="0"/>
      <w:marBottom w:val="0"/>
      <w:divBdr>
        <w:top w:val="none" w:sz="0" w:space="0" w:color="auto"/>
        <w:left w:val="none" w:sz="0" w:space="0" w:color="auto"/>
        <w:bottom w:val="none" w:sz="0" w:space="0" w:color="auto"/>
        <w:right w:val="none" w:sz="0" w:space="0" w:color="auto"/>
      </w:divBdr>
    </w:div>
    <w:div w:id="1060905093">
      <w:bodyDiv w:val="1"/>
      <w:marLeft w:val="0"/>
      <w:marRight w:val="0"/>
      <w:marTop w:val="0"/>
      <w:marBottom w:val="0"/>
      <w:divBdr>
        <w:top w:val="none" w:sz="0" w:space="0" w:color="auto"/>
        <w:left w:val="none" w:sz="0" w:space="0" w:color="auto"/>
        <w:bottom w:val="none" w:sz="0" w:space="0" w:color="auto"/>
        <w:right w:val="none" w:sz="0" w:space="0" w:color="auto"/>
      </w:divBdr>
    </w:div>
    <w:div w:id="1061447630">
      <w:bodyDiv w:val="1"/>
      <w:marLeft w:val="0"/>
      <w:marRight w:val="0"/>
      <w:marTop w:val="0"/>
      <w:marBottom w:val="0"/>
      <w:divBdr>
        <w:top w:val="none" w:sz="0" w:space="0" w:color="auto"/>
        <w:left w:val="none" w:sz="0" w:space="0" w:color="auto"/>
        <w:bottom w:val="none" w:sz="0" w:space="0" w:color="auto"/>
        <w:right w:val="none" w:sz="0" w:space="0" w:color="auto"/>
      </w:divBdr>
    </w:div>
    <w:div w:id="1062749347">
      <w:bodyDiv w:val="1"/>
      <w:marLeft w:val="0"/>
      <w:marRight w:val="0"/>
      <w:marTop w:val="0"/>
      <w:marBottom w:val="0"/>
      <w:divBdr>
        <w:top w:val="none" w:sz="0" w:space="0" w:color="auto"/>
        <w:left w:val="none" w:sz="0" w:space="0" w:color="auto"/>
        <w:bottom w:val="none" w:sz="0" w:space="0" w:color="auto"/>
        <w:right w:val="none" w:sz="0" w:space="0" w:color="auto"/>
      </w:divBdr>
    </w:div>
    <w:div w:id="1062868021">
      <w:bodyDiv w:val="1"/>
      <w:marLeft w:val="0"/>
      <w:marRight w:val="0"/>
      <w:marTop w:val="0"/>
      <w:marBottom w:val="0"/>
      <w:divBdr>
        <w:top w:val="none" w:sz="0" w:space="0" w:color="auto"/>
        <w:left w:val="none" w:sz="0" w:space="0" w:color="auto"/>
        <w:bottom w:val="none" w:sz="0" w:space="0" w:color="auto"/>
        <w:right w:val="none" w:sz="0" w:space="0" w:color="auto"/>
      </w:divBdr>
    </w:div>
    <w:div w:id="1064108404">
      <w:bodyDiv w:val="1"/>
      <w:marLeft w:val="0"/>
      <w:marRight w:val="0"/>
      <w:marTop w:val="0"/>
      <w:marBottom w:val="0"/>
      <w:divBdr>
        <w:top w:val="none" w:sz="0" w:space="0" w:color="auto"/>
        <w:left w:val="none" w:sz="0" w:space="0" w:color="auto"/>
        <w:bottom w:val="none" w:sz="0" w:space="0" w:color="auto"/>
        <w:right w:val="none" w:sz="0" w:space="0" w:color="auto"/>
      </w:divBdr>
    </w:div>
    <w:div w:id="1064840965">
      <w:bodyDiv w:val="1"/>
      <w:marLeft w:val="0"/>
      <w:marRight w:val="0"/>
      <w:marTop w:val="0"/>
      <w:marBottom w:val="0"/>
      <w:divBdr>
        <w:top w:val="none" w:sz="0" w:space="0" w:color="auto"/>
        <w:left w:val="none" w:sz="0" w:space="0" w:color="auto"/>
        <w:bottom w:val="none" w:sz="0" w:space="0" w:color="auto"/>
        <w:right w:val="none" w:sz="0" w:space="0" w:color="auto"/>
      </w:divBdr>
    </w:div>
    <w:div w:id="1065566632">
      <w:bodyDiv w:val="1"/>
      <w:marLeft w:val="0"/>
      <w:marRight w:val="0"/>
      <w:marTop w:val="0"/>
      <w:marBottom w:val="0"/>
      <w:divBdr>
        <w:top w:val="none" w:sz="0" w:space="0" w:color="auto"/>
        <w:left w:val="none" w:sz="0" w:space="0" w:color="auto"/>
        <w:bottom w:val="none" w:sz="0" w:space="0" w:color="auto"/>
        <w:right w:val="none" w:sz="0" w:space="0" w:color="auto"/>
      </w:divBdr>
    </w:div>
    <w:div w:id="1065958017">
      <w:bodyDiv w:val="1"/>
      <w:marLeft w:val="0"/>
      <w:marRight w:val="0"/>
      <w:marTop w:val="0"/>
      <w:marBottom w:val="0"/>
      <w:divBdr>
        <w:top w:val="none" w:sz="0" w:space="0" w:color="auto"/>
        <w:left w:val="none" w:sz="0" w:space="0" w:color="auto"/>
        <w:bottom w:val="none" w:sz="0" w:space="0" w:color="auto"/>
        <w:right w:val="none" w:sz="0" w:space="0" w:color="auto"/>
      </w:divBdr>
    </w:div>
    <w:div w:id="1066685383">
      <w:bodyDiv w:val="1"/>
      <w:marLeft w:val="0"/>
      <w:marRight w:val="0"/>
      <w:marTop w:val="0"/>
      <w:marBottom w:val="0"/>
      <w:divBdr>
        <w:top w:val="none" w:sz="0" w:space="0" w:color="auto"/>
        <w:left w:val="none" w:sz="0" w:space="0" w:color="auto"/>
        <w:bottom w:val="none" w:sz="0" w:space="0" w:color="auto"/>
        <w:right w:val="none" w:sz="0" w:space="0" w:color="auto"/>
      </w:divBdr>
    </w:div>
    <w:div w:id="1069839287">
      <w:bodyDiv w:val="1"/>
      <w:marLeft w:val="0"/>
      <w:marRight w:val="0"/>
      <w:marTop w:val="0"/>
      <w:marBottom w:val="0"/>
      <w:divBdr>
        <w:top w:val="none" w:sz="0" w:space="0" w:color="auto"/>
        <w:left w:val="none" w:sz="0" w:space="0" w:color="auto"/>
        <w:bottom w:val="none" w:sz="0" w:space="0" w:color="auto"/>
        <w:right w:val="none" w:sz="0" w:space="0" w:color="auto"/>
      </w:divBdr>
    </w:div>
    <w:div w:id="1070618536">
      <w:bodyDiv w:val="1"/>
      <w:marLeft w:val="0"/>
      <w:marRight w:val="0"/>
      <w:marTop w:val="0"/>
      <w:marBottom w:val="0"/>
      <w:divBdr>
        <w:top w:val="none" w:sz="0" w:space="0" w:color="auto"/>
        <w:left w:val="none" w:sz="0" w:space="0" w:color="auto"/>
        <w:bottom w:val="none" w:sz="0" w:space="0" w:color="auto"/>
        <w:right w:val="none" w:sz="0" w:space="0" w:color="auto"/>
      </w:divBdr>
    </w:div>
    <w:div w:id="1070738582">
      <w:bodyDiv w:val="1"/>
      <w:marLeft w:val="0"/>
      <w:marRight w:val="0"/>
      <w:marTop w:val="0"/>
      <w:marBottom w:val="0"/>
      <w:divBdr>
        <w:top w:val="none" w:sz="0" w:space="0" w:color="auto"/>
        <w:left w:val="none" w:sz="0" w:space="0" w:color="auto"/>
        <w:bottom w:val="none" w:sz="0" w:space="0" w:color="auto"/>
        <w:right w:val="none" w:sz="0" w:space="0" w:color="auto"/>
      </w:divBdr>
    </w:div>
    <w:div w:id="1070806141">
      <w:bodyDiv w:val="1"/>
      <w:marLeft w:val="0"/>
      <w:marRight w:val="0"/>
      <w:marTop w:val="0"/>
      <w:marBottom w:val="0"/>
      <w:divBdr>
        <w:top w:val="none" w:sz="0" w:space="0" w:color="auto"/>
        <w:left w:val="none" w:sz="0" w:space="0" w:color="auto"/>
        <w:bottom w:val="none" w:sz="0" w:space="0" w:color="auto"/>
        <w:right w:val="none" w:sz="0" w:space="0" w:color="auto"/>
      </w:divBdr>
    </w:div>
    <w:div w:id="1070880314">
      <w:bodyDiv w:val="1"/>
      <w:marLeft w:val="0"/>
      <w:marRight w:val="0"/>
      <w:marTop w:val="0"/>
      <w:marBottom w:val="0"/>
      <w:divBdr>
        <w:top w:val="none" w:sz="0" w:space="0" w:color="auto"/>
        <w:left w:val="none" w:sz="0" w:space="0" w:color="auto"/>
        <w:bottom w:val="none" w:sz="0" w:space="0" w:color="auto"/>
        <w:right w:val="none" w:sz="0" w:space="0" w:color="auto"/>
      </w:divBdr>
    </w:div>
    <w:div w:id="1070888359">
      <w:bodyDiv w:val="1"/>
      <w:marLeft w:val="0"/>
      <w:marRight w:val="0"/>
      <w:marTop w:val="0"/>
      <w:marBottom w:val="0"/>
      <w:divBdr>
        <w:top w:val="none" w:sz="0" w:space="0" w:color="auto"/>
        <w:left w:val="none" w:sz="0" w:space="0" w:color="auto"/>
        <w:bottom w:val="none" w:sz="0" w:space="0" w:color="auto"/>
        <w:right w:val="none" w:sz="0" w:space="0" w:color="auto"/>
      </w:divBdr>
    </w:div>
    <w:div w:id="1071151790">
      <w:bodyDiv w:val="1"/>
      <w:marLeft w:val="0"/>
      <w:marRight w:val="0"/>
      <w:marTop w:val="0"/>
      <w:marBottom w:val="0"/>
      <w:divBdr>
        <w:top w:val="none" w:sz="0" w:space="0" w:color="auto"/>
        <w:left w:val="none" w:sz="0" w:space="0" w:color="auto"/>
        <w:bottom w:val="none" w:sz="0" w:space="0" w:color="auto"/>
        <w:right w:val="none" w:sz="0" w:space="0" w:color="auto"/>
      </w:divBdr>
    </w:div>
    <w:div w:id="1071540837">
      <w:bodyDiv w:val="1"/>
      <w:marLeft w:val="0"/>
      <w:marRight w:val="0"/>
      <w:marTop w:val="0"/>
      <w:marBottom w:val="0"/>
      <w:divBdr>
        <w:top w:val="none" w:sz="0" w:space="0" w:color="auto"/>
        <w:left w:val="none" w:sz="0" w:space="0" w:color="auto"/>
        <w:bottom w:val="none" w:sz="0" w:space="0" w:color="auto"/>
        <w:right w:val="none" w:sz="0" w:space="0" w:color="auto"/>
      </w:divBdr>
    </w:div>
    <w:div w:id="1071999126">
      <w:bodyDiv w:val="1"/>
      <w:marLeft w:val="0"/>
      <w:marRight w:val="0"/>
      <w:marTop w:val="0"/>
      <w:marBottom w:val="0"/>
      <w:divBdr>
        <w:top w:val="none" w:sz="0" w:space="0" w:color="auto"/>
        <w:left w:val="none" w:sz="0" w:space="0" w:color="auto"/>
        <w:bottom w:val="none" w:sz="0" w:space="0" w:color="auto"/>
        <w:right w:val="none" w:sz="0" w:space="0" w:color="auto"/>
      </w:divBdr>
    </w:div>
    <w:div w:id="1072235516">
      <w:bodyDiv w:val="1"/>
      <w:marLeft w:val="0"/>
      <w:marRight w:val="0"/>
      <w:marTop w:val="0"/>
      <w:marBottom w:val="0"/>
      <w:divBdr>
        <w:top w:val="none" w:sz="0" w:space="0" w:color="auto"/>
        <w:left w:val="none" w:sz="0" w:space="0" w:color="auto"/>
        <w:bottom w:val="none" w:sz="0" w:space="0" w:color="auto"/>
        <w:right w:val="none" w:sz="0" w:space="0" w:color="auto"/>
      </w:divBdr>
    </w:div>
    <w:div w:id="1072896771">
      <w:bodyDiv w:val="1"/>
      <w:marLeft w:val="0"/>
      <w:marRight w:val="0"/>
      <w:marTop w:val="0"/>
      <w:marBottom w:val="0"/>
      <w:divBdr>
        <w:top w:val="none" w:sz="0" w:space="0" w:color="auto"/>
        <w:left w:val="none" w:sz="0" w:space="0" w:color="auto"/>
        <w:bottom w:val="none" w:sz="0" w:space="0" w:color="auto"/>
        <w:right w:val="none" w:sz="0" w:space="0" w:color="auto"/>
      </w:divBdr>
    </w:div>
    <w:div w:id="1073427611">
      <w:bodyDiv w:val="1"/>
      <w:marLeft w:val="0"/>
      <w:marRight w:val="0"/>
      <w:marTop w:val="0"/>
      <w:marBottom w:val="0"/>
      <w:divBdr>
        <w:top w:val="none" w:sz="0" w:space="0" w:color="auto"/>
        <w:left w:val="none" w:sz="0" w:space="0" w:color="auto"/>
        <w:bottom w:val="none" w:sz="0" w:space="0" w:color="auto"/>
        <w:right w:val="none" w:sz="0" w:space="0" w:color="auto"/>
      </w:divBdr>
    </w:div>
    <w:div w:id="1073550759">
      <w:bodyDiv w:val="1"/>
      <w:marLeft w:val="0"/>
      <w:marRight w:val="0"/>
      <w:marTop w:val="0"/>
      <w:marBottom w:val="0"/>
      <w:divBdr>
        <w:top w:val="none" w:sz="0" w:space="0" w:color="auto"/>
        <w:left w:val="none" w:sz="0" w:space="0" w:color="auto"/>
        <w:bottom w:val="none" w:sz="0" w:space="0" w:color="auto"/>
        <w:right w:val="none" w:sz="0" w:space="0" w:color="auto"/>
      </w:divBdr>
    </w:div>
    <w:div w:id="1074156881">
      <w:bodyDiv w:val="1"/>
      <w:marLeft w:val="0"/>
      <w:marRight w:val="0"/>
      <w:marTop w:val="0"/>
      <w:marBottom w:val="0"/>
      <w:divBdr>
        <w:top w:val="none" w:sz="0" w:space="0" w:color="auto"/>
        <w:left w:val="none" w:sz="0" w:space="0" w:color="auto"/>
        <w:bottom w:val="none" w:sz="0" w:space="0" w:color="auto"/>
        <w:right w:val="none" w:sz="0" w:space="0" w:color="auto"/>
      </w:divBdr>
    </w:div>
    <w:div w:id="1075084398">
      <w:bodyDiv w:val="1"/>
      <w:marLeft w:val="0"/>
      <w:marRight w:val="0"/>
      <w:marTop w:val="0"/>
      <w:marBottom w:val="0"/>
      <w:divBdr>
        <w:top w:val="none" w:sz="0" w:space="0" w:color="auto"/>
        <w:left w:val="none" w:sz="0" w:space="0" w:color="auto"/>
        <w:bottom w:val="none" w:sz="0" w:space="0" w:color="auto"/>
        <w:right w:val="none" w:sz="0" w:space="0" w:color="auto"/>
      </w:divBdr>
    </w:div>
    <w:div w:id="1075322070">
      <w:bodyDiv w:val="1"/>
      <w:marLeft w:val="0"/>
      <w:marRight w:val="0"/>
      <w:marTop w:val="0"/>
      <w:marBottom w:val="0"/>
      <w:divBdr>
        <w:top w:val="none" w:sz="0" w:space="0" w:color="auto"/>
        <w:left w:val="none" w:sz="0" w:space="0" w:color="auto"/>
        <w:bottom w:val="none" w:sz="0" w:space="0" w:color="auto"/>
        <w:right w:val="none" w:sz="0" w:space="0" w:color="auto"/>
      </w:divBdr>
    </w:div>
    <w:div w:id="1075664441">
      <w:bodyDiv w:val="1"/>
      <w:marLeft w:val="0"/>
      <w:marRight w:val="0"/>
      <w:marTop w:val="0"/>
      <w:marBottom w:val="0"/>
      <w:divBdr>
        <w:top w:val="none" w:sz="0" w:space="0" w:color="auto"/>
        <w:left w:val="none" w:sz="0" w:space="0" w:color="auto"/>
        <w:bottom w:val="none" w:sz="0" w:space="0" w:color="auto"/>
        <w:right w:val="none" w:sz="0" w:space="0" w:color="auto"/>
      </w:divBdr>
    </w:div>
    <w:div w:id="1075669634">
      <w:bodyDiv w:val="1"/>
      <w:marLeft w:val="0"/>
      <w:marRight w:val="0"/>
      <w:marTop w:val="0"/>
      <w:marBottom w:val="0"/>
      <w:divBdr>
        <w:top w:val="none" w:sz="0" w:space="0" w:color="auto"/>
        <w:left w:val="none" w:sz="0" w:space="0" w:color="auto"/>
        <w:bottom w:val="none" w:sz="0" w:space="0" w:color="auto"/>
        <w:right w:val="none" w:sz="0" w:space="0" w:color="auto"/>
      </w:divBdr>
    </w:div>
    <w:div w:id="1077019162">
      <w:bodyDiv w:val="1"/>
      <w:marLeft w:val="0"/>
      <w:marRight w:val="0"/>
      <w:marTop w:val="0"/>
      <w:marBottom w:val="0"/>
      <w:divBdr>
        <w:top w:val="none" w:sz="0" w:space="0" w:color="auto"/>
        <w:left w:val="none" w:sz="0" w:space="0" w:color="auto"/>
        <w:bottom w:val="none" w:sz="0" w:space="0" w:color="auto"/>
        <w:right w:val="none" w:sz="0" w:space="0" w:color="auto"/>
      </w:divBdr>
    </w:div>
    <w:div w:id="1077633194">
      <w:bodyDiv w:val="1"/>
      <w:marLeft w:val="0"/>
      <w:marRight w:val="0"/>
      <w:marTop w:val="0"/>
      <w:marBottom w:val="0"/>
      <w:divBdr>
        <w:top w:val="none" w:sz="0" w:space="0" w:color="auto"/>
        <w:left w:val="none" w:sz="0" w:space="0" w:color="auto"/>
        <w:bottom w:val="none" w:sz="0" w:space="0" w:color="auto"/>
        <w:right w:val="none" w:sz="0" w:space="0" w:color="auto"/>
      </w:divBdr>
    </w:div>
    <w:div w:id="1079714236">
      <w:bodyDiv w:val="1"/>
      <w:marLeft w:val="0"/>
      <w:marRight w:val="0"/>
      <w:marTop w:val="0"/>
      <w:marBottom w:val="0"/>
      <w:divBdr>
        <w:top w:val="none" w:sz="0" w:space="0" w:color="auto"/>
        <w:left w:val="none" w:sz="0" w:space="0" w:color="auto"/>
        <w:bottom w:val="none" w:sz="0" w:space="0" w:color="auto"/>
        <w:right w:val="none" w:sz="0" w:space="0" w:color="auto"/>
      </w:divBdr>
    </w:div>
    <w:div w:id="1079907463">
      <w:bodyDiv w:val="1"/>
      <w:marLeft w:val="0"/>
      <w:marRight w:val="0"/>
      <w:marTop w:val="0"/>
      <w:marBottom w:val="0"/>
      <w:divBdr>
        <w:top w:val="none" w:sz="0" w:space="0" w:color="auto"/>
        <w:left w:val="none" w:sz="0" w:space="0" w:color="auto"/>
        <w:bottom w:val="none" w:sz="0" w:space="0" w:color="auto"/>
        <w:right w:val="none" w:sz="0" w:space="0" w:color="auto"/>
      </w:divBdr>
    </w:div>
    <w:div w:id="1080251688">
      <w:bodyDiv w:val="1"/>
      <w:marLeft w:val="0"/>
      <w:marRight w:val="0"/>
      <w:marTop w:val="0"/>
      <w:marBottom w:val="0"/>
      <w:divBdr>
        <w:top w:val="none" w:sz="0" w:space="0" w:color="auto"/>
        <w:left w:val="none" w:sz="0" w:space="0" w:color="auto"/>
        <w:bottom w:val="none" w:sz="0" w:space="0" w:color="auto"/>
        <w:right w:val="none" w:sz="0" w:space="0" w:color="auto"/>
      </w:divBdr>
    </w:div>
    <w:div w:id="1081174302">
      <w:bodyDiv w:val="1"/>
      <w:marLeft w:val="0"/>
      <w:marRight w:val="0"/>
      <w:marTop w:val="0"/>
      <w:marBottom w:val="0"/>
      <w:divBdr>
        <w:top w:val="none" w:sz="0" w:space="0" w:color="auto"/>
        <w:left w:val="none" w:sz="0" w:space="0" w:color="auto"/>
        <w:bottom w:val="none" w:sz="0" w:space="0" w:color="auto"/>
        <w:right w:val="none" w:sz="0" w:space="0" w:color="auto"/>
      </w:divBdr>
    </w:div>
    <w:div w:id="1081833236">
      <w:bodyDiv w:val="1"/>
      <w:marLeft w:val="0"/>
      <w:marRight w:val="0"/>
      <w:marTop w:val="0"/>
      <w:marBottom w:val="0"/>
      <w:divBdr>
        <w:top w:val="none" w:sz="0" w:space="0" w:color="auto"/>
        <w:left w:val="none" w:sz="0" w:space="0" w:color="auto"/>
        <w:bottom w:val="none" w:sz="0" w:space="0" w:color="auto"/>
        <w:right w:val="none" w:sz="0" w:space="0" w:color="auto"/>
      </w:divBdr>
    </w:div>
    <w:div w:id="1082532535">
      <w:bodyDiv w:val="1"/>
      <w:marLeft w:val="0"/>
      <w:marRight w:val="0"/>
      <w:marTop w:val="0"/>
      <w:marBottom w:val="0"/>
      <w:divBdr>
        <w:top w:val="none" w:sz="0" w:space="0" w:color="auto"/>
        <w:left w:val="none" w:sz="0" w:space="0" w:color="auto"/>
        <w:bottom w:val="none" w:sz="0" w:space="0" w:color="auto"/>
        <w:right w:val="none" w:sz="0" w:space="0" w:color="auto"/>
      </w:divBdr>
    </w:div>
    <w:div w:id="1083601403">
      <w:bodyDiv w:val="1"/>
      <w:marLeft w:val="0"/>
      <w:marRight w:val="0"/>
      <w:marTop w:val="0"/>
      <w:marBottom w:val="0"/>
      <w:divBdr>
        <w:top w:val="none" w:sz="0" w:space="0" w:color="auto"/>
        <w:left w:val="none" w:sz="0" w:space="0" w:color="auto"/>
        <w:bottom w:val="none" w:sz="0" w:space="0" w:color="auto"/>
        <w:right w:val="none" w:sz="0" w:space="0" w:color="auto"/>
      </w:divBdr>
    </w:div>
    <w:div w:id="1085031846">
      <w:bodyDiv w:val="1"/>
      <w:marLeft w:val="0"/>
      <w:marRight w:val="0"/>
      <w:marTop w:val="0"/>
      <w:marBottom w:val="0"/>
      <w:divBdr>
        <w:top w:val="none" w:sz="0" w:space="0" w:color="auto"/>
        <w:left w:val="none" w:sz="0" w:space="0" w:color="auto"/>
        <w:bottom w:val="none" w:sz="0" w:space="0" w:color="auto"/>
        <w:right w:val="none" w:sz="0" w:space="0" w:color="auto"/>
      </w:divBdr>
    </w:div>
    <w:div w:id="1085373508">
      <w:bodyDiv w:val="1"/>
      <w:marLeft w:val="0"/>
      <w:marRight w:val="0"/>
      <w:marTop w:val="0"/>
      <w:marBottom w:val="0"/>
      <w:divBdr>
        <w:top w:val="none" w:sz="0" w:space="0" w:color="auto"/>
        <w:left w:val="none" w:sz="0" w:space="0" w:color="auto"/>
        <w:bottom w:val="none" w:sz="0" w:space="0" w:color="auto"/>
        <w:right w:val="none" w:sz="0" w:space="0" w:color="auto"/>
      </w:divBdr>
    </w:div>
    <w:div w:id="1085373838">
      <w:bodyDiv w:val="1"/>
      <w:marLeft w:val="0"/>
      <w:marRight w:val="0"/>
      <w:marTop w:val="0"/>
      <w:marBottom w:val="0"/>
      <w:divBdr>
        <w:top w:val="none" w:sz="0" w:space="0" w:color="auto"/>
        <w:left w:val="none" w:sz="0" w:space="0" w:color="auto"/>
        <w:bottom w:val="none" w:sz="0" w:space="0" w:color="auto"/>
        <w:right w:val="none" w:sz="0" w:space="0" w:color="auto"/>
      </w:divBdr>
    </w:div>
    <w:div w:id="1085761012">
      <w:bodyDiv w:val="1"/>
      <w:marLeft w:val="0"/>
      <w:marRight w:val="0"/>
      <w:marTop w:val="0"/>
      <w:marBottom w:val="0"/>
      <w:divBdr>
        <w:top w:val="none" w:sz="0" w:space="0" w:color="auto"/>
        <w:left w:val="none" w:sz="0" w:space="0" w:color="auto"/>
        <w:bottom w:val="none" w:sz="0" w:space="0" w:color="auto"/>
        <w:right w:val="none" w:sz="0" w:space="0" w:color="auto"/>
      </w:divBdr>
    </w:div>
    <w:div w:id="1085879160">
      <w:bodyDiv w:val="1"/>
      <w:marLeft w:val="0"/>
      <w:marRight w:val="0"/>
      <w:marTop w:val="0"/>
      <w:marBottom w:val="0"/>
      <w:divBdr>
        <w:top w:val="none" w:sz="0" w:space="0" w:color="auto"/>
        <w:left w:val="none" w:sz="0" w:space="0" w:color="auto"/>
        <w:bottom w:val="none" w:sz="0" w:space="0" w:color="auto"/>
        <w:right w:val="none" w:sz="0" w:space="0" w:color="auto"/>
      </w:divBdr>
    </w:div>
    <w:div w:id="1086607729">
      <w:bodyDiv w:val="1"/>
      <w:marLeft w:val="0"/>
      <w:marRight w:val="0"/>
      <w:marTop w:val="0"/>
      <w:marBottom w:val="0"/>
      <w:divBdr>
        <w:top w:val="none" w:sz="0" w:space="0" w:color="auto"/>
        <w:left w:val="none" w:sz="0" w:space="0" w:color="auto"/>
        <w:bottom w:val="none" w:sz="0" w:space="0" w:color="auto"/>
        <w:right w:val="none" w:sz="0" w:space="0" w:color="auto"/>
      </w:divBdr>
    </w:div>
    <w:div w:id="1086800921">
      <w:bodyDiv w:val="1"/>
      <w:marLeft w:val="0"/>
      <w:marRight w:val="0"/>
      <w:marTop w:val="0"/>
      <w:marBottom w:val="0"/>
      <w:divBdr>
        <w:top w:val="none" w:sz="0" w:space="0" w:color="auto"/>
        <w:left w:val="none" w:sz="0" w:space="0" w:color="auto"/>
        <w:bottom w:val="none" w:sz="0" w:space="0" w:color="auto"/>
        <w:right w:val="none" w:sz="0" w:space="0" w:color="auto"/>
      </w:divBdr>
    </w:div>
    <w:div w:id="1087111323">
      <w:bodyDiv w:val="1"/>
      <w:marLeft w:val="0"/>
      <w:marRight w:val="0"/>
      <w:marTop w:val="0"/>
      <w:marBottom w:val="0"/>
      <w:divBdr>
        <w:top w:val="none" w:sz="0" w:space="0" w:color="auto"/>
        <w:left w:val="none" w:sz="0" w:space="0" w:color="auto"/>
        <w:bottom w:val="none" w:sz="0" w:space="0" w:color="auto"/>
        <w:right w:val="none" w:sz="0" w:space="0" w:color="auto"/>
      </w:divBdr>
    </w:div>
    <w:div w:id="1088112348">
      <w:bodyDiv w:val="1"/>
      <w:marLeft w:val="0"/>
      <w:marRight w:val="0"/>
      <w:marTop w:val="0"/>
      <w:marBottom w:val="0"/>
      <w:divBdr>
        <w:top w:val="none" w:sz="0" w:space="0" w:color="auto"/>
        <w:left w:val="none" w:sz="0" w:space="0" w:color="auto"/>
        <w:bottom w:val="none" w:sz="0" w:space="0" w:color="auto"/>
        <w:right w:val="none" w:sz="0" w:space="0" w:color="auto"/>
      </w:divBdr>
    </w:div>
    <w:div w:id="1088846504">
      <w:bodyDiv w:val="1"/>
      <w:marLeft w:val="0"/>
      <w:marRight w:val="0"/>
      <w:marTop w:val="0"/>
      <w:marBottom w:val="0"/>
      <w:divBdr>
        <w:top w:val="none" w:sz="0" w:space="0" w:color="auto"/>
        <w:left w:val="none" w:sz="0" w:space="0" w:color="auto"/>
        <w:bottom w:val="none" w:sz="0" w:space="0" w:color="auto"/>
        <w:right w:val="none" w:sz="0" w:space="0" w:color="auto"/>
      </w:divBdr>
    </w:div>
    <w:div w:id="1088967055">
      <w:bodyDiv w:val="1"/>
      <w:marLeft w:val="0"/>
      <w:marRight w:val="0"/>
      <w:marTop w:val="0"/>
      <w:marBottom w:val="0"/>
      <w:divBdr>
        <w:top w:val="none" w:sz="0" w:space="0" w:color="auto"/>
        <w:left w:val="none" w:sz="0" w:space="0" w:color="auto"/>
        <w:bottom w:val="none" w:sz="0" w:space="0" w:color="auto"/>
        <w:right w:val="none" w:sz="0" w:space="0" w:color="auto"/>
      </w:divBdr>
    </w:div>
    <w:div w:id="1090083961">
      <w:bodyDiv w:val="1"/>
      <w:marLeft w:val="0"/>
      <w:marRight w:val="0"/>
      <w:marTop w:val="0"/>
      <w:marBottom w:val="0"/>
      <w:divBdr>
        <w:top w:val="none" w:sz="0" w:space="0" w:color="auto"/>
        <w:left w:val="none" w:sz="0" w:space="0" w:color="auto"/>
        <w:bottom w:val="none" w:sz="0" w:space="0" w:color="auto"/>
        <w:right w:val="none" w:sz="0" w:space="0" w:color="auto"/>
      </w:divBdr>
    </w:div>
    <w:div w:id="1090352237">
      <w:bodyDiv w:val="1"/>
      <w:marLeft w:val="0"/>
      <w:marRight w:val="0"/>
      <w:marTop w:val="0"/>
      <w:marBottom w:val="0"/>
      <w:divBdr>
        <w:top w:val="none" w:sz="0" w:space="0" w:color="auto"/>
        <w:left w:val="none" w:sz="0" w:space="0" w:color="auto"/>
        <w:bottom w:val="none" w:sz="0" w:space="0" w:color="auto"/>
        <w:right w:val="none" w:sz="0" w:space="0" w:color="auto"/>
      </w:divBdr>
    </w:div>
    <w:div w:id="1090463349">
      <w:bodyDiv w:val="1"/>
      <w:marLeft w:val="0"/>
      <w:marRight w:val="0"/>
      <w:marTop w:val="0"/>
      <w:marBottom w:val="0"/>
      <w:divBdr>
        <w:top w:val="none" w:sz="0" w:space="0" w:color="auto"/>
        <w:left w:val="none" w:sz="0" w:space="0" w:color="auto"/>
        <w:bottom w:val="none" w:sz="0" w:space="0" w:color="auto"/>
        <w:right w:val="none" w:sz="0" w:space="0" w:color="auto"/>
      </w:divBdr>
    </w:div>
    <w:div w:id="1090469227">
      <w:bodyDiv w:val="1"/>
      <w:marLeft w:val="0"/>
      <w:marRight w:val="0"/>
      <w:marTop w:val="0"/>
      <w:marBottom w:val="0"/>
      <w:divBdr>
        <w:top w:val="none" w:sz="0" w:space="0" w:color="auto"/>
        <w:left w:val="none" w:sz="0" w:space="0" w:color="auto"/>
        <w:bottom w:val="none" w:sz="0" w:space="0" w:color="auto"/>
        <w:right w:val="none" w:sz="0" w:space="0" w:color="auto"/>
      </w:divBdr>
    </w:div>
    <w:div w:id="1091705128">
      <w:bodyDiv w:val="1"/>
      <w:marLeft w:val="0"/>
      <w:marRight w:val="0"/>
      <w:marTop w:val="0"/>
      <w:marBottom w:val="0"/>
      <w:divBdr>
        <w:top w:val="none" w:sz="0" w:space="0" w:color="auto"/>
        <w:left w:val="none" w:sz="0" w:space="0" w:color="auto"/>
        <w:bottom w:val="none" w:sz="0" w:space="0" w:color="auto"/>
        <w:right w:val="none" w:sz="0" w:space="0" w:color="auto"/>
      </w:divBdr>
    </w:div>
    <w:div w:id="1091778203">
      <w:bodyDiv w:val="1"/>
      <w:marLeft w:val="0"/>
      <w:marRight w:val="0"/>
      <w:marTop w:val="0"/>
      <w:marBottom w:val="0"/>
      <w:divBdr>
        <w:top w:val="none" w:sz="0" w:space="0" w:color="auto"/>
        <w:left w:val="none" w:sz="0" w:space="0" w:color="auto"/>
        <w:bottom w:val="none" w:sz="0" w:space="0" w:color="auto"/>
        <w:right w:val="none" w:sz="0" w:space="0" w:color="auto"/>
      </w:divBdr>
    </w:div>
    <w:div w:id="1092046136">
      <w:bodyDiv w:val="1"/>
      <w:marLeft w:val="0"/>
      <w:marRight w:val="0"/>
      <w:marTop w:val="0"/>
      <w:marBottom w:val="0"/>
      <w:divBdr>
        <w:top w:val="none" w:sz="0" w:space="0" w:color="auto"/>
        <w:left w:val="none" w:sz="0" w:space="0" w:color="auto"/>
        <w:bottom w:val="none" w:sz="0" w:space="0" w:color="auto"/>
        <w:right w:val="none" w:sz="0" w:space="0" w:color="auto"/>
      </w:divBdr>
    </w:div>
    <w:div w:id="1093011825">
      <w:bodyDiv w:val="1"/>
      <w:marLeft w:val="0"/>
      <w:marRight w:val="0"/>
      <w:marTop w:val="0"/>
      <w:marBottom w:val="0"/>
      <w:divBdr>
        <w:top w:val="none" w:sz="0" w:space="0" w:color="auto"/>
        <w:left w:val="none" w:sz="0" w:space="0" w:color="auto"/>
        <w:bottom w:val="none" w:sz="0" w:space="0" w:color="auto"/>
        <w:right w:val="none" w:sz="0" w:space="0" w:color="auto"/>
      </w:divBdr>
    </w:div>
    <w:div w:id="1094010876">
      <w:bodyDiv w:val="1"/>
      <w:marLeft w:val="0"/>
      <w:marRight w:val="0"/>
      <w:marTop w:val="0"/>
      <w:marBottom w:val="0"/>
      <w:divBdr>
        <w:top w:val="none" w:sz="0" w:space="0" w:color="auto"/>
        <w:left w:val="none" w:sz="0" w:space="0" w:color="auto"/>
        <w:bottom w:val="none" w:sz="0" w:space="0" w:color="auto"/>
        <w:right w:val="none" w:sz="0" w:space="0" w:color="auto"/>
      </w:divBdr>
    </w:div>
    <w:div w:id="1094129748">
      <w:bodyDiv w:val="1"/>
      <w:marLeft w:val="0"/>
      <w:marRight w:val="0"/>
      <w:marTop w:val="0"/>
      <w:marBottom w:val="0"/>
      <w:divBdr>
        <w:top w:val="none" w:sz="0" w:space="0" w:color="auto"/>
        <w:left w:val="none" w:sz="0" w:space="0" w:color="auto"/>
        <w:bottom w:val="none" w:sz="0" w:space="0" w:color="auto"/>
        <w:right w:val="none" w:sz="0" w:space="0" w:color="auto"/>
      </w:divBdr>
    </w:div>
    <w:div w:id="1094714943">
      <w:bodyDiv w:val="1"/>
      <w:marLeft w:val="0"/>
      <w:marRight w:val="0"/>
      <w:marTop w:val="0"/>
      <w:marBottom w:val="0"/>
      <w:divBdr>
        <w:top w:val="none" w:sz="0" w:space="0" w:color="auto"/>
        <w:left w:val="none" w:sz="0" w:space="0" w:color="auto"/>
        <w:bottom w:val="none" w:sz="0" w:space="0" w:color="auto"/>
        <w:right w:val="none" w:sz="0" w:space="0" w:color="auto"/>
      </w:divBdr>
    </w:div>
    <w:div w:id="1097166734">
      <w:bodyDiv w:val="1"/>
      <w:marLeft w:val="0"/>
      <w:marRight w:val="0"/>
      <w:marTop w:val="0"/>
      <w:marBottom w:val="0"/>
      <w:divBdr>
        <w:top w:val="none" w:sz="0" w:space="0" w:color="auto"/>
        <w:left w:val="none" w:sz="0" w:space="0" w:color="auto"/>
        <w:bottom w:val="none" w:sz="0" w:space="0" w:color="auto"/>
        <w:right w:val="none" w:sz="0" w:space="0" w:color="auto"/>
      </w:divBdr>
    </w:div>
    <w:div w:id="1097167368">
      <w:bodyDiv w:val="1"/>
      <w:marLeft w:val="0"/>
      <w:marRight w:val="0"/>
      <w:marTop w:val="0"/>
      <w:marBottom w:val="0"/>
      <w:divBdr>
        <w:top w:val="none" w:sz="0" w:space="0" w:color="auto"/>
        <w:left w:val="none" w:sz="0" w:space="0" w:color="auto"/>
        <w:bottom w:val="none" w:sz="0" w:space="0" w:color="auto"/>
        <w:right w:val="none" w:sz="0" w:space="0" w:color="auto"/>
      </w:divBdr>
    </w:div>
    <w:div w:id="1097604624">
      <w:bodyDiv w:val="1"/>
      <w:marLeft w:val="0"/>
      <w:marRight w:val="0"/>
      <w:marTop w:val="0"/>
      <w:marBottom w:val="0"/>
      <w:divBdr>
        <w:top w:val="none" w:sz="0" w:space="0" w:color="auto"/>
        <w:left w:val="none" w:sz="0" w:space="0" w:color="auto"/>
        <w:bottom w:val="none" w:sz="0" w:space="0" w:color="auto"/>
        <w:right w:val="none" w:sz="0" w:space="0" w:color="auto"/>
      </w:divBdr>
    </w:div>
    <w:div w:id="1098987944">
      <w:bodyDiv w:val="1"/>
      <w:marLeft w:val="0"/>
      <w:marRight w:val="0"/>
      <w:marTop w:val="0"/>
      <w:marBottom w:val="0"/>
      <w:divBdr>
        <w:top w:val="none" w:sz="0" w:space="0" w:color="auto"/>
        <w:left w:val="none" w:sz="0" w:space="0" w:color="auto"/>
        <w:bottom w:val="none" w:sz="0" w:space="0" w:color="auto"/>
        <w:right w:val="none" w:sz="0" w:space="0" w:color="auto"/>
      </w:divBdr>
    </w:div>
    <w:div w:id="1099370771">
      <w:bodyDiv w:val="1"/>
      <w:marLeft w:val="0"/>
      <w:marRight w:val="0"/>
      <w:marTop w:val="0"/>
      <w:marBottom w:val="0"/>
      <w:divBdr>
        <w:top w:val="none" w:sz="0" w:space="0" w:color="auto"/>
        <w:left w:val="none" w:sz="0" w:space="0" w:color="auto"/>
        <w:bottom w:val="none" w:sz="0" w:space="0" w:color="auto"/>
        <w:right w:val="none" w:sz="0" w:space="0" w:color="auto"/>
      </w:divBdr>
    </w:div>
    <w:div w:id="1100417268">
      <w:bodyDiv w:val="1"/>
      <w:marLeft w:val="0"/>
      <w:marRight w:val="0"/>
      <w:marTop w:val="0"/>
      <w:marBottom w:val="0"/>
      <w:divBdr>
        <w:top w:val="none" w:sz="0" w:space="0" w:color="auto"/>
        <w:left w:val="none" w:sz="0" w:space="0" w:color="auto"/>
        <w:bottom w:val="none" w:sz="0" w:space="0" w:color="auto"/>
        <w:right w:val="none" w:sz="0" w:space="0" w:color="auto"/>
      </w:divBdr>
    </w:div>
    <w:div w:id="1100878392">
      <w:bodyDiv w:val="1"/>
      <w:marLeft w:val="0"/>
      <w:marRight w:val="0"/>
      <w:marTop w:val="0"/>
      <w:marBottom w:val="0"/>
      <w:divBdr>
        <w:top w:val="none" w:sz="0" w:space="0" w:color="auto"/>
        <w:left w:val="none" w:sz="0" w:space="0" w:color="auto"/>
        <w:bottom w:val="none" w:sz="0" w:space="0" w:color="auto"/>
        <w:right w:val="none" w:sz="0" w:space="0" w:color="auto"/>
      </w:divBdr>
    </w:div>
    <w:div w:id="1100905841">
      <w:bodyDiv w:val="1"/>
      <w:marLeft w:val="0"/>
      <w:marRight w:val="0"/>
      <w:marTop w:val="0"/>
      <w:marBottom w:val="0"/>
      <w:divBdr>
        <w:top w:val="none" w:sz="0" w:space="0" w:color="auto"/>
        <w:left w:val="none" w:sz="0" w:space="0" w:color="auto"/>
        <w:bottom w:val="none" w:sz="0" w:space="0" w:color="auto"/>
        <w:right w:val="none" w:sz="0" w:space="0" w:color="auto"/>
      </w:divBdr>
    </w:div>
    <w:div w:id="1100948334">
      <w:bodyDiv w:val="1"/>
      <w:marLeft w:val="0"/>
      <w:marRight w:val="0"/>
      <w:marTop w:val="0"/>
      <w:marBottom w:val="0"/>
      <w:divBdr>
        <w:top w:val="none" w:sz="0" w:space="0" w:color="auto"/>
        <w:left w:val="none" w:sz="0" w:space="0" w:color="auto"/>
        <w:bottom w:val="none" w:sz="0" w:space="0" w:color="auto"/>
        <w:right w:val="none" w:sz="0" w:space="0" w:color="auto"/>
      </w:divBdr>
    </w:div>
    <w:div w:id="1102190017">
      <w:bodyDiv w:val="1"/>
      <w:marLeft w:val="0"/>
      <w:marRight w:val="0"/>
      <w:marTop w:val="0"/>
      <w:marBottom w:val="0"/>
      <w:divBdr>
        <w:top w:val="none" w:sz="0" w:space="0" w:color="auto"/>
        <w:left w:val="none" w:sz="0" w:space="0" w:color="auto"/>
        <w:bottom w:val="none" w:sz="0" w:space="0" w:color="auto"/>
        <w:right w:val="none" w:sz="0" w:space="0" w:color="auto"/>
      </w:divBdr>
    </w:div>
    <w:div w:id="1102265226">
      <w:bodyDiv w:val="1"/>
      <w:marLeft w:val="0"/>
      <w:marRight w:val="0"/>
      <w:marTop w:val="0"/>
      <w:marBottom w:val="0"/>
      <w:divBdr>
        <w:top w:val="none" w:sz="0" w:space="0" w:color="auto"/>
        <w:left w:val="none" w:sz="0" w:space="0" w:color="auto"/>
        <w:bottom w:val="none" w:sz="0" w:space="0" w:color="auto"/>
        <w:right w:val="none" w:sz="0" w:space="0" w:color="auto"/>
      </w:divBdr>
    </w:div>
    <w:div w:id="1102720618">
      <w:bodyDiv w:val="1"/>
      <w:marLeft w:val="0"/>
      <w:marRight w:val="0"/>
      <w:marTop w:val="0"/>
      <w:marBottom w:val="0"/>
      <w:divBdr>
        <w:top w:val="none" w:sz="0" w:space="0" w:color="auto"/>
        <w:left w:val="none" w:sz="0" w:space="0" w:color="auto"/>
        <w:bottom w:val="none" w:sz="0" w:space="0" w:color="auto"/>
        <w:right w:val="none" w:sz="0" w:space="0" w:color="auto"/>
      </w:divBdr>
    </w:div>
    <w:div w:id="1102803731">
      <w:bodyDiv w:val="1"/>
      <w:marLeft w:val="0"/>
      <w:marRight w:val="0"/>
      <w:marTop w:val="0"/>
      <w:marBottom w:val="0"/>
      <w:divBdr>
        <w:top w:val="none" w:sz="0" w:space="0" w:color="auto"/>
        <w:left w:val="none" w:sz="0" w:space="0" w:color="auto"/>
        <w:bottom w:val="none" w:sz="0" w:space="0" w:color="auto"/>
        <w:right w:val="none" w:sz="0" w:space="0" w:color="auto"/>
      </w:divBdr>
    </w:div>
    <w:div w:id="1103191079">
      <w:bodyDiv w:val="1"/>
      <w:marLeft w:val="0"/>
      <w:marRight w:val="0"/>
      <w:marTop w:val="0"/>
      <w:marBottom w:val="0"/>
      <w:divBdr>
        <w:top w:val="none" w:sz="0" w:space="0" w:color="auto"/>
        <w:left w:val="none" w:sz="0" w:space="0" w:color="auto"/>
        <w:bottom w:val="none" w:sz="0" w:space="0" w:color="auto"/>
        <w:right w:val="none" w:sz="0" w:space="0" w:color="auto"/>
      </w:divBdr>
    </w:div>
    <w:div w:id="1103498670">
      <w:bodyDiv w:val="1"/>
      <w:marLeft w:val="0"/>
      <w:marRight w:val="0"/>
      <w:marTop w:val="0"/>
      <w:marBottom w:val="0"/>
      <w:divBdr>
        <w:top w:val="none" w:sz="0" w:space="0" w:color="auto"/>
        <w:left w:val="none" w:sz="0" w:space="0" w:color="auto"/>
        <w:bottom w:val="none" w:sz="0" w:space="0" w:color="auto"/>
        <w:right w:val="none" w:sz="0" w:space="0" w:color="auto"/>
      </w:divBdr>
    </w:div>
    <w:div w:id="1103645264">
      <w:bodyDiv w:val="1"/>
      <w:marLeft w:val="0"/>
      <w:marRight w:val="0"/>
      <w:marTop w:val="0"/>
      <w:marBottom w:val="0"/>
      <w:divBdr>
        <w:top w:val="none" w:sz="0" w:space="0" w:color="auto"/>
        <w:left w:val="none" w:sz="0" w:space="0" w:color="auto"/>
        <w:bottom w:val="none" w:sz="0" w:space="0" w:color="auto"/>
        <w:right w:val="none" w:sz="0" w:space="0" w:color="auto"/>
      </w:divBdr>
    </w:div>
    <w:div w:id="1104112973">
      <w:bodyDiv w:val="1"/>
      <w:marLeft w:val="0"/>
      <w:marRight w:val="0"/>
      <w:marTop w:val="0"/>
      <w:marBottom w:val="0"/>
      <w:divBdr>
        <w:top w:val="none" w:sz="0" w:space="0" w:color="auto"/>
        <w:left w:val="none" w:sz="0" w:space="0" w:color="auto"/>
        <w:bottom w:val="none" w:sz="0" w:space="0" w:color="auto"/>
        <w:right w:val="none" w:sz="0" w:space="0" w:color="auto"/>
      </w:divBdr>
    </w:div>
    <w:div w:id="1105074183">
      <w:bodyDiv w:val="1"/>
      <w:marLeft w:val="0"/>
      <w:marRight w:val="0"/>
      <w:marTop w:val="0"/>
      <w:marBottom w:val="0"/>
      <w:divBdr>
        <w:top w:val="none" w:sz="0" w:space="0" w:color="auto"/>
        <w:left w:val="none" w:sz="0" w:space="0" w:color="auto"/>
        <w:bottom w:val="none" w:sz="0" w:space="0" w:color="auto"/>
        <w:right w:val="none" w:sz="0" w:space="0" w:color="auto"/>
      </w:divBdr>
    </w:div>
    <w:div w:id="1105267432">
      <w:bodyDiv w:val="1"/>
      <w:marLeft w:val="0"/>
      <w:marRight w:val="0"/>
      <w:marTop w:val="0"/>
      <w:marBottom w:val="0"/>
      <w:divBdr>
        <w:top w:val="none" w:sz="0" w:space="0" w:color="auto"/>
        <w:left w:val="none" w:sz="0" w:space="0" w:color="auto"/>
        <w:bottom w:val="none" w:sz="0" w:space="0" w:color="auto"/>
        <w:right w:val="none" w:sz="0" w:space="0" w:color="auto"/>
      </w:divBdr>
    </w:div>
    <w:div w:id="1106460121">
      <w:bodyDiv w:val="1"/>
      <w:marLeft w:val="0"/>
      <w:marRight w:val="0"/>
      <w:marTop w:val="0"/>
      <w:marBottom w:val="0"/>
      <w:divBdr>
        <w:top w:val="none" w:sz="0" w:space="0" w:color="auto"/>
        <w:left w:val="none" w:sz="0" w:space="0" w:color="auto"/>
        <w:bottom w:val="none" w:sz="0" w:space="0" w:color="auto"/>
        <w:right w:val="none" w:sz="0" w:space="0" w:color="auto"/>
      </w:divBdr>
    </w:div>
    <w:div w:id="1107385740">
      <w:bodyDiv w:val="1"/>
      <w:marLeft w:val="0"/>
      <w:marRight w:val="0"/>
      <w:marTop w:val="0"/>
      <w:marBottom w:val="0"/>
      <w:divBdr>
        <w:top w:val="none" w:sz="0" w:space="0" w:color="auto"/>
        <w:left w:val="none" w:sz="0" w:space="0" w:color="auto"/>
        <w:bottom w:val="none" w:sz="0" w:space="0" w:color="auto"/>
        <w:right w:val="none" w:sz="0" w:space="0" w:color="auto"/>
      </w:divBdr>
    </w:div>
    <w:div w:id="1108819468">
      <w:bodyDiv w:val="1"/>
      <w:marLeft w:val="0"/>
      <w:marRight w:val="0"/>
      <w:marTop w:val="0"/>
      <w:marBottom w:val="0"/>
      <w:divBdr>
        <w:top w:val="none" w:sz="0" w:space="0" w:color="auto"/>
        <w:left w:val="none" w:sz="0" w:space="0" w:color="auto"/>
        <w:bottom w:val="none" w:sz="0" w:space="0" w:color="auto"/>
        <w:right w:val="none" w:sz="0" w:space="0" w:color="auto"/>
      </w:divBdr>
    </w:div>
    <w:div w:id="1111703573">
      <w:bodyDiv w:val="1"/>
      <w:marLeft w:val="0"/>
      <w:marRight w:val="0"/>
      <w:marTop w:val="0"/>
      <w:marBottom w:val="0"/>
      <w:divBdr>
        <w:top w:val="none" w:sz="0" w:space="0" w:color="auto"/>
        <w:left w:val="none" w:sz="0" w:space="0" w:color="auto"/>
        <w:bottom w:val="none" w:sz="0" w:space="0" w:color="auto"/>
        <w:right w:val="none" w:sz="0" w:space="0" w:color="auto"/>
      </w:divBdr>
    </w:div>
    <w:div w:id="1111707079">
      <w:bodyDiv w:val="1"/>
      <w:marLeft w:val="0"/>
      <w:marRight w:val="0"/>
      <w:marTop w:val="0"/>
      <w:marBottom w:val="0"/>
      <w:divBdr>
        <w:top w:val="none" w:sz="0" w:space="0" w:color="auto"/>
        <w:left w:val="none" w:sz="0" w:space="0" w:color="auto"/>
        <w:bottom w:val="none" w:sz="0" w:space="0" w:color="auto"/>
        <w:right w:val="none" w:sz="0" w:space="0" w:color="auto"/>
      </w:divBdr>
    </w:div>
    <w:div w:id="1112553774">
      <w:bodyDiv w:val="1"/>
      <w:marLeft w:val="0"/>
      <w:marRight w:val="0"/>
      <w:marTop w:val="0"/>
      <w:marBottom w:val="0"/>
      <w:divBdr>
        <w:top w:val="none" w:sz="0" w:space="0" w:color="auto"/>
        <w:left w:val="none" w:sz="0" w:space="0" w:color="auto"/>
        <w:bottom w:val="none" w:sz="0" w:space="0" w:color="auto"/>
        <w:right w:val="none" w:sz="0" w:space="0" w:color="auto"/>
      </w:divBdr>
    </w:div>
    <w:div w:id="1113092843">
      <w:bodyDiv w:val="1"/>
      <w:marLeft w:val="0"/>
      <w:marRight w:val="0"/>
      <w:marTop w:val="0"/>
      <w:marBottom w:val="0"/>
      <w:divBdr>
        <w:top w:val="none" w:sz="0" w:space="0" w:color="auto"/>
        <w:left w:val="none" w:sz="0" w:space="0" w:color="auto"/>
        <w:bottom w:val="none" w:sz="0" w:space="0" w:color="auto"/>
        <w:right w:val="none" w:sz="0" w:space="0" w:color="auto"/>
      </w:divBdr>
    </w:div>
    <w:div w:id="1114012079">
      <w:bodyDiv w:val="1"/>
      <w:marLeft w:val="0"/>
      <w:marRight w:val="0"/>
      <w:marTop w:val="0"/>
      <w:marBottom w:val="0"/>
      <w:divBdr>
        <w:top w:val="none" w:sz="0" w:space="0" w:color="auto"/>
        <w:left w:val="none" w:sz="0" w:space="0" w:color="auto"/>
        <w:bottom w:val="none" w:sz="0" w:space="0" w:color="auto"/>
        <w:right w:val="none" w:sz="0" w:space="0" w:color="auto"/>
      </w:divBdr>
    </w:div>
    <w:div w:id="1114636982">
      <w:bodyDiv w:val="1"/>
      <w:marLeft w:val="0"/>
      <w:marRight w:val="0"/>
      <w:marTop w:val="0"/>
      <w:marBottom w:val="0"/>
      <w:divBdr>
        <w:top w:val="none" w:sz="0" w:space="0" w:color="auto"/>
        <w:left w:val="none" w:sz="0" w:space="0" w:color="auto"/>
        <w:bottom w:val="none" w:sz="0" w:space="0" w:color="auto"/>
        <w:right w:val="none" w:sz="0" w:space="0" w:color="auto"/>
      </w:divBdr>
    </w:div>
    <w:div w:id="1115565766">
      <w:bodyDiv w:val="1"/>
      <w:marLeft w:val="0"/>
      <w:marRight w:val="0"/>
      <w:marTop w:val="0"/>
      <w:marBottom w:val="0"/>
      <w:divBdr>
        <w:top w:val="none" w:sz="0" w:space="0" w:color="auto"/>
        <w:left w:val="none" w:sz="0" w:space="0" w:color="auto"/>
        <w:bottom w:val="none" w:sz="0" w:space="0" w:color="auto"/>
        <w:right w:val="none" w:sz="0" w:space="0" w:color="auto"/>
      </w:divBdr>
    </w:div>
    <w:div w:id="1116095542">
      <w:bodyDiv w:val="1"/>
      <w:marLeft w:val="0"/>
      <w:marRight w:val="0"/>
      <w:marTop w:val="0"/>
      <w:marBottom w:val="0"/>
      <w:divBdr>
        <w:top w:val="none" w:sz="0" w:space="0" w:color="auto"/>
        <w:left w:val="none" w:sz="0" w:space="0" w:color="auto"/>
        <w:bottom w:val="none" w:sz="0" w:space="0" w:color="auto"/>
        <w:right w:val="none" w:sz="0" w:space="0" w:color="auto"/>
      </w:divBdr>
    </w:div>
    <w:div w:id="1116220650">
      <w:bodyDiv w:val="1"/>
      <w:marLeft w:val="0"/>
      <w:marRight w:val="0"/>
      <w:marTop w:val="0"/>
      <w:marBottom w:val="0"/>
      <w:divBdr>
        <w:top w:val="none" w:sz="0" w:space="0" w:color="auto"/>
        <w:left w:val="none" w:sz="0" w:space="0" w:color="auto"/>
        <w:bottom w:val="none" w:sz="0" w:space="0" w:color="auto"/>
        <w:right w:val="none" w:sz="0" w:space="0" w:color="auto"/>
      </w:divBdr>
    </w:div>
    <w:div w:id="1116364447">
      <w:bodyDiv w:val="1"/>
      <w:marLeft w:val="0"/>
      <w:marRight w:val="0"/>
      <w:marTop w:val="0"/>
      <w:marBottom w:val="0"/>
      <w:divBdr>
        <w:top w:val="none" w:sz="0" w:space="0" w:color="auto"/>
        <w:left w:val="none" w:sz="0" w:space="0" w:color="auto"/>
        <w:bottom w:val="none" w:sz="0" w:space="0" w:color="auto"/>
        <w:right w:val="none" w:sz="0" w:space="0" w:color="auto"/>
      </w:divBdr>
    </w:div>
    <w:div w:id="1117943804">
      <w:bodyDiv w:val="1"/>
      <w:marLeft w:val="0"/>
      <w:marRight w:val="0"/>
      <w:marTop w:val="0"/>
      <w:marBottom w:val="0"/>
      <w:divBdr>
        <w:top w:val="none" w:sz="0" w:space="0" w:color="auto"/>
        <w:left w:val="none" w:sz="0" w:space="0" w:color="auto"/>
        <w:bottom w:val="none" w:sz="0" w:space="0" w:color="auto"/>
        <w:right w:val="none" w:sz="0" w:space="0" w:color="auto"/>
      </w:divBdr>
    </w:div>
    <w:div w:id="1118065199">
      <w:bodyDiv w:val="1"/>
      <w:marLeft w:val="0"/>
      <w:marRight w:val="0"/>
      <w:marTop w:val="0"/>
      <w:marBottom w:val="0"/>
      <w:divBdr>
        <w:top w:val="none" w:sz="0" w:space="0" w:color="auto"/>
        <w:left w:val="none" w:sz="0" w:space="0" w:color="auto"/>
        <w:bottom w:val="none" w:sz="0" w:space="0" w:color="auto"/>
        <w:right w:val="none" w:sz="0" w:space="0" w:color="auto"/>
      </w:divBdr>
    </w:div>
    <w:div w:id="1118724162">
      <w:bodyDiv w:val="1"/>
      <w:marLeft w:val="0"/>
      <w:marRight w:val="0"/>
      <w:marTop w:val="0"/>
      <w:marBottom w:val="0"/>
      <w:divBdr>
        <w:top w:val="none" w:sz="0" w:space="0" w:color="auto"/>
        <w:left w:val="none" w:sz="0" w:space="0" w:color="auto"/>
        <w:bottom w:val="none" w:sz="0" w:space="0" w:color="auto"/>
        <w:right w:val="none" w:sz="0" w:space="0" w:color="auto"/>
      </w:divBdr>
    </w:div>
    <w:div w:id="1119225441">
      <w:bodyDiv w:val="1"/>
      <w:marLeft w:val="0"/>
      <w:marRight w:val="0"/>
      <w:marTop w:val="0"/>
      <w:marBottom w:val="0"/>
      <w:divBdr>
        <w:top w:val="none" w:sz="0" w:space="0" w:color="auto"/>
        <w:left w:val="none" w:sz="0" w:space="0" w:color="auto"/>
        <w:bottom w:val="none" w:sz="0" w:space="0" w:color="auto"/>
        <w:right w:val="none" w:sz="0" w:space="0" w:color="auto"/>
      </w:divBdr>
    </w:div>
    <w:div w:id="1120417211">
      <w:bodyDiv w:val="1"/>
      <w:marLeft w:val="0"/>
      <w:marRight w:val="0"/>
      <w:marTop w:val="0"/>
      <w:marBottom w:val="0"/>
      <w:divBdr>
        <w:top w:val="none" w:sz="0" w:space="0" w:color="auto"/>
        <w:left w:val="none" w:sz="0" w:space="0" w:color="auto"/>
        <w:bottom w:val="none" w:sz="0" w:space="0" w:color="auto"/>
        <w:right w:val="none" w:sz="0" w:space="0" w:color="auto"/>
      </w:divBdr>
    </w:div>
    <w:div w:id="1121145296">
      <w:bodyDiv w:val="1"/>
      <w:marLeft w:val="0"/>
      <w:marRight w:val="0"/>
      <w:marTop w:val="0"/>
      <w:marBottom w:val="0"/>
      <w:divBdr>
        <w:top w:val="none" w:sz="0" w:space="0" w:color="auto"/>
        <w:left w:val="none" w:sz="0" w:space="0" w:color="auto"/>
        <w:bottom w:val="none" w:sz="0" w:space="0" w:color="auto"/>
        <w:right w:val="none" w:sz="0" w:space="0" w:color="auto"/>
      </w:divBdr>
    </w:div>
    <w:div w:id="1121804191">
      <w:bodyDiv w:val="1"/>
      <w:marLeft w:val="0"/>
      <w:marRight w:val="0"/>
      <w:marTop w:val="0"/>
      <w:marBottom w:val="0"/>
      <w:divBdr>
        <w:top w:val="none" w:sz="0" w:space="0" w:color="auto"/>
        <w:left w:val="none" w:sz="0" w:space="0" w:color="auto"/>
        <w:bottom w:val="none" w:sz="0" w:space="0" w:color="auto"/>
        <w:right w:val="none" w:sz="0" w:space="0" w:color="auto"/>
      </w:divBdr>
    </w:div>
    <w:div w:id="1122576720">
      <w:bodyDiv w:val="1"/>
      <w:marLeft w:val="0"/>
      <w:marRight w:val="0"/>
      <w:marTop w:val="0"/>
      <w:marBottom w:val="0"/>
      <w:divBdr>
        <w:top w:val="none" w:sz="0" w:space="0" w:color="auto"/>
        <w:left w:val="none" w:sz="0" w:space="0" w:color="auto"/>
        <w:bottom w:val="none" w:sz="0" w:space="0" w:color="auto"/>
        <w:right w:val="none" w:sz="0" w:space="0" w:color="auto"/>
      </w:divBdr>
    </w:div>
    <w:div w:id="1122959851">
      <w:bodyDiv w:val="1"/>
      <w:marLeft w:val="0"/>
      <w:marRight w:val="0"/>
      <w:marTop w:val="0"/>
      <w:marBottom w:val="0"/>
      <w:divBdr>
        <w:top w:val="none" w:sz="0" w:space="0" w:color="auto"/>
        <w:left w:val="none" w:sz="0" w:space="0" w:color="auto"/>
        <w:bottom w:val="none" w:sz="0" w:space="0" w:color="auto"/>
        <w:right w:val="none" w:sz="0" w:space="0" w:color="auto"/>
      </w:divBdr>
    </w:div>
    <w:div w:id="1123503538">
      <w:bodyDiv w:val="1"/>
      <w:marLeft w:val="0"/>
      <w:marRight w:val="0"/>
      <w:marTop w:val="0"/>
      <w:marBottom w:val="0"/>
      <w:divBdr>
        <w:top w:val="none" w:sz="0" w:space="0" w:color="auto"/>
        <w:left w:val="none" w:sz="0" w:space="0" w:color="auto"/>
        <w:bottom w:val="none" w:sz="0" w:space="0" w:color="auto"/>
        <w:right w:val="none" w:sz="0" w:space="0" w:color="auto"/>
      </w:divBdr>
    </w:div>
    <w:div w:id="1124545436">
      <w:bodyDiv w:val="1"/>
      <w:marLeft w:val="0"/>
      <w:marRight w:val="0"/>
      <w:marTop w:val="0"/>
      <w:marBottom w:val="0"/>
      <w:divBdr>
        <w:top w:val="none" w:sz="0" w:space="0" w:color="auto"/>
        <w:left w:val="none" w:sz="0" w:space="0" w:color="auto"/>
        <w:bottom w:val="none" w:sz="0" w:space="0" w:color="auto"/>
        <w:right w:val="none" w:sz="0" w:space="0" w:color="auto"/>
      </w:divBdr>
    </w:div>
    <w:div w:id="1124612513">
      <w:bodyDiv w:val="1"/>
      <w:marLeft w:val="0"/>
      <w:marRight w:val="0"/>
      <w:marTop w:val="0"/>
      <w:marBottom w:val="0"/>
      <w:divBdr>
        <w:top w:val="none" w:sz="0" w:space="0" w:color="auto"/>
        <w:left w:val="none" w:sz="0" w:space="0" w:color="auto"/>
        <w:bottom w:val="none" w:sz="0" w:space="0" w:color="auto"/>
        <w:right w:val="none" w:sz="0" w:space="0" w:color="auto"/>
      </w:divBdr>
    </w:div>
    <w:div w:id="1125081507">
      <w:bodyDiv w:val="1"/>
      <w:marLeft w:val="0"/>
      <w:marRight w:val="0"/>
      <w:marTop w:val="0"/>
      <w:marBottom w:val="0"/>
      <w:divBdr>
        <w:top w:val="none" w:sz="0" w:space="0" w:color="auto"/>
        <w:left w:val="none" w:sz="0" w:space="0" w:color="auto"/>
        <w:bottom w:val="none" w:sz="0" w:space="0" w:color="auto"/>
        <w:right w:val="none" w:sz="0" w:space="0" w:color="auto"/>
      </w:divBdr>
    </w:div>
    <w:div w:id="1125540970">
      <w:bodyDiv w:val="1"/>
      <w:marLeft w:val="0"/>
      <w:marRight w:val="0"/>
      <w:marTop w:val="0"/>
      <w:marBottom w:val="0"/>
      <w:divBdr>
        <w:top w:val="none" w:sz="0" w:space="0" w:color="auto"/>
        <w:left w:val="none" w:sz="0" w:space="0" w:color="auto"/>
        <w:bottom w:val="none" w:sz="0" w:space="0" w:color="auto"/>
        <w:right w:val="none" w:sz="0" w:space="0" w:color="auto"/>
      </w:divBdr>
    </w:div>
    <w:div w:id="1125732736">
      <w:bodyDiv w:val="1"/>
      <w:marLeft w:val="0"/>
      <w:marRight w:val="0"/>
      <w:marTop w:val="0"/>
      <w:marBottom w:val="0"/>
      <w:divBdr>
        <w:top w:val="none" w:sz="0" w:space="0" w:color="auto"/>
        <w:left w:val="none" w:sz="0" w:space="0" w:color="auto"/>
        <w:bottom w:val="none" w:sz="0" w:space="0" w:color="auto"/>
        <w:right w:val="none" w:sz="0" w:space="0" w:color="auto"/>
      </w:divBdr>
    </w:div>
    <w:div w:id="1125856652">
      <w:bodyDiv w:val="1"/>
      <w:marLeft w:val="0"/>
      <w:marRight w:val="0"/>
      <w:marTop w:val="0"/>
      <w:marBottom w:val="0"/>
      <w:divBdr>
        <w:top w:val="none" w:sz="0" w:space="0" w:color="auto"/>
        <w:left w:val="none" w:sz="0" w:space="0" w:color="auto"/>
        <w:bottom w:val="none" w:sz="0" w:space="0" w:color="auto"/>
        <w:right w:val="none" w:sz="0" w:space="0" w:color="auto"/>
      </w:divBdr>
    </w:div>
    <w:div w:id="1126853843">
      <w:bodyDiv w:val="1"/>
      <w:marLeft w:val="0"/>
      <w:marRight w:val="0"/>
      <w:marTop w:val="0"/>
      <w:marBottom w:val="0"/>
      <w:divBdr>
        <w:top w:val="none" w:sz="0" w:space="0" w:color="auto"/>
        <w:left w:val="none" w:sz="0" w:space="0" w:color="auto"/>
        <w:bottom w:val="none" w:sz="0" w:space="0" w:color="auto"/>
        <w:right w:val="none" w:sz="0" w:space="0" w:color="auto"/>
      </w:divBdr>
    </w:div>
    <w:div w:id="1127237778">
      <w:bodyDiv w:val="1"/>
      <w:marLeft w:val="0"/>
      <w:marRight w:val="0"/>
      <w:marTop w:val="0"/>
      <w:marBottom w:val="0"/>
      <w:divBdr>
        <w:top w:val="none" w:sz="0" w:space="0" w:color="auto"/>
        <w:left w:val="none" w:sz="0" w:space="0" w:color="auto"/>
        <w:bottom w:val="none" w:sz="0" w:space="0" w:color="auto"/>
        <w:right w:val="none" w:sz="0" w:space="0" w:color="auto"/>
      </w:divBdr>
    </w:div>
    <w:div w:id="1127242872">
      <w:bodyDiv w:val="1"/>
      <w:marLeft w:val="0"/>
      <w:marRight w:val="0"/>
      <w:marTop w:val="0"/>
      <w:marBottom w:val="0"/>
      <w:divBdr>
        <w:top w:val="none" w:sz="0" w:space="0" w:color="auto"/>
        <w:left w:val="none" w:sz="0" w:space="0" w:color="auto"/>
        <w:bottom w:val="none" w:sz="0" w:space="0" w:color="auto"/>
        <w:right w:val="none" w:sz="0" w:space="0" w:color="auto"/>
      </w:divBdr>
    </w:div>
    <w:div w:id="1127625377">
      <w:bodyDiv w:val="1"/>
      <w:marLeft w:val="0"/>
      <w:marRight w:val="0"/>
      <w:marTop w:val="0"/>
      <w:marBottom w:val="0"/>
      <w:divBdr>
        <w:top w:val="none" w:sz="0" w:space="0" w:color="auto"/>
        <w:left w:val="none" w:sz="0" w:space="0" w:color="auto"/>
        <w:bottom w:val="none" w:sz="0" w:space="0" w:color="auto"/>
        <w:right w:val="none" w:sz="0" w:space="0" w:color="auto"/>
      </w:divBdr>
    </w:div>
    <w:div w:id="1128157620">
      <w:bodyDiv w:val="1"/>
      <w:marLeft w:val="0"/>
      <w:marRight w:val="0"/>
      <w:marTop w:val="0"/>
      <w:marBottom w:val="0"/>
      <w:divBdr>
        <w:top w:val="none" w:sz="0" w:space="0" w:color="auto"/>
        <w:left w:val="none" w:sz="0" w:space="0" w:color="auto"/>
        <w:bottom w:val="none" w:sz="0" w:space="0" w:color="auto"/>
        <w:right w:val="none" w:sz="0" w:space="0" w:color="auto"/>
      </w:divBdr>
    </w:div>
    <w:div w:id="1128550924">
      <w:bodyDiv w:val="1"/>
      <w:marLeft w:val="0"/>
      <w:marRight w:val="0"/>
      <w:marTop w:val="0"/>
      <w:marBottom w:val="0"/>
      <w:divBdr>
        <w:top w:val="none" w:sz="0" w:space="0" w:color="auto"/>
        <w:left w:val="none" w:sz="0" w:space="0" w:color="auto"/>
        <w:bottom w:val="none" w:sz="0" w:space="0" w:color="auto"/>
        <w:right w:val="none" w:sz="0" w:space="0" w:color="auto"/>
      </w:divBdr>
    </w:div>
    <w:div w:id="1128620632">
      <w:bodyDiv w:val="1"/>
      <w:marLeft w:val="0"/>
      <w:marRight w:val="0"/>
      <w:marTop w:val="0"/>
      <w:marBottom w:val="0"/>
      <w:divBdr>
        <w:top w:val="none" w:sz="0" w:space="0" w:color="auto"/>
        <w:left w:val="none" w:sz="0" w:space="0" w:color="auto"/>
        <w:bottom w:val="none" w:sz="0" w:space="0" w:color="auto"/>
        <w:right w:val="none" w:sz="0" w:space="0" w:color="auto"/>
      </w:divBdr>
    </w:div>
    <w:div w:id="1129402247">
      <w:bodyDiv w:val="1"/>
      <w:marLeft w:val="0"/>
      <w:marRight w:val="0"/>
      <w:marTop w:val="0"/>
      <w:marBottom w:val="0"/>
      <w:divBdr>
        <w:top w:val="none" w:sz="0" w:space="0" w:color="auto"/>
        <w:left w:val="none" w:sz="0" w:space="0" w:color="auto"/>
        <w:bottom w:val="none" w:sz="0" w:space="0" w:color="auto"/>
        <w:right w:val="none" w:sz="0" w:space="0" w:color="auto"/>
      </w:divBdr>
    </w:div>
    <w:div w:id="1129593543">
      <w:bodyDiv w:val="1"/>
      <w:marLeft w:val="0"/>
      <w:marRight w:val="0"/>
      <w:marTop w:val="0"/>
      <w:marBottom w:val="0"/>
      <w:divBdr>
        <w:top w:val="none" w:sz="0" w:space="0" w:color="auto"/>
        <w:left w:val="none" w:sz="0" w:space="0" w:color="auto"/>
        <w:bottom w:val="none" w:sz="0" w:space="0" w:color="auto"/>
        <w:right w:val="none" w:sz="0" w:space="0" w:color="auto"/>
      </w:divBdr>
    </w:div>
    <w:div w:id="1129855265">
      <w:bodyDiv w:val="1"/>
      <w:marLeft w:val="0"/>
      <w:marRight w:val="0"/>
      <w:marTop w:val="0"/>
      <w:marBottom w:val="0"/>
      <w:divBdr>
        <w:top w:val="none" w:sz="0" w:space="0" w:color="auto"/>
        <w:left w:val="none" w:sz="0" w:space="0" w:color="auto"/>
        <w:bottom w:val="none" w:sz="0" w:space="0" w:color="auto"/>
        <w:right w:val="none" w:sz="0" w:space="0" w:color="auto"/>
      </w:divBdr>
    </w:div>
    <w:div w:id="1129863423">
      <w:bodyDiv w:val="1"/>
      <w:marLeft w:val="0"/>
      <w:marRight w:val="0"/>
      <w:marTop w:val="0"/>
      <w:marBottom w:val="0"/>
      <w:divBdr>
        <w:top w:val="none" w:sz="0" w:space="0" w:color="auto"/>
        <w:left w:val="none" w:sz="0" w:space="0" w:color="auto"/>
        <w:bottom w:val="none" w:sz="0" w:space="0" w:color="auto"/>
        <w:right w:val="none" w:sz="0" w:space="0" w:color="auto"/>
      </w:divBdr>
    </w:div>
    <w:div w:id="1130439563">
      <w:bodyDiv w:val="1"/>
      <w:marLeft w:val="0"/>
      <w:marRight w:val="0"/>
      <w:marTop w:val="0"/>
      <w:marBottom w:val="0"/>
      <w:divBdr>
        <w:top w:val="none" w:sz="0" w:space="0" w:color="auto"/>
        <w:left w:val="none" w:sz="0" w:space="0" w:color="auto"/>
        <w:bottom w:val="none" w:sz="0" w:space="0" w:color="auto"/>
        <w:right w:val="none" w:sz="0" w:space="0" w:color="auto"/>
      </w:divBdr>
    </w:div>
    <w:div w:id="1130708604">
      <w:bodyDiv w:val="1"/>
      <w:marLeft w:val="0"/>
      <w:marRight w:val="0"/>
      <w:marTop w:val="0"/>
      <w:marBottom w:val="0"/>
      <w:divBdr>
        <w:top w:val="none" w:sz="0" w:space="0" w:color="auto"/>
        <w:left w:val="none" w:sz="0" w:space="0" w:color="auto"/>
        <w:bottom w:val="none" w:sz="0" w:space="0" w:color="auto"/>
        <w:right w:val="none" w:sz="0" w:space="0" w:color="auto"/>
      </w:divBdr>
    </w:div>
    <w:div w:id="1130856295">
      <w:bodyDiv w:val="1"/>
      <w:marLeft w:val="0"/>
      <w:marRight w:val="0"/>
      <w:marTop w:val="0"/>
      <w:marBottom w:val="0"/>
      <w:divBdr>
        <w:top w:val="none" w:sz="0" w:space="0" w:color="auto"/>
        <w:left w:val="none" w:sz="0" w:space="0" w:color="auto"/>
        <w:bottom w:val="none" w:sz="0" w:space="0" w:color="auto"/>
        <w:right w:val="none" w:sz="0" w:space="0" w:color="auto"/>
      </w:divBdr>
    </w:div>
    <w:div w:id="1131482595">
      <w:bodyDiv w:val="1"/>
      <w:marLeft w:val="0"/>
      <w:marRight w:val="0"/>
      <w:marTop w:val="0"/>
      <w:marBottom w:val="0"/>
      <w:divBdr>
        <w:top w:val="none" w:sz="0" w:space="0" w:color="auto"/>
        <w:left w:val="none" w:sz="0" w:space="0" w:color="auto"/>
        <w:bottom w:val="none" w:sz="0" w:space="0" w:color="auto"/>
        <w:right w:val="none" w:sz="0" w:space="0" w:color="auto"/>
      </w:divBdr>
    </w:div>
    <w:div w:id="1132013743">
      <w:bodyDiv w:val="1"/>
      <w:marLeft w:val="0"/>
      <w:marRight w:val="0"/>
      <w:marTop w:val="0"/>
      <w:marBottom w:val="0"/>
      <w:divBdr>
        <w:top w:val="none" w:sz="0" w:space="0" w:color="auto"/>
        <w:left w:val="none" w:sz="0" w:space="0" w:color="auto"/>
        <w:bottom w:val="none" w:sz="0" w:space="0" w:color="auto"/>
        <w:right w:val="none" w:sz="0" w:space="0" w:color="auto"/>
      </w:divBdr>
    </w:div>
    <w:div w:id="1132021630">
      <w:bodyDiv w:val="1"/>
      <w:marLeft w:val="0"/>
      <w:marRight w:val="0"/>
      <w:marTop w:val="0"/>
      <w:marBottom w:val="0"/>
      <w:divBdr>
        <w:top w:val="none" w:sz="0" w:space="0" w:color="auto"/>
        <w:left w:val="none" w:sz="0" w:space="0" w:color="auto"/>
        <w:bottom w:val="none" w:sz="0" w:space="0" w:color="auto"/>
        <w:right w:val="none" w:sz="0" w:space="0" w:color="auto"/>
      </w:divBdr>
    </w:div>
    <w:div w:id="1132745873">
      <w:bodyDiv w:val="1"/>
      <w:marLeft w:val="0"/>
      <w:marRight w:val="0"/>
      <w:marTop w:val="0"/>
      <w:marBottom w:val="0"/>
      <w:divBdr>
        <w:top w:val="none" w:sz="0" w:space="0" w:color="auto"/>
        <w:left w:val="none" w:sz="0" w:space="0" w:color="auto"/>
        <w:bottom w:val="none" w:sz="0" w:space="0" w:color="auto"/>
        <w:right w:val="none" w:sz="0" w:space="0" w:color="auto"/>
      </w:divBdr>
    </w:div>
    <w:div w:id="1132871113">
      <w:bodyDiv w:val="1"/>
      <w:marLeft w:val="0"/>
      <w:marRight w:val="0"/>
      <w:marTop w:val="0"/>
      <w:marBottom w:val="0"/>
      <w:divBdr>
        <w:top w:val="none" w:sz="0" w:space="0" w:color="auto"/>
        <w:left w:val="none" w:sz="0" w:space="0" w:color="auto"/>
        <w:bottom w:val="none" w:sz="0" w:space="0" w:color="auto"/>
        <w:right w:val="none" w:sz="0" w:space="0" w:color="auto"/>
      </w:divBdr>
    </w:div>
    <w:div w:id="1133134652">
      <w:bodyDiv w:val="1"/>
      <w:marLeft w:val="0"/>
      <w:marRight w:val="0"/>
      <w:marTop w:val="0"/>
      <w:marBottom w:val="0"/>
      <w:divBdr>
        <w:top w:val="none" w:sz="0" w:space="0" w:color="auto"/>
        <w:left w:val="none" w:sz="0" w:space="0" w:color="auto"/>
        <w:bottom w:val="none" w:sz="0" w:space="0" w:color="auto"/>
        <w:right w:val="none" w:sz="0" w:space="0" w:color="auto"/>
      </w:divBdr>
    </w:div>
    <w:div w:id="1133408712">
      <w:bodyDiv w:val="1"/>
      <w:marLeft w:val="0"/>
      <w:marRight w:val="0"/>
      <w:marTop w:val="0"/>
      <w:marBottom w:val="0"/>
      <w:divBdr>
        <w:top w:val="none" w:sz="0" w:space="0" w:color="auto"/>
        <w:left w:val="none" w:sz="0" w:space="0" w:color="auto"/>
        <w:bottom w:val="none" w:sz="0" w:space="0" w:color="auto"/>
        <w:right w:val="none" w:sz="0" w:space="0" w:color="auto"/>
      </w:divBdr>
    </w:div>
    <w:div w:id="1133524226">
      <w:bodyDiv w:val="1"/>
      <w:marLeft w:val="0"/>
      <w:marRight w:val="0"/>
      <w:marTop w:val="0"/>
      <w:marBottom w:val="0"/>
      <w:divBdr>
        <w:top w:val="none" w:sz="0" w:space="0" w:color="auto"/>
        <w:left w:val="none" w:sz="0" w:space="0" w:color="auto"/>
        <w:bottom w:val="none" w:sz="0" w:space="0" w:color="auto"/>
        <w:right w:val="none" w:sz="0" w:space="0" w:color="auto"/>
      </w:divBdr>
    </w:div>
    <w:div w:id="1135685029">
      <w:bodyDiv w:val="1"/>
      <w:marLeft w:val="0"/>
      <w:marRight w:val="0"/>
      <w:marTop w:val="0"/>
      <w:marBottom w:val="0"/>
      <w:divBdr>
        <w:top w:val="none" w:sz="0" w:space="0" w:color="auto"/>
        <w:left w:val="none" w:sz="0" w:space="0" w:color="auto"/>
        <w:bottom w:val="none" w:sz="0" w:space="0" w:color="auto"/>
        <w:right w:val="none" w:sz="0" w:space="0" w:color="auto"/>
      </w:divBdr>
    </w:div>
    <w:div w:id="1135953579">
      <w:bodyDiv w:val="1"/>
      <w:marLeft w:val="0"/>
      <w:marRight w:val="0"/>
      <w:marTop w:val="0"/>
      <w:marBottom w:val="0"/>
      <w:divBdr>
        <w:top w:val="none" w:sz="0" w:space="0" w:color="auto"/>
        <w:left w:val="none" w:sz="0" w:space="0" w:color="auto"/>
        <w:bottom w:val="none" w:sz="0" w:space="0" w:color="auto"/>
        <w:right w:val="none" w:sz="0" w:space="0" w:color="auto"/>
      </w:divBdr>
    </w:div>
    <w:div w:id="1136264574">
      <w:bodyDiv w:val="1"/>
      <w:marLeft w:val="0"/>
      <w:marRight w:val="0"/>
      <w:marTop w:val="0"/>
      <w:marBottom w:val="0"/>
      <w:divBdr>
        <w:top w:val="none" w:sz="0" w:space="0" w:color="auto"/>
        <w:left w:val="none" w:sz="0" w:space="0" w:color="auto"/>
        <w:bottom w:val="none" w:sz="0" w:space="0" w:color="auto"/>
        <w:right w:val="none" w:sz="0" w:space="0" w:color="auto"/>
      </w:divBdr>
    </w:div>
    <w:div w:id="1136918687">
      <w:bodyDiv w:val="1"/>
      <w:marLeft w:val="0"/>
      <w:marRight w:val="0"/>
      <w:marTop w:val="0"/>
      <w:marBottom w:val="0"/>
      <w:divBdr>
        <w:top w:val="none" w:sz="0" w:space="0" w:color="auto"/>
        <w:left w:val="none" w:sz="0" w:space="0" w:color="auto"/>
        <w:bottom w:val="none" w:sz="0" w:space="0" w:color="auto"/>
        <w:right w:val="none" w:sz="0" w:space="0" w:color="auto"/>
      </w:divBdr>
    </w:div>
    <w:div w:id="1137647793">
      <w:bodyDiv w:val="1"/>
      <w:marLeft w:val="0"/>
      <w:marRight w:val="0"/>
      <w:marTop w:val="0"/>
      <w:marBottom w:val="0"/>
      <w:divBdr>
        <w:top w:val="none" w:sz="0" w:space="0" w:color="auto"/>
        <w:left w:val="none" w:sz="0" w:space="0" w:color="auto"/>
        <w:bottom w:val="none" w:sz="0" w:space="0" w:color="auto"/>
        <w:right w:val="none" w:sz="0" w:space="0" w:color="auto"/>
      </w:divBdr>
    </w:div>
    <w:div w:id="1137719235">
      <w:bodyDiv w:val="1"/>
      <w:marLeft w:val="0"/>
      <w:marRight w:val="0"/>
      <w:marTop w:val="0"/>
      <w:marBottom w:val="0"/>
      <w:divBdr>
        <w:top w:val="none" w:sz="0" w:space="0" w:color="auto"/>
        <w:left w:val="none" w:sz="0" w:space="0" w:color="auto"/>
        <w:bottom w:val="none" w:sz="0" w:space="0" w:color="auto"/>
        <w:right w:val="none" w:sz="0" w:space="0" w:color="auto"/>
      </w:divBdr>
    </w:div>
    <w:div w:id="1138492257">
      <w:bodyDiv w:val="1"/>
      <w:marLeft w:val="0"/>
      <w:marRight w:val="0"/>
      <w:marTop w:val="0"/>
      <w:marBottom w:val="0"/>
      <w:divBdr>
        <w:top w:val="none" w:sz="0" w:space="0" w:color="auto"/>
        <w:left w:val="none" w:sz="0" w:space="0" w:color="auto"/>
        <w:bottom w:val="none" w:sz="0" w:space="0" w:color="auto"/>
        <w:right w:val="none" w:sz="0" w:space="0" w:color="auto"/>
      </w:divBdr>
    </w:div>
    <w:div w:id="1139033268">
      <w:bodyDiv w:val="1"/>
      <w:marLeft w:val="0"/>
      <w:marRight w:val="0"/>
      <w:marTop w:val="0"/>
      <w:marBottom w:val="0"/>
      <w:divBdr>
        <w:top w:val="none" w:sz="0" w:space="0" w:color="auto"/>
        <w:left w:val="none" w:sz="0" w:space="0" w:color="auto"/>
        <w:bottom w:val="none" w:sz="0" w:space="0" w:color="auto"/>
        <w:right w:val="none" w:sz="0" w:space="0" w:color="auto"/>
      </w:divBdr>
    </w:div>
    <w:div w:id="1141341034">
      <w:bodyDiv w:val="1"/>
      <w:marLeft w:val="0"/>
      <w:marRight w:val="0"/>
      <w:marTop w:val="0"/>
      <w:marBottom w:val="0"/>
      <w:divBdr>
        <w:top w:val="none" w:sz="0" w:space="0" w:color="auto"/>
        <w:left w:val="none" w:sz="0" w:space="0" w:color="auto"/>
        <w:bottom w:val="none" w:sz="0" w:space="0" w:color="auto"/>
        <w:right w:val="none" w:sz="0" w:space="0" w:color="auto"/>
      </w:divBdr>
    </w:div>
    <w:div w:id="1141583790">
      <w:bodyDiv w:val="1"/>
      <w:marLeft w:val="0"/>
      <w:marRight w:val="0"/>
      <w:marTop w:val="0"/>
      <w:marBottom w:val="0"/>
      <w:divBdr>
        <w:top w:val="none" w:sz="0" w:space="0" w:color="auto"/>
        <w:left w:val="none" w:sz="0" w:space="0" w:color="auto"/>
        <w:bottom w:val="none" w:sz="0" w:space="0" w:color="auto"/>
        <w:right w:val="none" w:sz="0" w:space="0" w:color="auto"/>
      </w:divBdr>
    </w:div>
    <w:div w:id="1141922163">
      <w:bodyDiv w:val="1"/>
      <w:marLeft w:val="0"/>
      <w:marRight w:val="0"/>
      <w:marTop w:val="0"/>
      <w:marBottom w:val="0"/>
      <w:divBdr>
        <w:top w:val="none" w:sz="0" w:space="0" w:color="auto"/>
        <w:left w:val="none" w:sz="0" w:space="0" w:color="auto"/>
        <w:bottom w:val="none" w:sz="0" w:space="0" w:color="auto"/>
        <w:right w:val="none" w:sz="0" w:space="0" w:color="auto"/>
      </w:divBdr>
    </w:div>
    <w:div w:id="1142229725">
      <w:bodyDiv w:val="1"/>
      <w:marLeft w:val="0"/>
      <w:marRight w:val="0"/>
      <w:marTop w:val="0"/>
      <w:marBottom w:val="0"/>
      <w:divBdr>
        <w:top w:val="none" w:sz="0" w:space="0" w:color="auto"/>
        <w:left w:val="none" w:sz="0" w:space="0" w:color="auto"/>
        <w:bottom w:val="none" w:sz="0" w:space="0" w:color="auto"/>
        <w:right w:val="none" w:sz="0" w:space="0" w:color="auto"/>
      </w:divBdr>
    </w:div>
    <w:div w:id="1142844861">
      <w:bodyDiv w:val="1"/>
      <w:marLeft w:val="0"/>
      <w:marRight w:val="0"/>
      <w:marTop w:val="0"/>
      <w:marBottom w:val="0"/>
      <w:divBdr>
        <w:top w:val="none" w:sz="0" w:space="0" w:color="auto"/>
        <w:left w:val="none" w:sz="0" w:space="0" w:color="auto"/>
        <w:bottom w:val="none" w:sz="0" w:space="0" w:color="auto"/>
        <w:right w:val="none" w:sz="0" w:space="0" w:color="auto"/>
      </w:divBdr>
    </w:div>
    <w:div w:id="1142961257">
      <w:bodyDiv w:val="1"/>
      <w:marLeft w:val="0"/>
      <w:marRight w:val="0"/>
      <w:marTop w:val="0"/>
      <w:marBottom w:val="0"/>
      <w:divBdr>
        <w:top w:val="none" w:sz="0" w:space="0" w:color="auto"/>
        <w:left w:val="none" w:sz="0" w:space="0" w:color="auto"/>
        <w:bottom w:val="none" w:sz="0" w:space="0" w:color="auto"/>
        <w:right w:val="none" w:sz="0" w:space="0" w:color="auto"/>
      </w:divBdr>
    </w:div>
    <w:div w:id="1143348908">
      <w:bodyDiv w:val="1"/>
      <w:marLeft w:val="0"/>
      <w:marRight w:val="0"/>
      <w:marTop w:val="0"/>
      <w:marBottom w:val="0"/>
      <w:divBdr>
        <w:top w:val="none" w:sz="0" w:space="0" w:color="auto"/>
        <w:left w:val="none" w:sz="0" w:space="0" w:color="auto"/>
        <w:bottom w:val="none" w:sz="0" w:space="0" w:color="auto"/>
        <w:right w:val="none" w:sz="0" w:space="0" w:color="auto"/>
      </w:divBdr>
    </w:div>
    <w:div w:id="1143431272">
      <w:bodyDiv w:val="1"/>
      <w:marLeft w:val="0"/>
      <w:marRight w:val="0"/>
      <w:marTop w:val="0"/>
      <w:marBottom w:val="0"/>
      <w:divBdr>
        <w:top w:val="none" w:sz="0" w:space="0" w:color="auto"/>
        <w:left w:val="none" w:sz="0" w:space="0" w:color="auto"/>
        <w:bottom w:val="none" w:sz="0" w:space="0" w:color="auto"/>
        <w:right w:val="none" w:sz="0" w:space="0" w:color="auto"/>
      </w:divBdr>
    </w:div>
    <w:div w:id="1143615929">
      <w:bodyDiv w:val="1"/>
      <w:marLeft w:val="0"/>
      <w:marRight w:val="0"/>
      <w:marTop w:val="0"/>
      <w:marBottom w:val="0"/>
      <w:divBdr>
        <w:top w:val="none" w:sz="0" w:space="0" w:color="auto"/>
        <w:left w:val="none" w:sz="0" w:space="0" w:color="auto"/>
        <w:bottom w:val="none" w:sz="0" w:space="0" w:color="auto"/>
        <w:right w:val="none" w:sz="0" w:space="0" w:color="auto"/>
      </w:divBdr>
    </w:div>
    <w:div w:id="1145704668">
      <w:bodyDiv w:val="1"/>
      <w:marLeft w:val="0"/>
      <w:marRight w:val="0"/>
      <w:marTop w:val="0"/>
      <w:marBottom w:val="0"/>
      <w:divBdr>
        <w:top w:val="none" w:sz="0" w:space="0" w:color="auto"/>
        <w:left w:val="none" w:sz="0" w:space="0" w:color="auto"/>
        <w:bottom w:val="none" w:sz="0" w:space="0" w:color="auto"/>
        <w:right w:val="none" w:sz="0" w:space="0" w:color="auto"/>
      </w:divBdr>
    </w:div>
    <w:div w:id="1145781804">
      <w:bodyDiv w:val="1"/>
      <w:marLeft w:val="0"/>
      <w:marRight w:val="0"/>
      <w:marTop w:val="0"/>
      <w:marBottom w:val="0"/>
      <w:divBdr>
        <w:top w:val="none" w:sz="0" w:space="0" w:color="auto"/>
        <w:left w:val="none" w:sz="0" w:space="0" w:color="auto"/>
        <w:bottom w:val="none" w:sz="0" w:space="0" w:color="auto"/>
        <w:right w:val="none" w:sz="0" w:space="0" w:color="auto"/>
      </w:divBdr>
    </w:div>
    <w:div w:id="1146388017">
      <w:bodyDiv w:val="1"/>
      <w:marLeft w:val="0"/>
      <w:marRight w:val="0"/>
      <w:marTop w:val="0"/>
      <w:marBottom w:val="0"/>
      <w:divBdr>
        <w:top w:val="none" w:sz="0" w:space="0" w:color="auto"/>
        <w:left w:val="none" w:sz="0" w:space="0" w:color="auto"/>
        <w:bottom w:val="none" w:sz="0" w:space="0" w:color="auto"/>
        <w:right w:val="none" w:sz="0" w:space="0" w:color="auto"/>
      </w:divBdr>
    </w:div>
    <w:div w:id="1146434596">
      <w:bodyDiv w:val="1"/>
      <w:marLeft w:val="0"/>
      <w:marRight w:val="0"/>
      <w:marTop w:val="0"/>
      <w:marBottom w:val="0"/>
      <w:divBdr>
        <w:top w:val="none" w:sz="0" w:space="0" w:color="auto"/>
        <w:left w:val="none" w:sz="0" w:space="0" w:color="auto"/>
        <w:bottom w:val="none" w:sz="0" w:space="0" w:color="auto"/>
        <w:right w:val="none" w:sz="0" w:space="0" w:color="auto"/>
      </w:divBdr>
    </w:div>
    <w:div w:id="1146509100">
      <w:bodyDiv w:val="1"/>
      <w:marLeft w:val="0"/>
      <w:marRight w:val="0"/>
      <w:marTop w:val="0"/>
      <w:marBottom w:val="0"/>
      <w:divBdr>
        <w:top w:val="none" w:sz="0" w:space="0" w:color="auto"/>
        <w:left w:val="none" w:sz="0" w:space="0" w:color="auto"/>
        <w:bottom w:val="none" w:sz="0" w:space="0" w:color="auto"/>
        <w:right w:val="none" w:sz="0" w:space="0" w:color="auto"/>
      </w:divBdr>
    </w:div>
    <w:div w:id="1147169593">
      <w:bodyDiv w:val="1"/>
      <w:marLeft w:val="0"/>
      <w:marRight w:val="0"/>
      <w:marTop w:val="0"/>
      <w:marBottom w:val="0"/>
      <w:divBdr>
        <w:top w:val="none" w:sz="0" w:space="0" w:color="auto"/>
        <w:left w:val="none" w:sz="0" w:space="0" w:color="auto"/>
        <w:bottom w:val="none" w:sz="0" w:space="0" w:color="auto"/>
        <w:right w:val="none" w:sz="0" w:space="0" w:color="auto"/>
      </w:divBdr>
    </w:div>
    <w:div w:id="1147209351">
      <w:bodyDiv w:val="1"/>
      <w:marLeft w:val="0"/>
      <w:marRight w:val="0"/>
      <w:marTop w:val="0"/>
      <w:marBottom w:val="0"/>
      <w:divBdr>
        <w:top w:val="none" w:sz="0" w:space="0" w:color="auto"/>
        <w:left w:val="none" w:sz="0" w:space="0" w:color="auto"/>
        <w:bottom w:val="none" w:sz="0" w:space="0" w:color="auto"/>
        <w:right w:val="none" w:sz="0" w:space="0" w:color="auto"/>
      </w:divBdr>
    </w:div>
    <w:div w:id="1147817992">
      <w:bodyDiv w:val="1"/>
      <w:marLeft w:val="0"/>
      <w:marRight w:val="0"/>
      <w:marTop w:val="0"/>
      <w:marBottom w:val="0"/>
      <w:divBdr>
        <w:top w:val="none" w:sz="0" w:space="0" w:color="auto"/>
        <w:left w:val="none" w:sz="0" w:space="0" w:color="auto"/>
        <w:bottom w:val="none" w:sz="0" w:space="0" w:color="auto"/>
        <w:right w:val="none" w:sz="0" w:space="0" w:color="auto"/>
      </w:divBdr>
    </w:div>
    <w:div w:id="1148091286">
      <w:bodyDiv w:val="1"/>
      <w:marLeft w:val="0"/>
      <w:marRight w:val="0"/>
      <w:marTop w:val="0"/>
      <w:marBottom w:val="0"/>
      <w:divBdr>
        <w:top w:val="none" w:sz="0" w:space="0" w:color="auto"/>
        <w:left w:val="none" w:sz="0" w:space="0" w:color="auto"/>
        <w:bottom w:val="none" w:sz="0" w:space="0" w:color="auto"/>
        <w:right w:val="none" w:sz="0" w:space="0" w:color="auto"/>
      </w:divBdr>
    </w:div>
    <w:div w:id="1148592099">
      <w:bodyDiv w:val="1"/>
      <w:marLeft w:val="0"/>
      <w:marRight w:val="0"/>
      <w:marTop w:val="0"/>
      <w:marBottom w:val="0"/>
      <w:divBdr>
        <w:top w:val="none" w:sz="0" w:space="0" w:color="auto"/>
        <w:left w:val="none" w:sz="0" w:space="0" w:color="auto"/>
        <w:bottom w:val="none" w:sz="0" w:space="0" w:color="auto"/>
        <w:right w:val="none" w:sz="0" w:space="0" w:color="auto"/>
      </w:divBdr>
    </w:div>
    <w:div w:id="1148596558">
      <w:bodyDiv w:val="1"/>
      <w:marLeft w:val="0"/>
      <w:marRight w:val="0"/>
      <w:marTop w:val="0"/>
      <w:marBottom w:val="0"/>
      <w:divBdr>
        <w:top w:val="none" w:sz="0" w:space="0" w:color="auto"/>
        <w:left w:val="none" w:sz="0" w:space="0" w:color="auto"/>
        <w:bottom w:val="none" w:sz="0" w:space="0" w:color="auto"/>
        <w:right w:val="none" w:sz="0" w:space="0" w:color="auto"/>
      </w:divBdr>
    </w:div>
    <w:div w:id="1148747157">
      <w:bodyDiv w:val="1"/>
      <w:marLeft w:val="0"/>
      <w:marRight w:val="0"/>
      <w:marTop w:val="0"/>
      <w:marBottom w:val="0"/>
      <w:divBdr>
        <w:top w:val="none" w:sz="0" w:space="0" w:color="auto"/>
        <w:left w:val="none" w:sz="0" w:space="0" w:color="auto"/>
        <w:bottom w:val="none" w:sz="0" w:space="0" w:color="auto"/>
        <w:right w:val="none" w:sz="0" w:space="0" w:color="auto"/>
      </w:divBdr>
    </w:div>
    <w:div w:id="1149058290">
      <w:bodyDiv w:val="1"/>
      <w:marLeft w:val="0"/>
      <w:marRight w:val="0"/>
      <w:marTop w:val="0"/>
      <w:marBottom w:val="0"/>
      <w:divBdr>
        <w:top w:val="none" w:sz="0" w:space="0" w:color="auto"/>
        <w:left w:val="none" w:sz="0" w:space="0" w:color="auto"/>
        <w:bottom w:val="none" w:sz="0" w:space="0" w:color="auto"/>
        <w:right w:val="none" w:sz="0" w:space="0" w:color="auto"/>
      </w:divBdr>
    </w:div>
    <w:div w:id="1149177914">
      <w:bodyDiv w:val="1"/>
      <w:marLeft w:val="0"/>
      <w:marRight w:val="0"/>
      <w:marTop w:val="0"/>
      <w:marBottom w:val="0"/>
      <w:divBdr>
        <w:top w:val="none" w:sz="0" w:space="0" w:color="auto"/>
        <w:left w:val="none" w:sz="0" w:space="0" w:color="auto"/>
        <w:bottom w:val="none" w:sz="0" w:space="0" w:color="auto"/>
        <w:right w:val="none" w:sz="0" w:space="0" w:color="auto"/>
      </w:divBdr>
    </w:div>
    <w:div w:id="1151365752">
      <w:bodyDiv w:val="1"/>
      <w:marLeft w:val="0"/>
      <w:marRight w:val="0"/>
      <w:marTop w:val="0"/>
      <w:marBottom w:val="0"/>
      <w:divBdr>
        <w:top w:val="none" w:sz="0" w:space="0" w:color="auto"/>
        <w:left w:val="none" w:sz="0" w:space="0" w:color="auto"/>
        <w:bottom w:val="none" w:sz="0" w:space="0" w:color="auto"/>
        <w:right w:val="none" w:sz="0" w:space="0" w:color="auto"/>
      </w:divBdr>
    </w:div>
    <w:div w:id="1151825675">
      <w:bodyDiv w:val="1"/>
      <w:marLeft w:val="0"/>
      <w:marRight w:val="0"/>
      <w:marTop w:val="0"/>
      <w:marBottom w:val="0"/>
      <w:divBdr>
        <w:top w:val="none" w:sz="0" w:space="0" w:color="auto"/>
        <w:left w:val="none" w:sz="0" w:space="0" w:color="auto"/>
        <w:bottom w:val="none" w:sz="0" w:space="0" w:color="auto"/>
        <w:right w:val="none" w:sz="0" w:space="0" w:color="auto"/>
      </w:divBdr>
    </w:div>
    <w:div w:id="1151869129">
      <w:bodyDiv w:val="1"/>
      <w:marLeft w:val="0"/>
      <w:marRight w:val="0"/>
      <w:marTop w:val="0"/>
      <w:marBottom w:val="0"/>
      <w:divBdr>
        <w:top w:val="none" w:sz="0" w:space="0" w:color="auto"/>
        <w:left w:val="none" w:sz="0" w:space="0" w:color="auto"/>
        <w:bottom w:val="none" w:sz="0" w:space="0" w:color="auto"/>
        <w:right w:val="none" w:sz="0" w:space="0" w:color="auto"/>
      </w:divBdr>
    </w:div>
    <w:div w:id="1152065069">
      <w:bodyDiv w:val="1"/>
      <w:marLeft w:val="0"/>
      <w:marRight w:val="0"/>
      <w:marTop w:val="0"/>
      <w:marBottom w:val="0"/>
      <w:divBdr>
        <w:top w:val="none" w:sz="0" w:space="0" w:color="auto"/>
        <w:left w:val="none" w:sz="0" w:space="0" w:color="auto"/>
        <w:bottom w:val="none" w:sz="0" w:space="0" w:color="auto"/>
        <w:right w:val="none" w:sz="0" w:space="0" w:color="auto"/>
      </w:divBdr>
    </w:div>
    <w:div w:id="1153330805">
      <w:bodyDiv w:val="1"/>
      <w:marLeft w:val="0"/>
      <w:marRight w:val="0"/>
      <w:marTop w:val="0"/>
      <w:marBottom w:val="0"/>
      <w:divBdr>
        <w:top w:val="none" w:sz="0" w:space="0" w:color="auto"/>
        <w:left w:val="none" w:sz="0" w:space="0" w:color="auto"/>
        <w:bottom w:val="none" w:sz="0" w:space="0" w:color="auto"/>
        <w:right w:val="none" w:sz="0" w:space="0" w:color="auto"/>
      </w:divBdr>
    </w:div>
    <w:div w:id="1154102059">
      <w:bodyDiv w:val="1"/>
      <w:marLeft w:val="0"/>
      <w:marRight w:val="0"/>
      <w:marTop w:val="0"/>
      <w:marBottom w:val="0"/>
      <w:divBdr>
        <w:top w:val="none" w:sz="0" w:space="0" w:color="auto"/>
        <w:left w:val="none" w:sz="0" w:space="0" w:color="auto"/>
        <w:bottom w:val="none" w:sz="0" w:space="0" w:color="auto"/>
        <w:right w:val="none" w:sz="0" w:space="0" w:color="auto"/>
      </w:divBdr>
    </w:div>
    <w:div w:id="1155032349">
      <w:bodyDiv w:val="1"/>
      <w:marLeft w:val="0"/>
      <w:marRight w:val="0"/>
      <w:marTop w:val="0"/>
      <w:marBottom w:val="0"/>
      <w:divBdr>
        <w:top w:val="none" w:sz="0" w:space="0" w:color="auto"/>
        <w:left w:val="none" w:sz="0" w:space="0" w:color="auto"/>
        <w:bottom w:val="none" w:sz="0" w:space="0" w:color="auto"/>
        <w:right w:val="none" w:sz="0" w:space="0" w:color="auto"/>
      </w:divBdr>
    </w:div>
    <w:div w:id="1155150930">
      <w:bodyDiv w:val="1"/>
      <w:marLeft w:val="0"/>
      <w:marRight w:val="0"/>
      <w:marTop w:val="0"/>
      <w:marBottom w:val="0"/>
      <w:divBdr>
        <w:top w:val="none" w:sz="0" w:space="0" w:color="auto"/>
        <w:left w:val="none" w:sz="0" w:space="0" w:color="auto"/>
        <w:bottom w:val="none" w:sz="0" w:space="0" w:color="auto"/>
        <w:right w:val="none" w:sz="0" w:space="0" w:color="auto"/>
      </w:divBdr>
    </w:div>
    <w:div w:id="1155341430">
      <w:bodyDiv w:val="1"/>
      <w:marLeft w:val="0"/>
      <w:marRight w:val="0"/>
      <w:marTop w:val="0"/>
      <w:marBottom w:val="0"/>
      <w:divBdr>
        <w:top w:val="none" w:sz="0" w:space="0" w:color="auto"/>
        <w:left w:val="none" w:sz="0" w:space="0" w:color="auto"/>
        <w:bottom w:val="none" w:sz="0" w:space="0" w:color="auto"/>
        <w:right w:val="none" w:sz="0" w:space="0" w:color="auto"/>
      </w:divBdr>
    </w:div>
    <w:div w:id="1155416863">
      <w:bodyDiv w:val="1"/>
      <w:marLeft w:val="0"/>
      <w:marRight w:val="0"/>
      <w:marTop w:val="0"/>
      <w:marBottom w:val="0"/>
      <w:divBdr>
        <w:top w:val="none" w:sz="0" w:space="0" w:color="auto"/>
        <w:left w:val="none" w:sz="0" w:space="0" w:color="auto"/>
        <w:bottom w:val="none" w:sz="0" w:space="0" w:color="auto"/>
        <w:right w:val="none" w:sz="0" w:space="0" w:color="auto"/>
      </w:divBdr>
    </w:div>
    <w:div w:id="1156413976">
      <w:bodyDiv w:val="1"/>
      <w:marLeft w:val="0"/>
      <w:marRight w:val="0"/>
      <w:marTop w:val="0"/>
      <w:marBottom w:val="0"/>
      <w:divBdr>
        <w:top w:val="none" w:sz="0" w:space="0" w:color="auto"/>
        <w:left w:val="none" w:sz="0" w:space="0" w:color="auto"/>
        <w:bottom w:val="none" w:sz="0" w:space="0" w:color="auto"/>
        <w:right w:val="none" w:sz="0" w:space="0" w:color="auto"/>
      </w:divBdr>
    </w:div>
    <w:div w:id="1156845720">
      <w:bodyDiv w:val="1"/>
      <w:marLeft w:val="0"/>
      <w:marRight w:val="0"/>
      <w:marTop w:val="0"/>
      <w:marBottom w:val="0"/>
      <w:divBdr>
        <w:top w:val="none" w:sz="0" w:space="0" w:color="auto"/>
        <w:left w:val="none" w:sz="0" w:space="0" w:color="auto"/>
        <w:bottom w:val="none" w:sz="0" w:space="0" w:color="auto"/>
        <w:right w:val="none" w:sz="0" w:space="0" w:color="auto"/>
      </w:divBdr>
    </w:div>
    <w:div w:id="1157456899">
      <w:bodyDiv w:val="1"/>
      <w:marLeft w:val="0"/>
      <w:marRight w:val="0"/>
      <w:marTop w:val="0"/>
      <w:marBottom w:val="0"/>
      <w:divBdr>
        <w:top w:val="none" w:sz="0" w:space="0" w:color="auto"/>
        <w:left w:val="none" w:sz="0" w:space="0" w:color="auto"/>
        <w:bottom w:val="none" w:sz="0" w:space="0" w:color="auto"/>
        <w:right w:val="none" w:sz="0" w:space="0" w:color="auto"/>
      </w:divBdr>
    </w:div>
    <w:div w:id="1157839143">
      <w:bodyDiv w:val="1"/>
      <w:marLeft w:val="0"/>
      <w:marRight w:val="0"/>
      <w:marTop w:val="0"/>
      <w:marBottom w:val="0"/>
      <w:divBdr>
        <w:top w:val="none" w:sz="0" w:space="0" w:color="auto"/>
        <w:left w:val="none" w:sz="0" w:space="0" w:color="auto"/>
        <w:bottom w:val="none" w:sz="0" w:space="0" w:color="auto"/>
        <w:right w:val="none" w:sz="0" w:space="0" w:color="auto"/>
      </w:divBdr>
    </w:div>
    <w:div w:id="1158692288">
      <w:bodyDiv w:val="1"/>
      <w:marLeft w:val="0"/>
      <w:marRight w:val="0"/>
      <w:marTop w:val="0"/>
      <w:marBottom w:val="0"/>
      <w:divBdr>
        <w:top w:val="none" w:sz="0" w:space="0" w:color="auto"/>
        <w:left w:val="none" w:sz="0" w:space="0" w:color="auto"/>
        <w:bottom w:val="none" w:sz="0" w:space="0" w:color="auto"/>
        <w:right w:val="none" w:sz="0" w:space="0" w:color="auto"/>
      </w:divBdr>
    </w:div>
    <w:div w:id="1159004960">
      <w:bodyDiv w:val="1"/>
      <w:marLeft w:val="0"/>
      <w:marRight w:val="0"/>
      <w:marTop w:val="0"/>
      <w:marBottom w:val="0"/>
      <w:divBdr>
        <w:top w:val="none" w:sz="0" w:space="0" w:color="auto"/>
        <w:left w:val="none" w:sz="0" w:space="0" w:color="auto"/>
        <w:bottom w:val="none" w:sz="0" w:space="0" w:color="auto"/>
        <w:right w:val="none" w:sz="0" w:space="0" w:color="auto"/>
      </w:divBdr>
    </w:div>
    <w:div w:id="1159346444">
      <w:bodyDiv w:val="1"/>
      <w:marLeft w:val="0"/>
      <w:marRight w:val="0"/>
      <w:marTop w:val="0"/>
      <w:marBottom w:val="0"/>
      <w:divBdr>
        <w:top w:val="none" w:sz="0" w:space="0" w:color="auto"/>
        <w:left w:val="none" w:sz="0" w:space="0" w:color="auto"/>
        <w:bottom w:val="none" w:sz="0" w:space="0" w:color="auto"/>
        <w:right w:val="none" w:sz="0" w:space="0" w:color="auto"/>
      </w:divBdr>
    </w:div>
    <w:div w:id="1159492377">
      <w:bodyDiv w:val="1"/>
      <w:marLeft w:val="0"/>
      <w:marRight w:val="0"/>
      <w:marTop w:val="0"/>
      <w:marBottom w:val="0"/>
      <w:divBdr>
        <w:top w:val="none" w:sz="0" w:space="0" w:color="auto"/>
        <w:left w:val="none" w:sz="0" w:space="0" w:color="auto"/>
        <w:bottom w:val="none" w:sz="0" w:space="0" w:color="auto"/>
        <w:right w:val="none" w:sz="0" w:space="0" w:color="auto"/>
      </w:divBdr>
    </w:div>
    <w:div w:id="1160273732">
      <w:bodyDiv w:val="1"/>
      <w:marLeft w:val="0"/>
      <w:marRight w:val="0"/>
      <w:marTop w:val="0"/>
      <w:marBottom w:val="0"/>
      <w:divBdr>
        <w:top w:val="none" w:sz="0" w:space="0" w:color="auto"/>
        <w:left w:val="none" w:sz="0" w:space="0" w:color="auto"/>
        <w:bottom w:val="none" w:sz="0" w:space="0" w:color="auto"/>
        <w:right w:val="none" w:sz="0" w:space="0" w:color="auto"/>
      </w:divBdr>
    </w:div>
    <w:div w:id="1160652402">
      <w:bodyDiv w:val="1"/>
      <w:marLeft w:val="0"/>
      <w:marRight w:val="0"/>
      <w:marTop w:val="0"/>
      <w:marBottom w:val="0"/>
      <w:divBdr>
        <w:top w:val="none" w:sz="0" w:space="0" w:color="auto"/>
        <w:left w:val="none" w:sz="0" w:space="0" w:color="auto"/>
        <w:bottom w:val="none" w:sz="0" w:space="0" w:color="auto"/>
        <w:right w:val="none" w:sz="0" w:space="0" w:color="auto"/>
      </w:divBdr>
    </w:div>
    <w:div w:id="1160853706">
      <w:bodyDiv w:val="1"/>
      <w:marLeft w:val="0"/>
      <w:marRight w:val="0"/>
      <w:marTop w:val="0"/>
      <w:marBottom w:val="0"/>
      <w:divBdr>
        <w:top w:val="none" w:sz="0" w:space="0" w:color="auto"/>
        <w:left w:val="none" w:sz="0" w:space="0" w:color="auto"/>
        <w:bottom w:val="none" w:sz="0" w:space="0" w:color="auto"/>
        <w:right w:val="none" w:sz="0" w:space="0" w:color="auto"/>
      </w:divBdr>
    </w:div>
    <w:div w:id="1161653475">
      <w:bodyDiv w:val="1"/>
      <w:marLeft w:val="0"/>
      <w:marRight w:val="0"/>
      <w:marTop w:val="0"/>
      <w:marBottom w:val="0"/>
      <w:divBdr>
        <w:top w:val="none" w:sz="0" w:space="0" w:color="auto"/>
        <w:left w:val="none" w:sz="0" w:space="0" w:color="auto"/>
        <w:bottom w:val="none" w:sz="0" w:space="0" w:color="auto"/>
        <w:right w:val="none" w:sz="0" w:space="0" w:color="auto"/>
      </w:divBdr>
    </w:div>
    <w:div w:id="1162282999">
      <w:bodyDiv w:val="1"/>
      <w:marLeft w:val="0"/>
      <w:marRight w:val="0"/>
      <w:marTop w:val="0"/>
      <w:marBottom w:val="0"/>
      <w:divBdr>
        <w:top w:val="none" w:sz="0" w:space="0" w:color="auto"/>
        <w:left w:val="none" w:sz="0" w:space="0" w:color="auto"/>
        <w:bottom w:val="none" w:sz="0" w:space="0" w:color="auto"/>
        <w:right w:val="none" w:sz="0" w:space="0" w:color="auto"/>
      </w:divBdr>
    </w:div>
    <w:div w:id="1162550111">
      <w:bodyDiv w:val="1"/>
      <w:marLeft w:val="0"/>
      <w:marRight w:val="0"/>
      <w:marTop w:val="0"/>
      <w:marBottom w:val="0"/>
      <w:divBdr>
        <w:top w:val="none" w:sz="0" w:space="0" w:color="auto"/>
        <w:left w:val="none" w:sz="0" w:space="0" w:color="auto"/>
        <w:bottom w:val="none" w:sz="0" w:space="0" w:color="auto"/>
        <w:right w:val="none" w:sz="0" w:space="0" w:color="auto"/>
      </w:divBdr>
    </w:div>
    <w:div w:id="1163542760">
      <w:bodyDiv w:val="1"/>
      <w:marLeft w:val="0"/>
      <w:marRight w:val="0"/>
      <w:marTop w:val="0"/>
      <w:marBottom w:val="0"/>
      <w:divBdr>
        <w:top w:val="none" w:sz="0" w:space="0" w:color="auto"/>
        <w:left w:val="none" w:sz="0" w:space="0" w:color="auto"/>
        <w:bottom w:val="none" w:sz="0" w:space="0" w:color="auto"/>
        <w:right w:val="none" w:sz="0" w:space="0" w:color="auto"/>
      </w:divBdr>
    </w:div>
    <w:div w:id="1163619955">
      <w:bodyDiv w:val="1"/>
      <w:marLeft w:val="0"/>
      <w:marRight w:val="0"/>
      <w:marTop w:val="0"/>
      <w:marBottom w:val="0"/>
      <w:divBdr>
        <w:top w:val="none" w:sz="0" w:space="0" w:color="auto"/>
        <w:left w:val="none" w:sz="0" w:space="0" w:color="auto"/>
        <w:bottom w:val="none" w:sz="0" w:space="0" w:color="auto"/>
        <w:right w:val="none" w:sz="0" w:space="0" w:color="auto"/>
      </w:divBdr>
    </w:div>
    <w:div w:id="1164131345">
      <w:bodyDiv w:val="1"/>
      <w:marLeft w:val="0"/>
      <w:marRight w:val="0"/>
      <w:marTop w:val="0"/>
      <w:marBottom w:val="0"/>
      <w:divBdr>
        <w:top w:val="none" w:sz="0" w:space="0" w:color="auto"/>
        <w:left w:val="none" w:sz="0" w:space="0" w:color="auto"/>
        <w:bottom w:val="none" w:sz="0" w:space="0" w:color="auto"/>
        <w:right w:val="none" w:sz="0" w:space="0" w:color="auto"/>
      </w:divBdr>
    </w:div>
    <w:div w:id="1164778718">
      <w:bodyDiv w:val="1"/>
      <w:marLeft w:val="0"/>
      <w:marRight w:val="0"/>
      <w:marTop w:val="0"/>
      <w:marBottom w:val="0"/>
      <w:divBdr>
        <w:top w:val="none" w:sz="0" w:space="0" w:color="auto"/>
        <w:left w:val="none" w:sz="0" w:space="0" w:color="auto"/>
        <w:bottom w:val="none" w:sz="0" w:space="0" w:color="auto"/>
        <w:right w:val="none" w:sz="0" w:space="0" w:color="auto"/>
      </w:divBdr>
    </w:div>
    <w:div w:id="1165515057">
      <w:bodyDiv w:val="1"/>
      <w:marLeft w:val="0"/>
      <w:marRight w:val="0"/>
      <w:marTop w:val="0"/>
      <w:marBottom w:val="0"/>
      <w:divBdr>
        <w:top w:val="none" w:sz="0" w:space="0" w:color="auto"/>
        <w:left w:val="none" w:sz="0" w:space="0" w:color="auto"/>
        <w:bottom w:val="none" w:sz="0" w:space="0" w:color="auto"/>
        <w:right w:val="none" w:sz="0" w:space="0" w:color="auto"/>
      </w:divBdr>
    </w:div>
    <w:div w:id="1166743504">
      <w:bodyDiv w:val="1"/>
      <w:marLeft w:val="0"/>
      <w:marRight w:val="0"/>
      <w:marTop w:val="0"/>
      <w:marBottom w:val="0"/>
      <w:divBdr>
        <w:top w:val="none" w:sz="0" w:space="0" w:color="auto"/>
        <w:left w:val="none" w:sz="0" w:space="0" w:color="auto"/>
        <w:bottom w:val="none" w:sz="0" w:space="0" w:color="auto"/>
        <w:right w:val="none" w:sz="0" w:space="0" w:color="auto"/>
      </w:divBdr>
    </w:div>
    <w:div w:id="1166869440">
      <w:bodyDiv w:val="1"/>
      <w:marLeft w:val="0"/>
      <w:marRight w:val="0"/>
      <w:marTop w:val="0"/>
      <w:marBottom w:val="0"/>
      <w:divBdr>
        <w:top w:val="none" w:sz="0" w:space="0" w:color="auto"/>
        <w:left w:val="none" w:sz="0" w:space="0" w:color="auto"/>
        <w:bottom w:val="none" w:sz="0" w:space="0" w:color="auto"/>
        <w:right w:val="none" w:sz="0" w:space="0" w:color="auto"/>
      </w:divBdr>
    </w:div>
    <w:div w:id="1166894771">
      <w:bodyDiv w:val="1"/>
      <w:marLeft w:val="0"/>
      <w:marRight w:val="0"/>
      <w:marTop w:val="0"/>
      <w:marBottom w:val="0"/>
      <w:divBdr>
        <w:top w:val="none" w:sz="0" w:space="0" w:color="auto"/>
        <w:left w:val="none" w:sz="0" w:space="0" w:color="auto"/>
        <w:bottom w:val="none" w:sz="0" w:space="0" w:color="auto"/>
        <w:right w:val="none" w:sz="0" w:space="0" w:color="auto"/>
      </w:divBdr>
    </w:div>
    <w:div w:id="1167524657">
      <w:bodyDiv w:val="1"/>
      <w:marLeft w:val="0"/>
      <w:marRight w:val="0"/>
      <w:marTop w:val="0"/>
      <w:marBottom w:val="0"/>
      <w:divBdr>
        <w:top w:val="none" w:sz="0" w:space="0" w:color="auto"/>
        <w:left w:val="none" w:sz="0" w:space="0" w:color="auto"/>
        <w:bottom w:val="none" w:sz="0" w:space="0" w:color="auto"/>
        <w:right w:val="none" w:sz="0" w:space="0" w:color="auto"/>
      </w:divBdr>
    </w:div>
    <w:div w:id="1167675170">
      <w:bodyDiv w:val="1"/>
      <w:marLeft w:val="0"/>
      <w:marRight w:val="0"/>
      <w:marTop w:val="0"/>
      <w:marBottom w:val="0"/>
      <w:divBdr>
        <w:top w:val="none" w:sz="0" w:space="0" w:color="auto"/>
        <w:left w:val="none" w:sz="0" w:space="0" w:color="auto"/>
        <w:bottom w:val="none" w:sz="0" w:space="0" w:color="auto"/>
        <w:right w:val="none" w:sz="0" w:space="0" w:color="auto"/>
      </w:divBdr>
    </w:div>
    <w:div w:id="1167985972">
      <w:bodyDiv w:val="1"/>
      <w:marLeft w:val="0"/>
      <w:marRight w:val="0"/>
      <w:marTop w:val="0"/>
      <w:marBottom w:val="0"/>
      <w:divBdr>
        <w:top w:val="none" w:sz="0" w:space="0" w:color="auto"/>
        <w:left w:val="none" w:sz="0" w:space="0" w:color="auto"/>
        <w:bottom w:val="none" w:sz="0" w:space="0" w:color="auto"/>
        <w:right w:val="none" w:sz="0" w:space="0" w:color="auto"/>
      </w:divBdr>
    </w:div>
    <w:div w:id="1168057666">
      <w:bodyDiv w:val="1"/>
      <w:marLeft w:val="0"/>
      <w:marRight w:val="0"/>
      <w:marTop w:val="0"/>
      <w:marBottom w:val="0"/>
      <w:divBdr>
        <w:top w:val="none" w:sz="0" w:space="0" w:color="auto"/>
        <w:left w:val="none" w:sz="0" w:space="0" w:color="auto"/>
        <w:bottom w:val="none" w:sz="0" w:space="0" w:color="auto"/>
        <w:right w:val="none" w:sz="0" w:space="0" w:color="auto"/>
      </w:divBdr>
    </w:div>
    <w:div w:id="1168204494">
      <w:bodyDiv w:val="1"/>
      <w:marLeft w:val="0"/>
      <w:marRight w:val="0"/>
      <w:marTop w:val="0"/>
      <w:marBottom w:val="0"/>
      <w:divBdr>
        <w:top w:val="none" w:sz="0" w:space="0" w:color="auto"/>
        <w:left w:val="none" w:sz="0" w:space="0" w:color="auto"/>
        <w:bottom w:val="none" w:sz="0" w:space="0" w:color="auto"/>
        <w:right w:val="none" w:sz="0" w:space="0" w:color="auto"/>
      </w:divBdr>
    </w:div>
    <w:div w:id="1169753853">
      <w:bodyDiv w:val="1"/>
      <w:marLeft w:val="0"/>
      <w:marRight w:val="0"/>
      <w:marTop w:val="0"/>
      <w:marBottom w:val="0"/>
      <w:divBdr>
        <w:top w:val="none" w:sz="0" w:space="0" w:color="auto"/>
        <w:left w:val="none" w:sz="0" w:space="0" w:color="auto"/>
        <w:bottom w:val="none" w:sz="0" w:space="0" w:color="auto"/>
        <w:right w:val="none" w:sz="0" w:space="0" w:color="auto"/>
      </w:divBdr>
    </w:div>
    <w:div w:id="1170214529">
      <w:bodyDiv w:val="1"/>
      <w:marLeft w:val="0"/>
      <w:marRight w:val="0"/>
      <w:marTop w:val="0"/>
      <w:marBottom w:val="0"/>
      <w:divBdr>
        <w:top w:val="none" w:sz="0" w:space="0" w:color="auto"/>
        <w:left w:val="none" w:sz="0" w:space="0" w:color="auto"/>
        <w:bottom w:val="none" w:sz="0" w:space="0" w:color="auto"/>
        <w:right w:val="none" w:sz="0" w:space="0" w:color="auto"/>
      </w:divBdr>
    </w:div>
    <w:div w:id="1170217072">
      <w:bodyDiv w:val="1"/>
      <w:marLeft w:val="0"/>
      <w:marRight w:val="0"/>
      <w:marTop w:val="0"/>
      <w:marBottom w:val="0"/>
      <w:divBdr>
        <w:top w:val="none" w:sz="0" w:space="0" w:color="auto"/>
        <w:left w:val="none" w:sz="0" w:space="0" w:color="auto"/>
        <w:bottom w:val="none" w:sz="0" w:space="0" w:color="auto"/>
        <w:right w:val="none" w:sz="0" w:space="0" w:color="auto"/>
      </w:divBdr>
    </w:div>
    <w:div w:id="1172143402">
      <w:bodyDiv w:val="1"/>
      <w:marLeft w:val="0"/>
      <w:marRight w:val="0"/>
      <w:marTop w:val="0"/>
      <w:marBottom w:val="0"/>
      <w:divBdr>
        <w:top w:val="none" w:sz="0" w:space="0" w:color="auto"/>
        <w:left w:val="none" w:sz="0" w:space="0" w:color="auto"/>
        <w:bottom w:val="none" w:sz="0" w:space="0" w:color="auto"/>
        <w:right w:val="none" w:sz="0" w:space="0" w:color="auto"/>
      </w:divBdr>
    </w:div>
    <w:div w:id="1172648214">
      <w:bodyDiv w:val="1"/>
      <w:marLeft w:val="0"/>
      <w:marRight w:val="0"/>
      <w:marTop w:val="0"/>
      <w:marBottom w:val="0"/>
      <w:divBdr>
        <w:top w:val="none" w:sz="0" w:space="0" w:color="auto"/>
        <w:left w:val="none" w:sz="0" w:space="0" w:color="auto"/>
        <w:bottom w:val="none" w:sz="0" w:space="0" w:color="auto"/>
        <w:right w:val="none" w:sz="0" w:space="0" w:color="auto"/>
      </w:divBdr>
    </w:div>
    <w:div w:id="1172795075">
      <w:bodyDiv w:val="1"/>
      <w:marLeft w:val="0"/>
      <w:marRight w:val="0"/>
      <w:marTop w:val="0"/>
      <w:marBottom w:val="0"/>
      <w:divBdr>
        <w:top w:val="none" w:sz="0" w:space="0" w:color="auto"/>
        <w:left w:val="none" w:sz="0" w:space="0" w:color="auto"/>
        <w:bottom w:val="none" w:sz="0" w:space="0" w:color="auto"/>
        <w:right w:val="none" w:sz="0" w:space="0" w:color="auto"/>
      </w:divBdr>
    </w:div>
    <w:div w:id="1173639788">
      <w:bodyDiv w:val="1"/>
      <w:marLeft w:val="0"/>
      <w:marRight w:val="0"/>
      <w:marTop w:val="0"/>
      <w:marBottom w:val="0"/>
      <w:divBdr>
        <w:top w:val="none" w:sz="0" w:space="0" w:color="auto"/>
        <w:left w:val="none" w:sz="0" w:space="0" w:color="auto"/>
        <w:bottom w:val="none" w:sz="0" w:space="0" w:color="auto"/>
        <w:right w:val="none" w:sz="0" w:space="0" w:color="auto"/>
      </w:divBdr>
    </w:div>
    <w:div w:id="1173881344">
      <w:bodyDiv w:val="1"/>
      <w:marLeft w:val="0"/>
      <w:marRight w:val="0"/>
      <w:marTop w:val="0"/>
      <w:marBottom w:val="0"/>
      <w:divBdr>
        <w:top w:val="none" w:sz="0" w:space="0" w:color="auto"/>
        <w:left w:val="none" w:sz="0" w:space="0" w:color="auto"/>
        <w:bottom w:val="none" w:sz="0" w:space="0" w:color="auto"/>
        <w:right w:val="none" w:sz="0" w:space="0" w:color="auto"/>
      </w:divBdr>
    </w:div>
    <w:div w:id="1174689440">
      <w:bodyDiv w:val="1"/>
      <w:marLeft w:val="0"/>
      <w:marRight w:val="0"/>
      <w:marTop w:val="0"/>
      <w:marBottom w:val="0"/>
      <w:divBdr>
        <w:top w:val="none" w:sz="0" w:space="0" w:color="auto"/>
        <w:left w:val="none" w:sz="0" w:space="0" w:color="auto"/>
        <w:bottom w:val="none" w:sz="0" w:space="0" w:color="auto"/>
        <w:right w:val="none" w:sz="0" w:space="0" w:color="auto"/>
      </w:divBdr>
    </w:div>
    <w:div w:id="1174765352">
      <w:bodyDiv w:val="1"/>
      <w:marLeft w:val="0"/>
      <w:marRight w:val="0"/>
      <w:marTop w:val="0"/>
      <w:marBottom w:val="0"/>
      <w:divBdr>
        <w:top w:val="none" w:sz="0" w:space="0" w:color="auto"/>
        <w:left w:val="none" w:sz="0" w:space="0" w:color="auto"/>
        <w:bottom w:val="none" w:sz="0" w:space="0" w:color="auto"/>
        <w:right w:val="none" w:sz="0" w:space="0" w:color="auto"/>
      </w:divBdr>
    </w:div>
    <w:div w:id="1174877720">
      <w:bodyDiv w:val="1"/>
      <w:marLeft w:val="0"/>
      <w:marRight w:val="0"/>
      <w:marTop w:val="0"/>
      <w:marBottom w:val="0"/>
      <w:divBdr>
        <w:top w:val="none" w:sz="0" w:space="0" w:color="auto"/>
        <w:left w:val="none" w:sz="0" w:space="0" w:color="auto"/>
        <w:bottom w:val="none" w:sz="0" w:space="0" w:color="auto"/>
        <w:right w:val="none" w:sz="0" w:space="0" w:color="auto"/>
      </w:divBdr>
    </w:div>
    <w:div w:id="1174950941">
      <w:bodyDiv w:val="1"/>
      <w:marLeft w:val="0"/>
      <w:marRight w:val="0"/>
      <w:marTop w:val="0"/>
      <w:marBottom w:val="0"/>
      <w:divBdr>
        <w:top w:val="none" w:sz="0" w:space="0" w:color="auto"/>
        <w:left w:val="none" w:sz="0" w:space="0" w:color="auto"/>
        <w:bottom w:val="none" w:sz="0" w:space="0" w:color="auto"/>
        <w:right w:val="none" w:sz="0" w:space="0" w:color="auto"/>
      </w:divBdr>
    </w:div>
    <w:div w:id="1176112355">
      <w:bodyDiv w:val="1"/>
      <w:marLeft w:val="0"/>
      <w:marRight w:val="0"/>
      <w:marTop w:val="0"/>
      <w:marBottom w:val="0"/>
      <w:divBdr>
        <w:top w:val="none" w:sz="0" w:space="0" w:color="auto"/>
        <w:left w:val="none" w:sz="0" w:space="0" w:color="auto"/>
        <w:bottom w:val="none" w:sz="0" w:space="0" w:color="auto"/>
        <w:right w:val="none" w:sz="0" w:space="0" w:color="auto"/>
      </w:divBdr>
    </w:div>
    <w:div w:id="1176117112">
      <w:bodyDiv w:val="1"/>
      <w:marLeft w:val="0"/>
      <w:marRight w:val="0"/>
      <w:marTop w:val="0"/>
      <w:marBottom w:val="0"/>
      <w:divBdr>
        <w:top w:val="none" w:sz="0" w:space="0" w:color="auto"/>
        <w:left w:val="none" w:sz="0" w:space="0" w:color="auto"/>
        <w:bottom w:val="none" w:sz="0" w:space="0" w:color="auto"/>
        <w:right w:val="none" w:sz="0" w:space="0" w:color="auto"/>
      </w:divBdr>
    </w:div>
    <w:div w:id="1176261086">
      <w:bodyDiv w:val="1"/>
      <w:marLeft w:val="0"/>
      <w:marRight w:val="0"/>
      <w:marTop w:val="0"/>
      <w:marBottom w:val="0"/>
      <w:divBdr>
        <w:top w:val="none" w:sz="0" w:space="0" w:color="auto"/>
        <w:left w:val="none" w:sz="0" w:space="0" w:color="auto"/>
        <w:bottom w:val="none" w:sz="0" w:space="0" w:color="auto"/>
        <w:right w:val="none" w:sz="0" w:space="0" w:color="auto"/>
      </w:divBdr>
    </w:div>
    <w:div w:id="1177503885">
      <w:bodyDiv w:val="1"/>
      <w:marLeft w:val="0"/>
      <w:marRight w:val="0"/>
      <w:marTop w:val="0"/>
      <w:marBottom w:val="0"/>
      <w:divBdr>
        <w:top w:val="none" w:sz="0" w:space="0" w:color="auto"/>
        <w:left w:val="none" w:sz="0" w:space="0" w:color="auto"/>
        <w:bottom w:val="none" w:sz="0" w:space="0" w:color="auto"/>
        <w:right w:val="none" w:sz="0" w:space="0" w:color="auto"/>
      </w:divBdr>
    </w:div>
    <w:div w:id="1178231407">
      <w:bodyDiv w:val="1"/>
      <w:marLeft w:val="0"/>
      <w:marRight w:val="0"/>
      <w:marTop w:val="0"/>
      <w:marBottom w:val="0"/>
      <w:divBdr>
        <w:top w:val="none" w:sz="0" w:space="0" w:color="auto"/>
        <w:left w:val="none" w:sz="0" w:space="0" w:color="auto"/>
        <w:bottom w:val="none" w:sz="0" w:space="0" w:color="auto"/>
        <w:right w:val="none" w:sz="0" w:space="0" w:color="auto"/>
      </w:divBdr>
    </w:div>
    <w:div w:id="1179127055">
      <w:bodyDiv w:val="1"/>
      <w:marLeft w:val="0"/>
      <w:marRight w:val="0"/>
      <w:marTop w:val="0"/>
      <w:marBottom w:val="0"/>
      <w:divBdr>
        <w:top w:val="none" w:sz="0" w:space="0" w:color="auto"/>
        <w:left w:val="none" w:sz="0" w:space="0" w:color="auto"/>
        <w:bottom w:val="none" w:sz="0" w:space="0" w:color="auto"/>
        <w:right w:val="none" w:sz="0" w:space="0" w:color="auto"/>
      </w:divBdr>
    </w:div>
    <w:div w:id="1179662156">
      <w:bodyDiv w:val="1"/>
      <w:marLeft w:val="0"/>
      <w:marRight w:val="0"/>
      <w:marTop w:val="0"/>
      <w:marBottom w:val="0"/>
      <w:divBdr>
        <w:top w:val="none" w:sz="0" w:space="0" w:color="auto"/>
        <w:left w:val="none" w:sz="0" w:space="0" w:color="auto"/>
        <w:bottom w:val="none" w:sz="0" w:space="0" w:color="auto"/>
        <w:right w:val="none" w:sz="0" w:space="0" w:color="auto"/>
      </w:divBdr>
    </w:div>
    <w:div w:id="1180773021">
      <w:bodyDiv w:val="1"/>
      <w:marLeft w:val="0"/>
      <w:marRight w:val="0"/>
      <w:marTop w:val="0"/>
      <w:marBottom w:val="0"/>
      <w:divBdr>
        <w:top w:val="none" w:sz="0" w:space="0" w:color="auto"/>
        <w:left w:val="none" w:sz="0" w:space="0" w:color="auto"/>
        <w:bottom w:val="none" w:sz="0" w:space="0" w:color="auto"/>
        <w:right w:val="none" w:sz="0" w:space="0" w:color="auto"/>
      </w:divBdr>
    </w:div>
    <w:div w:id="1180895575">
      <w:bodyDiv w:val="1"/>
      <w:marLeft w:val="0"/>
      <w:marRight w:val="0"/>
      <w:marTop w:val="0"/>
      <w:marBottom w:val="0"/>
      <w:divBdr>
        <w:top w:val="none" w:sz="0" w:space="0" w:color="auto"/>
        <w:left w:val="none" w:sz="0" w:space="0" w:color="auto"/>
        <w:bottom w:val="none" w:sz="0" w:space="0" w:color="auto"/>
        <w:right w:val="none" w:sz="0" w:space="0" w:color="auto"/>
      </w:divBdr>
    </w:div>
    <w:div w:id="1181122101">
      <w:bodyDiv w:val="1"/>
      <w:marLeft w:val="0"/>
      <w:marRight w:val="0"/>
      <w:marTop w:val="0"/>
      <w:marBottom w:val="0"/>
      <w:divBdr>
        <w:top w:val="none" w:sz="0" w:space="0" w:color="auto"/>
        <w:left w:val="none" w:sz="0" w:space="0" w:color="auto"/>
        <w:bottom w:val="none" w:sz="0" w:space="0" w:color="auto"/>
        <w:right w:val="none" w:sz="0" w:space="0" w:color="auto"/>
      </w:divBdr>
    </w:div>
    <w:div w:id="1181551904">
      <w:bodyDiv w:val="1"/>
      <w:marLeft w:val="0"/>
      <w:marRight w:val="0"/>
      <w:marTop w:val="0"/>
      <w:marBottom w:val="0"/>
      <w:divBdr>
        <w:top w:val="none" w:sz="0" w:space="0" w:color="auto"/>
        <w:left w:val="none" w:sz="0" w:space="0" w:color="auto"/>
        <w:bottom w:val="none" w:sz="0" w:space="0" w:color="auto"/>
        <w:right w:val="none" w:sz="0" w:space="0" w:color="auto"/>
      </w:divBdr>
    </w:div>
    <w:div w:id="1182354420">
      <w:bodyDiv w:val="1"/>
      <w:marLeft w:val="0"/>
      <w:marRight w:val="0"/>
      <w:marTop w:val="0"/>
      <w:marBottom w:val="0"/>
      <w:divBdr>
        <w:top w:val="none" w:sz="0" w:space="0" w:color="auto"/>
        <w:left w:val="none" w:sz="0" w:space="0" w:color="auto"/>
        <w:bottom w:val="none" w:sz="0" w:space="0" w:color="auto"/>
        <w:right w:val="none" w:sz="0" w:space="0" w:color="auto"/>
      </w:divBdr>
    </w:div>
    <w:div w:id="1182471613">
      <w:bodyDiv w:val="1"/>
      <w:marLeft w:val="0"/>
      <w:marRight w:val="0"/>
      <w:marTop w:val="0"/>
      <w:marBottom w:val="0"/>
      <w:divBdr>
        <w:top w:val="none" w:sz="0" w:space="0" w:color="auto"/>
        <w:left w:val="none" w:sz="0" w:space="0" w:color="auto"/>
        <w:bottom w:val="none" w:sz="0" w:space="0" w:color="auto"/>
        <w:right w:val="none" w:sz="0" w:space="0" w:color="auto"/>
      </w:divBdr>
    </w:div>
    <w:div w:id="1182553668">
      <w:bodyDiv w:val="1"/>
      <w:marLeft w:val="0"/>
      <w:marRight w:val="0"/>
      <w:marTop w:val="0"/>
      <w:marBottom w:val="0"/>
      <w:divBdr>
        <w:top w:val="none" w:sz="0" w:space="0" w:color="auto"/>
        <w:left w:val="none" w:sz="0" w:space="0" w:color="auto"/>
        <w:bottom w:val="none" w:sz="0" w:space="0" w:color="auto"/>
        <w:right w:val="none" w:sz="0" w:space="0" w:color="auto"/>
      </w:divBdr>
    </w:div>
    <w:div w:id="1182627672">
      <w:bodyDiv w:val="1"/>
      <w:marLeft w:val="0"/>
      <w:marRight w:val="0"/>
      <w:marTop w:val="0"/>
      <w:marBottom w:val="0"/>
      <w:divBdr>
        <w:top w:val="none" w:sz="0" w:space="0" w:color="auto"/>
        <w:left w:val="none" w:sz="0" w:space="0" w:color="auto"/>
        <w:bottom w:val="none" w:sz="0" w:space="0" w:color="auto"/>
        <w:right w:val="none" w:sz="0" w:space="0" w:color="auto"/>
      </w:divBdr>
    </w:div>
    <w:div w:id="1182670665">
      <w:bodyDiv w:val="1"/>
      <w:marLeft w:val="0"/>
      <w:marRight w:val="0"/>
      <w:marTop w:val="0"/>
      <w:marBottom w:val="0"/>
      <w:divBdr>
        <w:top w:val="none" w:sz="0" w:space="0" w:color="auto"/>
        <w:left w:val="none" w:sz="0" w:space="0" w:color="auto"/>
        <w:bottom w:val="none" w:sz="0" w:space="0" w:color="auto"/>
        <w:right w:val="none" w:sz="0" w:space="0" w:color="auto"/>
      </w:divBdr>
    </w:div>
    <w:div w:id="1183591563">
      <w:bodyDiv w:val="1"/>
      <w:marLeft w:val="0"/>
      <w:marRight w:val="0"/>
      <w:marTop w:val="0"/>
      <w:marBottom w:val="0"/>
      <w:divBdr>
        <w:top w:val="none" w:sz="0" w:space="0" w:color="auto"/>
        <w:left w:val="none" w:sz="0" w:space="0" w:color="auto"/>
        <w:bottom w:val="none" w:sz="0" w:space="0" w:color="auto"/>
        <w:right w:val="none" w:sz="0" w:space="0" w:color="auto"/>
      </w:divBdr>
    </w:div>
    <w:div w:id="1183857589">
      <w:bodyDiv w:val="1"/>
      <w:marLeft w:val="0"/>
      <w:marRight w:val="0"/>
      <w:marTop w:val="0"/>
      <w:marBottom w:val="0"/>
      <w:divBdr>
        <w:top w:val="none" w:sz="0" w:space="0" w:color="auto"/>
        <w:left w:val="none" w:sz="0" w:space="0" w:color="auto"/>
        <w:bottom w:val="none" w:sz="0" w:space="0" w:color="auto"/>
        <w:right w:val="none" w:sz="0" w:space="0" w:color="auto"/>
      </w:divBdr>
    </w:div>
    <w:div w:id="1185051473">
      <w:bodyDiv w:val="1"/>
      <w:marLeft w:val="0"/>
      <w:marRight w:val="0"/>
      <w:marTop w:val="0"/>
      <w:marBottom w:val="0"/>
      <w:divBdr>
        <w:top w:val="none" w:sz="0" w:space="0" w:color="auto"/>
        <w:left w:val="none" w:sz="0" w:space="0" w:color="auto"/>
        <w:bottom w:val="none" w:sz="0" w:space="0" w:color="auto"/>
        <w:right w:val="none" w:sz="0" w:space="0" w:color="auto"/>
      </w:divBdr>
    </w:div>
    <w:div w:id="1185097875">
      <w:bodyDiv w:val="1"/>
      <w:marLeft w:val="0"/>
      <w:marRight w:val="0"/>
      <w:marTop w:val="0"/>
      <w:marBottom w:val="0"/>
      <w:divBdr>
        <w:top w:val="none" w:sz="0" w:space="0" w:color="auto"/>
        <w:left w:val="none" w:sz="0" w:space="0" w:color="auto"/>
        <w:bottom w:val="none" w:sz="0" w:space="0" w:color="auto"/>
        <w:right w:val="none" w:sz="0" w:space="0" w:color="auto"/>
      </w:divBdr>
    </w:div>
    <w:div w:id="1185364752">
      <w:bodyDiv w:val="1"/>
      <w:marLeft w:val="0"/>
      <w:marRight w:val="0"/>
      <w:marTop w:val="0"/>
      <w:marBottom w:val="0"/>
      <w:divBdr>
        <w:top w:val="none" w:sz="0" w:space="0" w:color="auto"/>
        <w:left w:val="none" w:sz="0" w:space="0" w:color="auto"/>
        <w:bottom w:val="none" w:sz="0" w:space="0" w:color="auto"/>
        <w:right w:val="none" w:sz="0" w:space="0" w:color="auto"/>
      </w:divBdr>
    </w:div>
    <w:div w:id="1185746922">
      <w:bodyDiv w:val="1"/>
      <w:marLeft w:val="0"/>
      <w:marRight w:val="0"/>
      <w:marTop w:val="0"/>
      <w:marBottom w:val="0"/>
      <w:divBdr>
        <w:top w:val="none" w:sz="0" w:space="0" w:color="auto"/>
        <w:left w:val="none" w:sz="0" w:space="0" w:color="auto"/>
        <w:bottom w:val="none" w:sz="0" w:space="0" w:color="auto"/>
        <w:right w:val="none" w:sz="0" w:space="0" w:color="auto"/>
      </w:divBdr>
    </w:div>
    <w:div w:id="1186014999">
      <w:bodyDiv w:val="1"/>
      <w:marLeft w:val="0"/>
      <w:marRight w:val="0"/>
      <w:marTop w:val="0"/>
      <w:marBottom w:val="0"/>
      <w:divBdr>
        <w:top w:val="none" w:sz="0" w:space="0" w:color="auto"/>
        <w:left w:val="none" w:sz="0" w:space="0" w:color="auto"/>
        <w:bottom w:val="none" w:sz="0" w:space="0" w:color="auto"/>
        <w:right w:val="none" w:sz="0" w:space="0" w:color="auto"/>
      </w:divBdr>
    </w:div>
    <w:div w:id="1186022516">
      <w:bodyDiv w:val="1"/>
      <w:marLeft w:val="0"/>
      <w:marRight w:val="0"/>
      <w:marTop w:val="0"/>
      <w:marBottom w:val="0"/>
      <w:divBdr>
        <w:top w:val="none" w:sz="0" w:space="0" w:color="auto"/>
        <w:left w:val="none" w:sz="0" w:space="0" w:color="auto"/>
        <w:bottom w:val="none" w:sz="0" w:space="0" w:color="auto"/>
        <w:right w:val="none" w:sz="0" w:space="0" w:color="auto"/>
      </w:divBdr>
    </w:div>
    <w:div w:id="1186359791">
      <w:bodyDiv w:val="1"/>
      <w:marLeft w:val="0"/>
      <w:marRight w:val="0"/>
      <w:marTop w:val="0"/>
      <w:marBottom w:val="0"/>
      <w:divBdr>
        <w:top w:val="none" w:sz="0" w:space="0" w:color="auto"/>
        <w:left w:val="none" w:sz="0" w:space="0" w:color="auto"/>
        <w:bottom w:val="none" w:sz="0" w:space="0" w:color="auto"/>
        <w:right w:val="none" w:sz="0" w:space="0" w:color="auto"/>
      </w:divBdr>
    </w:div>
    <w:div w:id="1187058439">
      <w:bodyDiv w:val="1"/>
      <w:marLeft w:val="0"/>
      <w:marRight w:val="0"/>
      <w:marTop w:val="0"/>
      <w:marBottom w:val="0"/>
      <w:divBdr>
        <w:top w:val="none" w:sz="0" w:space="0" w:color="auto"/>
        <w:left w:val="none" w:sz="0" w:space="0" w:color="auto"/>
        <w:bottom w:val="none" w:sz="0" w:space="0" w:color="auto"/>
        <w:right w:val="none" w:sz="0" w:space="0" w:color="auto"/>
      </w:divBdr>
    </w:div>
    <w:div w:id="1187326522">
      <w:bodyDiv w:val="1"/>
      <w:marLeft w:val="0"/>
      <w:marRight w:val="0"/>
      <w:marTop w:val="0"/>
      <w:marBottom w:val="0"/>
      <w:divBdr>
        <w:top w:val="none" w:sz="0" w:space="0" w:color="auto"/>
        <w:left w:val="none" w:sz="0" w:space="0" w:color="auto"/>
        <w:bottom w:val="none" w:sz="0" w:space="0" w:color="auto"/>
        <w:right w:val="none" w:sz="0" w:space="0" w:color="auto"/>
      </w:divBdr>
    </w:div>
    <w:div w:id="1187475832">
      <w:bodyDiv w:val="1"/>
      <w:marLeft w:val="0"/>
      <w:marRight w:val="0"/>
      <w:marTop w:val="0"/>
      <w:marBottom w:val="0"/>
      <w:divBdr>
        <w:top w:val="none" w:sz="0" w:space="0" w:color="auto"/>
        <w:left w:val="none" w:sz="0" w:space="0" w:color="auto"/>
        <w:bottom w:val="none" w:sz="0" w:space="0" w:color="auto"/>
        <w:right w:val="none" w:sz="0" w:space="0" w:color="auto"/>
      </w:divBdr>
    </w:div>
    <w:div w:id="1187598730">
      <w:bodyDiv w:val="1"/>
      <w:marLeft w:val="0"/>
      <w:marRight w:val="0"/>
      <w:marTop w:val="0"/>
      <w:marBottom w:val="0"/>
      <w:divBdr>
        <w:top w:val="none" w:sz="0" w:space="0" w:color="auto"/>
        <w:left w:val="none" w:sz="0" w:space="0" w:color="auto"/>
        <w:bottom w:val="none" w:sz="0" w:space="0" w:color="auto"/>
        <w:right w:val="none" w:sz="0" w:space="0" w:color="auto"/>
      </w:divBdr>
    </w:div>
    <w:div w:id="1187866677">
      <w:bodyDiv w:val="1"/>
      <w:marLeft w:val="0"/>
      <w:marRight w:val="0"/>
      <w:marTop w:val="0"/>
      <w:marBottom w:val="0"/>
      <w:divBdr>
        <w:top w:val="none" w:sz="0" w:space="0" w:color="auto"/>
        <w:left w:val="none" w:sz="0" w:space="0" w:color="auto"/>
        <w:bottom w:val="none" w:sz="0" w:space="0" w:color="auto"/>
        <w:right w:val="none" w:sz="0" w:space="0" w:color="auto"/>
      </w:divBdr>
    </w:div>
    <w:div w:id="1188064488">
      <w:bodyDiv w:val="1"/>
      <w:marLeft w:val="0"/>
      <w:marRight w:val="0"/>
      <w:marTop w:val="0"/>
      <w:marBottom w:val="0"/>
      <w:divBdr>
        <w:top w:val="none" w:sz="0" w:space="0" w:color="auto"/>
        <w:left w:val="none" w:sz="0" w:space="0" w:color="auto"/>
        <w:bottom w:val="none" w:sz="0" w:space="0" w:color="auto"/>
        <w:right w:val="none" w:sz="0" w:space="0" w:color="auto"/>
      </w:divBdr>
    </w:div>
    <w:div w:id="1188105892">
      <w:bodyDiv w:val="1"/>
      <w:marLeft w:val="0"/>
      <w:marRight w:val="0"/>
      <w:marTop w:val="0"/>
      <w:marBottom w:val="0"/>
      <w:divBdr>
        <w:top w:val="none" w:sz="0" w:space="0" w:color="auto"/>
        <w:left w:val="none" w:sz="0" w:space="0" w:color="auto"/>
        <w:bottom w:val="none" w:sz="0" w:space="0" w:color="auto"/>
        <w:right w:val="none" w:sz="0" w:space="0" w:color="auto"/>
      </w:divBdr>
    </w:div>
    <w:div w:id="1188106306">
      <w:bodyDiv w:val="1"/>
      <w:marLeft w:val="0"/>
      <w:marRight w:val="0"/>
      <w:marTop w:val="0"/>
      <w:marBottom w:val="0"/>
      <w:divBdr>
        <w:top w:val="none" w:sz="0" w:space="0" w:color="auto"/>
        <w:left w:val="none" w:sz="0" w:space="0" w:color="auto"/>
        <w:bottom w:val="none" w:sz="0" w:space="0" w:color="auto"/>
        <w:right w:val="none" w:sz="0" w:space="0" w:color="auto"/>
      </w:divBdr>
    </w:div>
    <w:div w:id="1188643186">
      <w:bodyDiv w:val="1"/>
      <w:marLeft w:val="0"/>
      <w:marRight w:val="0"/>
      <w:marTop w:val="0"/>
      <w:marBottom w:val="0"/>
      <w:divBdr>
        <w:top w:val="none" w:sz="0" w:space="0" w:color="auto"/>
        <w:left w:val="none" w:sz="0" w:space="0" w:color="auto"/>
        <w:bottom w:val="none" w:sz="0" w:space="0" w:color="auto"/>
        <w:right w:val="none" w:sz="0" w:space="0" w:color="auto"/>
      </w:divBdr>
    </w:div>
    <w:div w:id="1189176477">
      <w:bodyDiv w:val="1"/>
      <w:marLeft w:val="0"/>
      <w:marRight w:val="0"/>
      <w:marTop w:val="0"/>
      <w:marBottom w:val="0"/>
      <w:divBdr>
        <w:top w:val="none" w:sz="0" w:space="0" w:color="auto"/>
        <w:left w:val="none" w:sz="0" w:space="0" w:color="auto"/>
        <w:bottom w:val="none" w:sz="0" w:space="0" w:color="auto"/>
        <w:right w:val="none" w:sz="0" w:space="0" w:color="auto"/>
      </w:divBdr>
    </w:div>
    <w:div w:id="1189299818">
      <w:bodyDiv w:val="1"/>
      <w:marLeft w:val="0"/>
      <w:marRight w:val="0"/>
      <w:marTop w:val="0"/>
      <w:marBottom w:val="0"/>
      <w:divBdr>
        <w:top w:val="none" w:sz="0" w:space="0" w:color="auto"/>
        <w:left w:val="none" w:sz="0" w:space="0" w:color="auto"/>
        <w:bottom w:val="none" w:sz="0" w:space="0" w:color="auto"/>
        <w:right w:val="none" w:sz="0" w:space="0" w:color="auto"/>
      </w:divBdr>
    </w:div>
    <w:div w:id="1190220343">
      <w:bodyDiv w:val="1"/>
      <w:marLeft w:val="0"/>
      <w:marRight w:val="0"/>
      <w:marTop w:val="0"/>
      <w:marBottom w:val="0"/>
      <w:divBdr>
        <w:top w:val="none" w:sz="0" w:space="0" w:color="auto"/>
        <w:left w:val="none" w:sz="0" w:space="0" w:color="auto"/>
        <w:bottom w:val="none" w:sz="0" w:space="0" w:color="auto"/>
        <w:right w:val="none" w:sz="0" w:space="0" w:color="auto"/>
      </w:divBdr>
    </w:div>
    <w:div w:id="1190726101">
      <w:bodyDiv w:val="1"/>
      <w:marLeft w:val="0"/>
      <w:marRight w:val="0"/>
      <w:marTop w:val="0"/>
      <w:marBottom w:val="0"/>
      <w:divBdr>
        <w:top w:val="none" w:sz="0" w:space="0" w:color="auto"/>
        <w:left w:val="none" w:sz="0" w:space="0" w:color="auto"/>
        <w:bottom w:val="none" w:sz="0" w:space="0" w:color="auto"/>
        <w:right w:val="none" w:sz="0" w:space="0" w:color="auto"/>
      </w:divBdr>
    </w:div>
    <w:div w:id="1191332644">
      <w:bodyDiv w:val="1"/>
      <w:marLeft w:val="0"/>
      <w:marRight w:val="0"/>
      <w:marTop w:val="0"/>
      <w:marBottom w:val="0"/>
      <w:divBdr>
        <w:top w:val="none" w:sz="0" w:space="0" w:color="auto"/>
        <w:left w:val="none" w:sz="0" w:space="0" w:color="auto"/>
        <w:bottom w:val="none" w:sz="0" w:space="0" w:color="auto"/>
        <w:right w:val="none" w:sz="0" w:space="0" w:color="auto"/>
      </w:divBdr>
    </w:div>
    <w:div w:id="1191531291">
      <w:bodyDiv w:val="1"/>
      <w:marLeft w:val="0"/>
      <w:marRight w:val="0"/>
      <w:marTop w:val="0"/>
      <w:marBottom w:val="0"/>
      <w:divBdr>
        <w:top w:val="none" w:sz="0" w:space="0" w:color="auto"/>
        <w:left w:val="none" w:sz="0" w:space="0" w:color="auto"/>
        <w:bottom w:val="none" w:sz="0" w:space="0" w:color="auto"/>
        <w:right w:val="none" w:sz="0" w:space="0" w:color="auto"/>
      </w:divBdr>
    </w:div>
    <w:div w:id="1191797964">
      <w:bodyDiv w:val="1"/>
      <w:marLeft w:val="0"/>
      <w:marRight w:val="0"/>
      <w:marTop w:val="0"/>
      <w:marBottom w:val="0"/>
      <w:divBdr>
        <w:top w:val="none" w:sz="0" w:space="0" w:color="auto"/>
        <w:left w:val="none" w:sz="0" w:space="0" w:color="auto"/>
        <w:bottom w:val="none" w:sz="0" w:space="0" w:color="auto"/>
        <w:right w:val="none" w:sz="0" w:space="0" w:color="auto"/>
      </w:divBdr>
    </w:div>
    <w:div w:id="1192189253">
      <w:bodyDiv w:val="1"/>
      <w:marLeft w:val="0"/>
      <w:marRight w:val="0"/>
      <w:marTop w:val="0"/>
      <w:marBottom w:val="0"/>
      <w:divBdr>
        <w:top w:val="none" w:sz="0" w:space="0" w:color="auto"/>
        <w:left w:val="none" w:sz="0" w:space="0" w:color="auto"/>
        <w:bottom w:val="none" w:sz="0" w:space="0" w:color="auto"/>
        <w:right w:val="none" w:sz="0" w:space="0" w:color="auto"/>
      </w:divBdr>
    </w:div>
    <w:div w:id="1193228669">
      <w:bodyDiv w:val="1"/>
      <w:marLeft w:val="0"/>
      <w:marRight w:val="0"/>
      <w:marTop w:val="0"/>
      <w:marBottom w:val="0"/>
      <w:divBdr>
        <w:top w:val="none" w:sz="0" w:space="0" w:color="auto"/>
        <w:left w:val="none" w:sz="0" w:space="0" w:color="auto"/>
        <w:bottom w:val="none" w:sz="0" w:space="0" w:color="auto"/>
        <w:right w:val="none" w:sz="0" w:space="0" w:color="auto"/>
      </w:divBdr>
    </w:div>
    <w:div w:id="1193961087">
      <w:bodyDiv w:val="1"/>
      <w:marLeft w:val="0"/>
      <w:marRight w:val="0"/>
      <w:marTop w:val="0"/>
      <w:marBottom w:val="0"/>
      <w:divBdr>
        <w:top w:val="none" w:sz="0" w:space="0" w:color="auto"/>
        <w:left w:val="none" w:sz="0" w:space="0" w:color="auto"/>
        <w:bottom w:val="none" w:sz="0" w:space="0" w:color="auto"/>
        <w:right w:val="none" w:sz="0" w:space="0" w:color="auto"/>
      </w:divBdr>
    </w:div>
    <w:div w:id="1194342041">
      <w:bodyDiv w:val="1"/>
      <w:marLeft w:val="0"/>
      <w:marRight w:val="0"/>
      <w:marTop w:val="0"/>
      <w:marBottom w:val="0"/>
      <w:divBdr>
        <w:top w:val="none" w:sz="0" w:space="0" w:color="auto"/>
        <w:left w:val="none" w:sz="0" w:space="0" w:color="auto"/>
        <w:bottom w:val="none" w:sz="0" w:space="0" w:color="auto"/>
        <w:right w:val="none" w:sz="0" w:space="0" w:color="auto"/>
      </w:divBdr>
    </w:div>
    <w:div w:id="1195537385">
      <w:bodyDiv w:val="1"/>
      <w:marLeft w:val="0"/>
      <w:marRight w:val="0"/>
      <w:marTop w:val="0"/>
      <w:marBottom w:val="0"/>
      <w:divBdr>
        <w:top w:val="none" w:sz="0" w:space="0" w:color="auto"/>
        <w:left w:val="none" w:sz="0" w:space="0" w:color="auto"/>
        <w:bottom w:val="none" w:sz="0" w:space="0" w:color="auto"/>
        <w:right w:val="none" w:sz="0" w:space="0" w:color="auto"/>
      </w:divBdr>
    </w:div>
    <w:div w:id="1197082018">
      <w:bodyDiv w:val="1"/>
      <w:marLeft w:val="0"/>
      <w:marRight w:val="0"/>
      <w:marTop w:val="0"/>
      <w:marBottom w:val="0"/>
      <w:divBdr>
        <w:top w:val="none" w:sz="0" w:space="0" w:color="auto"/>
        <w:left w:val="none" w:sz="0" w:space="0" w:color="auto"/>
        <w:bottom w:val="none" w:sz="0" w:space="0" w:color="auto"/>
        <w:right w:val="none" w:sz="0" w:space="0" w:color="auto"/>
      </w:divBdr>
    </w:div>
    <w:div w:id="1197232930">
      <w:bodyDiv w:val="1"/>
      <w:marLeft w:val="0"/>
      <w:marRight w:val="0"/>
      <w:marTop w:val="0"/>
      <w:marBottom w:val="0"/>
      <w:divBdr>
        <w:top w:val="none" w:sz="0" w:space="0" w:color="auto"/>
        <w:left w:val="none" w:sz="0" w:space="0" w:color="auto"/>
        <w:bottom w:val="none" w:sz="0" w:space="0" w:color="auto"/>
        <w:right w:val="none" w:sz="0" w:space="0" w:color="auto"/>
      </w:divBdr>
    </w:div>
    <w:div w:id="1197430327">
      <w:bodyDiv w:val="1"/>
      <w:marLeft w:val="0"/>
      <w:marRight w:val="0"/>
      <w:marTop w:val="0"/>
      <w:marBottom w:val="0"/>
      <w:divBdr>
        <w:top w:val="none" w:sz="0" w:space="0" w:color="auto"/>
        <w:left w:val="none" w:sz="0" w:space="0" w:color="auto"/>
        <w:bottom w:val="none" w:sz="0" w:space="0" w:color="auto"/>
        <w:right w:val="none" w:sz="0" w:space="0" w:color="auto"/>
      </w:divBdr>
    </w:div>
    <w:div w:id="1197736705">
      <w:bodyDiv w:val="1"/>
      <w:marLeft w:val="0"/>
      <w:marRight w:val="0"/>
      <w:marTop w:val="0"/>
      <w:marBottom w:val="0"/>
      <w:divBdr>
        <w:top w:val="none" w:sz="0" w:space="0" w:color="auto"/>
        <w:left w:val="none" w:sz="0" w:space="0" w:color="auto"/>
        <w:bottom w:val="none" w:sz="0" w:space="0" w:color="auto"/>
        <w:right w:val="none" w:sz="0" w:space="0" w:color="auto"/>
      </w:divBdr>
    </w:div>
    <w:div w:id="1197890535">
      <w:bodyDiv w:val="1"/>
      <w:marLeft w:val="0"/>
      <w:marRight w:val="0"/>
      <w:marTop w:val="0"/>
      <w:marBottom w:val="0"/>
      <w:divBdr>
        <w:top w:val="none" w:sz="0" w:space="0" w:color="auto"/>
        <w:left w:val="none" w:sz="0" w:space="0" w:color="auto"/>
        <w:bottom w:val="none" w:sz="0" w:space="0" w:color="auto"/>
        <w:right w:val="none" w:sz="0" w:space="0" w:color="auto"/>
      </w:divBdr>
    </w:div>
    <w:div w:id="1197892673">
      <w:bodyDiv w:val="1"/>
      <w:marLeft w:val="0"/>
      <w:marRight w:val="0"/>
      <w:marTop w:val="0"/>
      <w:marBottom w:val="0"/>
      <w:divBdr>
        <w:top w:val="none" w:sz="0" w:space="0" w:color="auto"/>
        <w:left w:val="none" w:sz="0" w:space="0" w:color="auto"/>
        <w:bottom w:val="none" w:sz="0" w:space="0" w:color="auto"/>
        <w:right w:val="none" w:sz="0" w:space="0" w:color="auto"/>
      </w:divBdr>
    </w:div>
    <w:div w:id="1197964876">
      <w:bodyDiv w:val="1"/>
      <w:marLeft w:val="0"/>
      <w:marRight w:val="0"/>
      <w:marTop w:val="0"/>
      <w:marBottom w:val="0"/>
      <w:divBdr>
        <w:top w:val="none" w:sz="0" w:space="0" w:color="auto"/>
        <w:left w:val="none" w:sz="0" w:space="0" w:color="auto"/>
        <w:bottom w:val="none" w:sz="0" w:space="0" w:color="auto"/>
        <w:right w:val="none" w:sz="0" w:space="0" w:color="auto"/>
      </w:divBdr>
    </w:div>
    <w:div w:id="1198010840">
      <w:bodyDiv w:val="1"/>
      <w:marLeft w:val="0"/>
      <w:marRight w:val="0"/>
      <w:marTop w:val="0"/>
      <w:marBottom w:val="0"/>
      <w:divBdr>
        <w:top w:val="none" w:sz="0" w:space="0" w:color="auto"/>
        <w:left w:val="none" w:sz="0" w:space="0" w:color="auto"/>
        <w:bottom w:val="none" w:sz="0" w:space="0" w:color="auto"/>
        <w:right w:val="none" w:sz="0" w:space="0" w:color="auto"/>
      </w:divBdr>
    </w:div>
    <w:div w:id="1198086896">
      <w:bodyDiv w:val="1"/>
      <w:marLeft w:val="0"/>
      <w:marRight w:val="0"/>
      <w:marTop w:val="0"/>
      <w:marBottom w:val="0"/>
      <w:divBdr>
        <w:top w:val="none" w:sz="0" w:space="0" w:color="auto"/>
        <w:left w:val="none" w:sz="0" w:space="0" w:color="auto"/>
        <w:bottom w:val="none" w:sz="0" w:space="0" w:color="auto"/>
        <w:right w:val="none" w:sz="0" w:space="0" w:color="auto"/>
      </w:divBdr>
    </w:div>
    <w:div w:id="1198544070">
      <w:bodyDiv w:val="1"/>
      <w:marLeft w:val="0"/>
      <w:marRight w:val="0"/>
      <w:marTop w:val="0"/>
      <w:marBottom w:val="0"/>
      <w:divBdr>
        <w:top w:val="none" w:sz="0" w:space="0" w:color="auto"/>
        <w:left w:val="none" w:sz="0" w:space="0" w:color="auto"/>
        <w:bottom w:val="none" w:sz="0" w:space="0" w:color="auto"/>
        <w:right w:val="none" w:sz="0" w:space="0" w:color="auto"/>
      </w:divBdr>
    </w:div>
    <w:div w:id="1198859046">
      <w:bodyDiv w:val="1"/>
      <w:marLeft w:val="0"/>
      <w:marRight w:val="0"/>
      <w:marTop w:val="0"/>
      <w:marBottom w:val="0"/>
      <w:divBdr>
        <w:top w:val="none" w:sz="0" w:space="0" w:color="auto"/>
        <w:left w:val="none" w:sz="0" w:space="0" w:color="auto"/>
        <w:bottom w:val="none" w:sz="0" w:space="0" w:color="auto"/>
        <w:right w:val="none" w:sz="0" w:space="0" w:color="auto"/>
      </w:divBdr>
    </w:div>
    <w:div w:id="1199195450">
      <w:bodyDiv w:val="1"/>
      <w:marLeft w:val="0"/>
      <w:marRight w:val="0"/>
      <w:marTop w:val="0"/>
      <w:marBottom w:val="0"/>
      <w:divBdr>
        <w:top w:val="none" w:sz="0" w:space="0" w:color="auto"/>
        <w:left w:val="none" w:sz="0" w:space="0" w:color="auto"/>
        <w:bottom w:val="none" w:sz="0" w:space="0" w:color="auto"/>
        <w:right w:val="none" w:sz="0" w:space="0" w:color="auto"/>
      </w:divBdr>
    </w:div>
    <w:div w:id="1199471898">
      <w:bodyDiv w:val="1"/>
      <w:marLeft w:val="0"/>
      <w:marRight w:val="0"/>
      <w:marTop w:val="0"/>
      <w:marBottom w:val="0"/>
      <w:divBdr>
        <w:top w:val="none" w:sz="0" w:space="0" w:color="auto"/>
        <w:left w:val="none" w:sz="0" w:space="0" w:color="auto"/>
        <w:bottom w:val="none" w:sz="0" w:space="0" w:color="auto"/>
        <w:right w:val="none" w:sz="0" w:space="0" w:color="auto"/>
      </w:divBdr>
    </w:div>
    <w:div w:id="1200122479">
      <w:bodyDiv w:val="1"/>
      <w:marLeft w:val="0"/>
      <w:marRight w:val="0"/>
      <w:marTop w:val="0"/>
      <w:marBottom w:val="0"/>
      <w:divBdr>
        <w:top w:val="none" w:sz="0" w:space="0" w:color="auto"/>
        <w:left w:val="none" w:sz="0" w:space="0" w:color="auto"/>
        <w:bottom w:val="none" w:sz="0" w:space="0" w:color="auto"/>
        <w:right w:val="none" w:sz="0" w:space="0" w:color="auto"/>
      </w:divBdr>
    </w:div>
    <w:div w:id="1201170551">
      <w:bodyDiv w:val="1"/>
      <w:marLeft w:val="0"/>
      <w:marRight w:val="0"/>
      <w:marTop w:val="0"/>
      <w:marBottom w:val="0"/>
      <w:divBdr>
        <w:top w:val="none" w:sz="0" w:space="0" w:color="auto"/>
        <w:left w:val="none" w:sz="0" w:space="0" w:color="auto"/>
        <w:bottom w:val="none" w:sz="0" w:space="0" w:color="auto"/>
        <w:right w:val="none" w:sz="0" w:space="0" w:color="auto"/>
      </w:divBdr>
    </w:div>
    <w:div w:id="1201744322">
      <w:bodyDiv w:val="1"/>
      <w:marLeft w:val="0"/>
      <w:marRight w:val="0"/>
      <w:marTop w:val="0"/>
      <w:marBottom w:val="0"/>
      <w:divBdr>
        <w:top w:val="none" w:sz="0" w:space="0" w:color="auto"/>
        <w:left w:val="none" w:sz="0" w:space="0" w:color="auto"/>
        <w:bottom w:val="none" w:sz="0" w:space="0" w:color="auto"/>
        <w:right w:val="none" w:sz="0" w:space="0" w:color="auto"/>
      </w:divBdr>
    </w:div>
    <w:div w:id="1202086338">
      <w:bodyDiv w:val="1"/>
      <w:marLeft w:val="0"/>
      <w:marRight w:val="0"/>
      <w:marTop w:val="0"/>
      <w:marBottom w:val="0"/>
      <w:divBdr>
        <w:top w:val="none" w:sz="0" w:space="0" w:color="auto"/>
        <w:left w:val="none" w:sz="0" w:space="0" w:color="auto"/>
        <w:bottom w:val="none" w:sz="0" w:space="0" w:color="auto"/>
        <w:right w:val="none" w:sz="0" w:space="0" w:color="auto"/>
      </w:divBdr>
    </w:div>
    <w:div w:id="1202523670">
      <w:bodyDiv w:val="1"/>
      <w:marLeft w:val="0"/>
      <w:marRight w:val="0"/>
      <w:marTop w:val="0"/>
      <w:marBottom w:val="0"/>
      <w:divBdr>
        <w:top w:val="none" w:sz="0" w:space="0" w:color="auto"/>
        <w:left w:val="none" w:sz="0" w:space="0" w:color="auto"/>
        <w:bottom w:val="none" w:sz="0" w:space="0" w:color="auto"/>
        <w:right w:val="none" w:sz="0" w:space="0" w:color="auto"/>
      </w:divBdr>
    </w:div>
    <w:div w:id="1202786984">
      <w:bodyDiv w:val="1"/>
      <w:marLeft w:val="0"/>
      <w:marRight w:val="0"/>
      <w:marTop w:val="0"/>
      <w:marBottom w:val="0"/>
      <w:divBdr>
        <w:top w:val="none" w:sz="0" w:space="0" w:color="auto"/>
        <w:left w:val="none" w:sz="0" w:space="0" w:color="auto"/>
        <w:bottom w:val="none" w:sz="0" w:space="0" w:color="auto"/>
        <w:right w:val="none" w:sz="0" w:space="0" w:color="auto"/>
      </w:divBdr>
    </w:div>
    <w:div w:id="1202861386">
      <w:bodyDiv w:val="1"/>
      <w:marLeft w:val="0"/>
      <w:marRight w:val="0"/>
      <w:marTop w:val="0"/>
      <w:marBottom w:val="0"/>
      <w:divBdr>
        <w:top w:val="none" w:sz="0" w:space="0" w:color="auto"/>
        <w:left w:val="none" w:sz="0" w:space="0" w:color="auto"/>
        <w:bottom w:val="none" w:sz="0" w:space="0" w:color="auto"/>
        <w:right w:val="none" w:sz="0" w:space="0" w:color="auto"/>
      </w:divBdr>
    </w:div>
    <w:div w:id="1203443478">
      <w:bodyDiv w:val="1"/>
      <w:marLeft w:val="0"/>
      <w:marRight w:val="0"/>
      <w:marTop w:val="0"/>
      <w:marBottom w:val="0"/>
      <w:divBdr>
        <w:top w:val="none" w:sz="0" w:space="0" w:color="auto"/>
        <w:left w:val="none" w:sz="0" w:space="0" w:color="auto"/>
        <w:bottom w:val="none" w:sz="0" w:space="0" w:color="auto"/>
        <w:right w:val="none" w:sz="0" w:space="0" w:color="auto"/>
      </w:divBdr>
    </w:div>
    <w:div w:id="1203901131">
      <w:bodyDiv w:val="1"/>
      <w:marLeft w:val="0"/>
      <w:marRight w:val="0"/>
      <w:marTop w:val="0"/>
      <w:marBottom w:val="0"/>
      <w:divBdr>
        <w:top w:val="none" w:sz="0" w:space="0" w:color="auto"/>
        <w:left w:val="none" w:sz="0" w:space="0" w:color="auto"/>
        <w:bottom w:val="none" w:sz="0" w:space="0" w:color="auto"/>
        <w:right w:val="none" w:sz="0" w:space="0" w:color="auto"/>
      </w:divBdr>
    </w:div>
    <w:div w:id="1203979341">
      <w:bodyDiv w:val="1"/>
      <w:marLeft w:val="0"/>
      <w:marRight w:val="0"/>
      <w:marTop w:val="0"/>
      <w:marBottom w:val="0"/>
      <w:divBdr>
        <w:top w:val="none" w:sz="0" w:space="0" w:color="auto"/>
        <w:left w:val="none" w:sz="0" w:space="0" w:color="auto"/>
        <w:bottom w:val="none" w:sz="0" w:space="0" w:color="auto"/>
        <w:right w:val="none" w:sz="0" w:space="0" w:color="auto"/>
      </w:divBdr>
    </w:div>
    <w:div w:id="1204170657">
      <w:bodyDiv w:val="1"/>
      <w:marLeft w:val="0"/>
      <w:marRight w:val="0"/>
      <w:marTop w:val="0"/>
      <w:marBottom w:val="0"/>
      <w:divBdr>
        <w:top w:val="none" w:sz="0" w:space="0" w:color="auto"/>
        <w:left w:val="none" w:sz="0" w:space="0" w:color="auto"/>
        <w:bottom w:val="none" w:sz="0" w:space="0" w:color="auto"/>
        <w:right w:val="none" w:sz="0" w:space="0" w:color="auto"/>
      </w:divBdr>
    </w:div>
    <w:div w:id="1204636067">
      <w:bodyDiv w:val="1"/>
      <w:marLeft w:val="0"/>
      <w:marRight w:val="0"/>
      <w:marTop w:val="0"/>
      <w:marBottom w:val="0"/>
      <w:divBdr>
        <w:top w:val="none" w:sz="0" w:space="0" w:color="auto"/>
        <w:left w:val="none" w:sz="0" w:space="0" w:color="auto"/>
        <w:bottom w:val="none" w:sz="0" w:space="0" w:color="auto"/>
        <w:right w:val="none" w:sz="0" w:space="0" w:color="auto"/>
      </w:divBdr>
    </w:div>
    <w:div w:id="1204637465">
      <w:bodyDiv w:val="1"/>
      <w:marLeft w:val="0"/>
      <w:marRight w:val="0"/>
      <w:marTop w:val="0"/>
      <w:marBottom w:val="0"/>
      <w:divBdr>
        <w:top w:val="none" w:sz="0" w:space="0" w:color="auto"/>
        <w:left w:val="none" w:sz="0" w:space="0" w:color="auto"/>
        <w:bottom w:val="none" w:sz="0" w:space="0" w:color="auto"/>
        <w:right w:val="none" w:sz="0" w:space="0" w:color="auto"/>
      </w:divBdr>
    </w:div>
    <w:div w:id="1204902919">
      <w:bodyDiv w:val="1"/>
      <w:marLeft w:val="0"/>
      <w:marRight w:val="0"/>
      <w:marTop w:val="0"/>
      <w:marBottom w:val="0"/>
      <w:divBdr>
        <w:top w:val="none" w:sz="0" w:space="0" w:color="auto"/>
        <w:left w:val="none" w:sz="0" w:space="0" w:color="auto"/>
        <w:bottom w:val="none" w:sz="0" w:space="0" w:color="auto"/>
        <w:right w:val="none" w:sz="0" w:space="0" w:color="auto"/>
      </w:divBdr>
    </w:div>
    <w:div w:id="1205286151">
      <w:bodyDiv w:val="1"/>
      <w:marLeft w:val="0"/>
      <w:marRight w:val="0"/>
      <w:marTop w:val="0"/>
      <w:marBottom w:val="0"/>
      <w:divBdr>
        <w:top w:val="none" w:sz="0" w:space="0" w:color="auto"/>
        <w:left w:val="none" w:sz="0" w:space="0" w:color="auto"/>
        <w:bottom w:val="none" w:sz="0" w:space="0" w:color="auto"/>
        <w:right w:val="none" w:sz="0" w:space="0" w:color="auto"/>
      </w:divBdr>
    </w:div>
    <w:div w:id="1206210217">
      <w:bodyDiv w:val="1"/>
      <w:marLeft w:val="0"/>
      <w:marRight w:val="0"/>
      <w:marTop w:val="0"/>
      <w:marBottom w:val="0"/>
      <w:divBdr>
        <w:top w:val="none" w:sz="0" w:space="0" w:color="auto"/>
        <w:left w:val="none" w:sz="0" w:space="0" w:color="auto"/>
        <w:bottom w:val="none" w:sz="0" w:space="0" w:color="auto"/>
        <w:right w:val="none" w:sz="0" w:space="0" w:color="auto"/>
      </w:divBdr>
    </w:div>
    <w:div w:id="1207451449">
      <w:bodyDiv w:val="1"/>
      <w:marLeft w:val="0"/>
      <w:marRight w:val="0"/>
      <w:marTop w:val="0"/>
      <w:marBottom w:val="0"/>
      <w:divBdr>
        <w:top w:val="none" w:sz="0" w:space="0" w:color="auto"/>
        <w:left w:val="none" w:sz="0" w:space="0" w:color="auto"/>
        <w:bottom w:val="none" w:sz="0" w:space="0" w:color="auto"/>
        <w:right w:val="none" w:sz="0" w:space="0" w:color="auto"/>
      </w:divBdr>
    </w:div>
    <w:div w:id="1208758756">
      <w:bodyDiv w:val="1"/>
      <w:marLeft w:val="0"/>
      <w:marRight w:val="0"/>
      <w:marTop w:val="0"/>
      <w:marBottom w:val="0"/>
      <w:divBdr>
        <w:top w:val="none" w:sz="0" w:space="0" w:color="auto"/>
        <w:left w:val="none" w:sz="0" w:space="0" w:color="auto"/>
        <w:bottom w:val="none" w:sz="0" w:space="0" w:color="auto"/>
        <w:right w:val="none" w:sz="0" w:space="0" w:color="auto"/>
      </w:divBdr>
    </w:div>
    <w:div w:id="1208760159">
      <w:bodyDiv w:val="1"/>
      <w:marLeft w:val="0"/>
      <w:marRight w:val="0"/>
      <w:marTop w:val="0"/>
      <w:marBottom w:val="0"/>
      <w:divBdr>
        <w:top w:val="none" w:sz="0" w:space="0" w:color="auto"/>
        <w:left w:val="none" w:sz="0" w:space="0" w:color="auto"/>
        <w:bottom w:val="none" w:sz="0" w:space="0" w:color="auto"/>
        <w:right w:val="none" w:sz="0" w:space="0" w:color="auto"/>
      </w:divBdr>
    </w:div>
    <w:div w:id="1208953717">
      <w:bodyDiv w:val="1"/>
      <w:marLeft w:val="0"/>
      <w:marRight w:val="0"/>
      <w:marTop w:val="0"/>
      <w:marBottom w:val="0"/>
      <w:divBdr>
        <w:top w:val="none" w:sz="0" w:space="0" w:color="auto"/>
        <w:left w:val="none" w:sz="0" w:space="0" w:color="auto"/>
        <w:bottom w:val="none" w:sz="0" w:space="0" w:color="auto"/>
        <w:right w:val="none" w:sz="0" w:space="0" w:color="auto"/>
      </w:divBdr>
    </w:div>
    <w:div w:id="1209605521">
      <w:bodyDiv w:val="1"/>
      <w:marLeft w:val="0"/>
      <w:marRight w:val="0"/>
      <w:marTop w:val="0"/>
      <w:marBottom w:val="0"/>
      <w:divBdr>
        <w:top w:val="none" w:sz="0" w:space="0" w:color="auto"/>
        <w:left w:val="none" w:sz="0" w:space="0" w:color="auto"/>
        <w:bottom w:val="none" w:sz="0" w:space="0" w:color="auto"/>
        <w:right w:val="none" w:sz="0" w:space="0" w:color="auto"/>
      </w:divBdr>
    </w:div>
    <w:div w:id="1209953488">
      <w:bodyDiv w:val="1"/>
      <w:marLeft w:val="0"/>
      <w:marRight w:val="0"/>
      <w:marTop w:val="0"/>
      <w:marBottom w:val="0"/>
      <w:divBdr>
        <w:top w:val="none" w:sz="0" w:space="0" w:color="auto"/>
        <w:left w:val="none" w:sz="0" w:space="0" w:color="auto"/>
        <w:bottom w:val="none" w:sz="0" w:space="0" w:color="auto"/>
        <w:right w:val="none" w:sz="0" w:space="0" w:color="auto"/>
      </w:divBdr>
    </w:div>
    <w:div w:id="1210415807">
      <w:bodyDiv w:val="1"/>
      <w:marLeft w:val="0"/>
      <w:marRight w:val="0"/>
      <w:marTop w:val="0"/>
      <w:marBottom w:val="0"/>
      <w:divBdr>
        <w:top w:val="none" w:sz="0" w:space="0" w:color="auto"/>
        <w:left w:val="none" w:sz="0" w:space="0" w:color="auto"/>
        <w:bottom w:val="none" w:sz="0" w:space="0" w:color="auto"/>
        <w:right w:val="none" w:sz="0" w:space="0" w:color="auto"/>
      </w:divBdr>
    </w:div>
    <w:div w:id="1210461114">
      <w:bodyDiv w:val="1"/>
      <w:marLeft w:val="0"/>
      <w:marRight w:val="0"/>
      <w:marTop w:val="0"/>
      <w:marBottom w:val="0"/>
      <w:divBdr>
        <w:top w:val="none" w:sz="0" w:space="0" w:color="auto"/>
        <w:left w:val="none" w:sz="0" w:space="0" w:color="auto"/>
        <w:bottom w:val="none" w:sz="0" w:space="0" w:color="auto"/>
        <w:right w:val="none" w:sz="0" w:space="0" w:color="auto"/>
      </w:divBdr>
    </w:div>
    <w:div w:id="1210798046">
      <w:bodyDiv w:val="1"/>
      <w:marLeft w:val="0"/>
      <w:marRight w:val="0"/>
      <w:marTop w:val="0"/>
      <w:marBottom w:val="0"/>
      <w:divBdr>
        <w:top w:val="none" w:sz="0" w:space="0" w:color="auto"/>
        <w:left w:val="none" w:sz="0" w:space="0" w:color="auto"/>
        <w:bottom w:val="none" w:sz="0" w:space="0" w:color="auto"/>
        <w:right w:val="none" w:sz="0" w:space="0" w:color="auto"/>
      </w:divBdr>
    </w:div>
    <w:div w:id="1212115887">
      <w:bodyDiv w:val="1"/>
      <w:marLeft w:val="0"/>
      <w:marRight w:val="0"/>
      <w:marTop w:val="0"/>
      <w:marBottom w:val="0"/>
      <w:divBdr>
        <w:top w:val="none" w:sz="0" w:space="0" w:color="auto"/>
        <w:left w:val="none" w:sz="0" w:space="0" w:color="auto"/>
        <w:bottom w:val="none" w:sz="0" w:space="0" w:color="auto"/>
        <w:right w:val="none" w:sz="0" w:space="0" w:color="auto"/>
      </w:divBdr>
    </w:div>
    <w:div w:id="1213345422">
      <w:bodyDiv w:val="1"/>
      <w:marLeft w:val="0"/>
      <w:marRight w:val="0"/>
      <w:marTop w:val="0"/>
      <w:marBottom w:val="0"/>
      <w:divBdr>
        <w:top w:val="none" w:sz="0" w:space="0" w:color="auto"/>
        <w:left w:val="none" w:sz="0" w:space="0" w:color="auto"/>
        <w:bottom w:val="none" w:sz="0" w:space="0" w:color="auto"/>
        <w:right w:val="none" w:sz="0" w:space="0" w:color="auto"/>
      </w:divBdr>
    </w:div>
    <w:div w:id="1213614233">
      <w:bodyDiv w:val="1"/>
      <w:marLeft w:val="0"/>
      <w:marRight w:val="0"/>
      <w:marTop w:val="0"/>
      <w:marBottom w:val="0"/>
      <w:divBdr>
        <w:top w:val="none" w:sz="0" w:space="0" w:color="auto"/>
        <w:left w:val="none" w:sz="0" w:space="0" w:color="auto"/>
        <w:bottom w:val="none" w:sz="0" w:space="0" w:color="auto"/>
        <w:right w:val="none" w:sz="0" w:space="0" w:color="auto"/>
      </w:divBdr>
    </w:div>
    <w:div w:id="1213809230">
      <w:bodyDiv w:val="1"/>
      <w:marLeft w:val="0"/>
      <w:marRight w:val="0"/>
      <w:marTop w:val="0"/>
      <w:marBottom w:val="0"/>
      <w:divBdr>
        <w:top w:val="none" w:sz="0" w:space="0" w:color="auto"/>
        <w:left w:val="none" w:sz="0" w:space="0" w:color="auto"/>
        <w:bottom w:val="none" w:sz="0" w:space="0" w:color="auto"/>
        <w:right w:val="none" w:sz="0" w:space="0" w:color="auto"/>
      </w:divBdr>
    </w:div>
    <w:div w:id="1215435614">
      <w:bodyDiv w:val="1"/>
      <w:marLeft w:val="0"/>
      <w:marRight w:val="0"/>
      <w:marTop w:val="0"/>
      <w:marBottom w:val="0"/>
      <w:divBdr>
        <w:top w:val="none" w:sz="0" w:space="0" w:color="auto"/>
        <w:left w:val="none" w:sz="0" w:space="0" w:color="auto"/>
        <w:bottom w:val="none" w:sz="0" w:space="0" w:color="auto"/>
        <w:right w:val="none" w:sz="0" w:space="0" w:color="auto"/>
      </w:divBdr>
    </w:div>
    <w:div w:id="1215505533">
      <w:bodyDiv w:val="1"/>
      <w:marLeft w:val="0"/>
      <w:marRight w:val="0"/>
      <w:marTop w:val="0"/>
      <w:marBottom w:val="0"/>
      <w:divBdr>
        <w:top w:val="none" w:sz="0" w:space="0" w:color="auto"/>
        <w:left w:val="none" w:sz="0" w:space="0" w:color="auto"/>
        <w:bottom w:val="none" w:sz="0" w:space="0" w:color="auto"/>
        <w:right w:val="none" w:sz="0" w:space="0" w:color="auto"/>
      </w:divBdr>
    </w:div>
    <w:div w:id="1215891600">
      <w:bodyDiv w:val="1"/>
      <w:marLeft w:val="0"/>
      <w:marRight w:val="0"/>
      <w:marTop w:val="0"/>
      <w:marBottom w:val="0"/>
      <w:divBdr>
        <w:top w:val="none" w:sz="0" w:space="0" w:color="auto"/>
        <w:left w:val="none" w:sz="0" w:space="0" w:color="auto"/>
        <w:bottom w:val="none" w:sz="0" w:space="0" w:color="auto"/>
        <w:right w:val="none" w:sz="0" w:space="0" w:color="auto"/>
      </w:divBdr>
    </w:div>
    <w:div w:id="1216240793">
      <w:bodyDiv w:val="1"/>
      <w:marLeft w:val="0"/>
      <w:marRight w:val="0"/>
      <w:marTop w:val="0"/>
      <w:marBottom w:val="0"/>
      <w:divBdr>
        <w:top w:val="none" w:sz="0" w:space="0" w:color="auto"/>
        <w:left w:val="none" w:sz="0" w:space="0" w:color="auto"/>
        <w:bottom w:val="none" w:sz="0" w:space="0" w:color="auto"/>
        <w:right w:val="none" w:sz="0" w:space="0" w:color="auto"/>
      </w:divBdr>
    </w:div>
    <w:div w:id="1216545408">
      <w:bodyDiv w:val="1"/>
      <w:marLeft w:val="0"/>
      <w:marRight w:val="0"/>
      <w:marTop w:val="0"/>
      <w:marBottom w:val="0"/>
      <w:divBdr>
        <w:top w:val="none" w:sz="0" w:space="0" w:color="auto"/>
        <w:left w:val="none" w:sz="0" w:space="0" w:color="auto"/>
        <w:bottom w:val="none" w:sz="0" w:space="0" w:color="auto"/>
        <w:right w:val="none" w:sz="0" w:space="0" w:color="auto"/>
      </w:divBdr>
    </w:div>
    <w:div w:id="1219318904">
      <w:bodyDiv w:val="1"/>
      <w:marLeft w:val="0"/>
      <w:marRight w:val="0"/>
      <w:marTop w:val="0"/>
      <w:marBottom w:val="0"/>
      <w:divBdr>
        <w:top w:val="none" w:sz="0" w:space="0" w:color="auto"/>
        <w:left w:val="none" w:sz="0" w:space="0" w:color="auto"/>
        <w:bottom w:val="none" w:sz="0" w:space="0" w:color="auto"/>
        <w:right w:val="none" w:sz="0" w:space="0" w:color="auto"/>
      </w:divBdr>
    </w:div>
    <w:div w:id="1221483126">
      <w:bodyDiv w:val="1"/>
      <w:marLeft w:val="0"/>
      <w:marRight w:val="0"/>
      <w:marTop w:val="0"/>
      <w:marBottom w:val="0"/>
      <w:divBdr>
        <w:top w:val="none" w:sz="0" w:space="0" w:color="auto"/>
        <w:left w:val="none" w:sz="0" w:space="0" w:color="auto"/>
        <w:bottom w:val="none" w:sz="0" w:space="0" w:color="auto"/>
        <w:right w:val="none" w:sz="0" w:space="0" w:color="auto"/>
      </w:divBdr>
    </w:div>
    <w:div w:id="1221552618">
      <w:bodyDiv w:val="1"/>
      <w:marLeft w:val="0"/>
      <w:marRight w:val="0"/>
      <w:marTop w:val="0"/>
      <w:marBottom w:val="0"/>
      <w:divBdr>
        <w:top w:val="none" w:sz="0" w:space="0" w:color="auto"/>
        <w:left w:val="none" w:sz="0" w:space="0" w:color="auto"/>
        <w:bottom w:val="none" w:sz="0" w:space="0" w:color="auto"/>
        <w:right w:val="none" w:sz="0" w:space="0" w:color="auto"/>
      </w:divBdr>
    </w:div>
    <w:div w:id="1222865778">
      <w:bodyDiv w:val="1"/>
      <w:marLeft w:val="0"/>
      <w:marRight w:val="0"/>
      <w:marTop w:val="0"/>
      <w:marBottom w:val="0"/>
      <w:divBdr>
        <w:top w:val="none" w:sz="0" w:space="0" w:color="auto"/>
        <w:left w:val="none" w:sz="0" w:space="0" w:color="auto"/>
        <w:bottom w:val="none" w:sz="0" w:space="0" w:color="auto"/>
        <w:right w:val="none" w:sz="0" w:space="0" w:color="auto"/>
      </w:divBdr>
    </w:div>
    <w:div w:id="1224635588">
      <w:bodyDiv w:val="1"/>
      <w:marLeft w:val="0"/>
      <w:marRight w:val="0"/>
      <w:marTop w:val="0"/>
      <w:marBottom w:val="0"/>
      <w:divBdr>
        <w:top w:val="none" w:sz="0" w:space="0" w:color="auto"/>
        <w:left w:val="none" w:sz="0" w:space="0" w:color="auto"/>
        <w:bottom w:val="none" w:sz="0" w:space="0" w:color="auto"/>
        <w:right w:val="none" w:sz="0" w:space="0" w:color="auto"/>
      </w:divBdr>
    </w:div>
    <w:div w:id="1224680167">
      <w:bodyDiv w:val="1"/>
      <w:marLeft w:val="0"/>
      <w:marRight w:val="0"/>
      <w:marTop w:val="0"/>
      <w:marBottom w:val="0"/>
      <w:divBdr>
        <w:top w:val="none" w:sz="0" w:space="0" w:color="auto"/>
        <w:left w:val="none" w:sz="0" w:space="0" w:color="auto"/>
        <w:bottom w:val="none" w:sz="0" w:space="0" w:color="auto"/>
        <w:right w:val="none" w:sz="0" w:space="0" w:color="auto"/>
      </w:divBdr>
    </w:div>
    <w:div w:id="1224951497">
      <w:bodyDiv w:val="1"/>
      <w:marLeft w:val="0"/>
      <w:marRight w:val="0"/>
      <w:marTop w:val="0"/>
      <w:marBottom w:val="0"/>
      <w:divBdr>
        <w:top w:val="none" w:sz="0" w:space="0" w:color="auto"/>
        <w:left w:val="none" w:sz="0" w:space="0" w:color="auto"/>
        <w:bottom w:val="none" w:sz="0" w:space="0" w:color="auto"/>
        <w:right w:val="none" w:sz="0" w:space="0" w:color="auto"/>
      </w:divBdr>
    </w:div>
    <w:div w:id="1225602594">
      <w:bodyDiv w:val="1"/>
      <w:marLeft w:val="0"/>
      <w:marRight w:val="0"/>
      <w:marTop w:val="0"/>
      <w:marBottom w:val="0"/>
      <w:divBdr>
        <w:top w:val="none" w:sz="0" w:space="0" w:color="auto"/>
        <w:left w:val="none" w:sz="0" w:space="0" w:color="auto"/>
        <w:bottom w:val="none" w:sz="0" w:space="0" w:color="auto"/>
        <w:right w:val="none" w:sz="0" w:space="0" w:color="auto"/>
      </w:divBdr>
    </w:div>
    <w:div w:id="1226337087">
      <w:bodyDiv w:val="1"/>
      <w:marLeft w:val="0"/>
      <w:marRight w:val="0"/>
      <w:marTop w:val="0"/>
      <w:marBottom w:val="0"/>
      <w:divBdr>
        <w:top w:val="none" w:sz="0" w:space="0" w:color="auto"/>
        <w:left w:val="none" w:sz="0" w:space="0" w:color="auto"/>
        <w:bottom w:val="none" w:sz="0" w:space="0" w:color="auto"/>
        <w:right w:val="none" w:sz="0" w:space="0" w:color="auto"/>
      </w:divBdr>
    </w:div>
    <w:div w:id="1227646329">
      <w:bodyDiv w:val="1"/>
      <w:marLeft w:val="0"/>
      <w:marRight w:val="0"/>
      <w:marTop w:val="0"/>
      <w:marBottom w:val="0"/>
      <w:divBdr>
        <w:top w:val="none" w:sz="0" w:space="0" w:color="auto"/>
        <w:left w:val="none" w:sz="0" w:space="0" w:color="auto"/>
        <w:bottom w:val="none" w:sz="0" w:space="0" w:color="auto"/>
        <w:right w:val="none" w:sz="0" w:space="0" w:color="auto"/>
      </w:divBdr>
    </w:div>
    <w:div w:id="1227839340">
      <w:bodyDiv w:val="1"/>
      <w:marLeft w:val="0"/>
      <w:marRight w:val="0"/>
      <w:marTop w:val="0"/>
      <w:marBottom w:val="0"/>
      <w:divBdr>
        <w:top w:val="none" w:sz="0" w:space="0" w:color="auto"/>
        <w:left w:val="none" w:sz="0" w:space="0" w:color="auto"/>
        <w:bottom w:val="none" w:sz="0" w:space="0" w:color="auto"/>
        <w:right w:val="none" w:sz="0" w:space="0" w:color="auto"/>
      </w:divBdr>
    </w:div>
    <w:div w:id="1229222448">
      <w:bodyDiv w:val="1"/>
      <w:marLeft w:val="0"/>
      <w:marRight w:val="0"/>
      <w:marTop w:val="0"/>
      <w:marBottom w:val="0"/>
      <w:divBdr>
        <w:top w:val="none" w:sz="0" w:space="0" w:color="auto"/>
        <w:left w:val="none" w:sz="0" w:space="0" w:color="auto"/>
        <w:bottom w:val="none" w:sz="0" w:space="0" w:color="auto"/>
        <w:right w:val="none" w:sz="0" w:space="0" w:color="auto"/>
      </w:divBdr>
    </w:div>
    <w:div w:id="1230578544">
      <w:bodyDiv w:val="1"/>
      <w:marLeft w:val="0"/>
      <w:marRight w:val="0"/>
      <w:marTop w:val="0"/>
      <w:marBottom w:val="0"/>
      <w:divBdr>
        <w:top w:val="none" w:sz="0" w:space="0" w:color="auto"/>
        <w:left w:val="none" w:sz="0" w:space="0" w:color="auto"/>
        <w:bottom w:val="none" w:sz="0" w:space="0" w:color="auto"/>
        <w:right w:val="none" w:sz="0" w:space="0" w:color="auto"/>
      </w:divBdr>
    </w:div>
    <w:div w:id="1230921225">
      <w:bodyDiv w:val="1"/>
      <w:marLeft w:val="0"/>
      <w:marRight w:val="0"/>
      <w:marTop w:val="0"/>
      <w:marBottom w:val="0"/>
      <w:divBdr>
        <w:top w:val="none" w:sz="0" w:space="0" w:color="auto"/>
        <w:left w:val="none" w:sz="0" w:space="0" w:color="auto"/>
        <w:bottom w:val="none" w:sz="0" w:space="0" w:color="auto"/>
        <w:right w:val="none" w:sz="0" w:space="0" w:color="auto"/>
      </w:divBdr>
    </w:div>
    <w:div w:id="1230994710">
      <w:bodyDiv w:val="1"/>
      <w:marLeft w:val="0"/>
      <w:marRight w:val="0"/>
      <w:marTop w:val="0"/>
      <w:marBottom w:val="0"/>
      <w:divBdr>
        <w:top w:val="none" w:sz="0" w:space="0" w:color="auto"/>
        <w:left w:val="none" w:sz="0" w:space="0" w:color="auto"/>
        <w:bottom w:val="none" w:sz="0" w:space="0" w:color="auto"/>
        <w:right w:val="none" w:sz="0" w:space="0" w:color="auto"/>
      </w:divBdr>
    </w:div>
    <w:div w:id="1231303807">
      <w:bodyDiv w:val="1"/>
      <w:marLeft w:val="0"/>
      <w:marRight w:val="0"/>
      <w:marTop w:val="0"/>
      <w:marBottom w:val="0"/>
      <w:divBdr>
        <w:top w:val="none" w:sz="0" w:space="0" w:color="auto"/>
        <w:left w:val="none" w:sz="0" w:space="0" w:color="auto"/>
        <w:bottom w:val="none" w:sz="0" w:space="0" w:color="auto"/>
        <w:right w:val="none" w:sz="0" w:space="0" w:color="auto"/>
      </w:divBdr>
    </w:div>
    <w:div w:id="1231379321">
      <w:bodyDiv w:val="1"/>
      <w:marLeft w:val="0"/>
      <w:marRight w:val="0"/>
      <w:marTop w:val="0"/>
      <w:marBottom w:val="0"/>
      <w:divBdr>
        <w:top w:val="none" w:sz="0" w:space="0" w:color="auto"/>
        <w:left w:val="none" w:sz="0" w:space="0" w:color="auto"/>
        <w:bottom w:val="none" w:sz="0" w:space="0" w:color="auto"/>
        <w:right w:val="none" w:sz="0" w:space="0" w:color="auto"/>
      </w:divBdr>
    </w:div>
    <w:div w:id="1231503661">
      <w:bodyDiv w:val="1"/>
      <w:marLeft w:val="0"/>
      <w:marRight w:val="0"/>
      <w:marTop w:val="0"/>
      <w:marBottom w:val="0"/>
      <w:divBdr>
        <w:top w:val="none" w:sz="0" w:space="0" w:color="auto"/>
        <w:left w:val="none" w:sz="0" w:space="0" w:color="auto"/>
        <w:bottom w:val="none" w:sz="0" w:space="0" w:color="auto"/>
        <w:right w:val="none" w:sz="0" w:space="0" w:color="auto"/>
      </w:divBdr>
    </w:div>
    <w:div w:id="1232158254">
      <w:bodyDiv w:val="1"/>
      <w:marLeft w:val="0"/>
      <w:marRight w:val="0"/>
      <w:marTop w:val="0"/>
      <w:marBottom w:val="0"/>
      <w:divBdr>
        <w:top w:val="none" w:sz="0" w:space="0" w:color="auto"/>
        <w:left w:val="none" w:sz="0" w:space="0" w:color="auto"/>
        <w:bottom w:val="none" w:sz="0" w:space="0" w:color="auto"/>
        <w:right w:val="none" w:sz="0" w:space="0" w:color="auto"/>
      </w:divBdr>
    </w:div>
    <w:div w:id="1232813316">
      <w:bodyDiv w:val="1"/>
      <w:marLeft w:val="0"/>
      <w:marRight w:val="0"/>
      <w:marTop w:val="0"/>
      <w:marBottom w:val="0"/>
      <w:divBdr>
        <w:top w:val="none" w:sz="0" w:space="0" w:color="auto"/>
        <w:left w:val="none" w:sz="0" w:space="0" w:color="auto"/>
        <w:bottom w:val="none" w:sz="0" w:space="0" w:color="auto"/>
        <w:right w:val="none" w:sz="0" w:space="0" w:color="auto"/>
      </w:divBdr>
    </w:div>
    <w:div w:id="1233081114">
      <w:bodyDiv w:val="1"/>
      <w:marLeft w:val="0"/>
      <w:marRight w:val="0"/>
      <w:marTop w:val="0"/>
      <w:marBottom w:val="0"/>
      <w:divBdr>
        <w:top w:val="none" w:sz="0" w:space="0" w:color="auto"/>
        <w:left w:val="none" w:sz="0" w:space="0" w:color="auto"/>
        <w:bottom w:val="none" w:sz="0" w:space="0" w:color="auto"/>
        <w:right w:val="none" w:sz="0" w:space="0" w:color="auto"/>
      </w:divBdr>
    </w:div>
    <w:div w:id="1233348111">
      <w:bodyDiv w:val="1"/>
      <w:marLeft w:val="0"/>
      <w:marRight w:val="0"/>
      <w:marTop w:val="0"/>
      <w:marBottom w:val="0"/>
      <w:divBdr>
        <w:top w:val="none" w:sz="0" w:space="0" w:color="auto"/>
        <w:left w:val="none" w:sz="0" w:space="0" w:color="auto"/>
        <w:bottom w:val="none" w:sz="0" w:space="0" w:color="auto"/>
        <w:right w:val="none" w:sz="0" w:space="0" w:color="auto"/>
      </w:divBdr>
    </w:div>
    <w:div w:id="1234663780">
      <w:bodyDiv w:val="1"/>
      <w:marLeft w:val="0"/>
      <w:marRight w:val="0"/>
      <w:marTop w:val="0"/>
      <w:marBottom w:val="0"/>
      <w:divBdr>
        <w:top w:val="none" w:sz="0" w:space="0" w:color="auto"/>
        <w:left w:val="none" w:sz="0" w:space="0" w:color="auto"/>
        <w:bottom w:val="none" w:sz="0" w:space="0" w:color="auto"/>
        <w:right w:val="none" w:sz="0" w:space="0" w:color="auto"/>
      </w:divBdr>
    </w:div>
    <w:div w:id="1234971019">
      <w:bodyDiv w:val="1"/>
      <w:marLeft w:val="0"/>
      <w:marRight w:val="0"/>
      <w:marTop w:val="0"/>
      <w:marBottom w:val="0"/>
      <w:divBdr>
        <w:top w:val="none" w:sz="0" w:space="0" w:color="auto"/>
        <w:left w:val="none" w:sz="0" w:space="0" w:color="auto"/>
        <w:bottom w:val="none" w:sz="0" w:space="0" w:color="auto"/>
        <w:right w:val="none" w:sz="0" w:space="0" w:color="auto"/>
      </w:divBdr>
    </w:div>
    <w:div w:id="1235047691">
      <w:bodyDiv w:val="1"/>
      <w:marLeft w:val="0"/>
      <w:marRight w:val="0"/>
      <w:marTop w:val="0"/>
      <w:marBottom w:val="0"/>
      <w:divBdr>
        <w:top w:val="none" w:sz="0" w:space="0" w:color="auto"/>
        <w:left w:val="none" w:sz="0" w:space="0" w:color="auto"/>
        <w:bottom w:val="none" w:sz="0" w:space="0" w:color="auto"/>
        <w:right w:val="none" w:sz="0" w:space="0" w:color="auto"/>
      </w:divBdr>
    </w:div>
    <w:div w:id="1235356819">
      <w:bodyDiv w:val="1"/>
      <w:marLeft w:val="0"/>
      <w:marRight w:val="0"/>
      <w:marTop w:val="0"/>
      <w:marBottom w:val="0"/>
      <w:divBdr>
        <w:top w:val="none" w:sz="0" w:space="0" w:color="auto"/>
        <w:left w:val="none" w:sz="0" w:space="0" w:color="auto"/>
        <w:bottom w:val="none" w:sz="0" w:space="0" w:color="auto"/>
        <w:right w:val="none" w:sz="0" w:space="0" w:color="auto"/>
      </w:divBdr>
    </w:div>
    <w:div w:id="1235965694">
      <w:bodyDiv w:val="1"/>
      <w:marLeft w:val="0"/>
      <w:marRight w:val="0"/>
      <w:marTop w:val="0"/>
      <w:marBottom w:val="0"/>
      <w:divBdr>
        <w:top w:val="none" w:sz="0" w:space="0" w:color="auto"/>
        <w:left w:val="none" w:sz="0" w:space="0" w:color="auto"/>
        <w:bottom w:val="none" w:sz="0" w:space="0" w:color="auto"/>
        <w:right w:val="none" w:sz="0" w:space="0" w:color="auto"/>
      </w:divBdr>
    </w:div>
    <w:div w:id="1236471303">
      <w:bodyDiv w:val="1"/>
      <w:marLeft w:val="0"/>
      <w:marRight w:val="0"/>
      <w:marTop w:val="0"/>
      <w:marBottom w:val="0"/>
      <w:divBdr>
        <w:top w:val="none" w:sz="0" w:space="0" w:color="auto"/>
        <w:left w:val="none" w:sz="0" w:space="0" w:color="auto"/>
        <w:bottom w:val="none" w:sz="0" w:space="0" w:color="auto"/>
        <w:right w:val="none" w:sz="0" w:space="0" w:color="auto"/>
      </w:divBdr>
    </w:div>
    <w:div w:id="1238441202">
      <w:bodyDiv w:val="1"/>
      <w:marLeft w:val="0"/>
      <w:marRight w:val="0"/>
      <w:marTop w:val="0"/>
      <w:marBottom w:val="0"/>
      <w:divBdr>
        <w:top w:val="none" w:sz="0" w:space="0" w:color="auto"/>
        <w:left w:val="none" w:sz="0" w:space="0" w:color="auto"/>
        <w:bottom w:val="none" w:sz="0" w:space="0" w:color="auto"/>
        <w:right w:val="none" w:sz="0" w:space="0" w:color="auto"/>
      </w:divBdr>
    </w:div>
    <w:div w:id="1238444112">
      <w:bodyDiv w:val="1"/>
      <w:marLeft w:val="0"/>
      <w:marRight w:val="0"/>
      <w:marTop w:val="0"/>
      <w:marBottom w:val="0"/>
      <w:divBdr>
        <w:top w:val="none" w:sz="0" w:space="0" w:color="auto"/>
        <w:left w:val="none" w:sz="0" w:space="0" w:color="auto"/>
        <w:bottom w:val="none" w:sz="0" w:space="0" w:color="auto"/>
        <w:right w:val="none" w:sz="0" w:space="0" w:color="auto"/>
      </w:divBdr>
    </w:div>
    <w:div w:id="1239288258">
      <w:bodyDiv w:val="1"/>
      <w:marLeft w:val="0"/>
      <w:marRight w:val="0"/>
      <w:marTop w:val="0"/>
      <w:marBottom w:val="0"/>
      <w:divBdr>
        <w:top w:val="none" w:sz="0" w:space="0" w:color="auto"/>
        <w:left w:val="none" w:sz="0" w:space="0" w:color="auto"/>
        <w:bottom w:val="none" w:sz="0" w:space="0" w:color="auto"/>
        <w:right w:val="none" w:sz="0" w:space="0" w:color="auto"/>
      </w:divBdr>
    </w:div>
    <w:div w:id="1239368989">
      <w:bodyDiv w:val="1"/>
      <w:marLeft w:val="0"/>
      <w:marRight w:val="0"/>
      <w:marTop w:val="0"/>
      <w:marBottom w:val="0"/>
      <w:divBdr>
        <w:top w:val="none" w:sz="0" w:space="0" w:color="auto"/>
        <w:left w:val="none" w:sz="0" w:space="0" w:color="auto"/>
        <w:bottom w:val="none" w:sz="0" w:space="0" w:color="auto"/>
        <w:right w:val="none" w:sz="0" w:space="0" w:color="auto"/>
      </w:divBdr>
    </w:div>
    <w:div w:id="1239557577">
      <w:bodyDiv w:val="1"/>
      <w:marLeft w:val="0"/>
      <w:marRight w:val="0"/>
      <w:marTop w:val="0"/>
      <w:marBottom w:val="0"/>
      <w:divBdr>
        <w:top w:val="none" w:sz="0" w:space="0" w:color="auto"/>
        <w:left w:val="none" w:sz="0" w:space="0" w:color="auto"/>
        <w:bottom w:val="none" w:sz="0" w:space="0" w:color="auto"/>
        <w:right w:val="none" w:sz="0" w:space="0" w:color="auto"/>
      </w:divBdr>
    </w:div>
    <w:div w:id="1240405104">
      <w:bodyDiv w:val="1"/>
      <w:marLeft w:val="0"/>
      <w:marRight w:val="0"/>
      <w:marTop w:val="0"/>
      <w:marBottom w:val="0"/>
      <w:divBdr>
        <w:top w:val="none" w:sz="0" w:space="0" w:color="auto"/>
        <w:left w:val="none" w:sz="0" w:space="0" w:color="auto"/>
        <w:bottom w:val="none" w:sz="0" w:space="0" w:color="auto"/>
        <w:right w:val="none" w:sz="0" w:space="0" w:color="auto"/>
      </w:divBdr>
    </w:div>
    <w:div w:id="1240872306">
      <w:bodyDiv w:val="1"/>
      <w:marLeft w:val="0"/>
      <w:marRight w:val="0"/>
      <w:marTop w:val="0"/>
      <w:marBottom w:val="0"/>
      <w:divBdr>
        <w:top w:val="none" w:sz="0" w:space="0" w:color="auto"/>
        <w:left w:val="none" w:sz="0" w:space="0" w:color="auto"/>
        <w:bottom w:val="none" w:sz="0" w:space="0" w:color="auto"/>
        <w:right w:val="none" w:sz="0" w:space="0" w:color="auto"/>
      </w:divBdr>
    </w:div>
    <w:div w:id="1241212933">
      <w:bodyDiv w:val="1"/>
      <w:marLeft w:val="0"/>
      <w:marRight w:val="0"/>
      <w:marTop w:val="0"/>
      <w:marBottom w:val="0"/>
      <w:divBdr>
        <w:top w:val="none" w:sz="0" w:space="0" w:color="auto"/>
        <w:left w:val="none" w:sz="0" w:space="0" w:color="auto"/>
        <w:bottom w:val="none" w:sz="0" w:space="0" w:color="auto"/>
        <w:right w:val="none" w:sz="0" w:space="0" w:color="auto"/>
      </w:divBdr>
    </w:div>
    <w:div w:id="1241254301">
      <w:bodyDiv w:val="1"/>
      <w:marLeft w:val="0"/>
      <w:marRight w:val="0"/>
      <w:marTop w:val="0"/>
      <w:marBottom w:val="0"/>
      <w:divBdr>
        <w:top w:val="none" w:sz="0" w:space="0" w:color="auto"/>
        <w:left w:val="none" w:sz="0" w:space="0" w:color="auto"/>
        <w:bottom w:val="none" w:sz="0" w:space="0" w:color="auto"/>
        <w:right w:val="none" w:sz="0" w:space="0" w:color="auto"/>
      </w:divBdr>
    </w:div>
    <w:div w:id="1241794735">
      <w:bodyDiv w:val="1"/>
      <w:marLeft w:val="0"/>
      <w:marRight w:val="0"/>
      <w:marTop w:val="0"/>
      <w:marBottom w:val="0"/>
      <w:divBdr>
        <w:top w:val="none" w:sz="0" w:space="0" w:color="auto"/>
        <w:left w:val="none" w:sz="0" w:space="0" w:color="auto"/>
        <w:bottom w:val="none" w:sz="0" w:space="0" w:color="auto"/>
        <w:right w:val="none" w:sz="0" w:space="0" w:color="auto"/>
      </w:divBdr>
    </w:div>
    <w:div w:id="1241796064">
      <w:bodyDiv w:val="1"/>
      <w:marLeft w:val="0"/>
      <w:marRight w:val="0"/>
      <w:marTop w:val="0"/>
      <w:marBottom w:val="0"/>
      <w:divBdr>
        <w:top w:val="none" w:sz="0" w:space="0" w:color="auto"/>
        <w:left w:val="none" w:sz="0" w:space="0" w:color="auto"/>
        <w:bottom w:val="none" w:sz="0" w:space="0" w:color="auto"/>
        <w:right w:val="none" w:sz="0" w:space="0" w:color="auto"/>
      </w:divBdr>
    </w:div>
    <w:div w:id="1241866827">
      <w:bodyDiv w:val="1"/>
      <w:marLeft w:val="0"/>
      <w:marRight w:val="0"/>
      <w:marTop w:val="0"/>
      <w:marBottom w:val="0"/>
      <w:divBdr>
        <w:top w:val="none" w:sz="0" w:space="0" w:color="auto"/>
        <w:left w:val="none" w:sz="0" w:space="0" w:color="auto"/>
        <w:bottom w:val="none" w:sz="0" w:space="0" w:color="auto"/>
        <w:right w:val="none" w:sz="0" w:space="0" w:color="auto"/>
      </w:divBdr>
    </w:div>
    <w:div w:id="1241870866">
      <w:bodyDiv w:val="1"/>
      <w:marLeft w:val="0"/>
      <w:marRight w:val="0"/>
      <w:marTop w:val="0"/>
      <w:marBottom w:val="0"/>
      <w:divBdr>
        <w:top w:val="none" w:sz="0" w:space="0" w:color="auto"/>
        <w:left w:val="none" w:sz="0" w:space="0" w:color="auto"/>
        <w:bottom w:val="none" w:sz="0" w:space="0" w:color="auto"/>
        <w:right w:val="none" w:sz="0" w:space="0" w:color="auto"/>
      </w:divBdr>
    </w:div>
    <w:div w:id="1243296641">
      <w:bodyDiv w:val="1"/>
      <w:marLeft w:val="0"/>
      <w:marRight w:val="0"/>
      <w:marTop w:val="0"/>
      <w:marBottom w:val="0"/>
      <w:divBdr>
        <w:top w:val="none" w:sz="0" w:space="0" w:color="auto"/>
        <w:left w:val="none" w:sz="0" w:space="0" w:color="auto"/>
        <w:bottom w:val="none" w:sz="0" w:space="0" w:color="auto"/>
        <w:right w:val="none" w:sz="0" w:space="0" w:color="auto"/>
      </w:divBdr>
    </w:div>
    <w:div w:id="1243442575">
      <w:bodyDiv w:val="1"/>
      <w:marLeft w:val="0"/>
      <w:marRight w:val="0"/>
      <w:marTop w:val="0"/>
      <w:marBottom w:val="0"/>
      <w:divBdr>
        <w:top w:val="none" w:sz="0" w:space="0" w:color="auto"/>
        <w:left w:val="none" w:sz="0" w:space="0" w:color="auto"/>
        <w:bottom w:val="none" w:sz="0" w:space="0" w:color="auto"/>
        <w:right w:val="none" w:sz="0" w:space="0" w:color="auto"/>
      </w:divBdr>
    </w:div>
    <w:div w:id="1244533101">
      <w:bodyDiv w:val="1"/>
      <w:marLeft w:val="0"/>
      <w:marRight w:val="0"/>
      <w:marTop w:val="0"/>
      <w:marBottom w:val="0"/>
      <w:divBdr>
        <w:top w:val="none" w:sz="0" w:space="0" w:color="auto"/>
        <w:left w:val="none" w:sz="0" w:space="0" w:color="auto"/>
        <w:bottom w:val="none" w:sz="0" w:space="0" w:color="auto"/>
        <w:right w:val="none" w:sz="0" w:space="0" w:color="auto"/>
      </w:divBdr>
    </w:div>
    <w:div w:id="1245527288">
      <w:bodyDiv w:val="1"/>
      <w:marLeft w:val="0"/>
      <w:marRight w:val="0"/>
      <w:marTop w:val="0"/>
      <w:marBottom w:val="0"/>
      <w:divBdr>
        <w:top w:val="none" w:sz="0" w:space="0" w:color="auto"/>
        <w:left w:val="none" w:sz="0" w:space="0" w:color="auto"/>
        <w:bottom w:val="none" w:sz="0" w:space="0" w:color="auto"/>
        <w:right w:val="none" w:sz="0" w:space="0" w:color="auto"/>
      </w:divBdr>
    </w:div>
    <w:div w:id="1245921858">
      <w:bodyDiv w:val="1"/>
      <w:marLeft w:val="0"/>
      <w:marRight w:val="0"/>
      <w:marTop w:val="0"/>
      <w:marBottom w:val="0"/>
      <w:divBdr>
        <w:top w:val="none" w:sz="0" w:space="0" w:color="auto"/>
        <w:left w:val="none" w:sz="0" w:space="0" w:color="auto"/>
        <w:bottom w:val="none" w:sz="0" w:space="0" w:color="auto"/>
        <w:right w:val="none" w:sz="0" w:space="0" w:color="auto"/>
      </w:divBdr>
    </w:div>
    <w:div w:id="1246258937">
      <w:bodyDiv w:val="1"/>
      <w:marLeft w:val="0"/>
      <w:marRight w:val="0"/>
      <w:marTop w:val="0"/>
      <w:marBottom w:val="0"/>
      <w:divBdr>
        <w:top w:val="none" w:sz="0" w:space="0" w:color="auto"/>
        <w:left w:val="none" w:sz="0" w:space="0" w:color="auto"/>
        <w:bottom w:val="none" w:sz="0" w:space="0" w:color="auto"/>
        <w:right w:val="none" w:sz="0" w:space="0" w:color="auto"/>
      </w:divBdr>
    </w:div>
    <w:div w:id="1246300638">
      <w:bodyDiv w:val="1"/>
      <w:marLeft w:val="0"/>
      <w:marRight w:val="0"/>
      <w:marTop w:val="0"/>
      <w:marBottom w:val="0"/>
      <w:divBdr>
        <w:top w:val="none" w:sz="0" w:space="0" w:color="auto"/>
        <w:left w:val="none" w:sz="0" w:space="0" w:color="auto"/>
        <w:bottom w:val="none" w:sz="0" w:space="0" w:color="auto"/>
        <w:right w:val="none" w:sz="0" w:space="0" w:color="auto"/>
      </w:divBdr>
    </w:div>
    <w:div w:id="1247106554">
      <w:bodyDiv w:val="1"/>
      <w:marLeft w:val="0"/>
      <w:marRight w:val="0"/>
      <w:marTop w:val="0"/>
      <w:marBottom w:val="0"/>
      <w:divBdr>
        <w:top w:val="none" w:sz="0" w:space="0" w:color="auto"/>
        <w:left w:val="none" w:sz="0" w:space="0" w:color="auto"/>
        <w:bottom w:val="none" w:sz="0" w:space="0" w:color="auto"/>
        <w:right w:val="none" w:sz="0" w:space="0" w:color="auto"/>
      </w:divBdr>
    </w:div>
    <w:div w:id="1247763698">
      <w:bodyDiv w:val="1"/>
      <w:marLeft w:val="0"/>
      <w:marRight w:val="0"/>
      <w:marTop w:val="0"/>
      <w:marBottom w:val="0"/>
      <w:divBdr>
        <w:top w:val="none" w:sz="0" w:space="0" w:color="auto"/>
        <w:left w:val="none" w:sz="0" w:space="0" w:color="auto"/>
        <w:bottom w:val="none" w:sz="0" w:space="0" w:color="auto"/>
        <w:right w:val="none" w:sz="0" w:space="0" w:color="auto"/>
      </w:divBdr>
    </w:div>
    <w:div w:id="1249382959">
      <w:bodyDiv w:val="1"/>
      <w:marLeft w:val="0"/>
      <w:marRight w:val="0"/>
      <w:marTop w:val="0"/>
      <w:marBottom w:val="0"/>
      <w:divBdr>
        <w:top w:val="none" w:sz="0" w:space="0" w:color="auto"/>
        <w:left w:val="none" w:sz="0" w:space="0" w:color="auto"/>
        <w:bottom w:val="none" w:sz="0" w:space="0" w:color="auto"/>
        <w:right w:val="none" w:sz="0" w:space="0" w:color="auto"/>
      </w:divBdr>
    </w:div>
    <w:div w:id="1249391086">
      <w:bodyDiv w:val="1"/>
      <w:marLeft w:val="0"/>
      <w:marRight w:val="0"/>
      <w:marTop w:val="0"/>
      <w:marBottom w:val="0"/>
      <w:divBdr>
        <w:top w:val="none" w:sz="0" w:space="0" w:color="auto"/>
        <w:left w:val="none" w:sz="0" w:space="0" w:color="auto"/>
        <w:bottom w:val="none" w:sz="0" w:space="0" w:color="auto"/>
        <w:right w:val="none" w:sz="0" w:space="0" w:color="auto"/>
      </w:divBdr>
    </w:div>
    <w:div w:id="1249652407">
      <w:bodyDiv w:val="1"/>
      <w:marLeft w:val="0"/>
      <w:marRight w:val="0"/>
      <w:marTop w:val="0"/>
      <w:marBottom w:val="0"/>
      <w:divBdr>
        <w:top w:val="none" w:sz="0" w:space="0" w:color="auto"/>
        <w:left w:val="none" w:sz="0" w:space="0" w:color="auto"/>
        <w:bottom w:val="none" w:sz="0" w:space="0" w:color="auto"/>
        <w:right w:val="none" w:sz="0" w:space="0" w:color="auto"/>
      </w:divBdr>
    </w:div>
    <w:div w:id="1250845658">
      <w:bodyDiv w:val="1"/>
      <w:marLeft w:val="0"/>
      <w:marRight w:val="0"/>
      <w:marTop w:val="0"/>
      <w:marBottom w:val="0"/>
      <w:divBdr>
        <w:top w:val="none" w:sz="0" w:space="0" w:color="auto"/>
        <w:left w:val="none" w:sz="0" w:space="0" w:color="auto"/>
        <w:bottom w:val="none" w:sz="0" w:space="0" w:color="auto"/>
        <w:right w:val="none" w:sz="0" w:space="0" w:color="auto"/>
      </w:divBdr>
    </w:div>
    <w:div w:id="1251164034">
      <w:bodyDiv w:val="1"/>
      <w:marLeft w:val="0"/>
      <w:marRight w:val="0"/>
      <w:marTop w:val="0"/>
      <w:marBottom w:val="0"/>
      <w:divBdr>
        <w:top w:val="none" w:sz="0" w:space="0" w:color="auto"/>
        <w:left w:val="none" w:sz="0" w:space="0" w:color="auto"/>
        <w:bottom w:val="none" w:sz="0" w:space="0" w:color="auto"/>
        <w:right w:val="none" w:sz="0" w:space="0" w:color="auto"/>
      </w:divBdr>
    </w:div>
    <w:div w:id="1251621084">
      <w:bodyDiv w:val="1"/>
      <w:marLeft w:val="0"/>
      <w:marRight w:val="0"/>
      <w:marTop w:val="0"/>
      <w:marBottom w:val="0"/>
      <w:divBdr>
        <w:top w:val="none" w:sz="0" w:space="0" w:color="auto"/>
        <w:left w:val="none" w:sz="0" w:space="0" w:color="auto"/>
        <w:bottom w:val="none" w:sz="0" w:space="0" w:color="auto"/>
        <w:right w:val="none" w:sz="0" w:space="0" w:color="auto"/>
      </w:divBdr>
    </w:div>
    <w:div w:id="1251696077">
      <w:bodyDiv w:val="1"/>
      <w:marLeft w:val="0"/>
      <w:marRight w:val="0"/>
      <w:marTop w:val="0"/>
      <w:marBottom w:val="0"/>
      <w:divBdr>
        <w:top w:val="none" w:sz="0" w:space="0" w:color="auto"/>
        <w:left w:val="none" w:sz="0" w:space="0" w:color="auto"/>
        <w:bottom w:val="none" w:sz="0" w:space="0" w:color="auto"/>
        <w:right w:val="none" w:sz="0" w:space="0" w:color="auto"/>
      </w:divBdr>
    </w:div>
    <w:div w:id="1252009539">
      <w:bodyDiv w:val="1"/>
      <w:marLeft w:val="0"/>
      <w:marRight w:val="0"/>
      <w:marTop w:val="0"/>
      <w:marBottom w:val="0"/>
      <w:divBdr>
        <w:top w:val="none" w:sz="0" w:space="0" w:color="auto"/>
        <w:left w:val="none" w:sz="0" w:space="0" w:color="auto"/>
        <w:bottom w:val="none" w:sz="0" w:space="0" w:color="auto"/>
        <w:right w:val="none" w:sz="0" w:space="0" w:color="auto"/>
      </w:divBdr>
    </w:div>
    <w:div w:id="1252814791">
      <w:bodyDiv w:val="1"/>
      <w:marLeft w:val="0"/>
      <w:marRight w:val="0"/>
      <w:marTop w:val="0"/>
      <w:marBottom w:val="0"/>
      <w:divBdr>
        <w:top w:val="none" w:sz="0" w:space="0" w:color="auto"/>
        <w:left w:val="none" w:sz="0" w:space="0" w:color="auto"/>
        <w:bottom w:val="none" w:sz="0" w:space="0" w:color="auto"/>
        <w:right w:val="none" w:sz="0" w:space="0" w:color="auto"/>
      </w:divBdr>
    </w:div>
    <w:div w:id="1253465420">
      <w:bodyDiv w:val="1"/>
      <w:marLeft w:val="0"/>
      <w:marRight w:val="0"/>
      <w:marTop w:val="0"/>
      <w:marBottom w:val="0"/>
      <w:divBdr>
        <w:top w:val="none" w:sz="0" w:space="0" w:color="auto"/>
        <w:left w:val="none" w:sz="0" w:space="0" w:color="auto"/>
        <w:bottom w:val="none" w:sz="0" w:space="0" w:color="auto"/>
        <w:right w:val="none" w:sz="0" w:space="0" w:color="auto"/>
      </w:divBdr>
    </w:div>
    <w:div w:id="1253858920">
      <w:bodyDiv w:val="1"/>
      <w:marLeft w:val="0"/>
      <w:marRight w:val="0"/>
      <w:marTop w:val="0"/>
      <w:marBottom w:val="0"/>
      <w:divBdr>
        <w:top w:val="none" w:sz="0" w:space="0" w:color="auto"/>
        <w:left w:val="none" w:sz="0" w:space="0" w:color="auto"/>
        <w:bottom w:val="none" w:sz="0" w:space="0" w:color="auto"/>
        <w:right w:val="none" w:sz="0" w:space="0" w:color="auto"/>
      </w:divBdr>
    </w:div>
    <w:div w:id="1254050820">
      <w:bodyDiv w:val="1"/>
      <w:marLeft w:val="0"/>
      <w:marRight w:val="0"/>
      <w:marTop w:val="0"/>
      <w:marBottom w:val="0"/>
      <w:divBdr>
        <w:top w:val="none" w:sz="0" w:space="0" w:color="auto"/>
        <w:left w:val="none" w:sz="0" w:space="0" w:color="auto"/>
        <w:bottom w:val="none" w:sz="0" w:space="0" w:color="auto"/>
        <w:right w:val="none" w:sz="0" w:space="0" w:color="auto"/>
      </w:divBdr>
    </w:div>
    <w:div w:id="1256133680">
      <w:bodyDiv w:val="1"/>
      <w:marLeft w:val="0"/>
      <w:marRight w:val="0"/>
      <w:marTop w:val="0"/>
      <w:marBottom w:val="0"/>
      <w:divBdr>
        <w:top w:val="none" w:sz="0" w:space="0" w:color="auto"/>
        <w:left w:val="none" w:sz="0" w:space="0" w:color="auto"/>
        <w:bottom w:val="none" w:sz="0" w:space="0" w:color="auto"/>
        <w:right w:val="none" w:sz="0" w:space="0" w:color="auto"/>
      </w:divBdr>
    </w:div>
    <w:div w:id="1257127690">
      <w:bodyDiv w:val="1"/>
      <w:marLeft w:val="0"/>
      <w:marRight w:val="0"/>
      <w:marTop w:val="0"/>
      <w:marBottom w:val="0"/>
      <w:divBdr>
        <w:top w:val="none" w:sz="0" w:space="0" w:color="auto"/>
        <w:left w:val="none" w:sz="0" w:space="0" w:color="auto"/>
        <w:bottom w:val="none" w:sz="0" w:space="0" w:color="auto"/>
        <w:right w:val="none" w:sz="0" w:space="0" w:color="auto"/>
      </w:divBdr>
    </w:div>
    <w:div w:id="1257133109">
      <w:bodyDiv w:val="1"/>
      <w:marLeft w:val="0"/>
      <w:marRight w:val="0"/>
      <w:marTop w:val="0"/>
      <w:marBottom w:val="0"/>
      <w:divBdr>
        <w:top w:val="none" w:sz="0" w:space="0" w:color="auto"/>
        <w:left w:val="none" w:sz="0" w:space="0" w:color="auto"/>
        <w:bottom w:val="none" w:sz="0" w:space="0" w:color="auto"/>
        <w:right w:val="none" w:sz="0" w:space="0" w:color="auto"/>
      </w:divBdr>
    </w:div>
    <w:div w:id="1257251084">
      <w:bodyDiv w:val="1"/>
      <w:marLeft w:val="0"/>
      <w:marRight w:val="0"/>
      <w:marTop w:val="0"/>
      <w:marBottom w:val="0"/>
      <w:divBdr>
        <w:top w:val="none" w:sz="0" w:space="0" w:color="auto"/>
        <w:left w:val="none" w:sz="0" w:space="0" w:color="auto"/>
        <w:bottom w:val="none" w:sz="0" w:space="0" w:color="auto"/>
        <w:right w:val="none" w:sz="0" w:space="0" w:color="auto"/>
      </w:divBdr>
    </w:div>
    <w:div w:id="1258296406">
      <w:bodyDiv w:val="1"/>
      <w:marLeft w:val="0"/>
      <w:marRight w:val="0"/>
      <w:marTop w:val="0"/>
      <w:marBottom w:val="0"/>
      <w:divBdr>
        <w:top w:val="none" w:sz="0" w:space="0" w:color="auto"/>
        <w:left w:val="none" w:sz="0" w:space="0" w:color="auto"/>
        <w:bottom w:val="none" w:sz="0" w:space="0" w:color="auto"/>
        <w:right w:val="none" w:sz="0" w:space="0" w:color="auto"/>
      </w:divBdr>
    </w:div>
    <w:div w:id="1258708066">
      <w:bodyDiv w:val="1"/>
      <w:marLeft w:val="0"/>
      <w:marRight w:val="0"/>
      <w:marTop w:val="0"/>
      <w:marBottom w:val="0"/>
      <w:divBdr>
        <w:top w:val="none" w:sz="0" w:space="0" w:color="auto"/>
        <w:left w:val="none" w:sz="0" w:space="0" w:color="auto"/>
        <w:bottom w:val="none" w:sz="0" w:space="0" w:color="auto"/>
        <w:right w:val="none" w:sz="0" w:space="0" w:color="auto"/>
      </w:divBdr>
    </w:div>
    <w:div w:id="1259798674">
      <w:bodyDiv w:val="1"/>
      <w:marLeft w:val="0"/>
      <w:marRight w:val="0"/>
      <w:marTop w:val="0"/>
      <w:marBottom w:val="0"/>
      <w:divBdr>
        <w:top w:val="none" w:sz="0" w:space="0" w:color="auto"/>
        <w:left w:val="none" w:sz="0" w:space="0" w:color="auto"/>
        <w:bottom w:val="none" w:sz="0" w:space="0" w:color="auto"/>
        <w:right w:val="none" w:sz="0" w:space="0" w:color="auto"/>
      </w:divBdr>
    </w:div>
    <w:div w:id="1260718508">
      <w:bodyDiv w:val="1"/>
      <w:marLeft w:val="0"/>
      <w:marRight w:val="0"/>
      <w:marTop w:val="0"/>
      <w:marBottom w:val="0"/>
      <w:divBdr>
        <w:top w:val="none" w:sz="0" w:space="0" w:color="auto"/>
        <w:left w:val="none" w:sz="0" w:space="0" w:color="auto"/>
        <w:bottom w:val="none" w:sz="0" w:space="0" w:color="auto"/>
        <w:right w:val="none" w:sz="0" w:space="0" w:color="auto"/>
      </w:divBdr>
    </w:div>
    <w:div w:id="1260794184">
      <w:bodyDiv w:val="1"/>
      <w:marLeft w:val="0"/>
      <w:marRight w:val="0"/>
      <w:marTop w:val="0"/>
      <w:marBottom w:val="0"/>
      <w:divBdr>
        <w:top w:val="none" w:sz="0" w:space="0" w:color="auto"/>
        <w:left w:val="none" w:sz="0" w:space="0" w:color="auto"/>
        <w:bottom w:val="none" w:sz="0" w:space="0" w:color="auto"/>
        <w:right w:val="none" w:sz="0" w:space="0" w:color="auto"/>
      </w:divBdr>
    </w:div>
    <w:div w:id="1262765787">
      <w:bodyDiv w:val="1"/>
      <w:marLeft w:val="0"/>
      <w:marRight w:val="0"/>
      <w:marTop w:val="0"/>
      <w:marBottom w:val="0"/>
      <w:divBdr>
        <w:top w:val="none" w:sz="0" w:space="0" w:color="auto"/>
        <w:left w:val="none" w:sz="0" w:space="0" w:color="auto"/>
        <w:bottom w:val="none" w:sz="0" w:space="0" w:color="auto"/>
        <w:right w:val="none" w:sz="0" w:space="0" w:color="auto"/>
      </w:divBdr>
    </w:div>
    <w:div w:id="1263031356">
      <w:bodyDiv w:val="1"/>
      <w:marLeft w:val="0"/>
      <w:marRight w:val="0"/>
      <w:marTop w:val="0"/>
      <w:marBottom w:val="0"/>
      <w:divBdr>
        <w:top w:val="none" w:sz="0" w:space="0" w:color="auto"/>
        <w:left w:val="none" w:sz="0" w:space="0" w:color="auto"/>
        <w:bottom w:val="none" w:sz="0" w:space="0" w:color="auto"/>
        <w:right w:val="none" w:sz="0" w:space="0" w:color="auto"/>
      </w:divBdr>
    </w:div>
    <w:div w:id="1263419088">
      <w:bodyDiv w:val="1"/>
      <w:marLeft w:val="0"/>
      <w:marRight w:val="0"/>
      <w:marTop w:val="0"/>
      <w:marBottom w:val="0"/>
      <w:divBdr>
        <w:top w:val="none" w:sz="0" w:space="0" w:color="auto"/>
        <w:left w:val="none" w:sz="0" w:space="0" w:color="auto"/>
        <w:bottom w:val="none" w:sz="0" w:space="0" w:color="auto"/>
        <w:right w:val="none" w:sz="0" w:space="0" w:color="auto"/>
      </w:divBdr>
    </w:div>
    <w:div w:id="1263952333">
      <w:bodyDiv w:val="1"/>
      <w:marLeft w:val="0"/>
      <w:marRight w:val="0"/>
      <w:marTop w:val="0"/>
      <w:marBottom w:val="0"/>
      <w:divBdr>
        <w:top w:val="none" w:sz="0" w:space="0" w:color="auto"/>
        <w:left w:val="none" w:sz="0" w:space="0" w:color="auto"/>
        <w:bottom w:val="none" w:sz="0" w:space="0" w:color="auto"/>
        <w:right w:val="none" w:sz="0" w:space="0" w:color="auto"/>
      </w:divBdr>
    </w:div>
    <w:div w:id="1264071357">
      <w:bodyDiv w:val="1"/>
      <w:marLeft w:val="0"/>
      <w:marRight w:val="0"/>
      <w:marTop w:val="0"/>
      <w:marBottom w:val="0"/>
      <w:divBdr>
        <w:top w:val="none" w:sz="0" w:space="0" w:color="auto"/>
        <w:left w:val="none" w:sz="0" w:space="0" w:color="auto"/>
        <w:bottom w:val="none" w:sz="0" w:space="0" w:color="auto"/>
        <w:right w:val="none" w:sz="0" w:space="0" w:color="auto"/>
      </w:divBdr>
    </w:div>
    <w:div w:id="1264264869">
      <w:bodyDiv w:val="1"/>
      <w:marLeft w:val="0"/>
      <w:marRight w:val="0"/>
      <w:marTop w:val="0"/>
      <w:marBottom w:val="0"/>
      <w:divBdr>
        <w:top w:val="none" w:sz="0" w:space="0" w:color="auto"/>
        <w:left w:val="none" w:sz="0" w:space="0" w:color="auto"/>
        <w:bottom w:val="none" w:sz="0" w:space="0" w:color="auto"/>
        <w:right w:val="none" w:sz="0" w:space="0" w:color="auto"/>
      </w:divBdr>
    </w:div>
    <w:div w:id="1264387054">
      <w:bodyDiv w:val="1"/>
      <w:marLeft w:val="0"/>
      <w:marRight w:val="0"/>
      <w:marTop w:val="0"/>
      <w:marBottom w:val="0"/>
      <w:divBdr>
        <w:top w:val="none" w:sz="0" w:space="0" w:color="auto"/>
        <w:left w:val="none" w:sz="0" w:space="0" w:color="auto"/>
        <w:bottom w:val="none" w:sz="0" w:space="0" w:color="auto"/>
        <w:right w:val="none" w:sz="0" w:space="0" w:color="auto"/>
      </w:divBdr>
    </w:div>
    <w:div w:id="1264418047">
      <w:bodyDiv w:val="1"/>
      <w:marLeft w:val="0"/>
      <w:marRight w:val="0"/>
      <w:marTop w:val="0"/>
      <w:marBottom w:val="0"/>
      <w:divBdr>
        <w:top w:val="none" w:sz="0" w:space="0" w:color="auto"/>
        <w:left w:val="none" w:sz="0" w:space="0" w:color="auto"/>
        <w:bottom w:val="none" w:sz="0" w:space="0" w:color="auto"/>
        <w:right w:val="none" w:sz="0" w:space="0" w:color="auto"/>
      </w:divBdr>
    </w:div>
    <w:div w:id="1265116700">
      <w:bodyDiv w:val="1"/>
      <w:marLeft w:val="0"/>
      <w:marRight w:val="0"/>
      <w:marTop w:val="0"/>
      <w:marBottom w:val="0"/>
      <w:divBdr>
        <w:top w:val="none" w:sz="0" w:space="0" w:color="auto"/>
        <w:left w:val="none" w:sz="0" w:space="0" w:color="auto"/>
        <w:bottom w:val="none" w:sz="0" w:space="0" w:color="auto"/>
        <w:right w:val="none" w:sz="0" w:space="0" w:color="auto"/>
      </w:divBdr>
    </w:div>
    <w:div w:id="1265263665">
      <w:bodyDiv w:val="1"/>
      <w:marLeft w:val="0"/>
      <w:marRight w:val="0"/>
      <w:marTop w:val="0"/>
      <w:marBottom w:val="0"/>
      <w:divBdr>
        <w:top w:val="none" w:sz="0" w:space="0" w:color="auto"/>
        <w:left w:val="none" w:sz="0" w:space="0" w:color="auto"/>
        <w:bottom w:val="none" w:sz="0" w:space="0" w:color="auto"/>
        <w:right w:val="none" w:sz="0" w:space="0" w:color="auto"/>
      </w:divBdr>
    </w:div>
    <w:div w:id="1265455221">
      <w:bodyDiv w:val="1"/>
      <w:marLeft w:val="0"/>
      <w:marRight w:val="0"/>
      <w:marTop w:val="0"/>
      <w:marBottom w:val="0"/>
      <w:divBdr>
        <w:top w:val="none" w:sz="0" w:space="0" w:color="auto"/>
        <w:left w:val="none" w:sz="0" w:space="0" w:color="auto"/>
        <w:bottom w:val="none" w:sz="0" w:space="0" w:color="auto"/>
        <w:right w:val="none" w:sz="0" w:space="0" w:color="auto"/>
      </w:divBdr>
    </w:div>
    <w:div w:id="1265727646">
      <w:bodyDiv w:val="1"/>
      <w:marLeft w:val="0"/>
      <w:marRight w:val="0"/>
      <w:marTop w:val="0"/>
      <w:marBottom w:val="0"/>
      <w:divBdr>
        <w:top w:val="none" w:sz="0" w:space="0" w:color="auto"/>
        <w:left w:val="none" w:sz="0" w:space="0" w:color="auto"/>
        <w:bottom w:val="none" w:sz="0" w:space="0" w:color="auto"/>
        <w:right w:val="none" w:sz="0" w:space="0" w:color="auto"/>
      </w:divBdr>
    </w:div>
    <w:div w:id="1266228754">
      <w:bodyDiv w:val="1"/>
      <w:marLeft w:val="0"/>
      <w:marRight w:val="0"/>
      <w:marTop w:val="0"/>
      <w:marBottom w:val="0"/>
      <w:divBdr>
        <w:top w:val="none" w:sz="0" w:space="0" w:color="auto"/>
        <w:left w:val="none" w:sz="0" w:space="0" w:color="auto"/>
        <w:bottom w:val="none" w:sz="0" w:space="0" w:color="auto"/>
        <w:right w:val="none" w:sz="0" w:space="0" w:color="auto"/>
      </w:divBdr>
    </w:div>
    <w:div w:id="1266383296">
      <w:bodyDiv w:val="1"/>
      <w:marLeft w:val="0"/>
      <w:marRight w:val="0"/>
      <w:marTop w:val="0"/>
      <w:marBottom w:val="0"/>
      <w:divBdr>
        <w:top w:val="none" w:sz="0" w:space="0" w:color="auto"/>
        <w:left w:val="none" w:sz="0" w:space="0" w:color="auto"/>
        <w:bottom w:val="none" w:sz="0" w:space="0" w:color="auto"/>
        <w:right w:val="none" w:sz="0" w:space="0" w:color="auto"/>
      </w:divBdr>
    </w:div>
    <w:div w:id="1267230790">
      <w:bodyDiv w:val="1"/>
      <w:marLeft w:val="0"/>
      <w:marRight w:val="0"/>
      <w:marTop w:val="0"/>
      <w:marBottom w:val="0"/>
      <w:divBdr>
        <w:top w:val="none" w:sz="0" w:space="0" w:color="auto"/>
        <w:left w:val="none" w:sz="0" w:space="0" w:color="auto"/>
        <w:bottom w:val="none" w:sz="0" w:space="0" w:color="auto"/>
        <w:right w:val="none" w:sz="0" w:space="0" w:color="auto"/>
      </w:divBdr>
    </w:div>
    <w:div w:id="1267275425">
      <w:bodyDiv w:val="1"/>
      <w:marLeft w:val="0"/>
      <w:marRight w:val="0"/>
      <w:marTop w:val="0"/>
      <w:marBottom w:val="0"/>
      <w:divBdr>
        <w:top w:val="none" w:sz="0" w:space="0" w:color="auto"/>
        <w:left w:val="none" w:sz="0" w:space="0" w:color="auto"/>
        <w:bottom w:val="none" w:sz="0" w:space="0" w:color="auto"/>
        <w:right w:val="none" w:sz="0" w:space="0" w:color="auto"/>
      </w:divBdr>
    </w:div>
    <w:div w:id="1267344348">
      <w:bodyDiv w:val="1"/>
      <w:marLeft w:val="0"/>
      <w:marRight w:val="0"/>
      <w:marTop w:val="0"/>
      <w:marBottom w:val="0"/>
      <w:divBdr>
        <w:top w:val="none" w:sz="0" w:space="0" w:color="auto"/>
        <w:left w:val="none" w:sz="0" w:space="0" w:color="auto"/>
        <w:bottom w:val="none" w:sz="0" w:space="0" w:color="auto"/>
        <w:right w:val="none" w:sz="0" w:space="0" w:color="auto"/>
      </w:divBdr>
    </w:div>
    <w:div w:id="1267420198">
      <w:bodyDiv w:val="1"/>
      <w:marLeft w:val="0"/>
      <w:marRight w:val="0"/>
      <w:marTop w:val="0"/>
      <w:marBottom w:val="0"/>
      <w:divBdr>
        <w:top w:val="none" w:sz="0" w:space="0" w:color="auto"/>
        <w:left w:val="none" w:sz="0" w:space="0" w:color="auto"/>
        <w:bottom w:val="none" w:sz="0" w:space="0" w:color="auto"/>
        <w:right w:val="none" w:sz="0" w:space="0" w:color="auto"/>
      </w:divBdr>
    </w:div>
    <w:div w:id="1268999962">
      <w:bodyDiv w:val="1"/>
      <w:marLeft w:val="0"/>
      <w:marRight w:val="0"/>
      <w:marTop w:val="0"/>
      <w:marBottom w:val="0"/>
      <w:divBdr>
        <w:top w:val="none" w:sz="0" w:space="0" w:color="auto"/>
        <w:left w:val="none" w:sz="0" w:space="0" w:color="auto"/>
        <w:bottom w:val="none" w:sz="0" w:space="0" w:color="auto"/>
        <w:right w:val="none" w:sz="0" w:space="0" w:color="auto"/>
      </w:divBdr>
    </w:div>
    <w:div w:id="1269773546">
      <w:bodyDiv w:val="1"/>
      <w:marLeft w:val="0"/>
      <w:marRight w:val="0"/>
      <w:marTop w:val="0"/>
      <w:marBottom w:val="0"/>
      <w:divBdr>
        <w:top w:val="none" w:sz="0" w:space="0" w:color="auto"/>
        <w:left w:val="none" w:sz="0" w:space="0" w:color="auto"/>
        <w:bottom w:val="none" w:sz="0" w:space="0" w:color="auto"/>
        <w:right w:val="none" w:sz="0" w:space="0" w:color="auto"/>
      </w:divBdr>
    </w:div>
    <w:div w:id="1270042134">
      <w:bodyDiv w:val="1"/>
      <w:marLeft w:val="0"/>
      <w:marRight w:val="0"/>
      <w:marTop w:val="0"/>
      <w:marBottom w:val="0"/>
      <w:divBdr>
        <w:top w:val="none" w:sz="0" w:space="0" w:color="auto"/>
        <w:left w:val="none" w:sz="0" w:space="0" w:color="auto"/>
        <w:bottom w:val="none" w:sz="0" w:space="0" w:color="auto"/>
        <w:right w:val="none" w:sz="0" w:space="0" w:color="auto"/>
      </w:divBdr>
    </w:div>
    <w:div w:id="1270166026">
      <w:bodyDiv w:val="1"/>
      <w:marLeft w:val="0"/>
      <w:marRight w:val="0"/>
      <w:marTop w:val="0"/>
      <w:marBottom w:val="0"/>
      <w:divBdr>
        <w:top w:val="none" w:sz="0" w:space="0" w:color="auto"/>
        <w:left w:val="none" w:sz="0" w:space="0" w:color="auto"/>
        <w:bottom w:val="none" w:sz="0" w:space="0" w:color="auto"/>
        <w:right w:val="none" w:sz="0" w:space="0" w:color="auto"/>
      </w:divBdr>
    </w:div>
    <w:div w:id="1270432818">
      <w:bodyDiv w:val="1"/>
      <w:marLeft w:val="0"/>
      <w:marRight w:val="0"/>
      <w:marTop w:val="0"/>
      <w:marBottom w:val="0"/>
      <w:divBdr>
        <w:top w:val="none" w:sz="0" w:space="0" w:color="auto"/>
        <w:left w:val="none" w:sz="0" w:space="0" w:color="auto"/>
        <w:bottom w:val="none" w:sz="0" w:space="0" w:color="auto"/>
        <w:right w:val="none" w:sz="0" w:space="0" w:color="auto"/>
      </w:divBdr>
    </w:div>
    <w:div w:id="1272130610">
      <w:bodyDiv w:val="1"/>
      <w:marLeft w:val="0"/>
      <w:marRight w:val="0"/>
      <w:marTop w:val="0"/>
      <w:marBottom w:val="0"/>
      <w:divBdr>
        <w:top w:val="none" w:sz="0" w:space="0" w:color="auto"/>
        <w:left w:val="none" w:sz="0" w:space="0" w:color="auto"/>
        <w:bottom w:val="none" w:sz="0" w:space="0" w:color="auto"/>
        <w:right w:val="none" w:sz="0" w:space="0" w:color="auto"/>
      </w:divBdr>
    </w:div>
    <w:div w:id="1273320156">
      <w:bodyDiv w:val="1"/>
      <w:marLeft w:val="0"/>
      <w:marRight w:val="0"/>
      <w:marTop w:val="0"/>
      <w:marBottom w:val="0"/>
      <w:divBdr>
        <w:top w:val="none" w:sz="0" w:space="0" w:color="auto"/>
        <w:left w:val="none" w:sz="0" w:space="0" w:color="auto"/>
        <w:bottom w:val="none" w:sz="0" w:space="0" w:color="auto"/>
        <w:right w:val="none" w:sz="0" w:space="0" w:color="auto"/>
      </w:divBdr>
    </w:div>
    <w:div w:id="1273781385">
      <w:bodyDiv w:val="1"/>
      <w:marLeft w:val="0"/>
      <w:marRight w:val="0"/>
      <w:marTop w:val="0"/>
      <w:marBottom w:val="0"/>
      <w:divBdr>
        <w:top w:val="none" w:sz="0" w:space="0" w:color="auto"/>
        <w:left w:val="none" w:sz="0" w:space="0" w:color="auto"/>
        <w:bottom w:val="none" w:sz="0" w:space="0" w:color="auto"/>
        <w:right w:val="none" w:sz="0" w:space="0" w:color="auto"/>
      </w:divBdr>
    </w:div>
    <w:div w:id="1273828910">
      <w:bodyDiv w:val="1"/>
      <w:marLeft w:val="0"/>
      <w:marRight w:val="0"/>
      <w:marTop w:val="0"/>
      <w:marBottom w:val="0"/>
      <w:divBdr>
        <w:top w:val="none" w:sz="0" w:space="0" w:color="auto"/>
        <w:left w:val="none" w:sz="0" w:space="0" w:color="auto"/>
        <w:bottom w:val="none" w:sz="0" w:space="0" w:color="auto"/>
        <w:right w:val="none" w:sz="0" w:space="0" w:color="auto"/>
      </w:divBdr>
    </w:div>
    <w:div w:id="1274702658">
      <w:bodyDiv w:val="1"/>
      <w:marLeft w:val="0"/>
      <w:marRight w:val="0"/>
      <w:marTop w:val="0"/>
      <w:marBottom w:val="0"/>
      <w:divBdr>
        <w:top w:val="none" w:sz="0" w:space="0" w:color="auto"/>
        <w:left w:val="none" w:sz="0" w:space="0" w:color="auto"/>
        <w:bottom w:val="none" w:sz="0" w:space="0" w:color="auto"/>
        <w:right w:val="none" w:sz="0" w:space="0" w:color="auto"/>
      </w:divBdr>
    </w:div>
    <w:div w:id="1275677872">
      <w:bodyDiv w:val="1"/>
      <w:marLeft w:val="0"/>
      <w:marRight w:val="0"/>
      <w:marTop w:val="0"/>
      <w:marBottom w:val="0"/>
      <w:divBdr>
        <w:top w:val="none" w:sz="0" w:space="0" w:color="auto"/>
        <w:left w:val="none" w:sz="0" w:space="0" w:color="auto"/>
        <w:bottom w:val="none" w:sz="0" w:space="0" w:color="auto"/>
        <w:right w:val="none" w:sz="0" w:space="0" w:color="auto"/>
      </w:divBdr>
    </w:div>
    <w:div w:id="1276208984">
      <w:bodyDiv w:val="1"/>
      <w:marLeft w:val="0"/>
      <w:marRight w:val="0"/>
      <w:marTop w:val="0"/>
      <w:marBottom w:val="0"/>
      <w:divBdr>
        <w:top w:val="none" w:sz="0" w:space="0" w:color="auto"/>
        <w:left w:val="none" w:sz="0" w:space="0" w:color="auto"/>
        <w:bottom w:val="none" w:sz="0" w:space="0" w:color="auto"/>
        <w:right w:val="none" w:sz="0" w:space="0" w:color="auto"/>
      </w:divBdr>
    </w:div>
    <w:div w:id="1276328923">
      <w:bodyDiv w:val="1"/>
      <w:marLeft w:val="0"/>
      <w:marRight w:val="0"/>
      <w:marTop w:val="0"/>
      <w:marBottom w:val="0"/>
      <w:divBdr>
        <w:top w:val="none" w:sz="0" w:space="0" w:color="auto"/>
        <w:left w:val="none" w:sz="0" w:space="0" w:color="auto"/>
        <w:bottom w:val="none" w:sz="0" w:space="0" w:color="auto"/>
        <w:right w:val="none" w:sz="0" w:space="0" w:color="auto"/>
      </w:divBdr>
    </w:div>
    <w:div w:id="1276597662">
      <w:bodyDiv w:val="1"/>
      <w:marLeft w:val="0"/>
      <w:marRight w:val="0"/>
      <w:marTop w:val="0"/>
      <w:marBottom w:val="0"/>
      <w:divBdr>
        <w:top w:val="none" w:sz="0" w:space="0" w:color="auto"/>
        <w:left w:val="none" w:sz="0" w:space="0" w:color="auto"/>
        <w:bottom w:val="none" w:sz="0" w:space="0" w:color="auto"/>
        <w:right w:val="none" w:sz="0" w:space="0" w:color="auto"/>
      </w:divBdr>
    </w:div>
    <w:div w:id="1278097395">
      <w:bodyDiv w:val="1"/>
      <w:marLeft w:val="0"/>
      <w:marRight w:val="0"/>
      <w:marTop w:val="0"/>
      <w:marBottom w:val="0"/>
      <w:divBdr>
        <w:top w:val="none" w:sz="0" w:space="0" w:color="auto"/>
        <w:left w:val="none" w:sz="0" w:space="0" w:color="auto"/>
        <w:bottom w:val="none" w:sz="0" w:space="0" w:color="auto"/>
        <w:right w:val="none" w:sz="0" w:space="0" w:color="auto"/>
      </w:divBdr>
    </w:div>
    <w:div w:id="1279947806">
      <w:bodyDiv w:val="1"/>
      <w:marLeft w:val="0"/>
      <w:marRight w:val="0"/>
      <w:marTop w:val="0"/>
      <w:marBottom w:val="0"/>
      <w:divBdr>
        <w:top w:val="none" w:sz="0" w:space="0" w:color="auto"/>
        <w:left w:val="none" w:sz="0" w:space="0" w:color="auto"/>
        <w:bottom w:val="none" w:sz="0" w:space="0" w:color="auto"/>
        <w:right w:val="none" w:sz="0" w:space="0" w:color="auto"/>
      </w:divBdr>
    </w:div>
    <w:div w:id="1280145534">
      <w:bodyDiv w:val="1"/>
      <w:marLeft w:val="0"/>
      <w:marRight w:val="0"/>
      <w:marTop w:val="0"/>
      <w:marBottom w:val="0"/>
      <w:divBdr>
        <w:top w:val="none" w:sz="0" w:space="0" w:color="auto"/>
        <w:left w:val="none" w:sz="0" w:space="0" w:color="auto"/>
        <w:bottom w:val="none" w:sz="0" w:space="0" w:color="auto"/>
        <w:right w:val="none" w:sz="0" w:space="0" w:color="auto"/>
      </w:divBdr>
    </w:div>
    <w:div w:id="1280530897">
      <w:bodyDiv w:val="1"/>
      <w:marLeft w:val="0"/>
      <w:marRight w:val="0"/>
      <w:marTop w:val="0"/>
      <w:marBottom w:val="0"/>
      <w:divBdr>
        <w:top w:val="none" w:sz="0" w:space="0" w:color="auto"/>
        <w:left w:val="none" w:sz="0" w:space="0" w:color="auto"/>
        <w:bottom w:val="none" w:sz="0" w:space="0" w:color="auto"/>
        <w:right w:val="none" w:sz="0" w:space="0" w:color="auto"/>
      </w:divBdr>
    </w:div>
    <w:div w:id="1281835349">
      <w:bodyDiv w:val="1"/>
      <w:marLeft w:val="0"/>
      <w:marRight w:val="0"/>
      <w:marTop w:val="0"/>
      <w:marBottom w:val="0"/>
      <w:divBdr>
        <w:top w:val="none" w:sz="0" w:space="0" w:color="auto"/>
        <w:left w:val="none" w:sz="0" w:space="0" w:color="auto"/>
        <w:bottom w:val="none" w:sz="0" w:space="0" w:color="auto"/>
        <w:right w:val="none" w:sz="0" w:space="0" w:color="auto"/>
      </w:divBdr>
    </w:div>
    <w:div w:id="1283002717">
      <w:bodyDiv w:val="1"/>
      <w:marLeft w:val="0"/>
      <w:marRight w:val="0"/>
      <w:marTop w:val="0"/>
      <w:marBottom w:val="0"/>
      <w:divBdr>
        <w:top w:val="none" w:sz="0" w:space="0" w:color="auto"/>
        <w:left w:val="none" w:sz="0" w:space="0" w:color="auto"/>
        <w:bottom w:val="none" w:sz="0" w:space="0" w:color="auto"/>
        <w:right w:val="none" w:sz="0" w:space="0" w:color="auto"/>
      </w:divBdr>
    </w:div>
    <w:div w:id="1283074821">
      <w:bodyDiv w:val="1"/>
      <w:marLeft w:val="0"/>
      <w:marRight w:val="0"/>
      <w:marTop w:val="0"/>
      <w:marBottom w:val="0"/>
      <w:divBdr>
        <w:top w:val="none" w:sz="0" w:space="0" w:color="auto"/>
        <w:left w:val="none" w:sz="0" w:space="0" w:color="auto"/>
        <w:bottom w:val="none" w:sz="0" w:space="0" w:color="auto"/>
        <w:right w:val="none" w:sz="0" w:space="0" w:color="auto"/>
      </w:divBdr>
    </w:div>
    <w:div w:id="1283462386">
      <w:bodyDiv w:val="1"/>
      <w:marLeft w:val="0"/>
      <w:marRight w:val="0"/>
      <w:marTop w:val="0"/>
      <w:marBottom w:val="0"/>
      <w:divBdr>
        <w:top w:val="none" w:sz="0" w:space="0" w:color="auto"/>
        <w:left w:val="none" w:sz="0" w:space="0" w:color="auto"/>
        <w:bottom w:val="none" w:sz="0" w:space="0" w:color="auto"/>
        <w:right w:val="none" w:sz="0" w:space="0" w:color="auto"/>
      </w:divBdr>
    </w:div>
    <w:div w:id="1283880198">
      <w:bodyDiv w:val="1"/>
      <w:marLeft w:val="0"/>
      <w:marRight w:val="0"/>
      <w:marTop w:val="0"/>
      <w:marBottom w:val="0"/>
      <w:divBdr>
        <w:top w:val="none" w:sz="0" w:space="0" w:color="auto"/>
        <w:left w:val="none" w:sz="0" w:space="0" w:color="auto"/>
        <w:bottom w:val="none" w:sz="0" w:space="0" w:color="auto"/>
        <w:right w:val="none" w:sz="0" w:space="0" w:color="auto"/>
      </w:divBdr>
    </w:div>
    <w:div w:id="1285038265">
      <w:bodyDiv w:val="1"/>
      <w:marLeft w:val="0"/>
      <w:marRight w:val="0"/>
      <w:marTop w:val="0"/>
      <w:marBottom w:val="0"/>
      <w:divBdr>
        <w:top w:val="none" w:sz="0" w:space="0" w:color="auto"/>
        <w:left w:val="none" w:sz="0" w:space="0" w:color="auto"/>
        <w:bottom w:val="none" w:sz="0" w:space="0" w:color="auto"/>
        <w:right w:val="none" w:sz="0" w:space="0" w:color="auto"/>
      </w:divBdr>
    </w:div>
    <w:div w:id="1287543978">
      <w:bodyDiv w:val="1"/>
      <w:marLeft w:val="0"/>
      <w:marRight w:val="0"/>
      <w:marTop w:val="0"/>
      <w:marBottom w:val="0"/>
      <w:divBdr>
        <w:top w:val="none" w:sz="0" w:space="0" w:color="auto"/>
        <w:left w:val="none" w:sz="0" w:space="0" w:color="auto"/>
        <w:bottom w:val="none" w:sz="0" w:space="0" w:color="auto"/>
        <w:right w:val="none" w:sz="0" w:space="0" w:color="auto"/>
      </w:divBdr>
    </w:div>
    <w:div w:id="1288582469">
      <w:bodyDiv w:val="1"/>
      <w:marLeft w:val="0"/>
      <w:marRight w:val="0"/>
      <w:marTop w:val="0"/>
      <w:marBottom w:val="0"/>
      <w:divBdr>
        <w:top w:val="none" w:sz="0" w:space="0" w:color="auto"/>
        <w:left w:val="none" w:sz="0" w:space="0" w:color="auto"/>
        <w:bottom w:val="none" w:sz="0" w:space="0" w:color="auto"/>
        <w:right w:val="none" w:sz="0" w:space="0" w:color="auto"/>
      </w:divBdr>
    </w:div>
    <w:div w:id="1288896633">
      <w:bodyDiv w:val="1"/>
      <w:marLeft w:val="0"/>
      <w:marRight w:val="0"/>
      <w:marTop w:val="0"/>
      <w:marBottom w:val="0"/>
      <w:divBdr>
        <w:top w:val="none" w:sz="0" w:space="0" w:color="auto"/>
        <w:left w:val="none" w:sz="0" w:space="0" w:color="auto"/>
        <w:bottom w:val="none" w:sz="0" w:space="0" w:color="auto"/>
        <w:right w:val="none" w:sz="0" w:space="0" w:color="auto"/>
      </w:divBdr>
    </w:div>
    <w:div w:id="1288975766">
      <w:bodyDiv w:val="1"/>
      <w:marLeft w:val="0"/>
      <w:marRight w:val="0"/>
      <w:marTop w:val="0"/>
      <w:marBottom w:val="0"/>
      <w:divBdr>
        <w:top w:val="none" w:sz="0" w:space="0" w:color="auto"/>
        <w:left w:val="none" w:sz="0" w:space="0" w:color="auto"/>
        <w:bottom w:val="none" w:sz="0" w:space="0" w:color="auto"/>
        <w:right w:val="none" w:sz="0" w:space="0" w:color="auto"/>
      </w:divBdr>
    </w:div>
    <w:div w:id="1289237264">
      <w:bodyDiv w:val="1"/>
      <w:marLeft w:val="0"/>
      <w:marRight w:val="0"/>
      <w:marTop w:val="0"/>
      <w:marBottom w:val="0"/>
      <w:divBdr>
        <w:top w:val="none" w:sz="0" w:space="0" w:color="auto"/>
        <w:left w:val="none" w:sz="0" w:space="0" w:color="auto"/>
        <w:bottom w:val="none" w:sz="0" w:space="0" w:color="auto"/>
        <w:right w:val="none" w:sz="0" w:space="0" w:color="auto"/>
      </w:divBdr>
    </w:div>
    <w:div w:id="1290823608">
      <w:bodyDiv w:val="1"/>
      <w:marLeft w:val="0"/>
      <w:marRight w:val="0"/>
      <w:marTop w:val="0"/>
      <w:marBottom w:val="0"/>
      <w:divBdr>
        <w:top w:val="none" w:sz="0" w:space="0" w:color="auto"/>
        <w:left w:val="none" w:sz="0" w:space="0" w:color="auto"/>
        <w:bottom w:val="none" w:sz="0" w:space="0" w:color="auto"/>
        <w:right w:val="none" w:sz="0" w:space="0" w:color="auto"/>
      </w:divBdr>
    </w:div>
    <w:div w:id="1290938189">
      <w:bodyDiv w:val="1"/>
      <w:marLeft w:val="0"/>
      <w:marRight w:val="0"/>
      <w:marTop w:val="0"/>
      <w:marBottom w:val="0"/>
      <w:divBdr>
        <w:top w:val="none" w:sz="0" w:space="0" w:color="auto"/>
        <w:left w:val="none" w:sz="0" w:space="0" w:color="auto"/>
        <w:bottom w:val="none" w:sz="0" w:space="0" w:color="auto"/>
        <w:right w:val="none" w:sz="0" w:space="0" w:color="auto"/>
      </w:divBdr>
    </w:div>
    <w:div w:id="1291548023">
      <w:bodyDiv w:val="1"/>
      <w:marLeft w:val="0"/>
      <w:marRight w:val="0"/>
      <w:marTop w:val="0"/>
      <w:marBottom w:val="0"/>
      <w:divBdr>
        <w:top w:val="none" w:sz="0" w:space="0" w:color="auto"/>
        <w:left w:val="none" w:sz="0" w:space="0" w:color="auto"/>
        <w:bottom w:val="none" w:sz="0" w:space="0" w:color="auto"/>
        <w:right w:val="none" w:sz="0" w:space="0" w:color="auto"/>
      </w:divBdr>
    </w:div>
    <w:div w:id="1292128421">
      <w:bodyDiv w:val="1"/>
      <w:marLeft w:val="0"/>
      <w:marRight w:val="0"/>
      <w:marTop w:val="0"/>
      <w:marBottom w:val="0"/>
      <w:divBdr>
        <w:top w:val="none" w:sz="0" w:space="0" w:color="auto"/>
        <w:left w:val="none" w:sz="0" w:space="0" w:color="auto"/>
        <w:bottom w:val="none" w:sz="0" w:space="0" w:color="auto"/>
        <w:right w:val="none" w:sz="0" w:space="0" w:color="auto"/>
      </w:divBdr>
    </w:div>
    <w:div w:id="1293101441">
      <w:bodyDiv w:val="1"/>
      <w:marLeft w:val="0"/>
      <w:marRight w:val="0"/>
      <w:marTop w:val="0"/>
      <w:marBottom w:val="0"/>
      <w:divBdr>
        <w:top w:val="none" w:sz="0" w:space="0" w:color="auto"/>
        <w:left w:val="none" w:sz="0" w:space="0" w:color="auto"/>
        <w:bottom w:val="none" w:sz="0" w:space="0" w:color="auto"/>
        <w:right w:val="none" w:sz="0" w:space="0" w:color="auto"/>
      </w:divBdr>
    </w:div>
    <w:div w:id="1293704562">
      <w:bodyDiv w:val="1"/>
      <w:marLeft w:val="0"/>
      <w:marRight w:val="0"/>
      <w:marTop w:val="0"/>
      <w:marBottom w:val="0"/>
      <w:divBdr>
        <w:top w:val="none" w:sz="0" w:space="0" w:color="auto"/>
        <w:left w:val="none" w:sz="0" w:space="0" w:color="auto"/>
        <w:bottom w:val="none" w:sz="0" w:space="0" w:color="auto"/>
        <w:right w:val="none" w:sz="0" w:space="0" w:color="auto"/>
      </w:divBdr>
    </w:div>
    <w:div w:id="1294407722">
      <w:bodyDiv w:val="1"/>
      <w:marLeft w:val="0"/>
      <w:marRight w:val="0"/>
      <w:marTop w:val="0"/>
      <w:marBottom w:val="0"/>
      <w:divBdr>
        <w:top w:val="none" w:sz="0" w:space="0" w:color="auto"/>
        <w:left w:val="none" w:sz="0" w:space="0" w:color="auto"/>
        <w:bottom w:val="none" w:sz="0" w:space="0" w:color="auto"/>
        <w:right w:val="none" w:sz="0" w:space="0" w:color="auto"/>
      </w:divBdr>
    </w:div>
    <w:div w:id="1296528397">
      <w:bodyDiv w:val="1"/>
      <w:marLeft w:val="0"/>
      <w:marRight w:val="0"/>
      <w:marTop w:val="0"/>
      <w:marBottom w:val="0"/>
      <w:divBdr>
        <w:top w:val="none" w:sz="0" w:space="0" w:color="auto"/>
        <w:left w:val="none" w:sz="0" w:space="0" w:color="auto"/>
        <w:bottom w:val="none" w:sz="0" w:space="0" w:color="auto"/>
        <w:right w:val="none" w:sz="0" w:space="0" w:color="auto"/>
      </w:divBdr>
    </w:div>
    <w:div w:id="1296987959">
      <w:bodyDiv w:val="1"/>
      <w:marLeft w:val="0"/>
      <w:marRight w:val="0"/>
      <w:marTop w:val="0"/>
      <w:marBottom w:val="0"/>
      <w:divBdr>
        <w:top w:val="none" w:sz="0" w:space="0" w:color="auto"/>
        <w:left w:val="none" w:sz="0" w:space="0" w:color="auto"/>
        <w:bottom w:val="none" w:sz="0" w:space="0" w:color="auto"/>
        <w:right w:val="none" w:sz="0" w:space="0" w:color="auto"/>
      </w:divBdr>
    </w:div>
    <w:div w:id="1297370020">
      <w:bodyDiv w:val="1"/>
      <w:marLeft w:val="0"/>
      <w:marRight w:val="0"/>
      <w:marTop w:val="0"/>
      <w:marBottom w:val="0"/>
      <w:divBdr>
        <w:top w:val="none" w:sz="0" w:space="0" w:color="auto"/>
        <w:left w:val="none" w:sz="0" w:space="0" w:color="auto"/>
        <w:bottom w:val="none" w:sz="0" w:space="0" w:color="auto"/>
        <w:right w:val="none" w:sz="0" w:space="0" w:color="auto"/>
      </w:divBdr>
    </w:div>
    <w:div w:id="1297687627">
      <w:bodyDiv w:val="1"/>
      <w:marLeft w:val="0"/>
      <w:marRight w:val="0"/>
      <w:marTop w:val="0"/>
      <w:marBottom w:val="0"/>
      <w:divBdr>
        <w:top w:val="none" w:sz="0" w:space="0" w:color="auto"/>
        <w:left w:val="none" w:sz="0" w:space="0" w:color="auto"/>
        <w:bottom w:val="none" w:sz="0" w:space="0" w:color="auto"/>
        <w:right w:val="none" w:sz="0" w:space="0" w:color="auto"/>
      </w:divBdr>
    </w:div>
    <w:div w:id="1298603724">
      <w:bodyDiv w:val="1"/>
      <w:marLeft w:val="0"/>
      <w:marRight w:val="0"/>
      <w:marTop w:val="0"/>
      <w:marBottom w:val="0"/>
      <w:divBdr>
        <w:top w:val="none" w:sz="0" w:space="0" w:color="auto"/>
        <w:left w:val="none" w:sz="0" w:space="0" w:color="auto"/>
        <w:bottom w:val="none" w:sz="0" w:space="0" w:color="auto"/>
        <w:right w:val="none" w:sz="0" w:space="0" w:color="auto"/>
      </w:divBdr>
    </w:div>
    <w:div w:id="1299333428">
      <w:bodyDiv w:val="1"/>
      <w:marLeft w:val="0"/>
      <w:marRight w:val="0"/>
      <w:marTop w:val="0"/>
      <w:marBottom w:val="0"/>
      <w:divBdr>
        <w:top w:val="none" w:sz="0" w:space="0" w:color="auto"/>
        <w:left w:val="none" w:sz="0" w:space="0" w:color="auto"/>
        <w:bottom w:val="none" w:sz="0" w:space="0" w:color="auto"/>
        <w:right w:val="none" w:sz="0" w:space="0" w:color="auto"/>
      </w:divBdr>
    </w:div>
    <w:div w:id="1299648899">
      <w:bodyDiv w:val="1"/>
      <w:marLeft w:val="0"/>
      <w:marRight w:val="0"/>
      <w:marTop w:val="0"/>
      <w:marBottom w:val="0"/>
      <w:divBdr>
        <w:top w:val="none" w:sz="0" w:space="0" w:color="auto"/>
        <w:left w:val="none" w:sz="0" w:space="0" w:color="auto"/>
        <w:bottom w:val="none" w:sz="0" w:space="0" w:color="auto"/>
        <w:right w:val="none" w:sz="0" w:space="0" w:color="auto"/>
      </w:divBdr>
    </w:div>
    <w:div w:id="1301107676">
      <w:bodyDiv w:val="1"/>
      <w:marLeft w:val="0"/>
      <w:marRight w:val="0"/>
      <w:marTop w:val="0"/>
      <w:marBottom w:val="0"/>
      <w:divBdr>
        <w:top w:val="none" w:sz="0" w:space="0" w:color="auto"/>
        <w:left w:val="none" w:sz="0" w:space="0" w:color="auto"/>
        <w:bottom w:val="none" w:sz="0" w:space="0" w:color="auto"/>
        <w:right w:val="none" w:sz="0" w:space="0" w:color="auto"/>
      </w:divBdr>
    </w:div>
    <w:div w:id="1301306880">
      <w:bodyDiv w:val="1"/>
      <w:marLeft w:val="0"/>
      <w:marRight w:val="0"/>
      <w:marTop w:val="0"/>
      <w:marBottom w:val="0"/>
      <w:divBdr>
        <w:top w:val="none" w:sz="0" w:space="0" w:color="auto"/>
        <w:left w:val="none" w:sz="0" w:space="0" w:color="auto"/>
        <w:bottom w:val="none" w:sz="0" w:space="0" w:color="auto"/>
        <w:right w:val="none" w:sz="0" w:space="0" w:color="auto"/>
      </w:divBdr>
    </w:div>
    <w:div w:id="1301349879">
      <w:bodyDiv w:val="1"/>
      <w:marLeft w:val="0"/>
      <w:marRight w:val="0"/>
      <w:marTop w:val="0"/>
      <w:marBottom w:val="0"/>
      <w:divBdr>
        <w:top w:val="none" w:sz="0" w:space="0" w:color="auto"/>
        <w:left w:val="none" w:sz="0" w:space="0" w:color="auto"/>
        <w:bottom w:val="none" w:sz="0" w:space="0" w:color="auto"/>
        <w:right w:val="none" w:sz="0" w:space="0" w:color="auto"/>
      </w:divBdr>
    </w:div>
    <w:div w:id="1301616326">
      <w:bodyDiv w:val="1"/>
      <w:marLeft w:val="0"/>
      <w:marRight w:val="0"/>
      <w:marTop w:val="0"/>
      <w:marBottom w:val="0"/>
      <w:divBdr>
        <w:top w:val="none" w:sz="0" w:space="0" w:color="auto"/>
        <w:left w:val="none" w:sz="0" w:space="0" w:color="auto"/>
        <w:bottom w:val="none" w:sz="0" w:space="0" w:color="auto"/>
        <w:right w:val="none" w:sz="0" w:space="0" w:color="auto"/>
      </w:divBdr>
    </w:div>
    <w:div w:id="1301962613">
      <w:bodyDiv w:val="1"/>
      <w:marLeft w:val="0"/>
      <w:marRight w:val="0"/>
      <w:marTop w:val="0"/>
      <w:marBottom w:val="0"/>
      <w:divBdr>
        <w:top w:val="none" w:sz="0" w:space="0" w:color="auto"/>
        <w:left w:val="none" w:sz="0" w:space="0" w:color="auto"/>
        <w:bottom w:val="none" w:sz="0" w:space="0" w:color="auto"/>
        <w:right w:val="none" w:sz="0" w:space="0" w:color="auto"/>
      </w:divBdr>
    </w:div>
    <w:div w:id="1302341174">
      <w:bodyDiv w:val="1"/>
      <w:marLeft w:val="0"/>
      <w:marRight w:val="0"/>
      <w:marTop w:val="0"/>
      <w:marBottom w:val="0"/>
      <w:divBdr>
        <w:top w:val="none" w:sz="0" w:space="0" w:color="auto"/>
        <w:left w:val="none" w:sz="0" w:space="0" w:color="auto"/>
        <w:bottom w:val="none" w:sz="0" w:space="0" w:color="auto"/>
        <w:right w:val="none" w:sz="0" w:space="0" w:color="auto"/>
      </w:divBdr>
    </w:div>
    <w:div w:id="1302612730">
      <w:bodyDiv w:val="1"/>
      <w:marLeft w:val="0"/>
      <w:marRight w:val="0"/>
      <w:marTop w:val="0"/>
      <w:marBottom w:val="0"/>
      <w:divBdr>
        <w:top w:val="none" w:sz="0" w:space="0" w:color="auto"/>
        <w:left w:val="none" w:sz="0" w:space="0" w:color="auto"/>
        <w:bottom w:val="none" w:sz="0" w:space="0" w:color="auto"/>
        <w:right w:val="none" w:sz="0" w:space="0" w:color="auto"/>
      </w:divBdr>
    </w:div>
    <w:div w:id="1303316681">
      <w:bodyDiv w:val="1"/>
      <w:marLeft w:val="0"/>
      <w:marRight w:val="0"/>
      <w:marTop w:val="0"/>
      <w:marBottom w:val="0"/>
      <w:divBdr>
        <w:top w:val="none" w:sz="0" w:space="0" w:color="auto"/>
        <w:left w:val="none" w:sz="0" w:space="0" w:color="auto"/>
        <w:bottom w:val="none" w:sz="0" w:space="0" w:color="auto"/>
        <w:right w:val="none" w:sz="0" w:space="0" w:color="auto"/>
      </w:divBdr>
    </w:div>
    <w:div w:id="1303387497">
      <w:bodyDiv w:val="1"/>
      <w:marLeft w:val="0"/>
      <w:marRight w:val="0"/>
      <w:marTop w:val="0"/>
      <w:marBottom w:val="0"/>
      <w:divBdr>
        <w:top w:val="none" w:sz="0" w:space="0" w:color="auto"/>
        <w:left w:val="none" w:sz="0" w:space="0" w:color="auto"/>
        <w:bottom w:val="none" w:sz="0" w:space="0" w:color="auto"/>
        <w:right w:val="none" w:sz="0" w:space="0" w:color="auto"/>
      </w:divBdr>
    </w:div>
    <w:div w:id="1303390900">
      <w:bodyDiv w:val="1"/>
      <w:marLeft w:val="0"/>
      <w:marRight w:val="0"/>
      <w:marTop w:val="0"/>
      <w:marBottom w:val="0"/>
      <w:divBdr>
        <w:top w:val="none" w:sz="0" w:space="0" w:color="auto"/>
        <w:left w:val="none" w:sz="0" w:space="0" w:color="auto"/>
        <w:bottom w:val="none" w:sz="0" w:space="0" w:color="auto"/>
        <w:right w:val="none" w:sz="0" w:space="0" w:color="auto"/>
      </w:divBdr>
    </w:div>
    <w:div w:id="1306154842">
      <w:bodyDiv w:val="1"/>
      <w:marLeft w:val="0"/>
      <w:marRight w:val="0"/>
      <w:marTop w:val="0"/>
      <w:marBottom w:val="0"/>
      <w:divBdr>
        <w:top w:val="none" w:sz="0" w:space="0" w:color="auto"/>
        <w:left w:val="none" w:sz="0" w:space="0" w:color="auto"/>
        <w:bottom w:val="none" w:sz="0" w:space="0" w:color="auto"/>
        <w:right w:val="none" w:sz="0" w:space="0" w:color="auto"/>
      </w:divBdr>
    </w:div>
    <w:div w:id="1306397473">
      <w:bodyDiv w:val="1"/>
      <w:marLeft w:val="0"/>
      <w:marRight w:val="0"/>
      <w:marTop w:val="0"/>
      <w:marBottom w:val="0"/>
      <w:divBdr>
        <w:top w:val="none" w:sz="0" w:space="0" w:color="auto"/>
        <w:left w:val="none" w:sz="0" w:space="0" w:color="auto"/>
        <w:bottom w:val="none" w:sz="0" w:space="0" w:color="auto"/>
        <w:right w:val="none" w:sz="0" w:space="0" w:color="auto"/>
      </w:divBdr>
    </w:div>
    <w:div w:id="1306935926">
      <w:bodyDiv w:val="1"/>
      <w:marLeft w:val="0"/>
      <w:marRight w:val="0"/>
      <w:marTop w:val="0"/>
      <w:marBottom w:val="0"/>
      <w:divBdr>
        <w:top w:val="none" w:sz="0" w:space="0" w:color="auto"/>
        <w:left w:val="none" w:sz="0" w:space="0" w:color="auto"/>
        <w:bottom w:val="none" w:sz="0" w:space="0" w:color="auto"/>
        <w:right w:val="none" w:sz="0" w:space="0" w:color="auto"/>
      </w:divBdr>
    </w:div>
    <w:div w:id="1307474263">
      <w:bodyDiv w:val="1"/>
      <w:marLeft w:val="0"/>
      <w:marRight w:val="0"/>
      <w:marTop w:val="0"/>
      <w:marBottom w:val="0"/>
      <w:divBdr>
        <w:top w:val="none" w:sz="0" w:space="0" w:color="auto"/>
        <w:left w:val="none" w:sz="0" w:space="0" w:color="auto"/>
        <w:bottom w:val="none" w:sz="0" w:space="0" w:color="auto"/>
        <w:right w:val="none" w:sz="0" w:space="0" w:color="auto"/>
      </w:divBdr>
    </w:div>
    <w:div w:id="1307861242">
      <w:bodyDiv w:val="1"/>
      <w:marLeft w:val="0"/>
      <w:marRight w:val="0"/>
      <w:marTop w:val="0"/>
      <w:marBottom w:val="0"/>
      <w:divBdr>
        <w:top w:val="none" w:sz="0" w:space="0" w:color="auto"/>
        <w:left w:val="none" w:sz="0" w:space="0" w:color="auto"/>
        <w:bottom w:val="none" w:sz="0" w:space="0" w:color="auto"/>
        <w:right w:val="none" w:sz="0" w:space="0" w:color="auto"/>
      </w:divBdr>
    </w:div>
    <w:div w:id="1309239016">
      <w:bodyDiv w:val="1"/>
      <w:marLeft w:val="0"/>
      <w:marRight w:val="0"/>
      <w:marTop w:val="0"/>
      <w:marBottom w:val="0"/>
      <w:divBdr>
        <w:top w:val="none" w:sz="0" w:space="0" w:color="auto"/>
        <w:left w:val="none" w:sz="0" w:space="0" w:color="auto"/>
        <w:bottom w:val="none" w:sz="0" w:space="0" w:color="auto"/>
        <w:right w:val="none" w:sz="0" w:space="0" w:color="auto"/>
      </w:divBdr>
    </w:div>
    <w:div w:id="1309898183">
      <w:bodyDiv w:val="1"/>
      <w:marLeft w:val="0"/>
      <w:marRight w:val="0"/>
      <w:marTop w:val="0"/>
      <w:marBottom w:val="0"/>
      <w:divBdr>
        <w:top w:val="none" w:sz="0" w:space="0" w:color="auto"/>
        <w:left w:val="none" w:sz="0" w:space="0" w:color="auto"/>
        <w:bottom w:val="none" w:sz="0" w:space="0" w:color="auto"/>
        <w:right w:val="none" w:sz="0" w:space="0" w:color="auto"/>
      </w:divBdr>
    </w:div>
    <w:div w:id="1310477116">
      <w:bodyDiv w:val="1"/>
      <w:marLeft w:val="0"/>
      <w:marRight w:val="0"/>
      <w:marTop w:val="0"/>
      <w:marBottom w:val="0"/>
      <w:divBdr>
        <w:top w:val="none" w:sz="0" w:space="0" w:color="auto"/>
        <w:left w:val="none" w:sz="0" w:space="0" w:color="auto"/>
        <w:bottom w:val="none" w:sz="0" w:space="0" w:color="auto"/>
        <w:right w:val="none" w:sz="0" w:space="0" w:color="auto"/>
      </w:divBdr>
    </w:div>
    <w:div w:id="1310670153">
      <w:bodyDiv w:val="1"/>
      <w:marLeft w:val="0"/>
      <w:marRight w:val="0"/>
      <w:marTop w:val="0"/>
      <w:marBottom w:val="0"/>
      <w:divBdr>
        <w:top w:val="none" w:sz="0" w:space="0" w:color="auto"/>
        <w:left w:val="none" w:sz="0" w:space="0" w:color="auto"/>
        <w:bottom w:val="none" w:sz="0" w:space="0" w:color="auto"/>
        <w:right w:val="none" w:sz="0" w:space="0" w:color="auto"/>
      </w:divBdr>
    </w:div>
    <w:div w:id="1311445585">
      <w:bodyDiv w:val="1"/>
      <w:marLeft w:val="0"/>
      <w:marRight w:val="0"/>
      <w:marTop w:val="0"/>
      <w:marBottom w:val="0"/>
      <w:divBdr>
        <w:top w:val="none" w:sz="0" w:space="0" w:color="auto"/>
        <w:left w:val="none" w:sz="0" w:space="0" w:color="auto"/>
        <w:bottom w:val="none" w:sz="0" w:space="0" w:color="auto"/>
        <w:right w:val="none" w:sz="0" w:space="0" w:color="auto"/>
      </w:divBdr>
    </w:div>
    <w:div w:id="1313024211">
      <w:bodyDiv w:val="1"/>
      <w:marLeft w:val="0"/>
      <w:marRight w:val="0"/>
      <w:marTop w:val="0"/>
      <w:marBottom w:val="0"/>
      <w:divBdr>
        <w:top w:val="none" w:sz="0" w:space="0" w:color="auto"/>
        <w:left w:val="none" w:sz="0" w:space="0" w:color="auto"/>
        <w:bottom w:val="none" w:sz="0" w:space="0" w:color="auto"/>
        <w:right w:val="none" w:sz="0" w:space="0" w:color="auto"/>
      </w:divBdr>
    </w:div>
    <w:div w:id="1313676735">
      <w:bodyDiv w:val="1"/>
      <w:marLeft w:val="0"/>
      <w:marRight w:val="0"/>
      <w:marTop w:val="0"/>
      <w:marBottom w:val="0"/>
      <w:divBdr>
        <w:top w:val="none" w:sz="0" w:space="0" w:color="auto"/>
        <w:left w:val="none" w:sz="0" w:space="0" w:color="auto"/>
        <w:bottom w:val="none" w:sz="0" w:space="0" w:color="auto"/>
        <w:right w:val="none" w:sz="0" w:space="0" w:color="auto"/>
      </w:divBdr>
    </w:div>
    <w:div w:id="1313750971">
      <w:bodyDiv w:val="1"/>
      <w:marLeft w:val="0"/>
      <w:marRight w:val="0"/>
      <w:marTop w:val="0"/>
      <w:marBottom w:val="0"/>
      <w:divBdr>
        <w:top w:val="none" w:sz="0" w:space="0" w:color="auto"/>
        <w:left w:val="none" w:sz="0" w:space="0" w:color="auto"/>
        <w:bottom w:val="none" w:sz="0" w:space="0" w:color="auto"/>
        <w:right w:val="none" w:sz="0" w:space="0" w:color="auto"/>
      </w:divBdr>
    </w:div>
    <w:div w:id="1314219462">
      <w:bodyDiv w:val="1"/>
      <w:marLeft w:val="0"/>
      <w:marRight w:val="0"/>
      <w:marTop w:val="0"/>
      <w:marBottom w:val="0"/>
      <w:divBdr>
        <w:top w:val="none" w:sz="0" w:space="0" w:color="auto"/>
        <w:left w:val="none" w:sz="0" w:space="0" w:color="auto"/>
        <w:bottom w:val="none" w:sz="0" w:space="0" w:color="auto"/>
        <w:right w:val="none" w:sz="0" w:space="0" w:color="auto"/>
      </w:divBdr>
    </w:div>
    <w:div w:id="1314677342">
      <w:bodyDiv w:val="1"/>
      <w:marLeft w:val="0"/>
      <w:marRight w:val="0"/>
      <w:marTop w:val="0"/>
      <w:marBottom w:val="0"/>
      <w:divBdr>
        <w:top w:val="none" w:sz="0" w:space="0" w:color="auto"/>
        <w:left w:val="none" w:sz="0" w:space="0" w:color="auto"/>
        <w:bottom w:val="none" w:sz="0" w:space="0" w:color="auto"/>
        <w:right w:val="none" w:sz="0" w:space="0" w:color="auto"/>
      </w:divBdr>
    </w:div>
    <w:div w:id="1316035641">
      <w:bodyDiv w:val="1"/>
      <w:marLeft w:val="0"/>
      <w:marRight w:val="0"/>
      <w:marTop w:val="0"/>
      <w:marBottom w:val="0"/>
      <w:divBdr>
        <w:top w:val="none" w:sz="0" w:space="0" w:color="auto"/>
        <w:left w:val="none" w:sz="0" w:space="0" w:color="auto"/>
        <w:bottom w:val="none" w:sz="0" w:space="0" w:color="auto"/>
        <w:right w:val="none" w:sz="0" w:space="0" w:color="auto"/>
      </w:divBdr>
    </w:div>
    <w:div w:id="1316451219">
      <w:bodyDiv w:val="1"/>
      <w:marLeft w:val="0"/>
      <w:marRight w:val="0"/>
      <w:marTop w:val="0"/>
      <w:marBottom w:val="0"/>
      <w:divBdr>
        <w:top w:val="none" w:sz="0" w:space="0" w:color="auto"/>
        <w:left w:val="none" w:sz="0" w:space="0" w:color="auto"/>
        <w:bottom w:val="none" w:sz="0" w:space="0" w:color="auto"/>
        <w:right w:val="none" w:sz="0" w:space="0" w:color="auto"/>
      </w:divBdr>
    </w:div>
    <w:div w:id="1316573319">
      <w:bodyDiv w:val="1"/>
      <w:marLeft w:val="0"/>
      <w:marRight w:val="0"/>
      <w:marTop w:val="0"/>
      <w:marBottom w:val="0"/>
      <w:divBdr>
        <w:top w:val="none" w:sz="0" w:space="0" w:color="auto"/>
        <w:left w:val="none" w:sz="0" w:space="0" w:color="auto"/>
        <w:bottom w:val="none" w:sz="0" w:space="0" w:color="auto"/>
        <w:right w:val="none" w:sz="0" w:space="0" w:color="auto"/>
      </w:divBdr>
    </w:div>
    <w:div w:id="1317339284">
      <w:bodyDiv w:val="1"/>
      <w:marLeft w:val="0"/>
      <w:marRight w:val="0"/>
      <w:marTop w:val="0"/>
      <w:marBottom w:val="0"/>
      <w:divBdr>
        <w:top w:val="none" w:sz="0" w:space="0" w:color="auto"/>
        <w:left w:val="none" w:sz="0" w:space="0" w:color="auto"/>
        <w:bottom w:val="none" w:sz="0" w:space="0" w:color="auto"/>
        <w:right w:val="none" w:sz="0" w:space="0" w:color="auto"/>
      </w:divBdr>
    </w:div>
    <w:div w:id="1317565523">
      <w:bodyDiv w:val="1"/>
      <w:marLeft w:val="0"/>
      <w:marRight w:val="0"/>
      <w:marTop w:val="0"/>
      <w:marBottom w:val="0"/>
      <w:divBdr>
        <w:top w:val="none" w:sz="0" w:space="0" w:color="auto"/>
        <w:left w:val="none" w:sz="0" w:space="0" w:color="auto"/>
        <w:bottom w:val="none" w:sz="0" w:space="0" w:color="auto"/>
        <w:right w:val="none" w:sz="0" w:space="0" w:color="auto"/>
      </w:divBdr>
    </w:div>
    <w:div w:id="1317605607">
      <w:bodyDiv w:val="1"/>
      <w:marLeft w:val="0"/>
      <w:marRight w:val="0"/>
      <w:marTop w:val="0"/>
      <w:marBottom w:val="0"/>
      <w:divBdr>
        <w:top w:val="none" w:sz="0" w:space="0" w:color="auto"/>
        <w:left w:val="none" w:sz="0" w:space="0" w:color="auto"/>
        <w:bottom w:val="none" w:sz="0" w:space="0" w:color="auto"/>
        <w:right w:val="none" w:sz="0" w:space="0" w:color="auto"/>
      </w:divBdr>
    </w:div>
    <w:div w:id="1317758669">
      <w:bodyDiv w:val="1"/>
      <w:marLeft w:val="0"/>
      <w:marRight w:val="0"/>
      <w:marTop w:val="0"/>
      <w:marBottom w:val="0"/>
      <w:divBdr>
        <w:top w:val="none" w:sz="0" w:space="0" w:color="auto"/>
        <w:left w:val="none" w:sz="0" w:space="0" w:color="auto"/>
        <w:bottom w:val="none" w:sz="0" w:space="0" w:color="auto"/>
        <w:right w:val="none" w:sz="0" w:space="0" w:color="auto"/>
      </w:divBdr>
    </w:div>
    <w:div w:id="1318417921">
      <w:bodyDiv w:val="1"/>
      <w:marLeft w:val="0"/>
      <w:marRight w:val="0"/>
      <w:marTop w:val="0"/>
      <w:marBottom w:val="0"/>
      <w:divBdr>
        <w:top w:val="none" w:sz="0" w:space="0" w:color="auto"/>
        <w:left w:val="none" w:sz="0" w:space="0" w:color="auto"/>
        <w:bottom w:val="none" w:sz="0" w:space="0" w:color="auto"/>
        <w:right w:val="none" w:sz="0" w:space="0" w:color="auto"/>
      </w:divBdr>
    </w:div>
    <w:div w:id="1318530066">
      <w:bodyDiv w:val="1"/>
      <w:marLeft w:val="0"/>
      <w:marRight w:val="0"/>
      <w:marTop w:val="0"/>
      <w:marBottom w:val="0"/>
      <w:divBdr>
        <w:top w:val="none" w:sz="0" w:space="0" w:color="auto"/>
        <w:left w:val="none" w:sz="0" w:space="0" w:color="auto"/>
        <w:bottom w:val="none" w:sz="0" w:space="0" w:color="auto"/>
        <w:right w:val="none" w:sz="0" w:space="0" w:color="auto"/>
      </w:divBdr>
    </w:div>
    <w:div w:id="1318798290">
      <w:bodyDiv w:val="1"/>
      <w:marLeft w:val="0"/>
      <w:marRight w:val="0"/>
      <w:marTop w:val="0"/>
      <w:marBottom w:val="0"/>
      <w:divBdr>
        <w:top w:val="none" w:sz="0" w:space="0" w:color="auto"/>
        <w:left w:val="none" w:sz="0" w:space="0" w:color="auto"/>
        <w:bottom w:val="none" w:sz="0" w:space="0" w:color="auto"/>
        <w:right w:val="none" w:sz="0" w:space="0" w:color="auto"/>
      </w:divBdr>
    </w:div>
    <w:div w:id="1319651950">
      <w:bodyDiv w:val="1"/>
      <w:marLeft w:val="0"/>
      <w:marRight w:val="0"/>
      <w:marTop w:val="0"/>
      <w:marBottom w:val="0"/>
      <w:divBdr>
        <w:top w:val="none" w:sz="0" w:space="0" w:color="auto"/>
        <w:left w:val="none" w:sz="0" w:space="0" w:color="auto"/>
        <w:bottom w:val="none" w:sz="0" w:space="0" w:color="auto"/>
        <w:right w:val="none" w:sz="0" w:space="0" w:color="auto"/>
      </w:divBdr>
    </w:div>
    <w:div w:id="1319848591">
      <w:bodyDiv w:val="1"/>
      <w:marLeft w:val="0"/>
      <w:marRight w:val="0"/>
      <w:marTop w:val="0"/>
      <w:marBottom w:val="0"/>
      <w:divBdr>
        <w:top w:val="none" w:sz="0" w:space="0" w:color="auto"/>
        <w:left w:val="none" w:sz="0" w:space="0" w:color="auto"/>
        <w:bottom w:val="none" w:sz="0" w:space="0" w:color="auto"/>
        <w:right w:val="none" w:sz="0" w:space="0" w:color="auto"/>
      </w:divBdr>
    </w:div>
    <w:div w:id="1320113966">
      <w:bodyDiv w:val="1"/>
      <w:marLeft w:val="0"/>
      <w:marRight w:val="0"/>
      <w:marTop w:val="0"/>
      <w:marBottom w:val="0"/>
      <w:divBdr>
        <w:top w:val="none" w:sz="0" w:space="0" w:color="auto"/>
        <w:left w:val="none" w:sz="0" w:space="0" w:color="auto"/>
        <w:bottom w:val="none" w:sz="0" w:space="0" w:color="auto"/>
        <w:right w:val="none" w:sz="0" w:space="0" w:color="auto"/>
      </w:divBdr>
    </w:div>
    <w:div w:id="1320889433">
      <w:bodyDiv w:val="1"/>
      <w:marLeft w:val="0"/>
      <w:marRight w:val="0"/>
      <w:marTop w:val="0"/>
      <w:marBottom w:val="0"/>
      <w:divBdr>
        <w:top w:val="none" w:sz="0" w:space="0" w:color="auto"/>
        <w:left w:val="none" w:sz="0" w:space="0" w:color="auto"/>
        <w:bottom w:val="none" w:sz="0" w:space="0" w:color="auto"/>
        <w:right w:val="none" w:sz="0" w:space="0" w:color="auto"/>
      </w:divBdr>
    </w:div>
    <w:div w:id="1321035865">
      <w:bodyDiv w:val="1"/>
      <w:marLeft w:val="0"/>
      <w:marRight w:val="0"/>
      <w:marTop w:val="0"/>
      <w:marBottom w:val="0"/>
      <w:divBdr>
        <w:top w:val="none" w:sz="0" w:space="0" w:color="auto"/>
        <w:left w:val="none" w:sz="0" w:space="0" w:color="auto"/>
        <w:bottom w:val="none" w:sz="0" w:space="0" w:color="auto"/>
        <w:right w:val="none" w:sz="0" w:space="0" w:color="auto"/>
      </w:divBdr>
    </w:div>
    <w:div w:id="1321541504">
      <w:bodyDiv w:val="1"/>
      <w:marLeft w:val="0"/>
      <w:marRight w:val="0"/>
      <w:marTop w:val="0"/>
      <w:marBottom w:val="0"/>
      <w:divBdr>
        <w:top w:val="none" w:sz="0" w:space="0" w:color="auto"/>
        <w:left w:val="none" w:sz="0" w:space="0" w:color="auto"/>
        <w:bottom w:val="none" w:sz="0" w:space="0" w:color="auto"/>
        <w:right w:val="none" w:sz="0" w:space="0" w:color="auto"/>
      </w:divBdr>
    </w:div>
    <w:div w:id="1321931553">
      <w:bodyDiv w:val="1"/>
      <w:marLeft w:val="0"/>
      <w:marRight w:val="0"/>
      <w:marTop w:val="0"/>
      <w:marBottom w:val="0"/>
      <w:divBdr>
        <w:top w:val="none" w:sz="0" w:space="0" w:color="auto"/>
        <w:left w:val="none" w:sz="0" w:space="0" w:color="auto"/>
        <w:bottom w:val="none" w:sz="0" w:space="0" w:color="auto"/>
        <w:right w:val="none" w:sz="0" w:space="0" w:color="auto"/>
      </w:divBdr>
    </w:div>
    <w:div w:id="1322537807">
      <w:bodyDiv w:val="1"/>
      <w:marLeft w:val="0"/>
      <w:marRight w:val="0"/>
      <w:marTop w:val="0"/>
      <w:marBottom w:val="0"/>
      <w:divBdr>
        <w:top w:val="none" w:sz="0" w:space="0" w:color="auto"/>
        <w:left w:val="none" w:sz="0" w:space="0" w:color="auto"/>
        <w:bottom w:val="none" w:sz="0" w:space="0" w:color="auto"/>
        <w:right w:val="none" w:sz="0" w:space="0" w:color="auto"/>
      </w:divBdr>
    </w:div>
    <w:div w:id="1323117545">
      <w:bodyDiv w:val="1"/>
      <w:marLeft w:val="0"/>
      <w:marRight w:val="0"/>
      <w:marTop w:val="0"/>
      <w:marBottom w:val="0"/>
      <w:divBdr>
        <w:top w:val="none" w:sz="0" w:space="0" w:color="auto"/>
        <w:left w:val="none" w:sz="0" w:space="0" w:color="auto"/>
        <w:bottom w:val="none" w:sz="0" w:space="0" w:color="auto"/>
        <w:right w:val="none" w:sz="0" w:space="0" w:color="auto"/>
      </w:divBdr>
    </w:div>
    <w:div w:id="1323198776">
      <w:bodyDiv w:val="1"/>
      <w:marLeft w:val="0"/>
      <w:marRight w:val="0"/>
      <w:marTop w:val="0"/>
      <w:marBottom w:val="0"/>
      <w:divBdr>
        <w:top w:val="none" w:sz="0" w:space="0" w:color="auto"/>
        <w:left w:val="none" w:sz="0" w:space="0" w:color="auto"/>
        <w:bottom w:val="none" w:sz="0" w:space="0" w:color="auto"/>
        <w:right w:val="none" w:sz="0" w:space="0" w:color="auto"/>
      </w:divBdr>
    </w:div>
    <w:div w:id="1323242671">
      <w:bodyDiv w:val="1"/>
      <w:marLeft w:val="0"/>
      <w:marRight w:val="0"/>
      <w:marTop w:val="0"/>
      <w:marBottom w:val="0"/>
      <w:divBdr>
        <w:top w:val="none" w:sz="0" w:space="0" w:color="auto"/>
        <w:left w:val="none" w:sz="0" w:space="0" w:color="auto"/>
        <w:bottom w:val="none" w:sz="0" w:space="0" w:color="auto"/>
        <w:right w:val="none" w:sz="0" w:space="0" w:color="auto"/>
      </w:divBdr>
    </w:div>
    <w:div w:id="1324167710">
      <w:bodyDiv w:val="1"/>
      <w:marLeft w:val="0"/>
      <w:marRight w:val="0"/>
      <w:marTop w:val="0"/>
      <w:marBottom w:val="0"/>
      <w:divBdr>
        <w:top w:val="none" w:sz="0" w:space="0" w:color="auto"/>
        <w:left w:val="none" w:sz="0" w:space="0" w:color="auto"/>
        <w:bottom w:val="none" w:sz="0" w:space="0" w:color="auto"/>
        <w:right w:val="none" w:sz="0" w:space="0" w:color="auto"/>
      </w:divBdr>
    </w:div>
    <w:div w:id="1324313930">
      <w:bodyDiv w:val="1"/>
      <w:marLeft w:val="0"/>
      <w:marRight w:val="0"/>
      <w:marTop w:val="0"/>
      <w:marBottom w:val="0"/>
      <w:divBdr>
        <w:top w:val="none" w:sz="0" w:space="0" w:color="auto"/>
        <w:left w:val="none" w:sz="0" w:space="0" w:color="auto"/>
        <w:bottom w:val="none" w:sz="0" w:space="0" w:color="auto"/>
        <w:right w:val="none" w:sz="0" w:space="0" w:color="auto"/>
      </w:divBdr>
    </w:div>
    <w:div w:id="1324889238">
      <w:bodyDiv w:val="1"/>
      <w:marLeft w:val="0"/>
      <w:marRight w:val="0"/>
      <w:marTop w:val="0"/>
      <w:marBottom w:val="0"/>
      <w:divBdr>
        <w:top w:val="none" w:sz="0" w:space="0" w:color="auto"/>
        <w:left w:val="none" w:sz="0" w:space="0" w:color="auto"/>
        <w:bottom w:val="none" w:sz="0" w:space="0" w:color="auto"/>
        <w:right w:val="none" w:sz="0" w:space="0" w:color="auto"/>
      </w:divBdr>
    </w:div>
    <w:div w:id="1326082134">
      <w:bodyDiv w:val="1"/>
      <w:marLeft w:val="0"/>
      <w:marRight w:val="0"/>
      <w:marTop w:val="0"/>
      <w:marBottom w:val="0"/>
      <w:divBdr>
        <w:top w:val="none" w:sz="0" w:space="0" w:color="auto"/>
        <w:left w:val="none" w:sz="0" w:space="0" w:color="auto"/>
        <w:bottom w:val="none" w:sz="0" w:space="0" w:color="auto"/>
        <w:right w:val="none" w:sz="0" w:space="0" w:color="auto"/>
      </w:divBdr>
    </w:div>
    <w:div w:id="1326082499">
      <w:bodyDiv w:val="1"/>
      <w:marLeft w:val="0"/>
      <w:marRight w:val="0"/>
      <w:marTop w:val="0"/>
      <w:marBottom w:val="0"/>
      <w:divBdr>
        <w:top w:val="none" w:sz="0" w:space="0" w:color="auto"/>
        <w:left w:val="none" w:sz="0" w:space="0" w:color="auto"/>
        <w:bottom w:val="none" w:sz="0" w:space="0" w:color="auto"/>
        <w:right w:val="none" w:sz="0" w:space="0" w:color="auto"/>
      </w:divBdr>
    </w:div>
    <w:div w:id="1326324085">
      <w:bodyDiv w:val="1"/>
      <w:marLeft w:val="0"/>
      <w:marRight w:val="0"/>
      <w:marTop w:val="0"/>
      <w:marBottom w:val="0"/>
      <w:divBdr>
        <w:top w:val="none" w:sz="0" w:space="0" w:color="auto"/>
        <w:left w:val="none" w:sz="0" w:space="0" w:color="auto"/>
        <w:bottom w:val="none" w:sz="0" w:space="0" w:color="auto"/>
        <w:right w:val="none" w:sz="0" w:space="0" w:color="auto"/>
      </w:divBdr>
    </w:div>
    <w:div w:id="1327392489">
      <w:bodyDiv w:val="1"/>
      <w:marLeft w:val="0"/>
      <w:marRight w:val="0"/>
      <w:marTop w:val="0"/>
      <w:marBottom w:val="0"/>
      <w:divBdr>
        <w:top w:val="none" w:sz="0" w:space="0" w:color="auto"/>
        <w:left w:val="none" w:sz="0" w:space="0" w:color="auto"/>
        <w:bottom w:val="none" w:sz="0" w:space="0" w:color="auto"/>
        <w:right w:val="none" w:sz="0" w:space="0" w:color="auto"/>
      </w:divBdr>
    </w:div>
    <w:div w:id="1327396361">
      <w:bodyDiv w:val="1"/>
      <w:marLeft w:val="0"/>
      <w:marRight w:val="0"/>
      <w:marTop w:val="0"/>
      <w:marBottom w:val="0"/>
      <w:divBdr>
        <w:top w:val="none" w:sz="0" w:space="0" w:color="auto"/>
        <w:left w:val="none" w:sz="0" w:space="0" w:color="auto"/>
        <w:bottom w:val="none" w:sz="0" w:space="0" w:color="auto"/>
        <w:right w:val="none" w:sz="0" w:space="0" w:color="auto"/>
      </w:divBdr>
    </w:div>
    <w:div w:id="1327397903">
      <w:bodyDiv w:val="1"/>
      <w:marLeft w:val="0"/>
      <w:marRight w:val="0"/>
      <w:marTop w:val="0"/>
      <w:marBottom w:val="0"/>
      <w:divBdr>
        <w:top w:val="none" w:sz="0" w:space="0" w:color="auto"/>
        <w:left w:val="none" w:sz="0" w:space="0" w:color="auto"/>
        <w:bottom w:val="none" w:sz="0" w:space="0" w:color="auto"/>
        <w:right w:val="none" w:sz="0" w:space="0" w:color="auto"/>
      </w:divBdr>
    </w:div>
    <w:div w:id="1327708552">
      <w:bodyDiv w:val="1"/>
      <w:marLeft w:val="0"/>
      <w:marRight w:val="0"/>
      <w:marTop w:val="0"/>
      <w:marBottom w:val="0"/>
      <w:divBdr>
        <w:top w:val="none" w:sz="0" w:space="0" w:color="auto"/>
        <w:left w:val="none" w:sz="0" w:space="0" w:color="auto"/>
        <w:bottom w:val="none" w:sz="0" w:space="0" w:color="auto"/>
        <w:right w:val="none" w:sz="0" w:space="0" w:color="auto"/>
      </w:divBdr>
    </w:div>
    <w:div w:id="1328291631">
      <w:bodyDiv w:val="1"/>
      <w:marLeft w:val="0"/>
      <w:marRight w:val="0"/>
      <w:marTop w:val="0"/>
      <w:marBottom w:val="0"/>
      <w:divBdr>
        <w:top w:val="none" w:sz="0" w:space="0" w:color="auto"/>
        <w:left w:val="none" w:sz="0" w:space="0" w:color="auto"/>
        <w:bottom w:val="none" w:sz="0" w:space="0" w:color="auto"/>
        <w:right w:val="none" w:sz="0" w:space="0" w:color="auto"/>
      </w:divBdr>
    </w:div>
    <w:div w:id="1329402746">
      <w:bodyDiv w:val="1"/>
      <w:marLeft w:val="0"/>
      <w:marRight w:val="0"/>
      <w:marTop w:val="0"/>
      <w:marBottom w:val="0"/>
      <w:divBdr>
        <w:top w:val="none" w:sz="0" w:space="0" w:color="auto"/>
        <w:left w:val="none" w:sz="0" w:space="0" w:color="auto"/>
        <w:bottom w:val="none" w:sz="0" w:space="0" w:color="auto"/>
        <w:right w:val="none" w:sz="0" w:space="0" w:color="auto"/>
      </w:divBdr>
    </w:div>
    <w:div w:id="1329672034">
      <w:bodyDiv w:val="1"/>
      <w:marLeft w:val="0"/>
      <w:marRight w:val="0"/>
      <w:marTop w:val="0"/>
      <w:marBottom w:val="0"/>
      <w:divBdr>
        <w:top w:val="none" w:sz="0" w:space="0" w:color="auto"/>
        <w:left w:val="none" w:sz="0" w:space="0" w:color="auto"/>
        <w:bottom w:val="none" w:sz="0" w:space="0" w:color="auto"/>
        <w:right w:val="none" w:sz="0" w:space="0" w:color="auto"/>
      </w:divBdr>
    </w:div>
    <w:div w:id="1330257771">
      <w:bodyDiv w:val="1"/>
      <w:marLeft w:val="0"/>
      <w:marRight w:val="0"/>
      <w:marTop w:val="0"/>
      <w:marBottom w:val="0"/>
      <w:divBdr>
        <w:top w:val="none" w:sz="0" w:space="0" w:color="auto"/>
        <w:left w:val="none" w:sz="0" w:space="0" w:color="auto"/>
        <w:bottom w:val="none" w:sz="0" w:space="0" w:color="auto"/>
        <w:right w:val="none" w:sz="0" w:space="0" w:color="auto"/>
      </w:divBdr>
    </w:div>
    <w:div w:id="1331712602">
      <w:bodyDiv w:val="1"/>
      <w:marLeft w:val="0"/>
      <w:marRight w:val="0"/>
      <w:marTop w:val="0"/>
      <w:marBottom w:val="0"/>
      <w:divBdr>
        <w:top w:val="none" w:sz="0" w:space="0" w:color="auto"/>
        <w:left w:val="none" w:sz="0" w:space="0" w:color="auto"/>
        <w:bottom w:val="none" w:sz="0" w:space="0" w:color="auto"/>
        <w:right w:val="none" w:sz="0" w:space="0" w:color="auto"/>
      </w:divBdr>
    </w:div>
    <w:div w:id="1332637299">
      <w:bodyDiv w:val="1"/>
      <w:marLeft w:val="0"/>
      <w:marRight w:val="0"/>
      <w:marTop w:val="0"/>
      <w:marBottom w:val="0"/>
      <w:divBdr>
        <w:top w:val="none" w:sz="0" w:space="0" w:color="auto"/>
        <w:left w:val="none" w:sz="0" w:space="0" w:color="auto"/>
        <w:bottom w:val="none" w:sz="0" w:space="0" w:color="auto"/>
        <w:right w:val="none" w:sz="0" w:space="0" w:color="auto"/>
      </w:divBdr>
    </w:div>
    <w:div w:id="1333291800">
      <w:bodyDiv w:val="1"/>
      <w:marLeft w:val="0"/>
      <w:marRight w:val="0"/>
      <w:marTop w:val="0"/>
      <w:marBottom w:val="0"/>
      <w:divBdr>
        <w:top w:val="none" w:sz="0" w:space="0" w:color="auto"/>
        <w:left w:val="none" w:sz="0" w:space="0" w:color="auto"/>
        <w:bottom w:val="none" w:sz="0" w:space="0" w:color="auto"/>
        <w:right w:val="none" w:sz="0" w:space="0" w:color="auto"/>
      </w:divBdr>
    </w:div>
    <w:div w:id="1334336725">
      <w:bodyDiv w:val="1"/>
      <w:marLeft w:val="0"/>
      <w:marRight w:val="0"/>
      <w:marTop w:val="0"/>
      <w:marBottom w:val="0"/>
      <w:divBdr>
        <w:top w:val="none" w:sz="0" w:space="0" w:color="auto"/>
        <w:left w:val="none" w:sz="0" w:space="0" w:color="auto"/>
        <w:bottom w:val="none" w:sz="0" w:space="0" w:color="auto"/>
        <w:right w:val="none" w:sz="0" w:space="0" w:color="auto"/>
      </w:divBdr>
    </w:div>
    <w:div w:id="1335300498">
      <w:bodyDiv w:val="1"/>
      <w:marLeft w:val="0"/>
      <w:marRight w:val="0"/>
      <w:marTop w:val="0"/>
      <w:marBottom w:val="0"/>
      <w:divBdr>
        <w:top w:val="none" w:sz="0" w:space="0" w:color="auto"/>
        <w:left w:val="none" w:sz="0" w:space="0" w:color="auto"/>
        <w:bottom w:val="none" w:sz="0" w:space="0" w:color="auto"/>
        <w:right w:val="none" w:sz="0" w:space="0" w:color="auto"/>
      </w:divBdr>
    </w:div>
    <w:div w:id="1335302122">
      <w:bodyDiv w:val="1"/>
      <w:marLeft w:val="0"/>
      <w:marRight w:val="0"/>
      <w:marTop w:val="0"/>
      <w:marBottom w:val="0"/>
      <w:divBdr>
        <w:top w:val="none" w:sz="0" w:space="0" w:color="auto"/>
        <w:left w:val="none" w:sz="0" w:space="0" w:color="auto"/>
        <w:bottom w:val="none" w:sz="0" w:space="0" w:color="auto"/>
        <w:right w:val="none" w:sz="0" w:space="0" w:color="auto"/>
      </w:divBdr>
    </w:div>
    <w:div w:id="1336230738">
      <w:bodyDiv w:val="1"/>
      <w:marLeft w:val="0"/>
      <w:marRight w:val="0"/>
      <w:marTop w:val="0"/>
      <w:marBottom w:val="0"/>
      <w:divBdr>
        <w:top w:val="none" w:sz="0" w:space="0" w:color="auto"/>
        <w:left w:val="none" w:sz="0" w:space="0" w:color="auto"/>
        <w:bottom w:val="none" w:sz="0" w:space="0" w:color="auto"/>
        <w:right w:val="none" w:sz="0" w:space="0" w:color="auto"/>
      </w:divBdr>
    </w:div>
    <w:div w:id="1336374782">
      <w:bodyDiv w:val="1"/>
      <w:marLeft w:val="0"/>
      <w:marRight w:val="0"/>
      <w:marTop w:val="0"/>
      <w:marBottom w:val="0"/>
      <w:divBdr>
        <w:top w:val="none" w:sz="0" w:space="0" w:color="auto"/>
        <w:left w:val="none" w:sz="0" w:space="0" w:color="auto"/>
        <w:bottom w:val="none" w:sz="0" w:space="0" w:color="auto"/>
        <w:right w:val="none" w:sz="0" w:space="0" w:color="auto"/>
      </w:divBdr>
    </w:div>
    <w:div w:id="1336570764">
      <w:bodyDiv w:val="1"/>
      <w:marLeft w:val="0"/>
      <w:marRight w:val="0"/>
      <w:marTop w:val="0"/>
      <w:marBottom w:val="0"/>
      <w:divBdr>
        <w:top w:val="none" w:sz="0" w:space="0" w:color="auto"/>
        <w:left w:val="none" w:sz="0" w:space="0" w:color="auto"/>
        <w:bottom w:val="none" w:sz="0" w:space="0" w:color="auto"/>
        <w:right w:val="none" w:sz="0" w:space="0" w:color="auto"/>
      </w:divBdr>
    </w:div>
    <w:div w:id="1336684182">
      <w:bodyDiv w:val="1"/>
      <w:marLeft w:val="0"/>
      <w:marRight w:val="0"/>
      <w:marTop w:val="0"/>
      <w:marBottom w:val="0"/>
      <w:divBdr>
        <w:top w:val="none" w:sz="0" w:space="0" w:color="auto"/>
        <w:left w:val="none" w:sz="0" w:space="0" w:color="auto"/>
        <w:bottom w:val="none" w:sz="0" w:space="0" w:color="auto"/>
        <w:right w:val="none" w:sz="0" w:space="0" w:color="auto"/>
      </w:divBdr>
    </w:div>
    <w:div w:id="1336808393">
      <w:bodyDiv w:val="1"/>
      <w:marLeft w:val="0"/>
      <w:marRight w:val="0"/>
      <w:marTop w:val="0"/>
      <w:marBottom w:val="0"/>
      <w:divBdr>
        <w:top w:val="none" w:sz="0" w:space="0" w:color="auto"/>
        <w:left w:val="none" w:sz="0" w:space="0" w:color="auto"/>
        <w:bottom w:val="none" w:sz="0" w:space="0" w:color="auto"/>
        <w:right w:val="none" w:sz="0" w:space="0" w:color="auto"/>
      </w:divBdr>
    </w:div>
    <w:div w:id="1337031836">
      <w:bodyDiv w:val="1"/>
      <w:marLeft w:val="0"/>
      <w:marRight w:val="0"/>
      <w:marTop w:val="0"/>
      <w:marBottom w:val="0"/>
      <w:divBdr>
        <w:top w:val="none" w:sz="0" w:space="0" w:color="auto"/>
        <w:left w:val="none" w:sz="0" w:space="0" w:color="auto"/>
        <w:bottom w:val="none" w:sz="0" w:space="0" w:color="auto"/>
        <w:right w:val="none" w:sz="0" w:space="0" w:color="auto"/>
      </w:divBdr>
    </w:div>
    <w:div w:id="1337149679">
      <w:bodyDiv w:val="1"/>
      <w:marLeft w:val="0"/>
      <w:marRight w:val="0"/>
      <w:marTop w:val="0"/>
      <w:marBottom w:val="0"/>
      <w:divBdr>
        <w:top w:val="none" w:sz="0" w:space="0" w:color="auto"/>
        <w:left w:val="none" w:sz="0" w:space="0" w:color="auto"/>
        <w:bottom w:val="none" w:sz="0" w:space="0" w:color="auto"/>
        <w:right w:val="none" w:sz="0" w:space="0" w:color="auto"/>
      </w:divBdr>
    </w:div>
    <w:div w:id="1338266294">
      <w:bodyDiv w:val="1"/>
      <w:marLeft w:val="0"/>
      <w:marRight w:val="0"/>
      <w:marTop w:val="0"/>
      <w:marBottom w:val="0"/>
      <w:divBdr>
        <w:top w:val="none" w:sz="0" w:space="0" w:color="auto"/>
        <w:left w:val="none" w:sz="0" w:space="0" w:color="auto"/>
        <w:bottom w:val="none" w:sz="0" w:space="0" w:color="auto"/>
        <w:right w:val="none" w:sz="0" w:space="0" w:color="auto"/>
      </w:divBdr>
    </w:div>
    <w:div w:id="1338539741">
      <w:bodyDiv w:val="1"/>
      <w:marLeft w:val="0"/>
      <w:marRight w:val="0"/>
      <w:marTop w:val="0"/>
      <w:marBottom w:val="0"/>
      <w:divBdr>
        <w:top w:val="none" w:sz="0" w:space="0" w:color="auto"/>
        <w:left w:val="none" w:sz="0" w:space="0" w:color="auto"/>
        <w:bottom w:val="none" w:sz="0" w:space="0" w:color="auto"/>
        <w:right w:val="none" w:sz="0" w:space="0" w:color="auto"/>
      </w:divBdr>
    </w:div>
    <w:div w:id="1340154797">
      <w:bodyDiv w:val="1"/>
      <w:marLeft w:val="0"/>
      <w:marRight w:val="0"/>
      <w:marTop w:val="0"/>
      <w:marBottom w:val="0"/>
      <w:divBdr>
        <w:top w:val="none" w:sz="0" w:space="0" w:color="auto"/>
        <w:left w:val="none" w:sz="0" w:space="0" w:color="auto"/>
        <w:bottom w:val="none" w:sz="0" w:space="0" w:color="auto"/>
        <w:right w:val="none" w:sz="0" w:space="0" w:color="auto"/>
      </w:divBdr>
    </w:div>
    <w:div w:id="1341349459">
      <w:bodyDiv w:val="1"/>
      <w:marLeft w:val="0"/>
      <w:marRight w:val="0"/>
      <w:marTop w:val="0"/>
      <w:marBottom w:val="0"/>
      <w:divBdr>
        <w:top w:val="none" w:sz="0" w:space="0" w:color="auto"/>
        <w:left w:val="none" w:sz="0" w:space="0" w:color="auto"/>
        <w:bottom w:val="none" w:sz="0" w:space="0" w:color="auto"/>
        <w:right w:val="none" w:sz="0" w:space="0" w:color="auto"/>
      </w:divBdr>
    </w:div>
    <w:div w:id="1341547068">
      <w:bodyDiv w:val="1"/>
      <w:marLeft w:val="0"/>
      <w:marRight w:val="0"/>
      <w:marTop w:val="0"/>
      <w:marBottom w:val="0"/>
      <w:divBdr>
        <w:top w:val="none" w:sz="0" w:space="0" w:color="auto"/>
        <w:left w:val="none" w:sz="0" w:space="0" w:color="auto"/>
        <w:bottom w:val="none" w:sz="0" w:space="0" w:color="auto"/>
        <w:right w:val="none" w:sz="0" w:space="0" w:color="auto"/>
      </w:divBdr>
    </w:div>
    <w:div w:id="1341618090">
      <w:bodyDiv w:val="1"/>
      <w:marLeft w:val="0"/>
      <w:marRight w:val="0"/>
      <w:marTop w:val="0"/>
      <w:marBottom w:val="0"/>
      <w:divBdr>
        <w:top w:val="none" w:sz="0" w:space="0" w:color="auto"/>
        <w:left w:val="none" w:sz="0" w:space="0" w:color="auto"/>
        <w:bottom w:val="none" w:sz="0" w:space="0" w:color="auto"/>
        <w:right w:val="none" w:sz="0" w:space="0" w:color="auto"/>
      </w:divBdr>
    </w:div>
    <w:div w:id="1341932611">
      <w:bodyDiv w:val="1"/>
      <w:marLeft w:val="0"/>
      <w:marRight w:val="0"/>
      <w:marTop w:val="0"/>
      <w:marBottom w:val="0"/>
      <w:divBdr>
        <w:top w:val="none" w:sz="0" w:space="0" w:color="auto"/>
        <w:left w:val="none" w:sz="0" w:space="0" w:color="auto"/>
        <w:bottom w:val="none" w:sz="0" w:space="0" w:color="auto"/>
        <w:right w:val="none" w:sz="0" w:space="0" w:color="auto"/>
      </w:divBdr>
    </w:div>
    <w:div w:id="1342315196">
      <w:bodyDiv w:val="1"/>
      <w:marLeft w:val="0"/>
      <w:marRight w:val="0"/>
      <w:marTop w:val="0"/>
      <w:marBottom w:val="0"/>
      <w:divBdr>
        <w:top w:val="none" w:sz="0" w:space="0" w:color="auto"/>
        <w:left w:val="none" w:sz="0" w:space="0" w:color="auto"/>
        <w:bottom w:val="none" w:sz="0" w:space="0" w:color="auto"/>
        <w:right w:val="none" w:sz="0" w:space="0" w:color="auto"/>
      </w:divBdr>
    </w:div>
    <w:div w:id="1343513976">
      <w:bodyDiv w:val="1"/>
      <w:marLeft w:val="0"/>
      <w:marRight w:val="0"/>
      <w:marTop w:val="0"/>
      <w:marBottom w:val="0"/>
      <w:divBdr>
        <w:top w:val="none" w:sz="0" w:space="0" w:color="auto"/>
        <w:left w:val="none" w:sz="0" w:space="0" w:color="auto"/>
        <w:bottom w:val="none" w:sz="0" w:space="0" w:color="auto"/>
        <w:right w:val="none" w:sz="0" w:space="0" w:color="auto"/>
      </w:divBdr>
    </w:div>
    <w:div w:id="1343585635">
      <w:bodyDiv w:val="1"/>
      <w:marLeft w:val="0"/>
      <w:marRight w:val="0"/>
      <w:marTop w:val="0"/>
      <w:marBottom w:val="0"/>
      <w:divBdr>
        <w:top w:val="none" w:sz="0" w:space="0" w:color="auto"/>
        <w:left w:val="none" w:sz="0" w:space="0" w:color="auto"/>
        <w:bottom w:val="none" w:sz="0" w:space="0" w:color="auto"/>
        <w:right w:val="none" w:sz="0" w:space="0" w:color="auto"/>
      </w:divBdr>
    </w:div>
    <w:div w:id="1344551205">
      <w:bodyDiv w:val="1"/>
      <w:marLeft w:val="0"/>
      <w:marRight w:val="0"/>
      <w:marTop w:val="0"/>
      <w:marBottom w:val="0"/>
      <w:divBdr>
        <w:top w:val="none" w:sz="0" w:space="0" w:color="auto"/>
        <w:left w:val="none" w:sz="0" w:space="0" w:color="auto"/>
        <w:bottom w:val="none" w:sz="0" w:space="0" w:color="auto"/>
        <w:right w:val="none" w:sz="0" w:space="0" w:color="auto"/>
      </w:divBdr>
    </w:div>
    <w:div w:id="1344865770">
      <w:bodyDiv w:val="1"/>
      <w:marLeft w:val="0"/>
      <w:marRight w:val="0"/>
      <w:marTop w:val="0"/>
      <w:marBottom w:val="0"/>
      <w:divBdr>
        <w:top w:val="none" w:sz="0" w:space="0" w:color="auto"/>
        <w:left w:val="none" w:sz="0" w:space="0" w:color="auto"/>
        <w:bottom w:val="none" w:sz="0" w:space="0" w:color="auto"/>
        <w:right w:val="none" w:sz="0" w:space="0" w:color="auto"/>
      </w:divBdr>
    </w:div>
    <w:div w:id="1344890883">
      <w:bodyDiv w:val="1"/>
      <w:marLeft w:val="0"/>
      <w:marRight w:val="0"/>
      <w:marTop w:val="0"/>
      <w:marBottom w:val="0"/>
      <w:divBdr>
        <w:top w:val="none" w:sz="0" w:space="0" w:color="auto"/>
        <w:left w:val="none" w:sz="0" w:space="0" w:color="auto"/>
        <w:bottom w:val="none" w:sz="0" w:space="0" w:color="auto"/>
        <w:right w:val="none" w:sz="0" w:space="0" w:color="auto"/>
      </w:divBdr>
    </w:div>
    <w:div w:id="1345325430">
      <w:bodyDiv w:val="1"/>
      <w:marLeft w:val="0"/>
      <w:marRight w:val="0"/>
      <w:marTop w:val="0"/>
      <w:marBottom w:val="0"/>
      <w:divBdr>
        <w:top w:val="none" w:sz="0" w:space="0" w:color="auto"/>
        <w:left w:val="none" w:sz="0" w:space="0" w:color="auto"/>
        <w:bottom w:val="none" w:sz="0" w:space="0" w:color="auto"/>
        <w:right w:val="none" w:sz="0" w:space="0" w:color="auto"/>
      </w:divBdr>
    </w:div>
    <w:div w:id="1345354976">
      <w:bodyDiv w:val="1"/>
      <w:marLeft w:val="0"/>
      <w:marRight w:val="0"/>
      <w:marTop w:val="0"/>
      <w:marBottom w:val="0"/>
      <w:divBdr>
        <w:top w:val="none" w:sz="0" w:space="0" w:color="auto"/>
        <w:left w:val="none" w:sz="0" w:space="0" w:color="auto"/>
        <w:bottom w:val="none" w:sz="0" w:space="0" w:color="auto"/>
        <w:right w:val="none" w:sz="0" w:space="0" w:color="auto"/>
      </w:divBdr>
    </w:div>
    <w:div w:id="1345746200">
      <w:bodyDiv w:val="1"/>
      <w:marLeft w:val="0"/>
      <w:marRight w:val="0"/>
      <w:marTop w:val="0"/>
      <w:marBottom w:val="0"/>
      <w:divBdr>
        <w:top w:val="none" w:sz="0" w:space="0" w:color="auto"/>
        <w:left w:val="none" w:sz="0" w:space="0" w:color="auto"/>
        <w:bottom w:val="none" w:sz="0" w:space="0" w:color="auto"/>
        <w:right w:val="none" w:sz="0" w:space="0" w:color="auto"/>
      </w:divBdr>
    </w:div>
    <w:div w:id="1345790206">
      <w:bodyDiv w:val="1"/>
      <w:marLeft w:val="0"/>
      <w:marRight w:val="0"/>
      <w:marTop w:val="0"/>
      <w:marBottom w:val="0"/>
      <w:divBdr>
        <w:top w:val="none" w:sz="0" w:space="0" w:color="auto"/>
        <w:left w:val="none" w:sz="0" w:space="0" w:color="auto"/>
        <w:bottom w:val="none" w:sz="0" w:space="0" w:color="auto"/>
        <w:right w:val="none" w:sz="0" w:space="0" w:color="auto"/>
      </w:divBdr>
    </w:div>
    <w:div w:id="1346008776">
      <w:bodyDiv w:val="1"/>
      <w:marLeft w:val="0"/>
      <w:marRight w:val="0"/>
      <w:marTop w:val="0"/>
      <w:marBottom w:val="0"/>
      <w:divBdr>
        <w:top w:val="none" w:sz="0" w:space="0" w:color="auto"/>
        <w:left w:val="none" w:sz="0" w:space="0" w:color="auto"/>
        <w:bottom w:val="none" w:sz="0" w:space="0" w:color="auto"/>
        <w:right w:val="none" w:sz="0" w:space="0" w:color="auto"/>
      </w:divBdr>
    </w:div>
    <w:div w:id="1347319522">
      <w:bodyDiv w:val="1"/>
      <w:marLeft w:val="0"/>
      <w:marRight w:val="0"/>
      <w:marTop w:val="0"/>
      <w:marBottom w:val="0"/>
      <w:divBdr>
        <w:top w:val="none" w:sz="0" w:space="0" w:color="auto"/>
        <w:left w:val="none" w:sz="0" w:space="0" w:color="auto"/>
        <w:bottom w:val="none" w:sz="0" w:space="0" w:color="auto"/>
        <w:right w:val="none" w:sz="0" w:space="0" w:color="auto"/>
      </w:divBdr>
    </w:div>
    <w:div w:id="1348554198">
      <w:bodyDiv w:val="1"/>
      <w:marLeft w:val="0"/>
      <w:marRight w:val="0"/>
      <w:marTop w:val="0"/>
      <w:marBottom w:val="0"/>
      <w:divBdr>
        <w:top w:val="none" w:sz="0" w:space="0" w:color="auto"/>
        <w:left w:val="none" w:sz="0" w:space="0" w:color="auto"/>
        <w:bottom w:val="none" w:sz="0" w:space="0" w:color="auto"/>
        <w:right w:val="none" w:sz="0" w:space="0" w:color="auto"/>
      </w:divBdr>
    </w:div>
    <w:div w:id="1350065533">
      <w:bodyDiv w:val="1"/>
      <w:marLeft w:val="0"/>
      <w:marRight w:val="0"/>
      <w:marTop w:val="0"/>
      <w:marBottom w:val="0"/>
      <w:divBdr>
        <w:top w:val="none" w:sz="0" w:space="0" w:color="auto"/>
        <w:left w:val="none" w:sz="0" w:space="0" w:color="auto"/>
        <w:bottom w:val="none" w:sz="0" w:space="0" w:color="auto"/>
        <w:right w:val="none" w:sz="0" w:space="0" w:color="auto"/>
      </w:divBdr>
    </w:div>
    <w:div w:id="1350335063">
      <w:bodyDiv w:val="1"/>
      <w:marLeft w:val="0"/>
      <w:marRight w:val="0"/>
      <w:marTop w:val="0"/>
      <w:marBottom w:val="0"/>
      <w:divBdr>
        <w:top w:val="none" w:sz="0" w:space="0" w:color="auto"/>
        <w:left w:val="none" w:sz="0" w:space="0" w:color="auto"/>
        <w:bottom w:val="none" w:sz="0" w:space="0" w:color="auto"/>
        <w:right w:val="none" w:sz="0" w:space="0" w:color="auto"/>
      </w:divBdr>
    </w:div>
    <w:div w:id="1350528829">
      <w:bodyDiv w:val="1"/>
      <w:marLeft w:val="0"/>
      <w:marRight w:val="0"/>
      <w:marTop w:val="0"/>
      <w:marBottom w:val="0"/>
      <w:divBdr>
        <w:top w:val="none" w:sz="0" w:space="0" w:color="auto"/>
        <w:left w:val="none" w:sz="0" w:space="0" w:color="auto"/>
        <w:bottom w:val="none" w:sz="0" w:space="0" w:color="auto"/>
        <w:right w:val="none" w:sz="0" w:space="0" w:color="auto"/>
      </w:divBdr>
    </w:div>
    <w:div w:id="1351029720">
      <w:bodyDiv w:val="1"/>
      <w:marLeft w:val="0"/>
      <w:marRight w:val="0"/>
      <w:marTop w:val="0"/>
      <w:marBottom w:val="0"/>
      <w:divBdr>
        <w:top w:val="none" w:sz="0" w:space="0" w:color="auto"/>
        <w:left w:val="none" w:sz="0" w:space="0" w:color="auto"/>
        <w:bottom w:val="none" w:sz="0" w:space="0" w:color="auto"/>
        <w:right w:val="none" w:sz="0" w:space="0" w:color="auto"/>
      </w:divBdr>
    </w:div>
    <w:div w:id="1351100863">
      <w:bodyDiv w:val="1"/>
      <w:marLeft w:val="0"/>
      <w:marRight w:val="0"/>
      <w:marTop w:val="0"/>
      <w:marBottom w:val="0"/>
      <w:divBdr>
        <w:top w:val="none" w:sz="0" w:space="0" w:color="auto"/>
        <w:left w:val="none" w:sz="0" w:space="0" w:color="auto"/>
        <w:bottom w:val="none" w:sz="0" w:space="0" w:color="auto"/>
        <w:right w:val="none" w:sz="0" w:space="0" w:color="auto"/>
      </w:divBdr>
    </w:div>
    <w:div w:id="1351292939">
      <w:bodyDiv w:val="1"/>
      <w:marLeft w:val="0"/>
      <w:marRight w:val="0"/>
      <w:marTop w:val="0"/>
      <w:marBottom w:val="0"/>
      <w:divBdr>
        <w:top w:val="none" w:sz="0" w:space="0" w:color="auto"/>
        <w:left w:val="none" w:sz="0" w:space="0" w:color="auto"/>
        <w:bottom w:val="none" w:sz="0" w:space="0" w:color="auto"/>
        <w:right w:val="none" w:sz="0" w:space="0" w:color="auto"/>
      </w:divBdr>
    </w:div>
    <w:div w:id="1351419293">
      <w:bodyDiv w:val="1"/>
      <w:marLeft w:val="0"/>
      <w:marRight w:val="0"/>
      <w:marTop w:val="0"/>
      <w:marBottom w:val="0"/>
      <w:divBdr>
        <w:top w:val="none" w:sz="0" w:space="0" w:color="auto"/>
        <w:left w:val="none" w:sz="0" w:space="0" w:color="auto"/>
        <w:bottom w:val="none" w:sz="0" w:space="0" w:color="auto"/>
        <w:right w:val="none" w:sz="0" w:space="0" w:color="auto"/>
      </w:divBdr>
    </w:div>
    <w:div w:id="1351682821">
      <w:bodyDiv w:val="1"/>
      <w:marLeft w:val="0"/>
      <w:marRight w:val="0"/>
      <w:marTop w:val="0"/>
      <w:marBottom w:val="0"/>
      <w:divBdr>
        <w:top w:val="none" w:sz="0" w:space="0" w:color="auto"/>
        <w:left w:val="none" w:sz="0" w:space="0" w:color="auto"/>
        <w:bottom w:val="none" w:sz="0" w:space="0" w:color="auto"/>
        <w:right w:val="none" w:sz="0" w:space="0" w:color="auto"/>
      </w:divBdr>
    </w:div>
    <w:div w:id="1351836999">
      <w:bodyDiv w:val="1"/>
      <w:marLeft w:val="0"/>
      <w:marRight w:val="0"/>
      <w:marTop w:val="0"/>
      <w:marBottom w:val="0"/>
      <w:divBdr>
        <w:top w:val="none" w:sz="0" w:space="0" w:color="auto"/>
        <w:left w:val="none" w:sz="0" w:space="0" w:color="auto"/>
        <w:bottom w:val="none" w:sz="0" w:space="0" w:color="auto"/>
        <w:right w:val="none" w:sz="0" w:space="0" w:color="auto"/>
      </w:divBdr>
    </w:div>
    <w:div w:id="1352418939">
      <w:bodyDiv w:val="1"/>
      <w:marLeft w:val="0"/>
      <w:marRight w:val="0"/>
      <w:marTop w:val="0"/>
      <w:marBottom w:val="0"/>
      <w:divBdr>
        <w:top w:val="none" w:sz="0" w:space="0" w:color="auto"/>
        <w:left w:val="none" w:sz="0" w:space="0" w:color="auto"/>
        <w:bottom w:val="none" w:sz="0" w:space="0" w:color="auto"/>
        <w:right w:val="none" w:sz="0" w:space="0" w:color="auto"/>
      </w:divBdr>
    </w:div>
    <w:div w:id="1352804624">
      <w:bodyDiv w:val="1"/>
      <w:marLeft w:val="0"/>
      <w:marRight w:val="0"/>
      <w:marTop w:val="0"/>
      <w:marBottom w:val="0"/>
      <w:divBdr>
        <w:top w:val="none" w:sz="0" w:space="0" w:color="auto"/>
        <w:left w:val="none" w:sz="0" w:space="0" w:color="auto"/>
        <w:bottom w:val="none" w:sz="0" w:space="0" w:color="auto"/>
        <w:right w:val="none" w:sz="0" w:space="0" w:color="auto"/>
      </w:divBdr>
    </w:div>
    <w:div w:id="1352991953">
      <w:bodyDiv w:val="1"/>
      <w:marLeft w:val="0"/>
      <w:marRight w:val="0"/>
      <w:marTop w:val="0"/>
      <w:marBottom w:val="0"/>
      <w:divBdr>
        <w:top w:val="none" w:sz="0" w:space="0" w:color="auto"/>
        <w:left w:val="none" w:sz="0" w:space="0" w:color="auto"/>
        <w:bottom w:val="none" w:sz="0" w:space="0" w:color="auto"/>
        <w:right w:val="none" w:sz="0" w:space="0" w:color="auto"/>
      </w:divBdr>
    </w:div>
    <w:div w:id="1353262755">
      <w:bodyDiv w:val="1"/>
      <w:marLeft w:val="0"/>
      <w:marRight w:val="0"/>
      <w:marTop w:val="0"/>
      <w:marBottom w:val="0"/>
      <w:divBdr>
        <w:top w:val="none" w:sz="0" w:space="0" w:color="auto"/>
        <w:left w:val="none" w:sz="0" w:space="0" w:color="auto"/>
        <w:bottom w:val="none" w:sz="0" w:space="0" w:color="auto"/>
        <w:right w:val="none" w:sz="0" w:space="0" w:color="auto"/>
      </w:divBdr>
    </w:div>
    <w:div w:id="1354500060">
      <w:bodyDiv w:val="1"/>
      <w:marLeft w:val="0"/>
      <w:marRight w:val="0"/>
      <w:marTop w:val="0"/>
      <w:marBottom w:val="0"/>
      <w:divBdr>
        <w:top w:val="none" w:sz="0" w:space="0" w:color="auto"/>
        <w:left w:val="none" w:sz="0" w:space="0" w:color="auto"/>
        <w:bottom w:val="none" w:sz="0" w:space="0" w:color="auto"/>
        <w:right w:val="none" w:sz="0" w:space="0" w:color="auto"/>
      </w:divBdr>
    </w:div>
    <w:div w:id="1355108887">
      <w:bodyDiv w:val="1"/>
      <w:marLeft w:val="0"/>
      <w:marRight w:val="0"/>
      <w:marTop w:val="0"/>
      <w:marBottom w:val="0"/>
      <w:divBdr>
        <w:top w:val="none" w:sz="0" w:space="0" w:color="auto"/>
        <w:left w:val="none" w:sz="0" w:space="0" w:color="auto"/>
        <w:bottom w:val="none" w:sz="0" w:space="0" w:color="auto"/>
        <w:right w:val="none" w:sz="0" w:space="0" w:color="auto"/>
      </w:divBdr>
    </w:div>
    <w:div w:id="1355617746">
      <w:bodyDiv w:val="1"/>
      <w:marLeft w:val="0"/>
      <w:marRight w:val="0"/>
      <w:marTop w:val="0"/>
      <w:marBottom w:val="0"/>
      <w:divBdr>
        <w:top w:val="none" w:sz="0" w:space="0" w:color="auto"/>
        <w:left w:val="none" w:sz="0" w:space="0" w:color="auto"/>
        <w:bottom w:val="none" w:sz="0" w:space="0" w:color="auto"/>
        <w:right w:val="none" w:sz="0" w:space="0" w:color="auto"/>
      </w:divBdr>
    </w:div>
    <w:div w:id="1355841328">
      <w:bodyDiv w:val="1"/>
      <w:marLeft w:val="0"/>
      <w:marRight w:val="0"/>
      <w:marTop w:val="0"/>
      <w:marBottom w:val="0"/>
      <w:divBdr>
        <w:top w:val="none" w:sz="0" w:space="0" w:color="auto"/>
        <w:left w:val="none" w:sz="0" w:space="0" w:color="auto"/>
        <w:bottom w:val="none" w:sz="0" w:space="0" w:color="auto"/>
        <w:right w:val="none" w:sz="0" w:space="0" w:color="auto"/>
      </w:divBdr>
    </w:div>
    <w:div w:id="1356149018">
      <w:bodyDiv w:val="1"/>
      <w:marLeft w:val="0"/>
      <w:marRight w:val="0"/>
      <w:marTop w:val="0"/>
      <w:marBottom w:val="0"/>
      <w:divBdr>
        <w:top w:val="none" w:sz="0" w:space="0" w:color="auto"/>
        <w:left w:val="none" w:sz="0" w:space="0" w:color="auto"/>
        <w:bottom w:val="none" w:sz="0" w:space="0" w:color="auto"/>
        <w:right w:val="none" w:sz="0" w:space="0" w:color="auto"/>
      </w:divBdr>
    </w:div>
    <w:div w:id="1356268976">
      <w:bodyDiv w:val="1"/>
      <w:marLeft w:val="0"/>
      <w:marRight w:val="0"/>
      <w:marTop w:val="0"/>
      <w:marBottom w:val="0"/>
      <w:divBdr>
        <w:top w:val="none" w:sz="0" w:space="0" w:color="auto"/>
        <w:left w:val="none" w:sz="0" w:space="0" w:color="auto"/>
        <w:bottom w:val="none" w:sz="0" w:space="0" w:color="auto"/>
        <w:right w:val="none" w:sz="0" w:space="0" w:color="auto"/>
      </w:divBdr>
    </w:div>
    <w:div w:id="1356931406">
      <w:bodyDiv w:val="1"/>
      <w:marLeft w:val="0"/>
      <w:marRight w:val="0"/>
      <w:marTop w:val="0"/>
      <w:marBottom w:val="0"/>
      <w:divBdr>
        <w:top w:val="none" w:sz="0" w:space="0" w:color="auto"/>
        <w:left w:val="none" w:sz="0" w:space="0" w:color="auto"/>
        <w:bottom w:val="none" w:sz="0" w:space="0" w:color="auto"/>
        <w:right w:val="none" w:sz="0" w:space="0" w:color="auto"/>
      </w:divBdr>
    </w:div>
    <w:div w:id="1357341276">
      <w:bodyDiv w:val="1"/>
      <w:marLeft w:val="0"/>
      <w:marRight w:val="0"/>
      <w:marTop w:val="0"/>
      <w:marBottom w:val="0"/>
      <w:divBdr>
        <w:top w:val="none" w:sz="0" w:space="0" w:color="auto"/>
        <w:left w:val="none" w:sz="0" w:space="0" w:color="auto"/>
        <w:bottom w:val="none" w:sz="0" w:space="0" w:color="auto"/>
        <w:right w:val="none" w:sz="0" w:space="0" w:color="auto"/>
      </w:divBdr>
    </w:div>
    <w:div w:id="1358433797">
      <w:bodyDiv w:val="1"/>
      <w:marLeft w:val="0"/>
      <w:marRight w:val="0"/>
      <w:marTop w:val="0"/>
      <w:marBottom w:val="0"/>
      <w:divBdr>
        <w:top w:val="none" w:sz="0" w:space="0" w:color="auto"/>
        <w:left w:val="none" w:sz="0" w:space="0" w:color="auto"/>
        <w:bottom w:val="none" w:sz="0" w:space="0" w:color="auto"/>
        <w:right w:val="none" w:sz="0" w:space="0" w:color="auto"/>
      </w:divBdr>
    </w:div>
    <w:div w:id="1359894490">
      <w:bodyDiv w:val="1"/>
      <w:marLeft w:val="0"/>
      <w:marRight w:val="0"/>
      <w:marTop w:val="0"/>
      <w:marBottom w:val="0"/>
      <w:divBdr>
        <w:top w:val="none" w:sz="0" w:space="0" w:color="auto"/>
        <w:left w:val="none" w:sz="0" w:space="0" w:color="auto"/>
        <w:bottom w:val="none" w:sz="0" w:space="0" w:color="auto"/>
        <w:right w:val="none" w:sz="0" w:space="0" w:color="auto"/>
      </w:divBdr>
    </w:div>
    <w:div w:id="1360932759">
      <w:bodyDiv w:val="1"/>
      <w:marLeft w:val="0"/>
      <w:marRight w:val="0"/>
      <w:marTop w:val="0"/>
      <w:marBottom w:val="0"/>
      <w:divBdr>
        <w:top w:val="none" w:sz="0" w:space="0" w:color="auto"/>
        <w:left w:val="none" w:sz="0" w:space="0" w:color="auto"/>
        <w:bottom w:val="none" w:sz="0" w:space="0" w:color="auto"/>
        <w:right w:val="none" w:sz="0" w:space="0" w:color="auto"/>
      </w:divBdr>
    </w:div>
    <w:div w:id="1364597363">
      <w:bodyDiv w:val="1"/>
      <w:marLeft w:val="0"/>
      <w:marRight w:val="0"/>
      <w:marTop w:val="0"/>
      <w:marBottom w:val="0"/>
      <w:divBdr>
        <w:top w:val="none" w:sz="0" w:space="0" w:color="auto"/>
        <w:left w:val="none" w:sz="0" w:space="0" w:color="auto"/>
        <w:bottom w:val="none" w:sz="0" w:space="0" w:color="auto"/>
        <w:right w:val="none" w:sz="0" w:space="0" w:color="auto"/>
      </w:divBdr>
    </w:div>
    <w:div w:id="1365014018">
      <w:bodyDiv w:val="1"/>
      <w:marLeft w:val="0"/>
      <w:marRight w:val="0"/>
      <w:marTop w:val="0"/>
      <w:marBottom w:val="0"/>
      <w:divBdr>
        <w:top w:val="none" w:sz="0" w:space="0" w:color="auto"/>
        <w:left w:val="none" w:sz="0" w:space="0" w:color="auto"/>
        <w:bottom w:val="none" w:sz="0" w:space="0" w:color="auto"/>
        <w:right w:val="none" w:sz="0" w:space="0" w:color="auto"/>
      </w:divBdr>
    </w:div>
    <w:div w:id="1366443195">
      <w:bodyDiv w:val="1"/>
      <w:marLeft w:val="0"/>
      <w:marRight w:val="0"/>
      <w:marTop w:val="0"/>
      <w:marBottom w:val="0"/>
      <w:divBdr>
        <w:top w:val="none" w:sz="0" w:space="0" w:color="auto"/>
        <w:left w:val="none" w:sz="0" w:space="0" w:color="auto"/>
        <w:bottom w:val="none" w:sz="0" w:space="0" w:color="auto"/>
        <w:right w:val="none" w:sz="0" w:space="0" w:color="auto"/>
      </w:divBdr>
    </w:div>
    <w:div w:id="1366755577">
      <w:bodyDiv w:val="1"/>
      <w:marLeft w:val="0"/>
      <w:marRight w:val="0"/>
      <w:marTop w:val="0"/>
      <w:marBottom w:val="0"/>
      <w:divBdr>
        <w:top w:val="none" w:sz="0" w:space="0" w:color="auto"/>
        <w:left w:val="none" w:sz="0" w:space="0" w:color="auto"/>
        <w:bottom w:val="none" w:sz="0" w:space="0" w:color="auto"/>
        <w:right w:val="none" w:sz="0" w:space="0" w:color="auto"/>
      </w:divBdr>
    </w:div>
    <w:div w:id="1367097696">
      <w:bodyDiv w:val="1"/>
      <w:marLeft w:val="0"/>
      <w:marRight w:val="0"/>
      <w:marTop w:val="0"/>
      <w:marBottom w:val="0"/>
      <w:divBdr>
        <w:top w:val="none" w:sz="0" w:space="0" w:color="auto"/>
        <w:left w:val="none" w:sz="0" w:space="0" w:color="auto"/>
        <w:bottom w:val="none" w:sz="0" w:space="0" w:color="auto"/>
        <w:right w:val="none" w:sz="0" w:space="0" w:color="auto"/>
      </w:divBdr>
    </w:div>
    <w:div w:id="1367366419">
      <w:bodyDiv w:val="1"/>
      <w:marLeft w:val="0"/>
      <w:marRight w:val="0"/>
      <w:marTop w:val="0"/>
      <w:marBottom w:val="0"/>
      <w:divBdr>
        <w:top w:val="none" w:sz="0" w:space="0" w:color="auto"/>
        <w:left w:val="none" w:sz="0" w:space="0" w:color="auto"/>
        <w:bottom w:val="none" w:sz="0" w:space="0" w:color="auto"/>
        <w:right w:val="none" w:sz="0" w:space="0" w:color="auto"/>
      </w:divBdr>
    </w:div>
    <w:div w:id="1367751185">
      <w:bodyDiv w:val="1"/>
      <w:marLeft w:val="0"/>
      <w:marRight w:val="0"/>
      <w:marTop w:val="0"/>
      <w:marBottom w:val="0"/>
      <w:divBdr>
        <w:top w:val="none" w:sz="0" w:space="0" w:color="auto"/>
        <w:left w:val="none" w:sz="0" w:space="0" w:color="auto"/>
        <w:bottom w:val="none" w:sz="0" w:space="0" w:color="auto"/>
        <w:right w:val="none" w:sz="0" w:space="0" w:color="auto"/>
      </w:divBdr>
    </w:div>
    <w:div w:id="1367876254">
      <w:bodyDiv w:val="1"/>
      <w:marLeft w:val="0"/>
      <w:marRight w:val="0"/>
      <w:marTop w:val="0"/>
      <w:marBottom w:val="0"/>
      <w:divBdr>
        <w:top w:val="none" w:sz="0" w:space="0" w:color="auto"/>
        <w:left w:val="none" w:sz="0" w:space="0" w:color="auto"/>
        <w:bottom w:val="none" w:sz="0" w:space="0" w:color="auto"/>
        <w:right w:val="none" w:sz="0" w:space="0" w:color="auto"/>
      </w:divBdr>
    </w:div>
    <w:div w:id="1368801350">
      <w:bodyDiv w:val="1"/>
      <w:marLeft w:val="0"/>
      <w:marRight w:val="0"/>
      <w:marTop w:val="0"/>
      <w:marBottom w:val="0"/>
      <w:divBdr>
        <w:top w:val="none" w:sz="0" w:space="0" w:color="auto"/>
        <w:left w:val="none" w:sz="0" w:space="0" w:color="auto"/>
        <w:bottom w:val="none" w:sz="0" w:space="0" w:color="auto"/>
        <w:right w:val="none" w:sz="0" w:space="0" w:color="auto"/>
      </w:divBdr>
    </w:div>
    <w:div w:id="1368947758">
      <w:bodyDiv w:val="1"/>
      <w:marLeft w:val="0"/>
      <w:marRight w:val="0"/>
      <w:marTop w:val="0"/>
      <w:marBottom w:val="0"/>
      <w:divBdr>
        <w:top w:val="none" w:sz="0" w:space="0" w:color="auto"/>
        <w:left w:val="none" w:sz="0" w:space="0" w:color="auto"/>
        <w:bottom w:val="none" w:sz="0" w:space="0" w:color="auto"/>
        <w:right w:val="none" w:sz="0" w:space="0" w:color="auto"/>
      </w:divBdr>
    </w:div>
    <w:div w:id="1369456218">
      <w:bodyDiv w:val="1"/>
      <w:marLeft w:val="0"/>
      <w:marRight w:val="0"/>
      <w:marTop w:val="0"/>
      <w:marBottom w:val="0"/>
      <w:divBdr>
        <w:top w:val="none" w:sz="0" w:space="0" w:color="auto"/>
        <w:left w:val="none" w:sz="0" w:space="0" w:color="auto"/>
        <w:bottom w:val="none" w:sz="0" w:space="0" w:color="auto"/>
        <w:right w:val="none" w:sz="0" w:space="0" w:color="auto"/>
      </w:divBdr>
    </w:div>
    <w:div w:id="1370835253">
      <w:bodyDiv w:val="1"/>
      <w:marLeft w:val="0"/>
      <w:marRight w:val="0"/>
      <w:marTop w:val="0"/>
      <w:marBottom w:val="0"/>
      <w:divBdr>
        <w:top w:val="none" w:sz="0" w:space="0" w:color="auto"/>
        <w:left w:val="none" w:sz="0" w:space="0" w:color="auto"/>
        <w:bottom w:val="none" w:sz="0" w:space="0" w:color="auto"/>
        <w:right w:val="none" w:sz="0" w:space="0" w:color="auto"/>
      </w:divBdr>
    </w:div>
    <w:div w:id="1371105228">
      <w:bodyDiv w:val="1"/>
      <w:marLeft w:val="0"/>
      <w:marRight w:val="0"/>
      <w:marTop w:val="0"/>
      <w:marBottom w:val="0"/>
      <w:divBdr>
        <w:top w:val="none" w:sz="0" w:space="0" w:color="auto"/>
        <w:left w:val="none" w:sz="0" w:space="0" w:color="auto"/>
        <w:bottom w:val="none" w:sz="0" w:space="0" w:color="auto"/>
        <w:right w:val="none" w:sz="0" w:space="0" w:color="auto"/>
      </w:divBdr>
    </w:div>
    <w:div w:id="1371877941">
      <w:bodyDiv w:val="1"/>
      <w:marLeft w:val="0"/>
      <w:marRight w:val="0"/>
      <w:marTop w:val="0"/>
      <w:marBottom w:val="0"/>
      <w:divBdr>
        <w:top w:val="none" w:sz="0" w:space="0" w:color="auto"/>
        <w:left w:val="none" w:sz="0" w:space="0" w:color="auto"/>
        <w:bottom w:val="none" w:sz="0" w:space="0" w:color="auto"/>
        <w:right w:val="none" w:sz="0" w:space="0" w:color="auto"/>
      </w:divBdr>
    </w:div>
    <w:div w:id="1373111583">
      <w:bodyDiv w:val="1"/>
      <w:marLeft w:val="0"/>
      <w:marRight w:val="0"/>
      <w:marTop w:val="0"/>
      <w:marBottom w:val="0"/>
      <w:divBdr>
        <w:top w:val="none" w:sz="0" w:space="0" w:color="auto"/>
        <w:left w:val="none" w:sz="0" w:space="0" w:color="auto"/>
        <w:bottom w:val="none" w:sz="0" w:space="0" w:color="auto"/>
        <w:right w:val="none" w:sz="0" w:space="0" w:color="auto"/>
      </w:divBdr>
    </w:div>
    <w:div w:id="1374500225">
      <w:bodyDiv w:val="1"/>
      <w:marLeft w:val="0"/>
      <w:marRight w:val="0"/>
      <w:marTop w:val="0"/>
      <w:marBottom w:val="0"/>
      <w:divBdr>
        <w:top w:val="none" w:sz="0" w:space="0" w:color="auto"/>
        <w:left w:val="none" w:sz="0" w:space="0" w:color="auto"/>
        <w:bottom w:val="none" w:sz="0" w:space="0" w:color="auto"/>
        <w:right w:val="none" w:sz="0" w:space="0" w:color="auto"/>
      </w:divBdr>
    </w:div>
    <w:div w:id="1375690745">
      <w:bodyDiv w:val="1"/>
      <w:marLeft w:val="0"/>
      <w:marRight w:val="0"/>
      <w:marTop w:val="0"/>
      <w:marBottom w:val="0"/>
      <w:divBdr>
        <w:top w:val="none" w:sz="0" w:space="0" w:color="auto"/>
        <w:left w:val="none" w:sz="0" w:space="0" w:color="auto"/>
        <w:bottom w:val="none" w:sz="0" w:space="0" w:color="auto"/>
        <w:right w:val="none" w:sz="0" w:space="0" w:color="auto"/>
      </w:divBdr>
    </w:div>
    <w:div w:id="1376587888">
      <w:bodyDiv w:val="1"/>
      <w:marLeft w:val="0"/>
      <w:marRight w:val="0"/>
      <w:marTop w:val="0"/>
      <w:marBottom w:val="0"/>
      <w:divBdr>
        <w:top w:val="none" w:sz="0" w:space="0" w:color="auto"/>
        <w:left w:val="none" w:sz="0" w:space="0" w:color="auto"/>
        <w:bottom w:val="none" w:sz="0" w:space="0" w:color="auto"/>
        <w:right w:val="none" w:sz="0" w:space="0" w:color="auto"/>
      </w:divBdr>
    </w:div>
    <w:div w:id="1377394748">
      <w:bodyDiv w:val="1"/>
      <w:marLeft w:val="0"/>
      <w:marRight w:val="0"/>
      <w:marTop w:val="0"/>
      <w:marBottom w:val="0"/>
      <w:divBdr>
        <w:top w:val="none" w:sz="0" w:space="0" w:color="auto"/>
        <w:left w:val="none" w:sz="0" w:space="0" w:color="auto"/>
        <w:bottom w:val="none" w:sz="0" w:space="0" w:color="auto"/>
        <w:right w:val="none" w:sz="0" w:space="0" w:color="auto"/>
      </w:divBdr>
    </w:div>
    <w:div w:id="1377700773">
      <w:bodyDiv w:val="1"/>
      <w:marLeft w:val="0"/>
      <w:marRight w:val="0"/>
      <w:marTop w:val="0"/>
      <w:marBottom w:val="0"/>
      <w:divBdr>
        <w:top w:val="none" w:sz="0" w:space="0" w:color="auto"/>
        <w:left w:val="none" w:sz="0" w:space="0" w:color="auto"/>
        <w:bottom w:val="none" w:sz="0" w:space="0" w:color="auto"/>
        <w:right w:val="none" w:sz="0" w:space="0" w:color="auto"/>
      </w:divBdr>
    </w:div>
    <w:div w:id="1377856034">
      <w:bodyDiv w:val="1"/>
      <w:marLeft w:val="0"/>
      <w:marRight w:val="0"/>
      <w:marTop w:val="0"/>
      <w:marBottom w:val="0"/>
      <w:divBdr>
        <w:top w:val="none" w:sz="0" w:space="0" w:color="auto"/>
        <w:left w:val="none" w:sz="0" w:space="0" w:color="auto"/>
        <w:bottom w:val="none" w:sz="0" w:space="0" w:color="auto"/>
        <w:right w:val="none" w:sz="0" w:space="0" w:color="auto"/>
      </w:divBdr>
    </w:div>
    <w:div w:id="1377926785">
      <w:bodyDiv w:val="1"/>
      <w:marLeft w:val="0"/>
      <w:marRight w:val="0"/>
      <w:marTop w:val="0"/>
      <w:marBottom w:val="0"/>
      <w:divBdr>
        <w:top w:val="none" w:sz="0" w:space="0" w:color="auto"/>
        <w:left w:val="none" w:sz="0" w:space="0" w:color="auto"/>
        <w:bottom w:val="none" w:sz="0" w:space="0" w:color="auto"/>
        <w:right w:val="none" w:sz="0" w:space="0" w:color="auto"/>
      </w:divBdr>
    </w:div>
    <w:div w:id="1378120222">
      <w:bodyDiv w:val="1"/>
      <w:marLeft w:val="0"/>
      <w:marRight w:val="0"/>
      <w:marTop w:val="0"/>
      <w:marBottom w:val="0"/>
      <w:divBdr>
        <w:top w:val="none" w:sz="0" w:space="0" w:color="auto"/>
        <w:left w:val="none" w:sz="0" w:space="0" w:color="auto"/>
        <w:bottom w:val="none" w:sz="0" w:space="0" w:color="auto"/>
        <w:right w:val="none" w:sz="0" w:space="0" w:color="auto"/>
      </w:divBdr>
    </w:div>
    <w:div w:id="1379474145">
      <w:bodyDiv w:val="1"/>
      <w:marLeft w:val="0"/>
      <w:marRight w:val="0"/>
      <w:marTop w:val="0"/>
      <w:marBottom w:val="0"/>
      <w:divBdr>
        <w:top w:val="none" w:sz="0" w:space="0" w:color="auto"/>
        <w:left w:val="none" w:sz="0" w:space="0" w:color="auto"/>
        <w:bottom w:val="none" w:sz="0" w:space="0" w:color="auto"/>
        <w:right w:val="none" w:sz="0" w:space="0" w:color="auto"/>
      </w:divBdr>
    </w:div>
    <w:div w:id="1379935878">
      <w:bodyDiv w:val="1"/>
      <w:marLeft w:val="0"/>
      <w:marRight w:val="0"/>
      <w:marTop w:val="0"/>
      <w:marBottom w:val="0"/>
      <w:divBdr>
        <w:top w:val="none" w:sz="0" w:space="0" w:color="auto"/>
        <w:left w:val="none" w:sz="0" w:space="0" w:color="auto"/>
        <w:bottom w:val="none" w:sz="0" w:space="0" w:color="auto"/>
        <w:right w:val="none" w:sz="0" w:space="0" w:color="auto"/>
      </w:divBdr>
    </w:div>
    <w:div w:id="1380010887">
      <w:bodyDiv w:val="1"/>
      <w:marLeft w:val="0"/>
      <w:marRight w:val="0"/>
      <w:marTop w:val="0"/>
      <w:marBottom w:val="0"/>
      <w:divBdr>
        <w:top w:val="none" w:sz="0" w:space="0" w:color="auto"/>
        <w:left w:val="none" w:sz="0" w:space="0" w:color="auto"/>
        <w:bottom w:val="none" w:sz="0" w:space="0" w:color="auto"/>
        <w:right w:val="none" w:sz="0" w:space="0" w:color="auto"/>
      </w:divBdr>
    </w:div>
    <w:div w:id="1382287109">
      <w:bodyDiv w:val="1"/>
      <w:marLeft w:val="0"/>
      <w:marRight w:val="0"/>
      <w:marTop w:val="0"/>
      <w:marBottom w:val="0"/>
      <w:divBdr>
        <w:top w:val="none" w:sz="0" w:space="0" w:color="auto"/>
        <w:left w:val="none" w:sz="0" w:space="0" w:color="auto"/>
        <w:bottom w:val="none" w:sz="0" w:space="0" w:color="auto"/>
        <w:right w:val="none" w:sz="0" w:space="0" w:color="auto"/>
      </w:divBdr>
    </w:div>
    <w:div w:id="1382557732">
      <w:bodyDiv w:val="1"/>
      <w:marLeft w:val="0"/>
      <w:marRight w:val="0"/>
      <w:marTop w:val="0"/>
      <w:marBottom w:val="0"/>
      <w:divBdr>
        <w:top w:val="none" w:sz="0" w:space="0" w:color="auto"/>
        <w:left w:val="none" w:sz="0" w:space="0" w:color="auto"/>
        <w:bottom w:val="none" w:sz="0" w:space="0" w:color="auto"/>
        <w:right w:val="none" w:sz="0" w:space="0" w:color="auto"/>
      </w:divBdr>
    </w:div>
    <w:div w:id="1382636332">
      <w:bodyDiv w:val="1"/>
      <w:marLeft w:val="0"/>
      <w:marRight w:val="0"/>
      <w:marTop w:val="0"/>
      <w:marBottom w:val="0"/>
      <w:divBdr>
        <w:top w:val="none" w:sz="0" w:space="0" w:color="auto"/>
        <w:left w:val="none" w:sz="0" w:space="0" w:color="auto"/>
        <w:bottom w:val="none" w:sz="0" w:space="0" w:color="auto"/>
        <w:right w:val="none" w:sz="0" w:space="0" w:color="auto"/>
      </w:divBdr>
    </w:div>
    <w:div w:id="1382746158">
      <w:bodyDiv w:val="1"/>
      <w:marLeft w:val="0"/>
      <w:marRight w:val="0"/>
      <w:marTop w:val="0"/>
      <w:marBottom w:val="0"/>
      <w:divBdr>
        <w:top w:val="none" w:sz="0" w:space="0" w:color="auto"/>
        <w:left w:val="none" w:sz="0" w:space="0" w:color="auto"/>
        <w:bottom w:val="none" w:sz="0" w:space="0" w:color="auto"/>
        <w:right w:val="none" w:sz="0" w:space="0" w:color="auto"/>
      </w:divBdr>
    </w:div>
    <w:div w:id="1384214935">
      <w:bodyDiv w:val="1"/>
      <w:marLeft w:val="0"/>
      <w:marRight w:val="0"/>
      <w:marTop w:val="0"/>
      <w:marBottom w:val="0"/>
      <w:divBdr>
        <w:top w:val="none" w:sz="0" w:space="0" w:color="auto"/>
        <w:left w:val="none" w:sz="0" w:space="0" w:color="auto"/>
        <w:bottom w:val="none" w:sz="0" w:space="0" w:color="auto"/>
        <w:right w:val="none" w:sz="0" w:space="0" w:color="auto"/>
      </w:divBdr>
    </w:div>
    <w:div w:id="1384908694">
      <w:bodyDiv w:val="1"/>
      <w:marLeft w:val="0"/>
      <w:marRight w:val="0"/>
      <w:marTop w:val="0"/>
      <w:marBottom w:val="0"/>
      <w:divBdr>
        <w:top w:val="none" w:sz="0" w:space="0" w:color="auto"/>
        <w:left w:val="none" w:sz="0" w:space="0" w:color="auto"/>
        <w:bottom w:val="none" w:sz="0" w:space="0" w:color="auto"/>
        <w:right w:val="none" w:sz="0" w:space="0" w:color="auto"/>
      </w:divBdr>
    </w:div>
    <w:div w:id="1385326178">
      <w:bodyDiv w:val="1"/>
      <w:marLeft w:val="0"/>
      <w:marRight w:val="0"/>
      <w:marTop w:val="0"/>
      <w:marBottom w:val="0"/>
      <w:divBdr>
        <w:top w:val="none" w:sz="0" w:space="0" w:color="auto"/>
        <w:left w:val="none" w:sz="0" w:space="0" w:color="auto"/>
        <w:bottom w:val="none" w:sz="0" w:space="0" w:color="auto"/>
        <w:right w:val="none" w:sz="0" w:space="0" w:color="auto"/>
      </w:divBdr>
    </w:div>
    <w:div w:id="1387101132">
      <w:bodyDiv w:val="1"/>
      <w:marLeft w:val="0"/>
      <w:marRight w:val="0"/>
      <w:marTop w:val="0"/>
      <w:marBottom w:val="0"/>
      <w:divBdr>
        <w:top w:val="none" w:sz="0" w:space="0" w:color="auto"/>
        <w:left w:val="none" w:sz="0" w:space="0" w:color="auto"/>
        <w:bottom w:val="none" w:sz="0" w:space="0" w:color="auto"/>
        <w:right w:val="none" w:sz="0" w:space="0" w:color="auto"/>
      </w:divBdr>
    </w:div>
    <w:div w:id="1387339984">
      <w:bodyDiv w:val="1"/>
      <w:marLeft w:val="0"/>
      <w:marRight w:val="0"/>
      <w:marTop w:val="0"/>
      <w:marBottom w:val="0"/>
      <w:divBdr>
        <w:top w:val="none" w:sz="0" w:space="0" w:color="auto"/>
        <w:left w:val="none" w:sz="0" w:space="0" w:color="auto"/>
        <w:bottom w:val="none" w:sz="0" w:space="0" w:color="auto"/>
        <w:right w:val="none" w:sz="0" w:space="0" w:color="auto"/>
      </w:divBdr>
    </w:div>
    <w:div w:id="1389722783">
      <w:bodyDiv w:val="1"/>
      <w:marLeft w:val="0"/>
      <w:marRight w:val="0"/>
      <w:marTop w:val="0"/>
      <w:marBottom w:val="0"/>
      <w:divBdr>
        <w:top w:val="none" w:sz="0" w:space="0" w:color="auto"/>
        <w:left w:val="none" w:sz="0" w:space="0" w:color="auto"/>
        <w:bottom w:val="none" w:sz="0" w:space="0" w:color="auto"/>
        <w:right w:val="none" w:sz="0" w:space="0" w:color="auto"/>
      </w:divBdr>
    </w:div>
    <w:div w:id="1389845327">
      <w:bodyDiv w:val="1"/>
      <w:marLeft w:val="0"/>
      <w:marRight w:val="0"/>
      <w:marTop w:val="0"/>
      <w:marBottom w:val="0"/>
      <w:divBdr>
        <w:top w:val="none" w:sz="0" w:space="0" w:color="auto"/>
        <w:left w:val="none" w:sz="0" w:space="0" w:color="auto"/>
        <w:bottom w:val="none" w:sz="0" w:space="0" w:color="auto"/>
        <w:right w:val="none" w:sz="0" w:space="0" w:color="auto"/>
      </w:divBdr>
    </w:div>
    <w:div w:id="1391270336">
      <w:bodyDiv w:val="1"/>
      <w:marLeft w:val="0"/>
      <w:marRight w:val="0"/>
      <w:marTop w:val="0"/>
      <w:marBottom w:val="0"/>
      <w:divBdr>
        <w:top w:val="none" w:sz="0" w:space="0" w:color="auto"/>
        <w:left w:val="none" w:sz="0" w:space="0" w:color="auto"/>
        <w:bottom w:val="none" w:sz="0" w:space="0" w:color="auto"/>
        <w:right w:val="none" w:sz="0" w:space="0" w:color="auto"/>
      </w:divBdr>
    </w:div>
    <w:div w:id="1391805447">
      <w:bodyDiv w:val="1"/>
      <w:marLeft w:val="0"/>
      <w:marRight w:val="0"/>
      <w:marTop w:val="0"/>
      <w:marBottom w:val="0"/>
      <w:divBdr>
        <w:top w:val="none" w:sz="0" w:space="0" w:color="auto"/>
        <w:left w:val="none" w:sz="0" w:space="0" w:color="auto"/>
        <w:bottom w:val="none" w:sz="0" w:space="0" w:color="auto"/>
        <w:right w:val="none" w:sz="0" w:space="0" w:color="auto"/>
      </w:divBdr>
    </w:div>
    <w:div w:id="1392387902">
      <w:bodyDiv w:val="1"/>
      <w:marLeft w:val="0"/>
      <w:marRight w:val="0"/>
      <w:marTop w:val="0"/>
      <w:marBottom w:val="0"/>
      <w:divBdr>
        <w:top w:val="none" w:sz="0" w:space="0" w:color="auto"/>
        <w:left w:val="none" w:sz="0" w:space="0" w:color="auto"/>
        <w:bottom w:val="none" w:sz="0" w:space="0" w:color="auto"/>
        <w:right w:val="none" w:sz="0" w:space="0" w:color="auto"/>
      </w:divBdr>
    </w:div>
    <w:div w:id="1393694776">
      <w:bodyDiv w:val="1"/>
      <w:marLeft w:val="0"/>
      <w:marRight w:val="0"/>
      <w:marTop w:val="0"/>
      <w:marBottom w:val="0"/>
      <w:divBdr>
        <w:top w:val="none" w:sz="0" w:space="0" w:color="auto"/>
        <w:left w:val="none" w:sz="0" w:space="0" w:color="auto"/>
        <w:bottom w:val="none" w:sz="0" w:space="0" w:color="auto"/>
        <w:right w:val="none" w:sz="0" w:space="0" w:color="auto"/>
      </w:divBdr>
    </w:div>
    <w:div w:id="1394112092">
      <w:bodyDiv w:val="1"/>
      <w:marLeft w:val="0"/>
      <w:marRight w:val="0"/>
      <w:marTop w:val="0"/>
      <w:marBottom w:val="0"/>
      <w:divBdr>
        <w:top w:val="none" w:sz="0" w:space="0" w:color="auto"/>
        <w:left w:val="none" w:sz="0" w:space="0" w:color="auto"/>
        <w:bottom w:val="none" w:sz="0" w:space="0" w:color="auto"/>
        <w:right w:val="none" w:sz="0" w:space="0" w:color="auto"/>
      </w:divBdr>
    </w:div>
    <w:div w:id="1394237395">
      <w:bodyDiv w:val="1"/>
      <w:marLeft w:val="0"/>
      <w:marRight w:val="0"/>
      <w:marTop w:val="0"/>
      <w:marBottom w:val="0"/>
      <w:divBdr>
        <w:top w:val="none" w:sz="0" w:space="0" w:color="auto"/>
        <w:left w:val="none" w:sz="0" w:space="0" w:color="auto"/>
        <w:bottom w:val="none" w:sz="0" w:space="0" w:color="auto"/>
        <w:right w:val="none" w:sz="0" w:space="0" w:color="auto"/>
      </w:divBdr>
    </w:div>
    <w:div w:id="1394505155">
      <w:bodyDiv w:val="1"/>
      <w:marLeft w:val="0"/>
      <w:marRight w:val="0"/>
      <w:marTop w:val="0"/>
      <w:marBottom w:val="0"/>
      <w:divBdr>
        <w:top w:val="none" w:sz="0" w:space="0" w:color="auto"/>
        <w:left w:val="none" w:sz="0" w:space="0" w:color="auto"/>
        <w:bottom w:val="none" w:sz="0" w:space="0" w:color="auto"/>
        <w:right w:val="none" w:sz="0" w:space="0" w:color="auto"/>
      </w:divBdr>
    </w:div>
    <w:div w:id="1394884710">
      <w:bodyDiv w:val="1"/>
      <w:marLeft w:val="0"/>
      <w:marRight w:val="0"/>
      <w:marTop w:val="0"/>
      <w:marBottom w:val="0"/>
      <w:divBdr>
        <w:top w:val="none" w:sz="0" w:space="0" w:color="auto"/>
        <w:left w:val="none" w:sz="0" w:space="0" w:color="auto"/>
        <w:bottom w:val="none" w:sz="0" w:space="0" w:color="auto"/>
        <w:right w:val="none" w:sz="0" w:space="0" w:color="auto"/>
      </w:divBdr>
    </w:div>
    <w:div w:id="1395085880">
      <w:bodyDiv w:val="1"/>
      <w:marLeft w:val="0"/>
      <w:marRight w:val="0"/>
      <w:marTop w:val="0"/>
      <w:marBottom w:val="0"/>
      <w:divBdr>
        <w:top w:val="none" w:sz="0" w:space="0" w:color="auto"/>
        <w:left w:val="none" w:sz="0" w:space="0" w:color="auto"/>
        <w:bottom w:val="none" w:sz="0" w:space="0" w:color="auto"/>
        <w:right w:val="none" w:sz="0" w:space="0" w:color="auto"/>
      </w:divBdr>
    </w:div>
    <w:div w:id="1395589347">
      <w:bodyDiv w:val="1"/>
      <w:marLeft w:val="0"/>
      <w:marRight w:val="0"/>
      <w:marTop w:val="0"/>
      <w:marBottom w:val="0"/>
      <w:divBdr>
        <w:top w:val="none" w:sz="0" w:space="0" w:color="auto"/>
        <w:left w:val="none" w:sz="0" w:space="0" w:color="auto"/>
        <w:bottom w:val="none" w:sz="0" w:space="0" w:color="auto"/>
        <w:right w:val="none" w:sz="0" w:space="0" w:color="auto"/>
      </w:divBdr>
    </w:div>
    <w:div w:id="1395928817">
      <w:bodyDiv w:val="1"/>
      <w:marLeft w:val="0"/>
      <w:marRight w:val="0"/>
      <w:marTop w:val="0"/>
      <w:marBottom w:val="0"/>
      <w:divBdr>
        <w:top w:val="none" w:sz="0" w:space="0" w:color="auto"/>
        <w:left w:val="none" w:sz="0" w:space="0" w:color="auto"/>
        <w:bottom w:val="none" w:sz="0" w:space="0" w:color="auto"/>
        <w:right w:val="none" w:sz="0" w:space="0" w:color="auto"/>
      </w:divBdr>
    </w:div>
    <w:div w:id="1396389400">
      <w:bodyDiv w:val="1"/>
      <w:marLeft w:val="0"/>
      <w:marRight w:val="0"/>
      <w:marTop w:val="0"/>
      <w:marBottom w:val="0"/>
      <w:divBdr>
        <w:top w:val="none" w:sz="0" w:space="0" w:color="auto"/>
        <w:left w:val="none" w:sz="0" w:space="0" w:color="auto"/>
        <w:bottom w:val="none" w:sz="0" w:space="0" w:color="auto"/>
        <w:right w:val="none" w:sz="0" w:space="0" w:color="auto"/>
      </w:divBdr>
    </w:div>
    <w:div w:id="1396735341">
      <w:bodyDiv w:val="1"/>
      <w:marLeft w:val="0"/>
      <w:marRight w:val="0"/>
      <w:marTop w:val="0"/>
      <w:marBottom w:val="0"/>
      <w:divBdr>
        <w:top w:val="none" w:sz="0" w:space="0" w:color="auto"/>
        <w:left w:val="none" w:sz="0" w:space="0" w:color="auto"/>
        <w:bottom w:val="none" w:sz="0" w:space="0" w:color="auto"/>
        <w:right w:val="none" w:sz="0" w:space="0" w:color="auto"/>
      </w:divBdr>
    </w:div>
    <w:div w:id="1396779341">
      <w:bodyDiv w:val="1"/>
      <w:marLeft w:val="0"/>
      <w:marRight w:val="0"/>
      <w:marTop w:val="0"/>
      <w:marBottom w:val="0"/>
      <w:divBdr>
        <w:top w:val="none" w:sz="0" w:space="0" w:color="auto"/>
        <w:left w:val="none" w:sz="0" w:space="0" w:color="auto"/>
        <w:bottom w:val="none" w:sz="0" w:space="0" w:color="auto"/>
        <w:right w:val="none" w:sz="0" w:space="0" w:color="auto"/>
      </w:divBdr>
    </w:div>
    <w:div w:id="1396972375">
      <w:bodyDiv w:val="1"/>
      <w:marLeft w:val="0"/>
      <w:marRight w:val="0"/>
      <w:marTop w:val="0"/>
      <w:marBottom w:val="0"/>
      <w:divBdr>
        <w:top w:val="none" w:sz="0" w:space="0" w:color="auto"/>
        <w:left w:val="none" w:sz="0" w:space="0" w:color="auto"/>
        <w:bottom w:val="none" w:sz="0" w:space="0" w:color="auto"/>
        <w:right w:val="none" w:sz="0" w:space="0" w:color="auto"/>
      </w:divBdr>
    </w:div>
    <w:div w:id="1397243470">
      <w:bodyDiv w:val="1"/>
      <w:marLeft w:val="0"/>
      <w:marRight w:val="0"/>
      <w:marTop w:val="0"/>
      <w:marBottom w:val="0"/>
      <w:divBdr>
        <w:top w:val="none" w:sz="0" w:space="0" w:color="auto"/>
        <w:left w:val="none" w:sz="0" w:space="0" w:color="auto"/>
        <w:bottom w:val="none" w:sz="0" w:space="0" w:color="auto"/>
        <w:right w:val="none" w:sz="0" w:space="0" w:color="auto"/>
      </w:divBdr>
    </w:div>
    <w:div w:id="1398094723">
      <w:bodyDiv w:val="1"/>
      <w:marLeft w:val="0"/>
      <w:marRight w:val="0"/>
      <w:marTop w:val="0"/>
      <w:marBottom w:val="0"/>
      <w:divBdr>
        <w:top w:val="none" w:sz="0" w:space="0" w:color="auto"/>
        <w:left w:val="none" w:sz="0" w:space="0" w:color="auto"/>
        <w:bottom w:val="none" w:sz="0" w:space="0" w:color="auto"/>
        <w:right w:val="none" w:sz="0" w:space="0" w:color="auto"/>
      </w:divBdr>
    </w:div>
    <w:div w:id="1398631896">
      <w:bodyDiv w:val="1"/>
      <w:marLeft w:val="0"/>
      <w:marRight w:val="0"/>
      <w:marTop w:val="0"/>
      <w:marBottom w:val="0"/>
      <w:divBdr>
        <w:top w:val="none" w:sz="0" w:space="0" w:color="auto"/>
        <w:left w:val="none" w:sz="0" w:space="0" w:color="auto"/>
        <w:bottom w:val="none" w:sz="0" w:space="0" w:color="auto"/>
        <w:right w:val="none" w:sz="0" w:space="0" w:color="auto"/>
      </w:divBdr>
    </w:div>
    <w:div w:id="1399136244">
      <w:bodyDiv w:val="1"/>
      <w:marLeft w:val="0"/>
      <w:marRight w:val="0"/>
      <w:marTop w:val="0"/>
      <w:marBottom w:val="0"/>
      <w:divBdr>
        <w:top w:val="none" w:sz="0" w:space="0" w:color="auto"/>
        <w:left w:val="none" w:sz="0" w:space="0" w:color="auto"/>
        <w:bottom w:val="none" w:sz="0" w:space="0" w:color="auto"/>
        <w:right w:val="none" w:sz="0" w:space="0" w:color="auto"/>
      </w:divBdr>
    </w:div>
    <w:div w:id="1399859908">
      <w:bodyDiv w:val="1"/>
      <w:marLeft w:val="0"/>
      <w:marRight w:val="0"/>
      <w:marTop w:val="0"/>
      <w:marBottom w:val="0"/>
      <w:divBdr>
        <w:top w:val="none" w:sz="0" w:space="0" w:color="auto"/>
        <w:left w:val="none" w:sz="0" w:space="0" w:color="auto"/>
        <w:bottom w:val="none" w:sz="0" w:space="0" w:color="auto"/>
        <w:right w:val="none" w:sz="0" w:space="0" w:color="auto"/>
      </w:divBdr>
    </w:div>
    <w:div w:id="1400592139">
      <w:bodyDiv w:val="1"/>
      <w:marLeft w:val="0"/>
      <w:marRight w:val="0"/>
      <w:marTop w:val="0"/>
      <w:marBottom w:val="0"/>
      <w:divBdr>
        <w:top w:val="none" w:sz="0" w:space="0" w:color="auto"/>
        <w:left w:val="none" w:sz="0" w:space="0" w:color="auto"/>
        <w:bottom w:val="none" w:sz="0" w:space="0" w:color="auto"/>
        <w:right w:val="none" w:sz="0" w:space="0" w:color="auto"/>
      </w:divBdr>
    </w:div>
    <w:div w:id="1400596228">
      <w:bodyDiv w:val="1"/>
      <w:marLeft w:val="0"/>
      <w:marRight w:val="0"/>
      <w:marTop w:val="0"/>
      <w:marBottom w:val="0"/>
      <w:divBdr>
        <w:top w:val="none" w:sz="0" w:space="0" w:color="auto"/>
        <w:left w:val="none" w:sz="0" w:space="0" w:color="auto"/>
        <w:bottom w:val="none" w:sz="0" w:space="0" w:color="auto"/>
        <w:right w:val="none" w:sz="0" w:space="0" w:color="auto"/>
      </w:divBdr>
    </w:div>
    <w:div w:id="1400716064">
      <w:bodyDiv w:val="1"/>
      <w:marLeft w:val="0"/>
      <w:marRight w:val="0"/>
      <w:marTop w:val="0"/>
      <w:marBottom w:val="0"/>
      <w:divBdr>
        <w:top w:val="none" w:sz="0" w:space="0" w:color="auto"/>
        <w:left w:val="none" w:sz="0" w:space="0" w:color="auto"/>
        <w:bottom w:val="none" w:sz="0" w:space="0" w:color="auto"/>
        <w:right w:val="none" w:sz="0" w:space="0" w:color="auto"/>
      </w:divBdr>
    </w:div>
    <w:div w:id="1401368273">
      <w:bodyDiv w:val="1"/>
      <w:marLeft w:val="0"/>
      <w:marRight w:val="0"/>
      <w:marTop w:val="0"/>
      <w:marBottom w:val="0"/>
      <w:divBdr>
        <w:top w:val="none" w:sz="0" w:space="0" w:color="auto"/>
        <w:left w:val="none" w:sz="0" w:space="0" w:color="auto"/>
        <w:bottom w:val="none" w:sz="0" w:space="0" w:color="auto"/>
        <w:right w:val="none" w:sz="0" w:space="0" w:color="auto"/>
      </w:divBdr>
    </w:div>
    <w:div w:id="1401752031">
      <w:bodyDiv w:val="1"/>
      <w:marLeft w:val="0"/>
      <w:marRight w:val="0"/>
      <w:marTop w:val="0"/>
      <w:marBottom w:val="0"/>
      <w:divBdr>
        <w:top w:val="none" w:sz="0" w:space="0" w:color="auto"/>
        <w:left w:val="none" w:sz="0" w:space="0" w:color="auto"/>
        <w:bottom w:val="none" w:sz="0" w:space="0" w:color="auto"/>
        <w:right w:val="none" w:sz="0" w:space="0" w:color="auto"/>
      </w:divBdr>
    </w:div>
    <w:div w:id="1401829085">
      <w:bodyDiv w:val="1"/>
      <w:marLeft w:val="0"/>
      <w:marRight w:val="0"/>
      <w:marTop w:val="0"/>
      <w:marBottom w:val="0"/>
      <w:divBdr>
        <w:top w:val="none" w:sz="0" w:space="0" w:color="auto"/>
        <w:left w:val="none" w:sz="0" w:space="0" w:color="auto"/>
        <w:bottom w:val="none" w:sz="0" w:space="0" w:color="auto"/>
        <w:right w:val="none" w:sz="0" w:space="0" w:color="auto"/>
      </w:divBdr>
    </w:div>
    <w:div w:id="1402218201">
      <w:bodyDiv w:val="1"/>
      <w:marLeft w:val="0"/>
      <w:marRight w:val="0"/>
      <w:marTop w:val="0"/>
      <w:marBottom w:val="0"/>
      <w:divBdr>
        <w:top w:val="none" w:sz="0" w:space="0" w:color="auto"/>
        <w:left w:val="none" w:sz="0" w:space="0" w:color="auto"/>
        <w:bottom w:val="none" w:sz="0" w:space="0" w:color="auto"/>
        <w:right w:val="none" w:sz="0" w:space="0" w:color="auto"/>
      </w:divBdr>
    </w:div>
    <w:div w:id="1402751363">
      <w:bodyDiv w:val="1"/>
      <w:marLeft w:val="0"/>
      <w:marRight w:val="0"/>
      <w:marTop w:val="0"/>
      <w:marBottom w:val="0"/>
      <w:divBdr>
        <w:top w:val="none" w:sz="0" w:space="0" w:color="auto"/>
        <w:left w:val="none" w:sz="0" w:space="0" w:color="auto"/>
        <w:bottom w:val="none" w:sz="0" w:space="0" w:color="auto"/>
        <w:right w:val="none" w:sz="0" w:space="0" w:color="auto"/>
      </w:divBdr>
    </w:div>
    <w:div w:id="1402875444">
      <w:bodyDiv w:val="1"/>
      <w:marLeft w:val="0"/>
      <w:marRight w:val="0"/>
      <w:marTop w:val="0"/>
      <w:marBottom w:val="0"/>
      <w:divBdr>
        <w:top w:val="none" w:sz="0" w:space="0" w:color="auto"/>
        <w:left w:val="none" w:sz="0" w:space="0" w:color="auto"/>
        <w:bottom w:val="none" w:sz="0" w:space="0" w:color="auto"/>
        <w:right w:val="none" w:sz="0" w:space="0" w:color="auto"/>
      </w:divBdr>
    </w:div>
    <w:div w:id="1403986857">
      <w:bodyDiv w:val="1"/>
      <w:marLeft w:val="0"/>
      <w:marRight w:val="0"/>
      <w:marTop w:val="0"/>
      <w:marBottom w:val="0"/>
      <w:divBdr>
        <w:top w:val="none" w:sz="0" w:space="0" w:color="auto"/>
        <w:left w:val="none" w:sz="0" w:space="0" w:color="auto"/>
        <w:bottom w:val="none" w:sz="0" w:space="0" w:color="auto"/>
        <w:right w:val="none" w:sz="0" w:space="0" w:color="auto"/>
      </w:divBdr>
    </w:div>
    <w:div w:id="1404402599">
      <w:bodyDiv w:val="1"/>
      <w:marLeft w:val="0"/>
      <w:marRight w:val="0"/>
      <w:marTop w:val="0"/>
      <w:marBottom w:val="0"/>
      <w:divBdr>
        <w:top w:val="none" w:sz="0" w:space="0" w:color="auto"/>
        <w:left w:val="none" w:sz="0" w:space="0" w:color="auto"/>
        <w:bottom w:val="none" w:sz="0" w:space="0" w:color="auto"/>
        <w:right w:val="none" w:sz="0" w:space="0" w:color="auto"/>
      </w:divBdr>
    </w:div>
    <w:div w:id="1405109016">
      <w:bodyDiv w:val="1"/>
      <w:marLeft w:val="0"/>
      <w:marRight w:val="0"/>
      <w:marTop w:val="0"/>
      <w:marBottom w:val="0"/>
      <w:divBdr>
        <w:top w:val="none" w:sz="0" w:space="0" w:color="auto"/>
        <w:left w:val="none" w:sz="0" w:space="0" w:color="auto"/>
        <w:bottom w:val="none" w:sz="0" w:space="0" w:color="auto"/>
        <w:right w:val="none" w:sz="0" w:space="0" w:color="auto"/>
      </w:divBdr>
    </w:div>
    <w:div w:id="1405223360">
      <w:bodyDiv w:val="1"/>
      <w:marLeft w:val="0"/>
      <w:marRight w:val="0"/>
      <w:marTop w:val="0"/>
      <w:marBottom w:val="0"/>
      <w:divBdr>
        <w:top w:val="none" w:sz="0" w:space="0" w:color="auto"/>
        <w:left w:val="none" w:sz="0" w:space="0" w:color="auto"/>
        <w:bottom w:val="none" w:sz="0" w:space="0" w:color="auto"/>
        <w:right w:val="none" w:sz="0" w:space="0" w:color="auto"/>
      </w:divBdr>
    </w:div>
    <w:div w:id="1405495198">
      <w:bodyDiv w:val="1"/>
      <w:marLeft w:val="0"/>
      <w:marRight w:val="0"/>
      <w:marTop w:val="0"/>
      <w:marBottom w:val="0"/>
      <w:divBdr>
        <w:top w:val="none" w:sz="0" w:space="0" w:color="auto"/>
        <w:left w:val="none" w:sz="0" w:space="0" w:color="auto"/>
        <w:bottom w:val="none" w:sz="0" w:space="0" w:color="auto"/>
        <w:right w:val="none" w:sz="0" w:space="0" w:color="auto"/>
      </w:divBdr>
    </w:div>
    <w:div w:id="1406996740">
      <w:bodyDiv w:val="1"/>
      <w:marLeft w:val="0"/>
      <w:marRight w:val="0"/>
      <w:marTop w:val="0"/>
      <w:marBottom w:val="0"/>
      <w:divBdr>
        <w:top w:val="none" w:sz="0" w:space="0" w:color="auto"/>
        <w:left w:val="none" w:sz="0" w:space="0" w:color="auto"/>
        <w:bottom w:val="none" w:sz="0" w:space="0" w:color="auto"/>
        <w:right w:val="none" w:sz="0" w:space="0" w:color="auto"/>
      </w:divBdr>
    </w:div>
    <w:div w:id="1407068163">
      <w:bodyDiv w:val="1"/>
      <w:marLeft w:val="0"/>
      <w:marRight w:val="0"/>
      <w:marTop w:val="0"/>
      <w:marBottom w:val="0"/>
      <w:divBdr>
        <w:top w:val="none" w:sz="0" w:space="0" w:color="auto"/>
        <w:left w:val="none" w:sz="0" w:space="0" w:color="auto"/>
        <w:bottom w:val="none" w:sz="0" w:space="0" w:color="auto"/>
        <w:right w:val="none" w:sz="0" w:space="0" w:color="auto"/>
      </w:divBdr>
    </w:div>
    <w:div w:id="1407530760">
      <w:bodyDiv w:val="1"/>
      <w:marLeft w:val="0"/>
      <w:marRight w:val="0"/>
      <w:marTop w:val="0"/>
      <w:marBottom w:val="0"/>
      <w:divBdr>
        <w:top w:val="none" w:sz="0" w:space="0" w:color="auto"/>
        <w:left w:val="none" w:sz="0" w:space="0" w:color="auto"/>
        <w:bottom w:val="none" w:sz="0" w:space="0" w:color="auto"/>
        <w:right w:val="none" w:sz="0" w:space="0" w:color="auto"/>
      </w:divBdr>
    </w:div>
    <w:div w:id="1407531396">
      <w:bodyDiv w:val="1"/>
      <w:marLeft w:val="0"/>
      <w:marRight w:val="0"/>
      <w:marTop w:val="0"/>
      <w:marBottom w:val="0"/>
      <w:divBdr>
        <w:top w:val="none" w:sz="0" w:space="0" w:color="auto"/>
        <w:left w:val="none" w:sz="0" w:space="0" w:color="auto"/>
        <w:bottom w:val="none" w:sz="0" w:space="0" w:color="auto"/>
        <w:right w:val="none" w:sz="0" w:space="0" w:color="auto"/>
      </w:divBdr>
    </w:div>
    <w:div w:id="1408842808">
      <w:bodyDiv w:val="1"/>
      <w:marLeft w:val="0"/>
      <w:marRight w:val="0"/>
      <w:marTop w:val="0"/>
      <w:marBottom w:val="0"/>
      <w:divBdr>
        <w:top w:val="none" w:sz="0" w:space="0" w:color="auto"/>
        <w:left w:val="none" w:sz="0" w:space="0" w:color="auto"/>
        <w:bottom w:val="none" w:sz="0" w:space="0" w:color="auto"/>
        <w:right w:val="none" w:sz="0" w:space="0" w:color="auto"/>
      </w:divBdr>
    </w:div>
    <w:div w:id="1409035139">
      <w:bodyDiv w:val="1"/>
      <w:marLeft w:val="0"/>
      <w:marRight w:val="0"/>
      <w:marTop w:val="0"/>
      <w:marBottom w:val="0"/>
      <w:divBdr>
        <w:top w:val="none" w:sz="0" w:space="0" w:color="auto"/>
        <w:left w:val="none" w:sz="0" w:space="0" w:color="auto"/>
        <w:bottom w:val="none" w:sz="0" w:space="0" w:color="auto"/>
        <w:right w:val="none" w:sz="0" w:space="0" w:color="auto"/>
      </w:divBdr>
    </w:div>
    <w:div w:id="1409110394">
      <w:bodyDiv w:val="1"/>
      <w:marLeft w:val="0"/>
      <w:marRight w:val="0"/>
      <w:marTop w:val="0"/>
      <w:marBottom w:val="0"/>
      <w:divBdr>
        <w:top w:val="none" w:sz="0" w:space="0" w:color="auto"/>
        <w:left w:val="none" w:sz="0" w:space="0" w:color="auto"/>
        <w:bottom w:val="none" w:sz="0" w:space="0" w:color="auto"/>
        <w:right w:val="none" w:sz="0" w:space="0" w:color="auto"/>
      </w:divBdr>
    </w:div>
    <w:div w:id="1410344431">
      <w:bodyDiv w:val="1"/>
      <w:marLeft w:val="0"/>
      <w:marRight w:val="0"/>
      <w:marTop w:val="0"/>
      <w:marBottom w:val="0"/>
      <w:divBdr>
        <w:top w:val="none" w:sz="0" w:space="0" w:color="auto"/>
        <w:left w:val="none" w:sz="0" w:space="0" w:color="auto"/>
        <w:bottom w:val="none" w:sz="0" w:space="0" w:color="auto"/>
        <w:right w:val="none" w:sz="0" w:space="0" w:color="auto"/>
      </w:divBdr>
    </w:div>
    <w:div w:id="1411078951">
      <w:bodyDiv w:val="1"/>
      <w:marLeft w:val="0"/>
      <w:marRight w:val="0"/>
      <w:marTop w:val="0"/>
      <w:marBottom w:val="0"/>
      <w:divBdr>
        <w:top w:val="none" w:sz="0" w:space="0" w:color="auto"/>
        <w:left w:val="none" w:sz="0" w:space="0" w:color="auto"/>
        <w:bottom w:val="none" w:sz="0" w:space="0" w:color="auto"/>
        <w:right w:val="none" w:sz="0" w:space="0" w:color="auto"/>
      </w:divBdr>
    </w:div>
    <w:div w:id="1411543062">
      <w:bodyDiv w:val="1"/>
      <w:marLeft w:val="0"/>
      <w:marRight w:val="0"/>
      <w:marTop w:val="0"/>
      <w:marBottom w:val="0"/>
      <w:divBdr>
        <w:top w:val="none" w:sz="0" w:space="0" w:color="auto"/>
        <w:left w:val="none" w:sz="0" w:space="0" w:color="auto"/>
        <w:bottom w:val="none" w:sz="0" w:space="0" w:color="auto"/>
        <w:right w:val="none" w:sz="0" w:space="0" w:color="auto"/>
      </w:divBdr>
    </w:div>
    <w:div w:id="1412190405">
      <w:bodyDiv w:val="1"/>
      <w:marLeft w:val="0"/>
      <w:marRight w:val="0"/>
      <w:marTop w:val="0"/>
      <w:marBottom w:val="0"/>
      <w:divBdr>
        <w:top w:val="none" w:sz="0" w:space="0" w:color="auto"/>
        <w:left w:val="none" w:sz="0" w:space="0" w:color="auto"/>
        <w:bottom w:val="none" w:sz="0" w:space="0" w:color="auto"/>
        <w:right w:val="none" w:sz="0" w:space="0" w:color="auto"/>
      </w:divBdr>
    </w:div>
    <w:div w:id="1412584725">
      <w:bodyDiv w:val="1"/>
      <w:marLeft w:val="0"/>
      <w:marRight w:val="0"/>
      <w:marTop w:val="0"/>
      <w:marBottom w:val="0"/>
      <w:divBdr>
        <w:top w:val="none" w:sz="0" w:space="0" w:color="auto"/>
        <w:left w:val="none" w:sz="0" w:space="0" w:color="auto"/>
        <w:bottom w:val="none" w:sz="0" w:space="0" w:color="auto"/>
        <w:right w:val="none" w:sz="0" w:space="0" w:color="auto"/>
      </w:divBdr>
    </w:div>
    <w:div w:id="1412847578">
      <w:bodyDiv w:val="1"/>
      <w:marLeft w:val="0"/>
      <w:marRight w:val="0"/>
      <w:marTop w:val="0"/>
      <w:marBottom w:val="0"/>
      <w:divBdr>
        <w:top w:val="none" w:sz="0" w:space="0" w:color="auto"/>
        <w:left w:val="none" w:sz="0" w:space="0" w:color="auto"/>
        <w:bottom w:val="none" w:sz="0" w:space="0" w:color="auto"/>
        <w:right w:val="none" w:sz="0" w:space="0" w:color="auto"/>
      </w:divBdr>
    </w:div>
    <w:div w:id="1412965318">
      <w:bodyDiv w:val="1"/>
      <w:marLeft w:val="0"/>
      <w:marRight w:val="0"/>
      <w:marTop w:val="0"/>
      <w:marBottom w:val="0"/>
      <w:divBdr>
        <w:top w:val="none" w:sz="0" w:space="0" w:color="auto"/>
        <w:left w:val="none" w:sz="0" w:space="0" w:color="auto"/>
        <w:bottom w:val="none" w:sz="0" w:space="0" w:color="auto"/>
        <w:right w:val="none" w:sz="0" w:space="0" w:color="auto"/>
      </w:divBdr>
    </w:div>
    <w:div w:id="1413550210">
      <w:bodyDiv w:val="1"/>
      <w:marLeft w:val="0"/>
      <w:marRight w:val="0"/>
      <w:marTop w:val="0"/>
      <w:marBottom w:val="0"/>
      <w:divBdr>
        <w:top w:val="none" w:sz="0" w:space="0" w:color="auto"/>
        <w:left w:val="none" w:sz="0" w:space="0" w:color="auto"/>
        <w:bottom w:val="none" w:sz="0" w:space="0" w:color="auto"/>
        <w:right w:val="none" w:sz="0" w:space="0" w:color="auto"/>
      </w:divBdr>
    </w:div>
    <w:div w:id="1414430055">
      <w:bodyDiv w:val="1"/>
      <w:marLeft w:val="0"/>
      <w:marRight w:val="0"/>
      <w:marTop w:val="0"/>
      <w:marBottom w:val="0"/>
      <w:divBdr>
        <w:top w:val="none" w:sz="0" w:space="0" w:color="auto"/>
        <w:left w:val="none" w:sz="0" w:space="0" w:color="auto"/>
        <w:bottom w:val="none" w:sz="0" w:space="0" w:color="auto"/>
        <w:right w:val="none" w:sz="0" w:space="0" w:color="auto"/>
      </w:divBdr>
    </w:div>
    <w:div w:id="1415014376">
      <w:bodyDiv w:val="1"/>
      <w:marLeft w:val="0"/>
      <w:marRight w:val="0"/>
      <w:marTop w:val="0"/>
      <w:marBottom w:val="0"/>
      <w:divBdr>
        <w:top w:val="none" w:sz="0" w:space="0" w:color="auto"/>
        <w:left w:val="none" w:sz="0" w:space="0" w:color="auto"/>
        <w:bottom w:val="none" w:sz="0" w:space="0" w:color="auto"/>
        <w:right w:val="none" w:sz="0" w:space="0" w:color="auto"/>
      </w:divBdr>
    </w:div>
    <w:div w:id="1415322028">
      <w:bodyDiv w:val="1"/>
      <w:marLeft w:val="0"/>
      <w:marRight w:val="0"/>
      <w:marTop w:val="0"/>
      <w:marBottom w:val="0"/>
      <w:divBdr>
        <w:top w:val="none" w:sz="0" w:space="0" w:color="auto"/>
        <w:left w:val="none" w:sz="0" w:space="0" w:color="auto"/>
        <w:bottom w:val="none" w:sz="0" w:space="0" w:color="auto"/>
        <w:right w:val="none" w:sz="0" w:space="0" w:color="auto"/>
      </w:divBdr>
    </w:div>
    <w:div w:id="1415665992">
      <w:bodyDiv w:val="1"/>
      <w:marLeft w:val="0"/>
      <w:marRight w:val="0"/>
      <w:marTop w:val="0"/>
      <w:marBottom w:val="0"/>
      <w:divBdr>
        <w:top w:val="none" w:sz="0" w:space="0" w:color="auto"/>
        <w:left w:val="none" w:sz="0" w:space="0" w:color="auto"/>
        <w:bottom w:val="none" w:sz="0" w:space="0" w:color="auto"/>
        <w:right w:val="none" w:sz="0" w:space="0" w:color="auto"/>
      </w:divBdr>
    </w:div>
    <w:div w:id="1416049559">
      <w:bodyDiv w:val="1"/>
      <w:marLeft w:val="0"/>
      <w:marRight w:val="0"/>
      <w:marTop w:val="0"/>
      <w:marBottom w:val="0"/>
      <w:divBdr>
        <w:top w:val="none" w:sz="0" w:space="0" w:color="auto"/>
        <w:left w:val="none" w:sz="0" w:space="0" w:color="auto"/>
        <w:bottom w:val="none" w:sz="0" w:space="0" w:color="auto"/>
        <w:right w:val="none" w:sz="0" w:space="0" w:color="auto"/>
      </w:divBdr>
    </w:div>
    <w:div w:id="1416586756">
      <w:bodyDiv w:val="1"/>
      <w:marLeft w:val="0"/>
      <w:marRight w:val="0"/>
      <w:marTop w:val="0"/>
      <w:marBottom w:val="0"/>
      <w:divBdr>
        <w:top w:val="none" w:sz="0" w:space="0" w:color="auto"/>
        <w:left w:val="none" w:sz="0" w:space="0" w:color="auto"/>
        <w:bottom w:val="none" w:sz="0" w:space="0" w:color="auto"/>
        <w:right w:val="none" w:sz="0" w:space="0" w:color="auto"/>
      </w:divBdr>
    </w:div>
    <w:div w:id="1417283470">
      <w:bodyDiv w:val="1"/>
      <w:marLeft w:val="0"/>
      <w:marRight w:val="0"/>
      <w:marTop w:val="0"/>
      <w:marBottom w:val="0"/>
      <w:divBdr>
        <w:top w:val="none" w:sz="0" w:space="0" w:color="auto"/>
        <w:left w:val="none" w:sz="0" w:space="0" w:color="auto"/>
        <w:bottom w:val="none" w:sz="0" w:space="0" w:color="auto"/>
        <w:right w:val="none" w:sz="0" w:space="0" w:color="auto"/>
      </w:divBdr>
    </w:div>
    <w:div w:id="1417509201">
      <w:bodyDiv w:val="1"/>
      <w:marLeft w:val="0"/>
      <w:marRight w:val="0"/>
      <w:marTop w:val="0"/>
      <w:marBottom w:val="0"/>
      <w:divBdr>
        <w:top w:val="none" w:sz="0" w:space="0" w:color="auto"/>
        <w:left w:val="none" w:sz="0" w:space="0" w:color="auto"/>
        <w:bottom w:val="none" w:sz="0" w:space="0" w:color="auto"/>
        <w:right w:val="none" w:sz="0" w:space="0" w:color="auto"/>
      </w:divBdr>
    </w:div>
    <w:div w:id="1417827440">
      <w:bodyDiv w:val="1"/>
      <w:marLeft w:val="0"/>
      <w:marRight w:val="0"/>
      <w:marTop w:val="0"/>
      <w:marBottom w:val="0"/>
      <w:divBdr>
        <w:top w:val="none" w:sz="0" w:space="0" w:color="auto"/>
        <w:left w:val="none" w:sz="0" w:space="0" w:color="auto"/>
        <w:bottom w:val="none" w:sz="0" w:space="0" w:color="auto"/>
        <w:right w:val="none" w:sz="0" w:space="0" w:color="auto"/>
      </w:divBdr>
    </w:div>
    <w:div w:id="1418012531">
      <w:bodyDiv w:val="1"/>
      <w:marLeft w:val="0"/>
      <w:marRight w:val="0"/>
      <w:marTop w:val="0"/>
      <w:marBottom w:val="0"/>
      <w:divBdr>
        <w:top w:val="none" w:sz="0" w:space="0" w:color="auto"/>
        <w:left w:val="none" w:sz="0" w:space="0" w:color="auto"/>
        <w:bottom w:val="none" w:sz="0" w:space="0" w:color="auto"/>
        <w:right w:val="none" w:sz="0" w:space="0" w:color="auto"/>
      </w:divBdr>
    </w:div>
    <w:div w:id="1418359837">
      <w:bodyDiv w:val="1"/>
      <w:marLeft w:val="0"/>
      <w:marRight w:val="0"/>
      <w:marTop w:val="0"/>
      <w:marBottom w:val="0"/>
      <w:divBdr>
        <w:top w:val="none" w:sz="0" w:space="0" w:color="auto"/>
        <w:left w:val="none" w:sz="0" w:space="0" w:color="auto"/>
        <w:bottom w:val="none" w:sz="0" w:space="0" w:color="auto"/>
        <w:right w:val="none" w:sz="0" w:space="0" w:color="auto"/>
      </w:divBdr>
    </w:div>
    <w:div w:id="1418744619">
      <w:bodyDiv w:val="1"/>
      <w:marLeft w:val="0"/>
      <w:marRight w:val="0"/>
      <w:marTop w:val="0"/>
      <w:marBottom w:val="0"/>
      <w:divBdr>
        <w:top w:val="none" w:sz="0" w:space="0" w:color="auto"/>
        <w:left w:val="none" w:sz="0" w:space="0" w:color="auto"/>
        <w:bottom w:val="none" w:sz="0" w:space="0" w:color="auto"/>
        <w:right w:val="none" w:sz="0" w:space="0" w:color="auto"/>
      </w:divBdr>
    </w:div>
    <w:div w:id="1418792833">
      <w:bodyDiv w:val="1"/>
      <w:marLeft w:val="0"/>
      <w:marRight w:val="0"/>
      <w:marTop w:val="0"/>
      <w:marBottom w:val="0"/>
      <w:divBdr>
        <w:top w:val="none" w:sz="0" w:space="0" w:color="auto"/>
        <w:left w:val="none" w:sz="0" w:space="0" w:color="auto"/>
        <w:bottom w:val="none" w:sz="0" w:space="0" w:color="auto"/>
        <w:right w:val="none" w:sz="0" w:space="0" w:color="auto"/>
      </w:divBdr>
    </w:div>
    <w:div w:id="1419402677">
      <w:bodyDiv w:val="1"/>
      <w:marLeft w:val="0"/>
      <w:marRight w:val="0"/>
      <w:marTop w:val="0"/>
      <w:marBottom w:val="0"/>
      <w:divBdr>
        <w:top w:val="none" w:sz="0" w:space="0" w:color="auto"/>
        <w:left w:val="none" w:sz="0" w:space="0" w:color="auto"/>
        <w:bottom w:val="none" w:sz="0" w:space="0" w:color="auto"/>
        <w:right w:val="none" w:sz="0" w:space="0" w:color="auto"/>
      </w:divBdr>
    </w:div>
    <w:div w:id="1419450388">
      <w:bodyDiv w:val="1"/>
      <w:marLeft w:val="0"/>
      <w:marRight w:val="0"/>
      <w:marTop w:val="0"/>
      <w:marBottom w:val="0"/>
      <w:divBdr>
        <w:top w:val="none" w:sz="0" w:space="0" w:color="auto"/>
        <w:left w:val="none" w:sz="0" w:space="0" w:color="auto"/>
        <w:bottom w:val="none" w:sz="0" w:space="0" w:color="auto"/>
        <w:right w:val="none" w:sz="0" w:space="0" w:color="auto"/>
      </w:divBdr>
    </w:div>
    <w:div w:id="1419906514">
      <w:bodyDiv w:val="1"/>
      <w:marLeft w:val="0"/>
      <w:marRight w:val="0"/>
      <w:marTop w:val="0"/>
      <w:marBottom w:val="0"/>
      <w:divBdr>
        <w:top w:val="none" w:sz="0" w:space="0" w:color="auto"/>
        <w:left w:val="none" w:sz="0" w:space="0" w:color="auto"/>
        <w:bottom w:val="none" w:sz="0" w:space="0" w:color="auto"/>
        <w:right w:val="none" w:sz="0" w:space="0" w:color="auto"/>
      </w:divBdr>
    </w:div>
    <w:div w:id="1420058902">
      <w:bodyDiv w:val="1"/>
      <w:marLeft w:val="0"/>
      <w:marRight w:val="0"/>
      <w:marTop w:val="0"/>
      <w:marBottom w:val="0"/>
      <w:divBdr>
        <w:top w:val="none" w:sz="0" w:space="0" w:color="auto"/>
        <w:left w:val="none" w:sz="0" w:space="0" w:color="auto"/>
        <w:bottom w:val="none" w:sz="0" w:space="0" w:color="auto"/>
        <w:right w:val="none" w:sz="0" w:space="0" w:color="auto"/>
      </w:divBdr>
    </w:div>
    <w:div w:id="1421100107">
      <w:bodyDiv w:val="1"/>
      <w:marLeft w:val="0"/>
      <w:marRight w:val="0"/>
      <w:marTop w:val="0"/>
      <w:marBottom w:val="0"/>
      <w:divBdr>
        <w:top w:val="none" w:sz="0" w:space="0" w:color="auto"/>
        <w:left w:val="none" w:sz="0" w:space="0" w:color="auto"/>
        <w:bottom w:val="none" w:sz="0" w:space="0" w:color="auto"/>
        <w:right w:val="none" w:sz="0" w:space="0" w:color="auto"/>
      </w:divBdr>
    </w:div>
    <w:div w:id="1421873471">
      <w:bodyDiv w:val="1"/>
      <w:marLeft w:val="0"/>
      <w:marRight w:val="0"/>
      <w:marTop w:val="0"/>
      <w:marBottom w:val="0"/>
      <w:divBdr>
        <w:top w:val="none" w:sz="0" w:space="0" w:color="auto"/>
        <w:left w:val="none" w:sz="0" w:space="0" w:color="auto"/>
        <w:bottom w:val="none" w:sz="0" w:space="0" w:color="auto"/>
        <w:right w:val="none" w:sz="0" w:space="0" w:color="auto"/>
      </w:divBdr>
    </w:div>
    <w:div w:id="1421951751">
      <w:bodyDiv w:val="1"/>
      <w:marLeft w:val="0"/>
      <w:marRight w:val="0"/>
      <w:marTop w:val="0"/>
      <w:marBottom w:val="0"/>
      <w:divBdr>
        <w:top w:val="none" w:sz="0" w:space="0" w:color="auto"/>
        <w:left w:val="none" w:sz="0" w:space="0" w:color="auto"/>
        <w:bottom w:val="none" w:sz="0" w:space="0" w:color="auto"/>
        <w:right w:val="none" w:sz="0" w:space="0" w:color="auto"/>
      </w:divBdr>
    </w:div>
    <w:div w:id="1422137685">
      <w:bodyDiv w:val="1"/>
      <w:marLeft w:val="0"/>
      <w:marRight w:val="0"/>
      <w:marTop w:val="0"/>
      <w:marBottom w:val="0"/>
      <w:divBdr>
        <w:top w:val="none" w:sz="0" w:space="0" w:color="auto"/>
        <w:left w:val="none" w:sz="0" w:space="0" w:color="auto"/>
        <w:bottom w:val="none" w:sz="0" w:space="0" w:color="auto"/>
        <w:right w:val="none" w:sz="0" w:space="0" w:color="auto"/>
      </w:divBdr>
    </w:div>
    <w:div w:id="1422294152">
      <w:bodyDiv w:val="1"/>
      <w:marLeft w:val="0"/>
      <w:marRight w:val="0"/>
      <w:marTop w:val="0"/>
      <w:marBottom w:val="0"/>
      <w:divBdr>
        <w:top w:val="none" w:sz="0" w:space="0" w:color="auto"/>
        <w:left w:val="none" w:sz="0" w:space="0" w:color="auto"/>
        <w:bottom w:val="none" w:sz="0" w:space="0" w:color="auto"/>
        <w:right w:val="none" w:sz="0" w:space="0" w:color="auto"/>
      </w:divBdr>
    </w:div>
    <w:div w:id="1423185810">
      <w:bodyDiv w:val="1"/>
      <w:marLeft w:val="0"/>
      <w:marRight w:val="0"/>
      <w:marTop w:val="0"/>
      <w:marBottom w:val="0"/>
      <w:divBdr>
        <w:top w:val="none" w:sz="0" w:space="0" w:color="auto"/>
        <w:left w:val="none" w:sz="0" w:space="0" w:color="auto"/>
        <w:bottom w:val="none" w:sz="0" w:space="0" w:color="auto"/>
        <w:right w:val="none" w:sz="0" w:space="0" w:color="auto"/>
      </w:divBdr>
    </w:div>
    <w:div w:id="1423381778">
      <w:bodyDiv w:val="1"/>
      <w:marLeft w:val="0"/>
      <w:marRight w:val="0"/>
      <w:marTop w:val="0"/>
      <w:marBottom w:val="0"/>
      <w:divBdr>
        <w:top w:val="none" w:sz="0" w:space="0" w:color="auto"/>
        <w:left w:val="none" w:sz="0" w:space="0" w:color="auto"/>
        <w:bottom w:val="none" w:sz="0" w:space="0" w:color="auto"/>
        <w:right w:val="none" w:sz="0" w:space="0" w:color="auto"/>
      </w:divBdr>
    </w:div>
    <w:div w:id="1423454125">
      <w:bodyDiv w:val="1"/>
      <w:marLeft w:val="0"/>
      <w:marRight w:val="0"/>
      <w:marTop w:val="0"/>
      <w:marBottom w:val="0"/>
      <w:divBdr>
        <w:top w:val="none" w:sz="0" w:space="0" w:color="auto"/>
        <w:left w:val="none" w:sz="0" w:space="0" w:color="auto"/>
        <w:bottom w:val="none" w:sz="0" w:space="0" w:color="auto"/>
        <w:right w:val="none" w:sz="0" w:space="0" w:color="auto"/>
      </w:divBdr>
    </w:div>
    <w:div w:id="1423524590">
      <w:bodyDiv w:val="1"/>
      <w:marLeft w:val="0"/>
      <w:marRight w:val="0"/>
      <w:marTop w:val="0"/>
      <w:marBottom w:val="0"/>
      <w:divBdr>
        <w:top w:val="none" w:sz="0" w:space="0" w:color="auto"/>
        <w:left w:val="none" w:sz="0" w:space="0" w:color="auto"/>
        <w:bottom w:val="none" w:sz="0" w:space="0" w:color="auto"/>
        <w:right w:val="none" w:sz="0" w:space="0" w:color="auto"/>
      </w:divBdr>
    </w:div>
    <w:div w:id="1423649857">
      <w:bodyDiv w:val="1"/>
      <w:marLeft w:val="0"/>
      <w:marRight w:val="0"/>
      <w:marTop w:val="0"/>
      <w:marBottom w:val="0"/>
      <w:divBdr>
        <w:top w:val="none" w:sz="0" w:space="0" w:color="auto"/>
        <w:left w:val="none" w:sz="0" w:space="0" w:color="auto"/>
        <w:bottom w:val="none" w:sz="0" w:space="0" w:color="auto"/>
        <w:right w:val="none" w:sz="0" w:space="0" w:color="auto"/>
      </w:divBdr>
    </w:div>
    <w:div w:id="1424373890">
      <w:bodyDiv w:val="1"/>
      <w:marLeft w:val="0"/>
      <w:marRight w:val="0"/>
      <w:marTop w:val="0"/>
      <w:marBottom w:val="0"/>
      <w:divBdr>
        <w:top w:val="none" w:sz="0" w:space="0" w:color="auto"/>
        <w:left w:val="none" w:sz="0" w:space="0" w:color="auto"/>
        <w:bottom w:val="none" w:sz="0" w:space="0" w:color="auto"/>
        <w:right w:val="none" w:sz="0" w:space="0" w:color="auto"/>
      </w:divBdr>
    </w:div>
    <w:div w:id="1424376270">
      <w:bodyDiv w:val="1"/>
      <w:marLeft w:val="0"/>
      <w:marRight w:val="0"/>
      <w:marTop w:val="0"/>
      <w:marBottom w:val="0"/>
      <w:divBdr>
        <w:top w:val="none" w:sz="0" w:space="0" w:color="auto"/>
        <w:left w:val="none" w:sz="0" w:space="0" w:color="auto"/>
        <w:bottom w:val="none" w:sz="0" w:space="0" w:color="auto"/>
        <w:right w:val="none" w:sz="0" w:space="0" w:color="auto"/>
      </w:divBdr>
    </w:div>
    <w:div w:id="1424572490">
      <w:bodyDiv w:val="1"/>
      <w:marLeft w:val="0"/>
      <w:marRight w:val="0"/>
      <w:marTop w:val="0"/>
      <w:marBottom w:val="0"/>
      <w:divBdr>
        <w:top w:val="none" w:sz="0" w:space="0" w:color="auto"/>
        <w:left w:val="none" w:sz="0" w:space="0" w:color="auto"/>
        <w:bottom w:val="none" w:sz="0" w:space="0" w:color="auto"/>
        <w:right w:val="none" w:sz="0" w:space="0" w:color="auto"/>
      </w:divBdr>
    </w:div>
    <w:div w:id="1426226614">
      <w:bodyDiv w:val="1"/>
      <w:marLeft w:val="0"/>
      <w:marRight w:val="0"/>
      <w:marTop w:val="0"/>
      <w:marBottom w:val="0"/>
      <w:divBdr>
        <w:top w:val="none" w:sz="0" w:space="0" w:color="auto"/>
        <w:left w:val="none" w:sz="0" w:space="0" w:color="auto"/>
        <w:bottom w:val="none" w:sz="0" w:space="0" w:color="auto"/>
        <w:right w:val="none" w:sz="0" w:space="0" w:color="auto"/>
      </w:divBdr>
    </w:div>
    <w:div w:id="1427530242">
      <w:bodyDiv w:val="1"/>
      <w:marLeft w:val="0"/>
      <w:marRight w:val="0"/>
      <w:marTop w:val="0"/>
      <w:marBottom w:val="0"/>
      <w:divBdr>
        <w:top w:val="none" w:sz="0" w:space="0" w:color="auto"/>
        <w:left w:val="none" w:sz="0" w:space="0" w:color="auto"/>
        <w:bottom w:val="none" w:sz="0" w:space="0" w:color="auto"/>
        <w:right w:val="none" w:sz="0" w:space="0" w:color="auto"/>
      </w:divBdr>
    </w:div>
    <w:div w:id="1428192943">
      <w:bodyDiv w:val="1"/>
      <w:marLeft w:val="0"/>
      <w:marRight w:val="0"/>
      <w:marTop w:val="0"/>
      <w:marBottom w:val="0"/>
      <w:divBdr>
        <w:top w:val="none" w:sz="0" w:space="0" w:color="auto"/>
        <w:left w:val="none" w:sz="0" w:space="0" w:color="auto"/>
        <w:bottom w:val="none" w:sz="0" w:space="0" w:color="auto"/>
        <w:right w:val="none" w:sz="0" w:space="0" w:color="auto"/>
      </w:divBdr>
    </w:div>
    <w:div w:id="1428229509">
      <w:bodyDiv w:val="1"/>
      <w:marLeft w:val="0"/>
      <w:marRight w:val="0"/>
      <w:marTop w:val="0"/>
      <w:marBottom w:val="0"/>
      <w:divBdr>
        <w:top w:val="none" w:sz="0" w:space="0" w:color="auto"/>
        <w:left w:val="none" w:sz="0" w:space="0" w:color="auto"/>
        <w:bottom w:val="none" w:sz="0" w:space="0" w:color="auto"/>
        <w:right w:val="none" w:sz="0" w:space="0" w:color="auto"/>
      </w:divBdr>
    </w:div>
    <w:div w:id="1428698499">
      <w:bodyDiv w:val="1"/>
      <w:marLeft w:val="0"/>
      <w:marRight w:val="0"/>
      <w:marTop w:val="0"/>
      <w:marBottom w:val="0"/>
      <w:divBdr>
        <w:top w:val="none" w:sz="0" w:space="0" w:color="auto"/>
        <w:left w:val="none" w:sz="0" w:space="0" w:color="auto"/>
        <w:bottom w:val="none" w:sz="0" w:space="0" w:color="auto"/>
        <w:right w:val="none" w:sz="0" w:space="0" w:color="auto"/>
      </w:divBdr>
    </w:div>
    <w:div w:id="1429042435">
      <w:bodyDiv w:val="1"/>
      <w:marLeft w:val="0"/>
      <w:marRight w:val="0"/>
      <w:marTop w:val="0"/>
      <w:marBottom w:val="0"/>
      <w:divBdr>
        <w:top w:val="none" w:sz="0" w:space="0" w:color="auto"/>
        <w:left w:val="none" w:sz="0" w:space="0" w:color="auto"/>
        <w:bottom w:val="none" w:sz="0" w:space="0" w:color="auto"/>
        <w:right w:val="none" w:sz="0" w:space="0" w:color="auto"/>
      </w:divBdr>
    </w:div>
    <w:div w:id="1430349516">
      <w:bodyDiv w:val="1"/>
      <w:marLeft w:val="0"/>
      <w:marRight w:val="0"/>
      <w:marTop w:val="0"/>
      <w:marBottom w:val="0"/>
      <w:divBdr>
        <w:top w:val="none" w:sz="0" w:space="0" w:color="auto"/>
        <w:left w:val="none" w:sz="0" w:space="0" w:color="auto"/>
        <w:bottom w:val="none" w:sz="0" w:space="0" w:color="auto"/>
        <w:right w:val="none" w:sz="0" w:space="0" w:color="auto"/>
      </w:divBdr>
    </w:div>
    <w:div w:id="1431127054">
      <w:bodyDiv w:val="1"/>
      <w:marLeft w:val="0"/>
      <w:marRight w:val="0"/>
      <w:marTop w:val="0"/>
      <w:marBottom w:val="0"/>
      <w:divBdr>
        <w:top w:val="none" w:sz="0" w:space="0" w:color="auto"/>
        <w:left w:val="none" w:sz="0" w:space="0" w:color="auto"/>
        <w:bottom w:val="none" w:sz="0" w:space="0" w:color="auto"/>
        <w:right w:val="none" w:sz="0" w:space="0" w:color="auto"/>
      </w:divBdr>
    </w:div>
    <w:div w:id="1431926501">
      <w:bodyDiv w:val="1"/>
      <w:marLeft w:val="0"/>
      <w:marRight w:val="0"/>
      <w:marTop w:val="0"/>
      <w:marBottom w:val="0"/>
      <w:divBdr>
        <w:top w:val="none" w:sz="0" w:space="0" w:color="auto"/>
        <w:left w:val="none" w:sz="0" w:space="0" w:color="auto"/>
        <w:bottom w:val="none" w:sz="0" w:space="0" w:color="auto"/>
        <w:right w:val="none" w:sz="0" w:space="0" w:color="auto"/>
      </w:divBdr>
    </w:div>
    <w:div w:id="1431974039">
      <w:bodyDiv w:val="1"/>
      <w:marLeft w:val="0"/>
      <w:marRight w:val="0"/>
      <w:marTop w:val="0"/>
      <w:marBottom w:val="0"/>
      <w:divBdr>
        <w:top w:val="none" w:sz="0" w:space="0" w:color="auto"/>
        <w:left w:val="none" w:sz="0" w:space="0" w:color="auto"/>
        <w:bottom w:val="none" w:sz="0" w:space="0" w:color="auto"/>
        <w:right w:val="none" w:sz="0" w:space="0" w:color="auto"/>
      </w:divBdr>
    </w:div>
    <w:div w:id="1432975329">
      <w:bodyDiv w:val="1"/>
      <w:marLeft w:val="0"/>
      <w:marRight w:val="0"/>
      <w:marTop w:val="0"/>
      <w:marBottom w:val="0"/>
      <w:divBdr>
        <w:top w:val="none" w:sz="0" w:space="0" w:color="auto"/>
        <w:left w:val="none" w:sz="0" w:space="0" w:color="auto"/>
        <w:bottom w:val="none" w:sz="0" w:space="0" w:color="auto"/>
        <w:right w:val="none" w:sz="0" w:space="0" w:color="auto"/>
      </w:divBdr>
    </w:div>
    <w:div w:id="1433015345">
      <w:bodyDiv w:val="1"/>
      <w:marLeft w:val="0"/>
      <w:marRight w:val="0"/>
      <w:marTop w:val="0"/>
      <w:marBottom w:val="0"/>
      <w:divBdr>
        <w:top w:val="none" w:sz="0" w:space="0" w:color="auto"/>
        <w:left w:val="none" w:sz="0" w:space="0" w:color="auto"/>
        <w:bottom w:val="none" w:sz="0" w:space="0" w:color="auto"/>
        <w:right w:val="none" w:sz="0" w:space="0" w:color="auto"/>
      </w:divBdr>
    </w:div>
    <w:div w:id="1433016031">
      <w:bodyDiv w:val="1"/>
      <w:marLeft w:val="0"/>
      <w:marRight w:val="0"/>
      <w:marTop w:val="0"/>
      <w:marBottom w:val="0"/>
      <w:divBdr>
        <w:top w:val="none" w:sz="0" w:space="0" w:color="auto"/>
        <w:left w:val="none" w:sz="0" w:space="0" w:color="auto"/>
        <w:bottom w:val="none" w:sz="0" w:space="0" w:color="auto"/>
        <w:right w:val="none" w:sz="0" w:space="0" w:color="auto"/>
      </w:divBdr>
    </w:div>
    <w:div w:id="1433279882">
      <w:bodyDiv w:val="1"/>
      <w:marLeft w:val="0"/>
      <w:marRight w:val="0"/>
      <w:marTop w:val="0"/>
      <w:marBottom w:val="0"/>
      <w:divBdr>
        <w:top w:val="none" w:sz="0" w:space="0" w:color="auto"/>
        <w:left w:val="none" w:sz="0" w:space="0" w:color="auto"/>
        <w:bottom w:val="none" w:sz="0" w:space="0" w:color="auto"/>
        <w:right w:val="none" w:sz="0" w:space="0" w:color="auto"/>
      </w:divBdr>
    </w:div>
    <w:div w:id="1435395236">
      <w:bodyDiv w:val="1"/>
      <w:marLeft w:val="0"/>
      <w:marRight w:val="0"/>
      <w:marTop w:val="0"/>
      <w:marBottom w:val="0"/>
      <w:divBdr>
        <w:top w:val="none" w:sz="0" w:space="0" w:color="auto"/>
        <w:left w:val="none" w:sz="0" w:space="0" w:color="auto"/>
        <w:bottom w:val="none" w:sz="0" w:space="0" w:color="auto"/>
        <w:right w:val="none" w:sz="0" w:space="0" w:color="auto"/>
      </w:divBdr>
    </w:div>
    <w:div w:id="1435400892">
      <w:bodyDiv w:val="1"/>
      <w:marLeft w:val="0"/>
      <w:marRight w:val="0"/>
      <w:marTop w:val="0"/>
      <w:marBottom w:val="0"/>
      <w:divBdr>
        <w:top w:val="none" w:sz="0" w:space="0" w:color="auto"/>
        <w:left w:val="none" w:sz="0" w:space="0" w:color="auto"/>
        <w:bottom w:val="none" w:sz="0" w:space="0" w:color="auto"/>
        <w:right w:val="none" w:sz="0" w:space="0" w:color="auto"/>
      </w:divBdr>
    </w:div>
    <w:div w:id="1435592702">
      <w:bodyDiv w:val="1"/>
      <w:marLeft w:val="0"/>
      <w:marRight w:val="0"/>
      <w:marTop w:val="0"/>
      <w:marBottom w:val="0"/>
      <w:divBdr>
        <w:top w:val="none" w:sz="0" w:space="0" w:color="auto"/>
        <w:left w:val="none" w:sz="0" w:space="0" w:color="auto"/>
        <w:bottom w:val="none" w:sz="0" w:space="0" w:color="auto"/>
        <w:right w:val="none" w:sz="0" w:space="0" w:color="auto"/>
      </w:divBdr>
    </w:div>
    <w:div w:id="1436942685">
      <w:bodyDiv w:val="1"/>
      <w:marLeft w:val="0"/>
      <w:marRight w:val="0"/>
      <w:marTop w:val="0"/>
      <w:marBottom w:val="0"/>
      <w:divBdr>
        <w:top w:val="none" w:sz="0" w:space="0" w:color="auto"/>
        <w:left w:val="none" w:sz="0" w:space="0" w:color="auto"/>
        <w:bottom w:val="none" w:sz="0" w:space="0" w:color="auto"/>
        <w:right w:val="none" w:sz="0" w:space="0" w:color="auto"/>
      </w:divBdr>
    </w:div>
    <w:div w:id="1439133237">
      <w:bodyDiv w:val="1"/>
      <w:marLeft w:val="0"/>
      <w:marRight w:val="0"/>
      <w:marTop w:val="0"/>
      <w:marBottom w:val="0"/>
      <w:divBdr>
        <w:top w:val="none" w:sz="0" w:space="0" w:color="auto"/>
        <w:left w:val="none" w:sz="0" w:space="0" w:color="auto"/>
        <w:bottom w:val="none" w:sz="0" w:space="0" w:color="auto"/>
        <w:right w:val="none" w:sz="0" w:space="0" w:color="auto"/>
      </w:divBdr>
    </w:div>
    <w:div w:id="1439526646">
      <w:bodyDiv w:val="1"/>
      <w:marLeft w:val="0"/>
      <w:marRight w:val="0"/>
      <w:marTop w:val="0"/>
      <w:marBottom w:val="0"/>
      <w:divBdr>
        <w:top w:val="none" w:sz="0" w:space="0" w:color="auto"/>
        <w:left w:val="none" w:sz="0" w:space="0" w:color="auto"/>
        <w:bottom w:val="none" w:sz="0" w:space="0" w:color="auto"/>
        <w:right w:val="none" w:sz="0" w:space="0" w:color="auto"/>
      </w:divBdr>
    </w:div>
    <w:div w:id="1439638869">
      <w:bodyDiv w:val="1"/>
      <w:marLeft w:val="0"/>
      <w:marRight w:val="0"/>
      <w:marTop w:val="0"/>
      <w:marBottom w:val="0"/>
      <w:divBdr>
        <w:top w:val="none" w:sz="0" w:space="0" w:color="auto"/>
        <w:left w:val="none" w:sz="0" w:space="0" w:color="auto"/>
        <w:bottom w:val="none" w:sz="0" w:space="0" w:color="auto"/>
        <w:right w:val="none" w:sz="0" w:space="0" w:color="auto"/>
      </w:divBdr>
    </w:div>
    <w:div w:id="1439717788">
      <w:bodyDiv w:val="1"/>
      <w:marLeft w:val="0"/>
      <w:marRight w:val="0"/>
      <w:marTop w:val="0"/>
      <w:marBottom w:val="0"/>
      <w:divBdr>
        <w:top w:val="none" w:sz="0" w:space="0" w:color="auto"/>
        <w:left w:val="none" w:sz="0" w:space="0" w:color="auto"/>
        <w:bottom w:val="none" w:sz="0" w:space="0" w:color="auto"/>
        <w:right w:val="none" w:sz="0" w:space="0" w:color="auto"/>
      </w:divBdr>
    </w:div>
    <w:div w:id="1441335402">
      <w:bodyDiv w:val="1"/>
      <w:marLeft w:val="0"/>
      <w:marRight w:val="0"/>
      <w:marTop w:val="0"/>
      <w:marBottom w:val="0"/>
      <w:divBdr>
        <w:top w:val="none" w:sz="0" w:space="0" w:color="auto"/>
        <w:left w:val="none" w:sz="0" w:space="0" w:color="auto"/>
        <w:bottom w:val="none" w:sz="0" w:space="0" w:color="auto"/>
        <w:right w:val="none" w:sz="0" w:space="0" w:color="auto"/>
      </w:divBdr>
    </w:div>
    <w:div w:id="1442217434">
      <w:bodyDiv w:val="1"/>
      <w:marLeft w:val="0"/>
      <w:marRight w:val="0"/>
      <w:marTop w:val="0"/>
      <w:marBottom w:val="0"/>
      <w:divBdr>
        <w:top w:val="none" w:sz="0" w:space="0" w:color="auto"/>
        <w:left w:val="none" w:sz="0" w:space="0" w:color="auto"/>
        <w:bottom w:val="none" w:sz="0" w:space="0" w:color="auto"/>
        <w:right w:val="none" w:sz="0" w:space="0" w:color="auto"/>
      </w:divBdr>
    </w:div>
    <w:div w:id="1442261326">
      <w:bodyDiv w:val="1"/>
      <w:marLeft w:val="0"/>
      <w:marRight w:val="0"/>
      <w:marTop w:val="0"/>
      <w:marBottom w:val="0"/>
      <w:divBdr>
        <w:top w:val="none" w:sz="0" w:space="0" w:color="auto"/>
        <w:left w:val="none" w:sz="0" w:space="0" w:color="auto"/>
        <w:bottom w:val="none" w:sz="0" w:space="0" w:color="auto"/>
        <w:right w:val="none" w:sz="0" w:space="0" w:color="auto"/>
      </w:divBdr>
    </w:div>
    <w:div w:id="1442645573">
      <w:bodyDiv w:val="1"/>
      <w:marLeft w:val="0"/>
      <w:marRight w:val="0"/>
      <w:marTop w:val="0"/>
      <w:marBottom w:val="0"/>
      <w:divBdr>
        <w:top w:val="none" w:sz="0" w:space="0" w:color="auto"/>
        <w:left w:val="none" w:sz="0" w:space="0" w:color="auto"/>
        <w:bottom w:val="none" w:sz="0" w:space="0" w:color="auto"/>
        <w:right w:val="none" w:sz="0" w:space="0" w:color="auto"/>
      </w:divBdr>
    </w:div>
    <w:div w:id="1442722456">
      <w:bodyDiv w:val="1"/>
      <w:marLeft w:val="0"/>
      <w:marRight w:val="0"/>
      <w:marTop w:val="0"/>
      <w:marBottom w:val="0"/>
      <w:divBdr>
        <w:top w:val="none" w:sz="0" w:space="0" w:color="auto"/>
        <w:left w:val="none" w:sz="0" w:space="0" w:color="auto"/>
        <w:bottom w:val="none" w:sz="0" w:space="0" w:color="auto"/>
        <w:right w:val="none" w:sz="0" w:space="0" w:color="auto"/>
      </w:divBdr>
    </w:div>
    <w:div w:id="1442915079">
      <w:bodyDiv w:val="1"/>
      <w:marLeft w:val="0"/>
      <w:marRight w:val="0"/>
      <w:marTop w:val="0"/>
      <w:marBottom w:val="0"/>
      <w:divBdr>
        <w:top w:val="none" w:sz="0" w:space="0" w:color="auto"/>
        <w:left w:val="none" w:sz="0" w:space="0" w:color="auto"/>
        <w:bottom w:val="none" w:sz="0" w:space="0" w:color="auto"/>
        <w:right w:val="none" w:sz="0" w:space="0" w:color="auto"/>
      </w:divBdr>
    </w:div>
    <w:div w:id="1445925332">
      <w:bodyDiv w:val="1"/>
      <w:marLeft w:val="0"/>
      <w:marRight w:val="0"/>
      <w:marTop w:val="0"/>
      <w:marBottom w:val="0"/>
      <w:divBdr>
        <w:top w:val="none" w:sz="0" w:space="0" w:color="auto"/>
        <w:left w:val="none" w:sz="0" w:space="0" w:color="auto"/>
        <w:bottom w:val="none" w:sz="0" w:space="0" w:color="auto"/>
        <w:right w:val="none" w:sz="0" w:space="0" w:color="auto"/>
      </w:divBdr>
    </w:div>
    <w:div w:id="1446004020">
      <w:bodyDiv w:val="1"/>
      <w:marLeft w:val="0"/>
      <w:marRight w:val="0"/>
      <w:marTop w:val="0"/>
      <w:marBottom w:val="0"/>
      <w:divBdr>
        <w:top w:val="none" w:sz="0" w:space="0" w:color="auto"/>
        <w:left w:val="none" w:sz="0" w:space="0" w:color="auto"/>
        <w:bottom w:val="none" w:sz="0" w:space="0" w:color="auto"/>
        <w:right w:val="none" w:sz="0" w:space="0" w:color="auto"/>
      </w:divBdr>
    </w:div>
    <w:div w:id="1446118833">
      <w:bodyDiv w:val="1"/>
      <w:marLeft w:val="0"/>
      <w:marRight w:val="0"/>
      <w:marTop w:val="0"/>
      <w:marBottom w:val="0"/>
      <w:divBdr>
        <w:top w:val="none" w:sz="0" w:space="0" w:color="auto"/>
        <w:left w:val="none" w:sz="0" w:space="0" w:color="auto"/>
        <w:bottom w:val="none" w:sz="0" w:space="0" w:color="auto"/>
        <w:right w:val="none" w:sz="0" w:space="0" w:color="auto"/>
      </w:divBdr>
    </w:div>
    <w:div w:id="1447315600">
      <w:bodyDiv w:val="1"/>
      <w:marLeft w:val="0"/>
      <w:marRight w:val="0"/>
      <w:marTop w:val="0"/>
      <w:marBottom w:val="0"/>
      <w:divBdr>
        <w:top w:val="none" w:sz="0" w:space="0" w:color="auto"/>
        <w:left w:val="none" w:sz="0" w:space="0" w:color="auto"/>
        <w:bottom w:val="none" w:sz="0" w:space="0" w:color="auto"/>
        <w:right w:val="none" w:sz="0" w:space="0" w:color="auto"/>
      </w:divBdr>
    </w:div>
    <w:div w:id="1447383869">
      <w:bodyDiv w:val="1"/>
      <w:marLeft w:val="0"/>
      <w:marRight w:val="0"/>
      <w:marTop w:val="0"/>
      <w:marBottom w:val="0"/>
      <w:divBdr>
        <w:top w:val="none" w:sz="0" w:space="0" w:color="auto"/>
        <w:left w:val="none" w:sz="0" w:space="0" w:color="auto"/>
        <w:bottom w:val="none" w:sz="0" w:space="0" w:color="auto"/>
        <w:right w:val="none" w:sz="0" w:space="0" w:color="auto"/>
      </w:divBdr>
    </w:div>
    <w:div w:id="1448041475">
      <w:bodyDiv w:val="1"/>
      <w:marLeft w:val="0"/>
      <w:marRight w:val="0"/>
      <w:marTop w:val="0"/>
      <w:marBottom w:val="0"/>
      <w:divBdr>
        <w:top w:val="none" w:sz="0" w:space="0" w:color="auto"/>
        <w:left w:val="none" w:sz="0" w:space="0" w:color="auto"/>
        <w:bottom w:val="none" w:sz="0" w:space="0" w:color="auto"/>
        <w:right w:val="none" w:sz="0" w:space="0" w:color="auto"/>
      </w:divBdr>
    </w:div>
    <w:div w:id="1449544469">
      <w:bodyDiv w:val="1"/>
      <w:marLeft w:val="0"/>
      <w:marRight w:val="0"/>
      <w:marTop w:val="0"/>
      <w:marBottom w:val="0"/>
      <w:divBdr>
        <w:top w:val="none" w:sz="0" w:space="0" w:color="auto"/>
        <w:left w:val="none" w:sz="0" w:space="0" w:color="auto"/>
        <w:bottom w:val="none" w:sz="0" w:space="0" w:color="auto"/>
        <w:right w:val="none" w:sz="0" w:space="0" w:color="auto"/>
      </w:divBdr>
    </w:div>
    <w:div w:id="1450247300">
      <w:bodyDiv w:val="1"/>
      <w:marLeft w:val="0"/>
      <w:marRight w:val="0"/>
      <w:marTop w:val="0"/>
      <w:marBottom w:val="0"/>
      <w:divBdr>
        <w:top w:val="none" w:sz="0" w:space="0" w:color="auto"/>
        <w:left w:val="none" w:sz="0" w:space="0" w:color="auto"/>
        <w:bottom w:val="none" w:sz="0" w:space="0" w:color="auto"/>
        <w:right w:val="none" w:sz="0" w:space="0" w:color="auto"/>
      </w:divBdr>
    </w:div>
    <w:div w:id="1450928635">
      <w:bodyDiv w:val="1"/>
      <w:marLeft w:val="0"/>
      <w:marRight w:val="0"/>
      <w:marTop w:val="0"/>
      <w:marBottom w:val="0"/>
      <w:divBdr>
        <w:top w:val="none" w:sz="0" w:space="0" w:color="auto"/>
        <w:left w:val="none" w:sz="0" w:space="0" w:color="auto"/>
        <w:bottom w:val="none" w:sz="0" w:space="0" w:color="auto"/>
        <w:right w:val="none" w:sz="0" w:space="0" w:color="auto"/>
      </w:divBdr>
    </w:div>
    <w:div w:id="1451316641">
      <w:bodyDiv w:val="1"/>
      <w:marLeft w:val="0"/>
      <w:marRight w:val="0"/>
      <w:marTop w:val="0"/>
      <w:marBottom w:val="0"/>
      <w:divBdr>
        <w:top w:val="none" w:sz="0" w:space="0" w:color="auto"/>
        <w:left w:val="none" w:sz="0" w:space="0" w:color="auto"/>
        <w:bottom w:val="none" w:sz="0" w:space="0" w:color="auto"/>
        <w:right w:val="none" w:sz="0" w:space="0" w:color="auto"/>
      </w:divBdr>
    </w:div>
    <w:div w:id="1451704341">
      <w:bodyDiv w:val="1"/>
      <w:marLeft w:val="0"/>
      <w:marRight w:val="0"/>
      <w:marTop w:val="0"/>
      <w:marBottom w:val="0"/>
      <w:divBdr>
        <w:top w:val="none" w:sz="0" w:space="0" w:color="auto"/>
        <w:left w:val="none" w:sz="0" w:space="0" w:color="auto"/>
        <w:bottom w:val="none" w:sz="0" w:space="0" w:color="auto"/>
        <w:right w:val="none" w:sz="0" w:space="0" w:color="auto"/>
      </w:divBdr>
    </w:div>
    <w:div w:id="1452166627">
      <w:bodyDiv w:val="1"/>
      <w:marLeft w:val="0"/>
      <w:marRight w:val="0"/>
      <w:marTop w:val="0"/>
      <w:marBottom w:val="0"/>
      <w:divBdr>
        <w:top w:val="none" w:sz="0" w:space="0" w:color="auto"/>
        <w:left w:val="none" w:sz="0" w:space="0" w:color="auto"/>
        <w:bottom w:val="none" w:sz="0" w:space="0" w:color="auto"/>
        <w:right w:val="none" w:sz="0" w:space="0" w:color="auto"/>
      </w:divBdr>
    </w:div>
    <w:div w:id="1452475132">
      <w:bodyDiv w:val="1"/>
      <w:marLeft w:val="0"/>
      <w:marRight w:val="0"/>
      <w:marTop w:val="0"/>
      <w:marBottom w:val="0"/>
      <w:divBdr>
        <w:top w:val="none" w:sz="0" w:space="0" w:color="auto"/>
        <w:left w:val="none" w:sz="0" w:space="0" w:color="auto"/>
        <w:bottom w:val="none" w:sz="0" w:space="0" w:color="auto"/>
        <w:right w:val="none" w:sz="0" w:space="0" w:color="auto"/>
      </w:divBdr>
    </w:div>
    <w:div w:id="1452818167">
      <w:bodyDiv w:val="1"/>
      <w:marLeft w:val="0"/>
      <w:marRight w:val="0"/>
      <w:marTop w:val="0"/>
      <w:marBottom w:val="0"/>
      <w:divBdr>
        <w:top w:val="none" w:sz="0" w:space="0" w:color="auto"/>
        <w:left w:val="none" w:sz="0" w:space="0" w:color="auto"/>
        <w:bottom w:val="none" w:sz="0" w:space="0" w:color="auto"/>
        <w:right w:val="none" w:sz="0" w:space="0" w:color="auto"/>
      </w:divBdr>
    </w:div>
    <w:div w:id="1453597787">
      <w:bodyDiv w:val="1"/>
      <w:marLeft w:val="0"/>
      <w:marRight w:val="0"/>
      <w:marTop w:val="0"/>
      <w:marBottom w:val="0"/>
      <w:divBdr>
        <w:top w:val="none" w:sz="0" w:space="0" w:color="auto"/>
        <w:left w:val="none" w:sz="0" w:space="0" w:color="auto"/>
        <w:bottom w:val="none" w:sz="0" w:space="0" w:color="auto"/>
        <w:right w:val="none" w:sz="0" w:space="0" w:color="auto"/>
      </w:divBdr>
    </w:div>
    <w:div w:id="1453667161">
      <w:bodyDiv w:val="1"/>
      <w:marLeft w:val="0"/>
      <w:marRight w:val="0"/>
      <w:marTop w:val="0"/>
      <w:marBottom w:val="0"/>
      <w:divBdr>
        <w:top w:val="none" w:sz="0" w:space="0" w:color="auto"/>
        <w:left w:val="none" w:sz="0" w:space="0" w:color="auto"/>
        <w:bottom w:val="none" w:sz="0" w:space="0" w:color="auto"/>
        <w:right w:val="none" w:sz="0" w:space="0" w:color="auto"/>
      </w:divBdr>
    </w:div>
    <w:div w:id="1453674627">
      <w:bodyDiv w:val="1"/>
      <w:marLeft w:val="0"/>
      <w:marRight w:val="0"/>
      <w:marTop w:val="0"/>
      <w:marBottom w:val="0"/>
      <w:divBdr>
        <w:top w:val="none" w:sz="0" w:space="0" w:color="auto"/>
        <w:left w:val="none" w:sz="0" w:space="0" w:color="auto"/>
        <w:bottom w:val="none" w:sz="0" w:space="0" w:color="auto"/>
        <w:right w:val="none" w:sz="0" w:space="0" w:color="auto"/>
      </w:divBdr>
    </w:div>
    <w:div w:id="1455516206">
      <w:bodyDiv w:val="1"/>
      <w:marLeft w:val="0"/>
      <w:marRight w:val="0"/>
      <w:marTop w:val="0"/>
      <w:marBottom w:val="0"/>
      <w:divBdr>
        <w:top w:val="none" w:sz="0" w:space="0" w:color="auto"/>
        <w:left w:val="none" w:sz="0" w:space="0" w:color="auto"/>
        <w:bottom w:val="none" w:sz="0" w:space="0" w:color="auto"/>
        <w:right w:val="none" w:sz="0" w:space="0" w:color="auto"/>
      </w:divBdr>
    </w:div>
    <w:div w:id="1455632006">
      <w:bodyDiv w:val="1"/>
      <w:marLeft w:val="0"/>
      <w:marRight w:val="0"/>
      <w:marTop w:val="0"/>
      <w:marBottom w:val="0"/>
      <w:divBdr>
        <w:top w:val="none" w:sz="0" w:space="0" w:color="auto"/>
        <w:left w:val="none" w:sz="0" w:space="0" w:color="auto"/>
        <w:bottom w:val="none" w:sz="0" w:space="0" w:color="auto"/>
        <w:right w:val="none" w:sz="0" w:space="0" w:color="auto"/>
      </w:divBdr>
    </w:div>
    <w:div w:id="1456218228">
      <w:bodyDiv w:val="1"/>
      <w:marLeft w:val="0"/>
      <w:marRight w:val="0"/>
      <w:marTop w:val="0"/>
      <w:marBottom w:val="0"/>
      <w:divBdr>
        <w:top w:val="none" w:sz="0" w:space="0" w:color="auto"/>
        <w:left w:val="none" w:sz="0" w:space="0" w:color="auto"/>
        <w:bottom w:val="none" w:sz="0" w:space="0" w:color="auto"/>
        <w:right w:val="none" w:sz="0" w:space="0" w:color="auto"/>
      </w:divBdr>
    </w:div>
    <w:div w:id="1457989662">
      <w:bodyDiv w:val="1"/>
      <w:marLeft w:val="0"/>
      <w:marRight w:val="0"/>
      <w:marTop w:val="0"/>
      <w:marBottom w:val="0"/>
      <w:divBdr>
        <w:top w:val="none" w:sz="0" w:space="0" w:color="auto"/>
        <w:left w:val="none" w:sz="0" w:space="0" w:color="auto"/>
        <w:bottom w:val="none" w:sz="0" w:space="0" w:color="auto"/>
        <w:right w:val="none" w:sz="0" w:space="0" w:color="auto"/>
      </w:divBdr>
    </w:div>
    <w:div w:id="1458062490">
      <w:bodyDiv w:val="1"/>
      <w:marLeft w:val="0"/>
      <w:marRight w:val="0"/>
      <w:marTop w:val="0"/>
      <w:marBottom w:val="0"/>
      <w:divBdr>
        <w:top w:val="none" w:sz="0" w:space="0" w:color="auto"/>
        <w:left w:val="none" w:sz="0" w:space="0" w:color="auto"/>
        <w:bottom w:val="none" w:sz="0" w:space="0" w:color="auto"/>
        <w:right w:val="none" w:sz="0" w:space="0" w:color="auto"/>
      </w:divBdr>
    </w:div>
    <w:div w:id="1458404368">
      <w:bodyDiv w:val="1"/>
      <w:marLeft w:val="0"/>
      <w:marRight w:val="0"/>
      <w:marTop w:val="0"/>
      <w:marBottom w:val="0"/>
      <w:divBdr>
        <w:top w:val="none" w:sz="0" w:space="0" w:color="auto"/>
        <w:left w:val="none" w:sz="0" w:space="0" w:color="auto"/>
        <w:bottom w:val="none" w:sz="0" w:space="0" w:color="auto"/>
        <w:right w:val="none" w:sz="0" w:space="0" w:color="auto"/>
      </w:divBdr>
    </w:div>
    <w:div w:id="1460488846">
      <w:bodyDiv w:val="1"/>
      <w:marLeft w:val="0"/>
      <w:marRight w:val="0"/>
      <w:marTop w:val="0"/>
      <w:marBottom w:val="0"/>
      <w:divBdr>
        <w:top w:val="none" w:sz="0" w:space="0" w:color="auto"/>
        <w:left w:val="none" w:sz="0" w:space="0" w:color="auto"/>
        <w:bottom w:val="none" w:sz="0" w:space="0" w:color="auto"/>
        <w:right w:val="none" w:sz="0" w:space="0" w:color="auto"/>
      </w:divBdr>
    </w:div>
    <w:div w:id="1460998106">
      <w:bodyDiv w:val="1"/>
      <w:marLeft w:val="0"/>
      <w:marRight w:val="0"/>
      <w:marTop w:val="0"/>
      <w:marBottom w:val="0"/>
      <w:divBdr>
        <w:top w:val="none" w:sz="0" w:space="0" w:color="auto"/>
        <w:left w:val="none" w:sz="0" w:space="0" w:color="auto"/>
        <w:bottom w:val="none" w:sz="0" w:space="0" w:color="auto"/>
        <w:right w:val="none" w:sz="0" w:space="0" w:color="auto"/>
      </w:divBdr>
    </w:div>
    <w:div w:id="1461217991">
      <w:bodyDiv w:val="1"/>
      <w:marLeft w:val="0"/>
      <w:marRight w:val="0"/>
      <w:marTop w:val="0"/>
      <w:marBottom w:val="0"/>
      <w:divBdr>
        <w:top w:val="none" w:sz="0" w:space="0" w:color="auto"/>
        <w:left w:val="none" w:sz="0" w:space="0" w:color="auto"/>
        <w:bottom w:val="none" w:sz="0" w:space="0" w:color="auto"/>
        <w:right w:val="none" w:sz="0" w:space="0" w:color="auto"/>
      </w:divBdr>
    </w:div>
    <w:div w:id="1461993328">
      <w:bodyDiv w:val="1"/>
      <w:marLeft w:val="0"/>
      <w:marRight w:val="0"/>
      <w:marTop w:val="0"/>
      <w:marBottom w:val="0"/>
      <w:divBdr>
        <w:top w:val="none" w:sz="0" w:space="0" w:color="auto"/>
        <w:left w:val="none" w:sz="0" w:space="0" w:color="auto"/>
        <w:bottom w:val="none" w:sz="0" w:space="0" w:color="auto"/>
        <w:right w:val="none" w:sz="0" w:space="0" w:color="auto"/>
      </w:divBdr>
    </w:div>
    <w:div w:id="1462042660">
      <w:bodyDiv w:val="1"/>
      <w:marLeft w:val="0"/>
      <w:marRight w:val="0"/>
      <w:marTop w:val="0"/>
      <w:marBottom w:val="0"/>
      <w:divBdr>
        <w:top w:val="none" w:sz="0" w:space="0" w:color="auto"/>
        <w:left w:val="none" w:sz="0" w:space="0" w:color="auto"/>
        <w:bottom w:val="none" w:sz="0" w:space="0" w:color="auto"/>
        <w:right w:val="none" w:sz="0" w:space="0" w:color="auto"/>
      </w:divBdr>
    </w:div>
    <w:div w:id="1462071066">
      <w:bodyDiv w:val="1"/>
      <w:marLeft w:val="0"/>
      <w:marRight w:val="0"/>
      <w:marTop w:val="0"/>
      <w:marBottom w:val="0"/>
      <w:divBdr>
        <w:top w:val="none" w:sz="0" w:space="0" w:color="auto"/>
        <w:left w:val="none" w:sz="0" w:space="0" w:color="auto"/>
        <w:bottom w:val="none" w:sz="0" w:space="0" w:color="auto"/>
        <w:right w:val="none" w:sz="0" w:space="0" w:color="auto"/>
      </w:divBdr>
    </w:div>
    <w:div w:id="1462189927">
      <w:bodyDiv w:val="1"/>
      <w:marLeft w:val="0"/>
      <w:marRight w:val="0"/>
      <w:marTop w:val="0"/>
      <w:marBottom w:val="0"/>
      <w:divBdr>
        <w:top w:val="none" w:sz="0" w:space="0" w:color="auto"/>
        <w:left w:val="none" w:sz="0" w:space="0" w:color="auto"/>
        <w:bottom w:val="none" w:sz="0" w:space="0" w:color="auto"/>
        <w:right w:val="none" w:sz="0" w:space="0" w:color="auto"/>
      </w:divBdr>
    </w:div>
    <w:div w:id="1462502858">
      <w:bodyDiv w:val="1"/>
      <w:marLeft w:val="0"/>
      <w:marRight w:val="0"/>
      <w:marTop w:val="0"/>
      <w:marBottom w:val="0"/>
      <w:divBdr>
        <w:top w:val="none" w:sz="0" w:space="0" w:color="auto"/>
        <w:left w:val="none" w:sz="0" w:space="0" w:color="auto"/>
        <w:bottom w:val="none" w:sz="0" w:space="0" w:color="auto"/>
        <w:right w:val="none" w:sz="0" w:space="0" w:color="auto"/>
      </w:divBdr>
    </w:div>
    <w:div w:id="1464738475">
      <w:bodyDiv w:val="1"/>
      <w:marLeft w:val="0"/>
      <w:marRight w:val="0"/>
      <w:marTop w:val="0"/>
      <w:marBottom w:val="0"/>
      <w:divBdr>
        <w:top w:val="none" w:sz="0" w:space="0" w:color="auto"/>
        <w:left w:val="none" w:sz="0" w:space="0" w:color="auto"/>
        <w:bottom w:val="none" w:sz="0" w:space="0" w:color="auto"/>
        <w:right w:val="none" w:sz="0" w:space="0" w:color="auto"/>
      </w:divBdr>
    </w:div>
    <w:div w:id="1465151230">
      <w:bodyDiv w:val="1"/>
      <w:marLeft w:val="0"/>
      <w:marRight w:val="0"/>
      <w:marTop w:val="0"/>
      <w:marBottom w:val="0"/>
      <w:divBdr>
        <w:top w:val="none" w:sz="0" w:space="0" w:color="auto"/>
        <w:left w:val="none" w:sz="0" w:space="0" w:color="auto"/>
        <w:bottom w:val="none" w:sz="0" w:space="0" w:color="auto"/>
        <w:right w:val="none" w:sz="0" w:space="0" w:color="auto"/>
      </w:divBdr>
    </w:div>
    <w:div w:id="1466511479">
      <w:bodyDiv w:val="1"/>
      <w:marLeft w:val="0"/>
      <w:marRight w:val="0"/>
      <w:marTop w:val="0"/>
      <w:marBottom w:val="0"/>
      <w:divBdr>
        <w:top w:val="none" w:sz="0" w:space="0" w:color="auto"/>
        <w:left w:val="none" w:sz="0" w:space="0" w:color="auto"/>
        <w:bottom w:val="none" w:sz="0" w:space="0" w:color="auto"/>
        <w:right w:val="none" w:sz="0" w:space="0" w:color="auto"/>
      </w:divBdr>
    </w:div>
    <w:div w:id="1467509296">
      <w:bodyDiv w:val="1"/>
      <w:marLeft w:val="0"/>
      <w:marRight w:val="0"/>
      <w:marTop w:val="0"/>
      <w:marBottom w:val="0"/>
      <w:divBdr>
        <w:top w:val="none" w:sz="0" w:space="0" w:color="auto"/>
        <w:left w:val="none" w:sz="0" w:space="0" w:color="auto"/>
        <w:bottom w:val="none" w:sz="0" w:space="0" w:color="auto"/>
        <w:right w:val="none" w:sz="0" w:space="0" w:color="auto"/>
      </w:divBdr>
    </w:div>
    <w:div w:id="1467895616">
      <w:bodyDiv w:val="1"/>
      <w:marLeft w:val="0"/>
      <w:marRight w:val="0"/>
      <w:marTop w:val="0"/>
      <w:marBottom w:val="0"/>
      <w:divBdr>
        <w:top w:val="none" w:sz="0" w:space="0" w:color="auto"/>
        <w:left w:val="none" w:sz="0" w:space="0" w:color="auto"/>
        <w:bottom w:val="none" w:sz="0" w:space="0" w:color="auto"/>
        <w:right w:val="none" w:sz="0" w:space="0" w:color="auto"/>
      </w:divBdr>
    </w:div>
    <w:div w:id="1468083803">
      <w:bodyDiv w:val="1"/>
      <w:marLeft w:val="0"/>
      <w:marRight w:val="0"/>
      <w:marTop w:val="0"/>
      <w:marBottom w:val="0"/>
      <w:divBdr>
        <w:top w:val="none" w:sz="0" w:space="0" w:color="auto"/>
        <w:left w:val="none" w:sz="0" w:space="0" w:color="auto"/>
        <w:bottom w:val="none" w:sz="0" w:space="0" w:color="auto"/>
        <w:right w:val="none" w:sz="0" w:space="0" w:color="auto"/>
      </w:divBdr>
    </w:div>
    <w:div w:id="1468090894">
      <w:bodyDiv w:val="1"/>
      <w:marLeft w:val="0"/>
      <w:marRight w:val="0"/>
      <w:marTop w:val="0"/>
      <w:marBottom w:val="0"/>
      <w:divBdr>
        <w:top w:val="none" w:sz="0" w:space="0" w:color="auto"/>
        <w:left w:val="none" w:sz="0" w:space="0" w:color="auto"/>
        <w:bottom w:val="none" w:sz="0" w:space="0" w:color="auto"/>
        <w:right w:val="none" w:sz="0" w:space="0" w:color="auto"/>
      </w:divBdr>
    </w:div>
    <w:div w:id="1468813841">
      <w:bodyDiv w:val="1"/>
      <w:marLeft w:val="0"/>
      <w:marRight w:val="0"/>
      <w:marTop w:val="0"/>
      <w:marBottom w:val="0"/>
      <w:divBdr>
        <w:top w:val="none" w:sz="0" w:space="0" w:color="auto"/>
        <w:left w:val="none" w:sz="0" w:space="0" w:color="auto"/>
        <w:bottom w:val="none" w:sz="0" w:space="0" w:color="auto"/>
        <w:right w:val="none" w:sz="0" w:space="0" w:color="auto"/>
      </w:divBdr>
    </w:div>
    <w:div w:id="1468864250">
      <w:bodyDiv w:val="1"/>
      <w:marLeft w:val="0"/>
      <w:marRight w:val="0"/>
      <w:marTop w:val="0"/>
      <w:marBottom w:val="0"/>
      <w:divBdr>
        <w:top w:val="none" w:sz="0" w:space="0" w:color="auto"/>
        <w:left w:val="none" w:sz="0" w:space="0" w:color="auto"/>
        <w:bottom w:val="none" w:sz="0" w:space="0" w:color="auto"/>
        <w:right w:val="none" w:sz="0" w:space="0" w:color="auto"/>
      </w:divBdr>
    </w:div>
    <w:div w:id="1469930871">
      <w:bodyDiv w:val="1"/>
      <w:marLeft w:val="0"/>
      <w:marRight w:val="0"/>
      <w:marTop w:val="0"/>
      <w:marBottom w:val="0"/>
      <w:divBdr>
        <w:top w:val="none" w:sz="0" w:space="0" w:color="auto"/>
        <w:left w:val="none" w:sz="0" w:space="0" w:color="auto"/>
        <w:bottom w:val="none" w:sz="0" w:space="0" w:color="auto"/>
        <w:right w:val="none" w:sz="0" w:space="0" w:color="auto"/>
      </w:divBdr>
    </w:div>
    <w:div w:id="1470056703">
      <w:bodyDiv w:val="1"/>
      <w:marLeft w:val="0"/>
      <w:marRight w:val="0"/>
      <w:marTop w:val="0"/>
      <w:marBottom w:val="0"/>
      <w:divBdr>
        <w:top w:val="none" w:sz="0" w:space="0" w:color="auto"/>
        <w:left w:val="none" w:sz="0" w:space="0" w:color="auto"/>
        <w:bottom w:val="none" w:sz="0" w:space="0" w:color="auto"/>
        <w:right w:val="none" w:sz="0" w:space="0" w:color="auto"/>
      </w:divBdr>
    </w:div>
    <w:div w:id="1470396945">
      <w:bodyDiv w:val="1"/>
      <w:marLeft w:val="0"/>
      <w:marRight w:val="0"/>
      <w:marTop w:val="0"/>
      <w:marBottom w:val="0"/>
      <w:divBdr>
        <w:top w:val="none" w:sz="0" w:space="0" w:color="auto"/>
        <w:left w:val="none" w:sz="0" w:space="0" w:color="auto"/>
        <w:bottom w:val="none" w:sz="0" w:space="0" w:color="auto"/>
        <w:right w:val="none" w:sz="0" w:space="0" w:color="auto"/>
      </w:divBdr>
    </w:div>
    <w:div w:id="1470825817">
      <w:bodyDiv w:val="1"/>
      <w:marLeft w:val="0"/>
      <w:marRight w:val="0"/>
      <w:marTop w:val="0"/>
      <w:marBottom w:val="0"/>
      <w:divBdr>
        <w:top w:val="none" w:sz="0" w:space="0" w:color="auto"/>
        <w:left w:val="none" w:sz="0" w:space="0" w:color="auto"/>
        <w:bottom w:val="none" w:sz="0" w:space="0" w:color="auto"/>
        <w:right w:val="none" w:sz="0" w:space="0" w:color="auto"/>
      </w:divBdr>
    </w:div>
    <w:div w:id="1471287557">
      <w:bodyDiv w:val="1"/>
      <w:marLeft w:val="0"/>
      <w:marRight w:val="0"/>
      <w:marTop w:val="0"/>
      <w:marBottom w:val="0"/>
      <w:divBdr>
        <w:top w:val="none" w:sz="0" w:space="0" w:color="auto"/>
        <w:left w:val="none" w:sz="0" w:space="0" w:color="auto"/>
        <w:bottom w:val="none" w:sz="0" w:space="0" w:color="auto"/>
        <w:right w:val="none" w:sz="0" w:space="0" w:color="auto"/>
      </w:divBdr>
    </w:div>
    <w:div w:id="1471289615">
      <w:bodyDiv w:val="1"/>
      <w:marLeft w:val="0"/>
      <w:marRight w:val="0"/>
      <w:marTop w:val="0"/>
      <w:marBottom w:val="0"/>
      <w:divBdr>
        <w:top w:val="none" w:sz="0" w:space="0" w:color="auto"/>
        <w:left w:val="none" w:sz="0" w:space="0" w:color="auto"/>
        <w:bottom w:val="none" w:sz="0" w:space="0" w:color="auto"/>
        <w:right w:val="none" w:sz="0" w:space="0" w:color="auto"/>
      </w:divBdr>
    </w:div>
    <w:div w:id="1471511620">
      <w:bodyDiv w:val="1"/>
      <w:marLeft w:val="0"/>
      <w:marRight w:val="0"/>
      <w:marTop w:val="0"/>
      <w:marBottom w:val="0"/>
      <w:divBdr>
        <w:top w:val="none" w:sz="0" w:space="0" w:color="auto"/>
        <w:left w:val="none" w:sz="0" w:space="0" w:color="auto"/>
        <w:bottom w:val="none" w:sz="0" w:space="0" w:color="auto"/>
        <w:right w:val="none" w:sz="0" w:space="0" w:color="auto"/>
      </w:divBdr>
    </w:div>
    <w:div w:id="1472014784">
      <w:bodyDiv w:val="1"/>
      <w:marLeft w:val="0"/>
      <w:marRight w:val="0"/>
      <w:marTop w:val="0"/>
      <w:marBottom w:val="0"/>
      <w:divBdr>
        <w:top w:val="none" w:sz="0" w:space="0" w:color="auto"/>
        <w:left w:val="none" w:sz="0" w:space="0" w:color="auto"/>
        <w:bottom w:val="none" w:sz="0" w:space="0" w:color="auto"/>
        <w:right w:val="none" w:sz="0" w:space="0" w:color="auto"/>
      </w:divBdr>
    </w:div>
    <w:div w:id="1472285917">
      <w:bodyDiv w:val="1"/>
      <w:marLeft w:val="0"/>
      <w:marRight w:val="0"/>
      <w:marTop w:val="0"/>
      <w:marBottom w:val="0"/>
      <w:divBdr>
        <w:top w:val="none" w:sz="0" w:space="0" w:color="auto"/>
        <w:left w:val="none" w:sz="0" w:space="0" w:color="auto"/>
        <w:bottom w:val="none" w:sz="0" w:space="0" w:color="auto"/>
        <w:right w:val="none" w:sz="0" w:space="0" w:color="auto"/>
      </w:divBdr>
    </w:div>
    <w:div w:id="1472752270">
      <w:bodyDiv w:val="1"/>
      <w:marLeft w:val="0"/>
      <w:marRight w:val="0"/>
      <w:marTop w:val="0"/>
      <w:marBottom w:val="0"/>
      <w:divBdr>
        <w:top w:val="none" w:sz="0" w:space="0" w:color="auto"/>
        <w:left w:val="none" w:sz="0" w:space="0" w:color="auto"/>
        <w:bottom w:val="none" w:sz="0" w:space="0" w:color="auto"/>
        <w:right w:val="none" w:sz="0" w:space="0" w:color="auto"/>
      </w:divBdr>
    </w:div>
    <w:div w:id="1472937769">
      <w:bodyDiv w:val="1"/>
      <w:marLeft w:val="0"/>
      <w:marRight w:val="0"/>
      <w:marTop w:val="0"/>
      <w:marBottom w:val="0"/>
      <w:divBdr>
        <w:top w:val="none" w:sz="0" w:space="0" w:color="auto"/>
        <w:left w:val="none" w:sz="0" w:space="0" w:color="auto"/>
        <w:bottom w:val="none" w:sz="0" w:space="0" w:color="auto"/>
        <w:right w:val="none" w:sz="0" w:space="0" w:color="auto"/>
      </w:divBdr>
    </w:div>
    <w:div w:id="1473403628">
      <w:bodyDiv w:val="1"/>
      <w:marLeft w:val="0"/>
      <w:marRight w:val="0"/>
      <w:marTop w:val="0"/>
      <w:marBottom w:val="0"/>
      <w:divBdr>
        <w:top w:val="none" w:sz="0" w:space="0" w:color="auto"/>
        <w:left w:val="none" w:sz="0" w:space="0" w:color="auto"/>
        <w:bottom w:val="none" w:sz="0" w:space="0" w:color="auto"/>
        <w:right w:val="none" w:sz="0" w:space="0" w:color="auto"/>
      </w:divBdr>
    </w:div>
    <w:div w:id="1473599317">
      <w:bodyDiv w:val="1"/>
      <w:marLeft w:val="0"/>
      <w:marRight w:val="0"/>
      <w:marTop w:val="0"/>
      <w:marBottom w:val="0"/>
      <w:divBdr>
        <w:top w:val="none" w:sz="0" w:space="0" w:color="auto"/>
        <w:left w:val="none" w:sz="0" w:space="0" w:color="auto"/>
        <w:bottom w:val="none" w:sz="0" w:space="0" w:color="auto"/>
        <w:right w:val="none" w:sz="0" w:space="0" w:color="auto"/>
      </w:divBdr>
    </w:div>
    <w:div w:id="1473716370">
      <w:bodyDiv w:val="1"/>
      <w:marLeft w:val="0"/>
      <w:marRight w:val="0"/>
      <w:marTop w:val="0"/>
      <w:marBottom w:val="0"/>
      <w:divBdr>
        <w:top w:val="none" w:sz="0" w:space="0" w:color="auto"/>
        <w:left w:val="none" w:sz="0" w:space="0" w:color="auto"/>
        <w:bottom w:val="none" w:sz="0" w:space="0" w:color="auto"/>
        <w:right w:val="none" w:sz="0" w:space="0" w:color="auto"/>
      </w:divBdr>
    </w:div>
    <w:div w:id="1474101284">
      <w:bodyDiv w:val="1"/>
      <w:marLeft w:val="0"/>
      <w:marRight w:val="0"/>
      <w:marTop w:val="0"/>
      <w:marBottom w:val="0"/>
      <w:divBdr>
        <w:top w:val="none" w:sz="0" w:space="0" w:color="auto"/>
        <w:left w:val="none" w:sz="0" w:space="0" w:color="auto"/>
        <w:bottom w:val="none" w:sz="0" w:space="0" w:color="auto"/>
        <w:right w:val="none" w:sz="0" w:space="0" w:color="auto"/>
      </w:divBdr>
    </w:div>
    <w:div w:id="1474562653">
      <w:bodyDiv w:val="1"/>
      <w:marLeft w:val="0"/>
      <w:marRight w:val="0"/>
      <w:marTop w:val="0"/>
      <w:marBottom w:val="0"/>
      <w:divBdr>
        <w:top w:val="none" w:sz="0" w:space="0" w:color="auto"/>
        <w:left w:val="none" w:sz="0" w:space="0" w:color="auto"/>
        <w:bottom w:val="none" w:sz="0" w:space="0" w:color="auto"/>
        <w:right w:val="none" w:sz="0" w:space="0" w:color="auto"/>
      </w:divBdr>
    </w:div>
    <w:div w:id="1474643314">
      <w:bodyDiv w:val="1"/>
      <w:marLeft w:val="0"/>
      <w:marRight w:val="0"/>
      <w:marTop w:val="0"/>
      <w:marBottom w:val="0"/>
      <w:divBdr>
        <w:top w:val="none" w:sz="0" w:space="0" w:color="auto"/>
        <w:left w:val="none" w:sz="0" w:space="0" w:color="auto"/>
        <w:bottom w:val="none" w:sz="0" w:space="0" w:color="auto"/>
        <w:right w:val="none" w:sz="0" w:space="0" w:color="auto"/>
      </w:divBdr>
    </w:div>
    <w:div w:id="1475412584">
      <w:bodyDiv w:val="1"/>
      <w:marLeft w:val="0"/>
      <w:marRight w:val="0"/>
      <w:marTop w:val="0"/>
      <w:marBottom w:val="0"/>
      <w:divBdr>
        <w:top w:val="none" w:sz="0" w:space="0" w:color="auto"/>
        <w:left w:val="none" w:sz="0" w:space="0" w:color="auto"/>
        <w:bottom w:val="none" w:sz="0" w:space="0" w:color="auto"/>
        <w:right w:val="none" w:sz="0" w:space="0" w:color="auto"/>
      </w:divBdr>
    </w:div>
    <w:div w:id="1475565176">
      <w:bodyDiv w:val="1"/>
      <w:marLeft w:val="0"/>
      <w:marRight w:val="0"/>
      <w:marTop w:val="0"/>
      <w:marBottom w:val="0"/>
      <w:divBdr>
        <w:top w:val="none" w:sz="0" w:space="0" w:color="auto"/>
        <w:left w:val="none" w:sz="0" w:space="0" w:color="auto"/>
        <w:bottom w:val="none" w:sz="0" w:space="0" w:color="auto"/>
        <w:right w:val="none" w:sz="0" w:space="0" w:color="auto"/>
      </w:divBdr>
    </w:div>
    <w:div w:id="1475754534">
      <w:bodyDiv w:val="1"/>
      <w:marLeft w:val="0"/>
      <w:marRight w:val="0"/>
      <w:marTop w:val="0"/>
      <w:marBottom w:val="0"/>
      <w:divBdr>
        <w:top w:val="none" w:sz="0" w:space="0" w:color="auto"/>
        <w:left w:val="none" w:sz="0" w:space="0" w:color="auto"/>
        <w:bottom w:val="none" w:sz="0" w:space="0" w:color="auto"/>
        <w:right w:val="none" w:sz="0" w:space="0" w:color="auto"/>
      </w:divBdr>
    </w:div>
    <w:div w:id="1476020243">
      <w:bodyDiv w:val="1"/>
      <w:marLeft w:val="0"/>
      <w:marRight w:val="0"/>
      <w:marTop w:val="0"/>
      <w:marBottom w:val="0"/>
      <w:divBdr>
        <w:top w:val="none" w:sz="0" w:space="0" w:color="auto"/>
        <w:left w:val="none" w:sz="0" w:space="0" w:color="auto"/>
        <w:bottom w:val="none" w:sz="0" w:space="0" w:color="auto"/>
        <w:right w:val="none" w:sz="0" w:space="0" w:color="auto"/>
      </w:divBdr>
    </w:div>
    <w:div w:id="1476333468">
      <w:bodyDiv w:val="1"/>
      <w:marLeft w:val="0"/>
      <w:marRight w:val="0"/>
      <w:marTop w:val="0"/>
      <w:marBottom w:val="0"/>
      <w:divBdr>
        <w:top w:val="none" w:sz="0" w:space="0" w:color="auto"/>
        <w:left w:val="none" w:sz="0" w:space="0" w:color="auto"/>
        <w:bottom w:val="none" w:sz="0" w:space="0" w:color="auto"/>
        <w:right w:val="none" w:sz="0" w:space="0" w:color="auto"/>
      </w:divBdr>
    </w:div>
    <w:div w:id="1478693045">
      <w:bodyDiv w:val="1"/>
      <w:marLeft w:val="0"/>
      <w:marRight w:val="0"/>
      <w:marTop w:val="0"/>
      <w:marBottom w:val="0"/>
      <w:divBdr>
        <w:top w:val="none" w:sz="0" w:space="0" w:color="auto"/>
        <w:left w:val="none" w:sz="0" w:space="0" w:color="auto"/>
        <w:bottom w:val="none" w:sz="0" w:space="0" w:color="auto"/>
        <w:right w:val="none" w:sz="0" w:space="0" w:color="auto"/>
      </w:divBdr>
    </w:div>
    <w:div w:id="1478693239">
      <w:bodyDiv w:val="1"/>
      <w:marLeft w:val="0"/>
      <w:marRight w:val="0"/>
      <w:marTop w:val="0"/>
      <w:marBottom w:val="0"/>
      <w:divBdr>
        <w:top w:val="none" w:sz="0" w:space="0" w:color="auto"/>
        <w:left w:val="none" w:sz="0" w:space="0" w:color="auto"/>
        <w:bottom w:val="none" w:sz="0" w:space="0" w:color="auto"/>
        <w:right w:val="none" w:sz="0" w:space="0" w:color="auto"/>
      </w:divBdr>
    </w:div>
    <w:div w:id="1479110329">
      <w:bodyDiv w:val="1"/>
      <w:marLeft w:val="0"/>
      <w:marRight w:val="0"/>
      <w:marTop w:val="0"/>
      <w:marBottom w:val="0"/>
      <w:divBdr>
        <w:top w:val="none" w:sz="0" w:space="0" w:color="auto"/>
        <w:left w:val="none" w:sz="0" w:space="0" w:color="auto"/>
        <w:bottom w:val="none" w:sz="0" w:space="0" w:color="auto"/>
        <w:right w:val="none" w:sz="0" w:space="0" w:color="auto"/>
      </w:divBdr>
    </w:div>
    <w:div w:id="1479611650">
      <w:bodyDiv w:val="1"/>
      <w:marLeft w:val="0"/>
      <w:marRight w:val="0"/>
      <w:marTop w:val="0"/>
      <w:marBottom w:val="0"/>
      <w:divBdr>
        <w:top w:val="none" w:sz="0" w:space="0" w:color="auto"/>
        <w:left w:val="none" w:sz="0" w:space="0" w:color="auto"/>
        <w:bottom w:val="none" w:sz="0" w:space="0" w:color="auto"/>
        <w:right w:val="none" w:sz="0" w:space="0" w:color="auto"/>
      </w:divBdr>
    </w:div>
    <w:div w:id="1480263969">
      <w:bodyDiv w:val="1"/>
      <w:marLeft w:val="0"/>
      <w:marRight w:val="0"/>
      <w:marTop w:val="0"/>
      <w:marBottom w:val="0"/>
      <w:divBdr>
        <w:top w:val="none" w:sz="0" w:space="0" w:color="auto"/>
        <w:left w:val="none" w:sz="0" w:space="0" w:color="auto"/>
        <w:bottom w:val="none" w:sz="0" w:space="0" w:color="auto"/>
        <w:right w:val="none" w:sz="0" w:space="0" w:color="auto"/>
      </w:divBdr>
    </w:div>
    <w:div w:id="1480344973">
      <w:bodyDiv w:val="1"/>
      <w:marLeft w:val="0"/>
      <w:marRight w:val="0"/>
      <w:marTop w:val="0"/>
      <w:marBottom w:val="0"/>
      <w:divBdr>
        <w:top w:val="none" w:sz="0" w:space="0" w:color="auto"/>
        <w:left w:val="none" w:sz="0" w:space="0" w:color="auto"/>
        <w:bottom w:val="none" w:sz="0" w:space="0" w:color="auto"/>
        <w:right w:val="none" w:sz="0" w:space="0" w:color="auto"/>
      </w:divBdr>
    </w:div>
    <w:div w:id="1480733197">
      <w:bodyDiv w:val="1"/>
      <w:marLeft w:val="0"/>
      <w:marRight w:val="0"/>
      <w:marTop w:val="0"/>
      <w:marBottom w:val="0"/>
      <w:divBdr>
        <w:top w:val="none" w:sz="0" w:space="0" w:color="auto"/>
        <w:left w:val="none" w:sz="0" w:space="0" w:color="auto"/>
        <w:bottom w:val="none" w:sz="0" w:space="0" w:color="auto"/>
        <w:right w:val="none" w:sz="0" w:space="0" w:color="auto"/>
      </w:divBdr>
    </w:div>
    <w:div w:id="1481578421">
      <w:bodyDiv w:val="1"/>
      <w:marLeft w:val="0"/>
      <w:marRight w:val="0"/>
      <w:marTop w:val="0"/>
      <w:marBottom w:val="0"/>
      <w:divBdr>
        <w:top w:val="none" w:sz="0" w:space="0" w:color="auto"/>
        <w:left w:val="none" w:sz="0" w:space="0" w:color="auto"/>
        <w:bottom w:val="none" w:sz="0" w:space="0" w:color="auto"/>
        <w:right w:val="none" w:sz="0" w:space="0" w:color="auto"/>
      </w:divBdr>
    </w:div>
    <w:div w:id="1481843196">
      <w:bodyDiv w:val="1"/>
      <w:marLeft w:val="0"/>
      <w:marRight w:val="0"/>
      <w:marTop w:val="0"/>
      <w:marBottom w:val="0"/>
      <w:divBdr>
        <w:top w:val="none" w:sz="0" w:space="0" w:color="auto"/>
        <w:left w:val="none" w:sz="0" w:space="0" w:color="auto"/>
        <w:bottom w:val="none" w:sz="0" w:space="0" w:color="auto"/>
        <w:right w:val="none" w:sz="0" w:space="0" w:color="auto"/>
      </w:divBdr>
    </w:div>
    <w:div w:id="1482769423">
      <w:bodyDiv w:val="1"/>
      <w:marLeft w:val="0"/>
      <w:marRight w:val="0"/>
      <w:marTop w:val="0"/>
      <w:marBottom w:val="0"/>
      <w:divBdr>
        <w:top w:val="none" w:sz="0" w:space="0" w:color="auto"/>
        <w:left w:val="none" w:sz="0" w:space="0" w:color="auto"/>
        <w:bottom w:val="none" w:sz="0" w:space="0" w:color="auto"/>
        <w:right w:val="none" w:sz="0" w:space="0" w:color="auto"/>
      </w:divBdr>
    </w:div>
    <w:div w:id="1483080715">
      <w:bodyDiv w:val="1"/>
      <w:marLeft w:val="0"/>
      <w:marRight w:val="0"/>
      <w:marTop w:val="0"/>
      <w:marBottom w:val="0"/>
      <w:divBdr>
        <w:top w:val="none" w:sz="0" w:space="0" w:color="auto"/>
        <w:left w:val="none" w:sz="0" w:space="0" w:color="auto"/>
        <w:bottom w:val="none" w:sz="0" w:space="0" w:color="auto"/>
        <w:right w:val="none" w:sz="0" w:space="0" w:color="auto"/>
      </w:divBdr>
    </w:div>
    <w:div w:id="1484930389">
      <w:bodyDiv w:val="1"/>
      <w:marLeft w:val="0"/>
      <w:marRight w:val="0"/>
      <w:marTop w:val="0"/>
      <w:marBottom w:val="0"/>
      <w:divBdr>
        <w:top w:val="none" w:sz="0" w:space="0" w:color="auto"/>
        <w:left w:val="none" w:sz="0" w:space="0" w:color="auto"/>
        <w:bottom w:val="none" w:sz="0" w:space="0" w:color="auto"/>
        <w:right w:val="none" w:sz="0" w:space="0" w:color="auto"/>
      </w:divBdr>
    </w:div>
    <w:div w:id="1485971155">
      <w:bodyDiv w:val="1"/>
      <w:marLeft w:val="0"/>
      <w:marRight w:val="0"/>
      <w:marTop w:val="0"/>
      <w:marBottom w:val="0"/>
      <w:divBdr>
        <w:top w:val="none" w:sz="0" w:space="0" w:color="auto"/>
        <w:left w:val="none" w:sz="0" w:space="0" w:color="auto"/>
        <w:bottom w:val="none" w:sz="0" w:space="0" w:color="auto"/>
        <w:right w:val="none" w:sz="0" w:space="0" w:color="auto"/>
      </w:divBdr>
    </w:div>
    <w:div w:id="1486892982">
      <w:bodyDiv w:val="1"/>
      <w:marLeft w:val="0"/>
      <w:marRight w:val="0"/>
      <w:marTop w:val="0"/>
      <w:marBottom w:val="0"/>
      <w:divBdr>
        <w:top w:val="none" w:sz="0" w:space="0" w:color="auto"/>
        <w:left w:val="none" w:sz="0" w:space="0" w:color="auto"/>
        <w:bottom w:val="none" w:sz="0" w:space="0" w:color="auto"/>
        <w:right w:val="none" w:sz="0" w:space="0" w:color="auto"/>
      </w:divBdr>
    </w:div>
    <w:div w:id="1487279830">
      <w:bodyDiv w:val="1"/>
      <w:marLeft w:val="0"/>
      <w:marRight w:val="0"/>
      <w:marTop w:val="0"/>
      <w:marBottom w:val="0"/>
      <w:divBdr>
        <w:top w:val="none" w:sz="0" w:space="0" w:color="auto"/>
        <w:left w:val="none" w:sz="0" w:space="0" w:color="auto"/>
        <w:bottom w:val="none" w:sz="0" w:space="0" w:color="auto"/>
        <w:right w:val="none" w:sz="0" w:space="0" w:color="auto"/>
      </w:divBdr>
    </w:div>
    <w:div w:id="1487472827">
      <w:bodyDiv w:val="1"/>
      <w:marLeft w:val="0"/>
      <w:marRight w:val="0"/>
      <w:marTop w:val="0"/>
      <w:marBottom w:val="0"/>
      <w:divBdr>
        <w:top w:val="none" w:sz="0" w:space="0" w:color="auto"/>
        <w:left w:val="none" w:sz="0" w:space="0" w:color="auto"/>
        <w:bottom w:val="none" w:sz="0" w:space="0" w:color="auto"/>
        <w:right w:val="none" w:sz="0" w:space="0" w:color="auto"/>
      </w:divBdr>
    </w:div>
    <w:div w:id="1489175258">
      <w:bodyDiv w:val="1"/>
      <w:marLeft w:val="0"/>
      <w:marRight w:val="0"/>
      <w:marTop w:val="0"/>
      <w:marBottom w:val="0"/>
      <w:divBdr>
        <w:top w:val="none" w:sz="0" w:space="0" w:color="auto"/>
        <w:left w:val="none" w:sz="0" w:space="0" w:color="auto"/>
        <w:bottom w:val="none" w:sz="0" w:space="0" w:color="auto"/>
        <w:right w:val="none" w:sz="0" w:space="0" w:color="auto"/>
      </w:divBdr>
    </w:div>
    <w:div w:id="1489247256">
      <w:bodyDiv w:val="1"/>
      <w:marLeft w:val="0"/>
      <w:marRight w:val="0"/>
      <w:marTop w:val="0"/>
      <w:marBottom w:val="0"/>
      <w:divBdr>
        <w:top w:val="none" w:sz="0" w:space="0" w:color="auto"/>
        <w:left w:val="none" w:sz="0" w:space="0" w:color="auto"/>
        <w:bottom w:val="none" w:sz="0" w:space="0" w:color="auto"/>
        <w:right w:val="none" w:sz="0" w:space="0" w:color="auto"/>
      </w:divBdr>
    </w:div>
    <w:div w:id="1489593231">
      <w:bodyDiv w:val="1"/>
      <w:marLeft w:val="0"/>
      <w:marRight w:val="0"/>
      <w:marTop w:val="0"/>
      <w:marBottom w:val="0"/>
      <w:divBdr>
        <w:top w:val="none" w:sz="0" w:space="0" w:color="auto"/>
        <w:left w:val="none" w:sz="0" w:space="0" w:color="auto"/>
        <w:bottom w:val="none" w:sz="0" w:space="0" w:color="auto"/>
        <w:right w:val="none" w:sz="0" w:space="0" w:color="auto"/>
      </w:divBdr>
    </w:div>
    <w:div w:id="1490052157">
      <w:bodyDiv w:val="1"/>
      <w:marLeft w:val="0"/>
      <w:marRight w:val="0"/>
      <w:marTop w:val="0"/>
      <w:marBottom w:val="0"/>
      <w:divBdr>
        <w:top w:val="none" w:sz="0" w:space="0" w:color="auto"/>
        <w:left w:val="none" w:sz="0" w:space="0" w:color="auto"/>
        <w:bottom w:val="none" w:sz="0" w:space="0" w:color="auto"/>
        <w:right w:val="none" w:sz="0" w:space="0" w:color="auto"/>
      </w:divBdr>
    </w:div>
    <w:div w:id="1490750900">
      <w:bodyDiv w:val="1"/>
      <w:marLeft w:val="0"/>
      <w:marRight w:val="0"/>
      <w:marTop w:val="0"/>
      <w:marBottom w:val="0"/>
      <w:divBdr>
        <w:top w:val="none" w:sz="0" w:space="0" w:color="auto"/>
        <w:left w:val="none" w:sz="0" w:space="0" w:color="auto"/>
        <w:bottom w:val="none" w:sz="0" w:space="0" w:color="auto"/>
        <w:right w:val="none" w:sz="0" w:space="0" w:color="auto"/>
      </w:divBdr>
    </w:div>
    <w:div w:id="1490823424">
      <w:bodyDiv w:val="1"/>
      <w:marLeft w:val="0"/>
      <w:marRight w:val="0"/>
      <w:marTop w:val="0"/>
      <w:marBottom w:val="0"/>
      <w:divBdr>
        <w:top w:val="none" w:sz="0" w:space="0" w:color="auto"/>
        <w:left w:val="none" w:sz="0" w:space="0" w:color="auto"/>
        <w:bottom w:val="none" w:sz="0" w:space="0" w:color="auto"/>
        <w:right w:val="none" w:sz="0" w:space="0" w:color="auto"/>
      </w:divBdr>
    </w:div>
    <w:div w:id="1490900423">
      <w:bodyDiv w:val="1"/>
      <w:marLeft w:val="0"/>
      <w:marRight w:val="0"/>
      <w:marTop w:val="0"/>
      <w:marBottom w:val="0"/>
      <w:divBdr>
        <w:top w:val="none" w:sz="0" w:space="0" w:color="auto"/>
        <w:left w:val="none" w:sz="0" w:space="0" w:color="auto"/>
        <w:bottom w:val="none" w:sz="0" w:space="0" w:color="auto"/>
        <w:right w:val="none" w:sz="0" w:space="0" w:color="auto"/>
      </w:divBdr>
    </w:div>
    <w:div w:id="1491601892">
      <w:bodyDiv w:val="1"/>
      <w:marLeft w:val="0"/>
      <w:marRight w:val="0"/>
      <w:marTop w:val="0"/>
      <w:marBottom w:val="0"/>
      <w:divBdr>
        <w:top w:val="none" w:sz="0" w:space="0" w:color="auto"/>
        <w:left w:val="none" w:sz="0" w:space="0" w:color="auto"/>
        <w:bottom w:val="none" w:sz="0" w:space="0" w:color="auto"/>
        <w:right w:val="none" w:sz="0" w:space="0" w:color="auto"/>
      </w:divBdr>
    </w:div>
    <w:div w:id="1491754439">
      <w:bodyDiv w:val="1"/>
      <w:marLeft w:val="0"/>
      <w:marRight w:val="0"/>
      <w:marTop w:val="0"/>
      <w:marBottom w:val="0"/>
      <w:divBdr>
        <w:top w:val="none" w:sz="0" w:space="0" w:color="auto"/>
        <w:left w:val="none" w:sz="0" w:space="0" w:color="auto"/>
        <w:bottom w:val="none" w:sz="0" w:space="0" w:color="auto"/>
        <w:right w:val="none" w:sz="0" w:space="0" w:color="auto"/>
      </w:divBdr>
    </w:div>
    <w:div w:id="1492987052">
      <w:bodyDiv w:val="1"/>
      <w:marLeft w:val="0"/>
      <w:marRight w:val="0"/>
      <w:marTop w:val="0"/>
      <w:marBottom w:val="0"/>
      <w:divBdr>
        <w:top w:val="none" w:sz="0" w:space="0" w:color="auto"/>
        <w:left w:val="none" w:sz="0" w:space="0" w:color="auto"/>
        <w:bottom w:val="none" w:sz="0" w:space="0" w:color="auto"/>
        <w:right w:val="none" w:sz="0" w:space="0" w:color="auto"/>
      </w:divBdr>
    </w:div>
    <w:div w:id="1493527207">
      <w:bodyDiv w:val="1"/>
      <w:marLeft w:val="0"/>
      <w:marRight w:val="0"/>
      <w:marTop w:val="0"/>
      <w:marBottom w:val="0"/>
      <w:divBdr>
        <w:top w:val="none" w:sz="0" w:space="0" w:color="auto"/>
        <w:left w:val="none" w:sz="0" w:space="0" w:color="auto"/>
        <w:bottom w:val="none" w:sz="0" w:space="0" w:color="auto"/>
        <w:right w:val="none" w:sz="0" w:space="0" w:color="auto"/>
      </w:divBdr>
    </w:div>
    <w:div w:id="1493567789">
      <w:bodyDiv w:val="1"/>
      <w:marLeft w:val="0"/>
      <w:marRight w:val="0"/>
      <w:marTop w:val="0"/>
      <w:marBottom w:val="0"/>
      <w:divBdr>
        <w:top w:val="none" w:sz="0" w:space="0" w:color="auto"/>
        <w:left w:val="none" w:sz="0" w:space="0" w:color="auto"/>
        <w:bottom w:val="none" w:sz="0" w:space="0" w:color="auto"/>
        <w:right w:val="none" w:sz="0" w:space="0" w:color="auto"/>
      </w:divBdr>
    </w:div>
    <w:div w:id="1494368742">
      <w:bodyDiv w:val="1"/>
      <w:marLeft w:val="0"/>
      <w:marRight w:val="0"/>
      <w:marTop w:val="0"/>
      <w:marBottom w:val="0"/>
      <w:divBdr>
        <w:top w:val="none" w:sz="0" w:space="0" w:color="auto"/>
        <w:left w:val="none" w:sz="0" w:space="0" w:color="auto"/>
        <w:bottom w:val="none" w:sz="0" w:space="0" w:color="auto"/>
        <w:right w:val="none" w:sz="0" w:space="0" w:color="auto"/>
      </w:divBdr>
    </w:div>
    <w:div w:id="1494642994">
      <w:bodyDiv w:val="1"/>
      <w:marLeft w:val="0"/>
      <w:marRight w:val="0"/>
      <w:marTop w:val="0"/>
      <w:marBottom w:val="0"/>
      <w:divBdr>
        <w:top w:val="none" w:sz="0" w:space="0" w:color="auto"/>
        <w:left w:val="none" w:sz="0" w:space="0" w:color="auto"/>
        <w:bottom w:val="none" w:sz="0" w:space="0" w:color="auto"/>
        <w:right w:val="none" w:sz="0" w:space="0" w:color="auto"/>
      </w:divBdr>
    </w:div>
    <w:div w:id="1494835466">
      <w:bodyDiv w:val="1"/>
      <w:marLeft w:val="0"/>
      <w:marRight w:val="0"/>
      <w:marTop w:val="0"/>
      <w:marBottom w:val="0"/>
      <w:divBdr>
        <w:top w:val="none" w:sz="0" w:space="0" w:color="auto"/>
        <w:left w:val="none" w:sz="0" w:space="0" w:color="auto"/>
        <w:bottom w:val="none" w:sz="0" w:space="0" w:color="auto"/>
        <w:right w:val="none" w:sz="0" w:space="0" w:color="auto"/>
      </w:divBdr>
    </w:div>
    <w:div w:id="1495150392">
      <w:bodyDiv w:val="1"/>
      <w:marLeft w:val="0"/>
      <w:marRight w:val="0"/>
      <w:marTop w:val="0"/>
      <w:marBottom w:val="0"/>
      <w:divBdr>
        <w:top w:val="none" w:sz="0" w:space="0" w:color="auto"/>
        <w:left w:val="none" w:sz="0" w:space="0" w:color="auto"/>
        <w:bottom w:val="none" w:sz="0" w:space="0" w:color="auto"/>
        <w:right w:val="none" w:sz="0" w:space="0" w:color="auto"/>
      </w:divBdr>
    </w:div>
    <w:div w:id="1495956573">
      <w:bodyDiv w:val="1"/>
      <w:marLeft w:val="0"/>
      <w:marRight w:val="0"/>
      <w:marTop w:val="0"/>
      <w:marBottom w:val="0"/>
      <w:divBdr>
        <w:top w:val="none" w:sz="0" w:space="0" w:color="auto"/>
        <w:left w:val="none" w:sz="0" w:space="0" w:color="auto"/>
        <w:bottom w:val="none" w:sz="0" w:space="0" w:color="auto"/>
        <w:right w:val="none" w:sz="0" w:space="0" w:color="auto"/>
      </w:divBdr>
    </w:div>
    <w:div w:id="1496338170">
      <w:bodyDiv w:val="1"/>
      <w:marLeft w:val="0"/>
      <w:marRight w:val="0"/>
      <w:marTop w:val="0"/>
      <w:marBottom w:val="0"/>
      <w:divBdr>
        <w:top w:val="none" w:sz="0" w:space="0" w:color="auto"/>
        <w:left w:val="none" w:sz="0" w:space="0" w:color="auto"/>
        <w:bottom w:val="none" w:sz="0" w:space="0" w:color="auto"/>
        <w:right w:val="none" w:sz="0" w:space="0" w:color="auto"/>
      </w:divBdr>
    </w:div>
    <w:div w:id="1496528375">
      <w:bodyDiv w:val="1"/>
      <w:marLeft w:val="0"/>
      <w:marRight w:val="0"/>
      <w:marTop w:val="0"/>
      <w:marBottom w:val="0"/>
      <w:divBdr>
        <w:top w:val="none" w:sz="0" w:space="0" w:color="auto"/>
        <w:left w:val="none" w:sz="0" w:space="0" w:color="auto"/>
        <w:bottom w:val="none" w:sz="0" w:space="0" w:color="auto"/>
        <w:right w:val="none" w:sz="0" w:space="0" w:color="auto"/>
      </w:divBdr>
    </w:div>
    <w:div w:id="1497844086">
      <w:bodyDiv w:val="1"/>
      <w:marLeft w:val="0"/>
      <w:marRight w:val="0"/>
      <w:marTop w:val="0"/>
      <w:marBottom w:val="0"/>
      <w:divBdr>
        <w:top w:val="none" w:sz="0" w:space="0" w:color="auto"/>
        <w:left w:val="none" w:sz="0" w:space="0" w:color="auto"/>
        <w:bottom w:val="none" w:sz="0" w:space="0" w:color="auto"/>
        <w:right w:val="none" w:sz="0" w:space="0" w:color="auto"/>
      </w:divBdr>
    </w:div>
    <w:div w:id="1498424914">
      <w:bodyDiv w:val="1"/>
      <w:marLeft w:val="0"/>
      <w:marRight w:val="0"/>
      <w:marTop w:val="0"/>
      <w:marBottom w:val="0"/>
      <w:divBdr>
        <w:top w:val="none" w:sz="0" w:space="0" w:color="auto"/>
        <w:left w:val="none" w:sz="0" w:space="0" w:color="auto"/>
        <w:bottom w:val="none" w:sz="0" w:space="0" w:color="auto"/>
        <w:right w:val="none" w:sz="0" w:space="0" w:color="auto"/>
      </w:divBdr>
    </w:div>
    <w:div w:id="1498573070">
      <w:bodyDiv w:val="1"/>
      <w:marLeft w:val="0"/>
      <w:marRight w:val="0"/>
      <w:marTop w:val="0"/>
      <w:marBottom w:val="0"/>
      <w:divBdr>
        <w:top w:val="none" w:sz="0" w:space="0" w:color="auto"/>
        <w:left w:val="none" w:sz="0" w:space="0" w:color="auto"/>
        <w:bottom w:val="none" w:sz="0" w:space="0" w:color="auto"/>
        <w:right w:val="none" w:sz="0" w:space="0" w:color="auto"/>
      </w:divBdr>
    </w:div>
    <w:div w:id="1500387283">
      <w:bodyDiv w:val="1"/>
      <w:marLeft w:val="0"/>
      <w:marRight w:val="0"/>
      <w:marTop w:val="0"/>
      <w:marBottom w:val="0"/>
      <w:divBdr>
        <w:top w:val="none" w:sz="0" w:space="0" w:color="auto"/>
        <w:left w:val="none" w:sz="0" w:space="0" w:color="auto"/>
        <w:bottom w:val="none" w:sz="0" w:space="0" w:color="auto"/>
        <w:right w:val="none" w:sz="0" w:space="0" w:color="auto"/>
      </w:divBdr>
    </w:div>
    <w:div w:id="1500543313">
      <w:bodyDiv w:val="1"/>
      <w:marLeft w:val="0"/>
      <w:marRight w:val="0"/>
      <w:marTop w:val="0"/>
      <w:marBottom w:val="0"/>
      <w:divBdr>
        <w:top w:val="none" w:sz="0" w:space="0" w:color="auto"/>
        <w:left w:val="none" w:sz="0" w:space="0" w:color="auto"/>
        <w:bottom w:val="none" w:sz="0" w:space="0" w:color="auto"/>
        <w:right w:val="none" w:sz="0" w:space="0" w:color="auto"/>
      </w:divBdr>
    </w:div>
    <w:div w:id="1500656143">
      <w:bodyDiv w:val="1"/>
      <w:marLeft w:val="0"/>
      <w:marRight w:val="0"/>
      <w:marTop w:val="0"/>
      <w:marBottom w:val="0"/>
      <w:divBdr>
        <w:top w:val="none" w:sz="0" w:space="0" w:color="auto"/>
        <w:left w:val="none" w:sz="0" w:space="0" w:color="auto"/>
        <w:bottom w:val="none" w:sz="0" w:space="0" w:color="auto"/>
        <w:right w:val="none" w:sz="0" w:space="0" w:color="auto"/>
      </w:divBdr>
    </w:div>
    <w:div w:id="1501190717">
      <w:bodyDiv w:val="1"/>
      <w:marLeft w:val="0"/>
      <w:marRight w:val="0"/>
      <w:marTop w:val="0"/>
      <w:marBottom w:val="0"/>
      <w:divBdr>
        <w:top w:val="none" w:sz="0" w:space="0" w:color="auto"/>
        <w:left w:val="none" w:sz="0" w:space="0" w:color="auto"/>
        <w:bottom w:val="none" w:sz="0" w:space="0" w:color="auto"/>
        <w:right w:val="none" w:sz="0" w:space="0" w:color="auto"/>
      </w:divBdr>
    </w:div>
    <w:div w:id="1501265227">
      <w:bodyDiv w:val="1"/>
      <w:marLeft w:val="0"/>
      <w:marRight w:val="0"/>
      <w:marTop w:val="0"/>
      <w:marBottom w:val="0"/>
      <w:divBdr>
        <w:top w:val="none" w:sz="0" w:space="0" w:color="auto"/>
        <w:left w:val="none" w:sz="0" w:space="0" w:color="auto"/>
        <w:bottom w:val="none" w:sz="0" w:space="0" w:color="auto"/>
        <w:right w:val="none" w:sz="0" w:space="0" w:color="auto"/>
      </w:divBdr>
    </w:div>
    <w:div w:id="1501653741">
      <w:bodyDiv w:val="1"/>
      <w:marLeft w:val="0"/>
      <w:marRight w:val="0"/>
      <w:marTop w:val="0"/>
      <w:marBottom w:val="0"/>
      <w:divBdr>
        <w:top w:val="none" w:sz="0" w:space="0" w:color="auto"/>
        <w:left w:val="none" w:sz="0" w:space="0" w:color="auto"/>
        <w:bottom w:val="none" w:sz="0" w:space="0" w:color="auto"/>
        <w:right w:val="none" w:sz="0" w:space="0" w:color="auto"/>
      </w:divBdr>
    </w:div>
    <w:div w:id="1501698736">
      <w:bodyDiv w:val="1"/>
      <w:marLeft w:val="0"/>
      <w:marRight w:val="0"/>
      <w:marTop w:val="0"/>
      <w:marBottom w:val="0"/>
      <w:divBdr>
        <w:top w:val="none" w:sz="0" w:space="0" w:color="auto"/>
        <w:left w:val="none" w:sz="0" w:space="0" w:color="auto"/>
        <w:bottom w:val="none" w:sz="0" w:space="0" w:color="auto"/>
        <w:right w:val="none" w:sz="0" w:space="0" w:color="auto"/>
      </w:divBdr>
    </w:div>
    <w:div w:id="1502308601">
      <w:bodyDiv w:val="1"/>
      <w:marLeft w:val="0"/>
      <w:marRight w:val="0"/>
      <w:marTop w:val="0"/>
      <w:marBottom w:val="0"/>
      <w:divBdr>
        <w:top w:val="none" w:sz="0" w:space="0" w:color="auto"/>
        <w:left w:val="none" w:sz="0" w:space="0" w:color="auto"/>
        <w:bottom w:val="none" w:sz="0" w:space="0" w:color="auto"/>
        <w:right w:val="none" w:sz="0" w:space="0" w:color="auto"/>
      </w:divBdr>
    </w:div>
    <w:div w:id="1502503407">
      <w:bodyDiv w:val="1"/>
      <w:marLeft w:val="0"/>
      <w:marRight w:val="0"/>
      <w:marTop w:val="0"/>
      <w:marBottom w:val="0"/>
      <w:divBdr>
        <w:top w:val="none" w:sz="0" w:space="0" w:color="auto"/>
        <w:left w:val="none" w:sz="0" w:space="0" w:color="auto"/>
        <w:bottom w:val="none" w:sz="0" w:space="0" w:color="auto"/>
        <w:right w:val="none" w:sz="0" w:space="0" w:color="auto"/>
      </w:divBdr>
    </w:div>
    <w:div w:id="1503275796">
      <w:bodyDiv w:val="1"/>
      <w:marLeft w:val="0"/>
      <w:marRight w:val="0"/>
      <w:marTop w:val="0"/>
      <w:marBottom w:val="0"/>
      <w:divBdr>
        <w:top w:val="none" w:sz="0" w:space="0" w:color="auto"/>
        <w:left w:val="none" w:sz="0" w:space="0" w:color="auto"/>
        <w:bottom w:val="none" w:sz="0" w:space="0" w:color="auto"/>
        <w:right w:val="none" w:sz="0" w:space="0" w:color="auto"/>
      </w:divBdr>
    </w:div>
    <w:div w:id="1504780613">
      <w:bodyDiv w:val="1"/>
      <w:marLeft w:val="0"/>
      <w:marRight w:val="0"/>
      <w:marTop w:val="0"/>
      <w:marBottom w:val="0"/>
      <w:divBdr>
        <w:top w:val="none" w:sz="0" w:space="0" w:color="auto"/>
        <w:left w:val="none" w:sz="0" w:space="0" w:color="auto"/>
        <w:bottom w:val="none" w:sz="0" w:space="0" w:color="auto"/>
        <w:right w:val="none" w:sz="0" w:space="0" w:color="auto"/>
      </w:divBdr>
    </w:div>
    <w:div w:id="1505243002">
      <w:bodyDiv w:val="1"/>
      <w:marLeft w:val="0"/>
      <w:marRight w:val="0"/>
      <w:marTop w:val="0"/>
      <w:marBottom w:val="0"/>
      <w:divBdr>
        <w:top w:val="none" w:sz="0" w:space="0" w:color="auto"/>
        <w:left w:val="none" w:sz="0" w:space="0" w:color="auto"/>
        <w:bottom w:val="none" w:sz="0" w:space="0" w:color="auto"/>
        <w:right w:val="none" w:sz="0" w:space="0" w:color="auto"/>
      </w:divBdr>
    </w:div>
    <w:div w:id="1505591143">
      <w:bodyDiv w:val="1"/>
      <w:marLeft w:val="0"/>
      <w:marRight w:val="0"/>
      <w:marTop w:val="0"/>
      <w:marBottom w:val="0"/>
      <w:divBdr>
        <w:top w:val="none" w:sz="0" w:space="0" w:color="auto"/>
        <w:left w:val="none" w:sz="0" w:space="0" w:color="auto"/>
        <w:bottom w:val="none" w:sz="0" w:space="0" w:color="auto"/>
        <w:right w:val="none" w:sz="0" w:space="0" w:color="auto"/>
      </w:divBdr>
    </w:div>
    <w:div w:id="1505822761">
      <w:bodyDiv w:val="1"/>
      <w:marLeft w:val="0"/>
      <w:marRight w:val="0"/>
      <w:marTop w:val="0"/>
      <w:marBottom w:val="0"/>
      <w:divBdr>
        <w:top w:val="none" w:sz="0" w:space="0" w:color="auto"/>
        <w:left w:val="none" w:sz="0" w:space="0" w:color="auto"/>
        <w:bottom w:val="none" w:sz="0" w:space="0" w:color="auto"/>
        <w:right w:val="none" w:sz="0" w:space="0" w:color="auto"/>
      </w:divBdr>
    </w:div>
    <w:div w:id="1506359628">
      <w:bodyDiv w:val="1"/>
      <w:marLeft w:val="0"/>
      <w:marRight w:val="0"/>
      <w:marTop w:val="0"/>
      <w:marBottom w:val="0"/>
      <w:divBdr>
        <w:top w:val="none" w:sz="0" w:space="0" w:color="auto"/>
        <w:left w:val="none" w:sz="0" w:space="0" w:color="auto"/>
        <w:bottom w:val="none" w:sz="0" w:space="0" w:color="auto"/>
        <w:right w:val="none" w:sz="0" w:space="0" w:color="auto"/>
      </w:divBdr>
    </w:div>
    <w:div w:id="1506481547">
      <w:bodyDiv w:val="1"/>
      <w:marLeft w:val="0"/>
      <w:marRight w:val="0"/>
      <w:marTop w:val="0"/>
      <w:marBottom w:val="0"/>
      <w:divBdr>
        <w:top w:val="none" w:sz="0" w:space="0" w:color="auto"/>
        <w:left w:val="none" w:sz="0" w:space="0" w:color="auto"/>
        <w:bottom w:val="none" w:sz="0" w:space="0" w:color="auto"/>
        <w:right w:val="none" w:sz="0" w:space="0" w:color="auto"/>
      </w:divBdr>
    </w:div>
    <w:div w:id="1507398588">
      <w:bodyDiv w:val="1"/>
      <w:marLeft w:val="0"/>
      <w:marRight w:val="0"/>
      <w:marTop w:val="0"/>
      <w:marBottom w:val="0"/>
      <w:divBdr>
        <w:top w:val="none" w:sz="0" w:space="0" w:color="auto"/>
        <w:left w:val="none" w:sz="0" w:space="0" w:color="auto"/>
        <w:bottom w:val="none" w:sz="0" w:space="0" w:color="auto"/>
        <w:right w:val="none" w:sz="0" w:space="0" w:color="auto"/>
      </w:divBdr>
    </w:div>
    <w:div w:id="1507554426">
      <w:bodyDiv w:val="1"/>
      <w:marLeft w:val="0"/>
      <w:marRight w:val="0"/>
      <w:marTop w:val="0"/>
      <w:marBottom w:val="0"/>
      <w:divBdr>
        <w:top w:val="none" w:sz="0" w:space="0" w:color="auto"/>
        <w:left w:val="none" w:sz="0" w:space="0" w:color="auto"/>
        <w:bottom w:val="none" w:sz="0" w:space="0" w:color="auto"/>
        <w:right w:val="none" w:sz="0" w:space="0" w:color="auto"/>
      </w:divBdr>
    </w:div>
    <w:div w:id="1508599286">
      <w:bodyDiv w:val="1"/>
      <w:marLeft w:val="0"/>
      <w:marRight w:val="0"/>
      <w:marTop w:val="0"/>
      <w:marBottom w:val="0"/>
      <w:divBdr>
        <w:top w:val="none" w:sz="0" w:space="0" w:color="auto"/>
        <w:left w:val="none" w:sz="0" w:space="0" w:color="auto"/>
        <w:bottom w:val="none" w:sz="0" w:space="0" w:color="auto"/>
        <w:right w:val="none" w:sz="0" w:space="0" w:color="auto"/>
      </w:divBdr>
    </w:div>
    <w:div w:id="1508669268">
      <w:bodyDiv w:val="1"/>
      <w:marLeft w:val="0"/>
      <w:marRight w:val="0"/>
      <w:marTop w:val="0"/>
      <w:marBottom w:val="0"/>
      <w:divBdr>
        <w:top w:val="none" w:sz="0" w:space="0" w:color="auto"/>
        <w:left w:val="none" w:sz="0" w:space="0" w:color="auto"/>
        <w:bottom w:val="none" w:sz="0" w:space="0" w:color="auto"/>
        <w:right w:val="none" w:sz="0" w:space="0" w:color="auto"/>
      </w:divBdr>
    </w:div>
    <w:div w:id="1508792851">
      <w:bodyDiv w:val="1"/>
      <w:marLeft w:val="0"/>
      <w:marRight w:val="0"/>
      <w:marTop w:val="0"/>
      <w:marBottom w:val="0"/>
      <w:divBdr>
        <w:top w:val="none" w:sz="0" w:space="0" w:color="auto"/>
        <w:left w:val="none" w:sz="0" w:space="0" w:color="auto"/>
        <w:bottom w:val="none" w:sz="0" w:space="0" w:color="auto"/>
        <w:right w:val="none" w:sz="0" w:space="0" w:color="auto"/>
      </w:divBdr>
    </w:div>
    <w:div w:id="1509178338">
      <w:bodyDiv w:val="1"/>
      <w:marLeft w:val="0"/>
      <w:marRight w:val="0"/>
      <w:marTop w:val="0"/>
      <w:marBottom w:val="0"/>
      <w:divBdr>
        <w:top w:val="none" w:sz="0" w:space="0" w:color="auto"/>
        <w:left w:val="none" w:sz="0" w:space="0" w:color="auto"/>
        <w:bottom w:val="none" w:sz="0" w:space="0" w:color="auto"/>
        <w:right w:val="none" w:sz="0" w:space="0" w:color="auto"/>
      </w:divBdr>
    </w:div>
    <w:div w:id="1509321516">
      <w:bodyDiv w:val="1"/>
      <w:marLeft w:val="0"/>
      <w:marRight w:val="0"/>
      <w:marTop w:val="0"/>
      <w:marBottom w:val="0"/>
      <w:divBdr>
        <w:top w:val="none" w:sz="0" w:space="0" w:color="auto"/>
        <w:left w:val="none" w:sz="0" w:space="0" w:color="auto"/>
        <w:bottom w:val="none" w:sz="0" w:space="0" w:color="auto"/>
        <w:right w:val="none" w:sz="0" w:space="0" w:color="auto"/>
      </w:divBdr>
    </w:div>
    <w:div w:id="1509323631">
      <w:bodyDiv w:val="1"/>
      <w:marLeft w:val="0"/>
      <w:marRight w:val="0"/>
      <w:marTop w:val="0"/>
      <w:marBottom w:val="0"/>
      <w:divBdr>
        <w:top w:val="none" w:sz="0" w:space="0" w:color="auto"/>
        <w:left w:val="none" w:sz="0" w:space="0" w:color="auto"/>
        <w:bottom w:val="none" w:sz="0" w:space="0" w:color="auto"/>
        <w:right w:val="none" w:sz="0" w:space="0" w:color="auto"/>
      </w:divBdr>
    </w:div>
    <w:div w:id="1509445070">
      <w:bodyDiv w:val="1"/>
      <w:marLeft w:val="0"/>
      <w:marRight w:val="0"/>
      <w:marTop w:val="0"/>
      <w:marBottom w:val="0"/>
      <w:divBdr>
        <w:top w:val="none" w:sz="0" w:space="0" w:color="auto"/>
        <w:left w:val="none" w:sz="0" w:space="0" w:color="auto"/>
        <w:bottom w:val="none" w:sz="0" w:space="0" w:color="auto"/>
        <w:right w:val="none" w:sz="0" w:space="0" w:color="auto"/>
      </w:divBdr>
    </w:div>
    <w:div w:id="1510214144">
      <w:bodyDiv w:val="1"/>
      <w:marLeft w:val="0"/>
      <w:marRight w:val="0"/>
      <w:marTop w:val="0"/>
      <w:marBottom w:val="0"/>
      <w:divBdr>
        <w:top w:val="none" w:sz="0" w:space="0" w:color="auto"/>
        <w:left w:val="none" w:sz="0" w:space="0" w:color="auto"/>
        <w:bottom w:val="none" w:sz="0" w:space="0" w:color="auto"/>
        <w:right w:val="none" w:sz="0" w:space="0" w:color="auto"/>
      </w:divBdr>
    </w:div>
    <w:div w:id="1510368459">
      <w:bodyDiv w:val="1"/>
      <w:marLeft w:val="0"/>
      <w:marRight w:val="0"/>
      <w:marTop w:val="0"/>
      <w:marBottom w:val="0"/>
      <w:divBdr>
        <w:top w:val="none" w:sz="0" w:space="0" w:color="auto"/>
        <w:left w:val="none" w:sz="0" w:space="0" w:color="auto"/>
        <w:bottom w:val="none" w:sz="0" w:space="0" w:color="auto"/>
        <w:right w:val="none" w:sz="0" w:space="0" w:color="auto"/>
      </w:divBdr>
    </w:div>
    <w:div w:id="1510752821">
      <w:bodyDiv w:val="1"/>
      <w:marLeft w:val="0"/>
      <w:marRight w:val="0"/>
      <w:marTop w:val="0"/>
      <w:marBottom w:val="0"/>
      <w:divBdr>
        <w:top w:val="none" w:sz="0" w:space="0" w:color="auto"/>
        <w:left w:val="none" w:sz="0" w:space="0" w:color="auto"/>
        <w:bottom w:val="none" w:sz="0" w:space="0" w:color="auto"/>
        <w:right w:val="none" w:sz="0" w:space="0" w:color="auto"/>
      </w:divBdr>
    </w:div>
    <w:div w:id="1510868922">
      <w:bodyDiv w:val="1"/>
      <w:marLeft w:val="0"/>
      <w:marRight w:val="0"/>
      <w:marTop w:val="0"/>
      <w:marBottom w:val="0"/>
      <w:divBdr>
        <w:top w:val="none" w:sz="0" w:space="0" w:color="auto"/>
        <w:left w:val="none" w:sz="0" w:space="0" w:color="auto"/>
        <w:bottom w:val="none" w:sz="0" w:space="0" w:color="auto"/>
        <w:right w:val="none" w:sz="0" w:space="0" w:color="auto"/>
      </w:divBdr>
    </w:div>
    <w:div w:id="1511796981">
      <w:bodyDiv w:val="1"/>
      <w:marLeft w:val="0"/>
      <w:marRight w:val="0"/>
      <w:marTop w:val="0"/>
      <w:marBottom w:val="0"/>
      <w:divBdr>
        <w:top w:val="none" w:sz="0" w:space="0" w:color="auto"/>
        <w:left w:val="none" w:sz="0" w:space="0" w:color="auto"/>
        <w:bottom w:val="none" w:sz="0" w:space="0" w:color="auto"/>
        <w:right w:val="none" w:sz="0" w:space="0" w:color="auto"/>
      </w:divBdr>
    </w:div>
    <w:div w:id="1511991543">
      <w:bodyDiv w:val="1"/>
      <w:marLeft w:val="0"/>
      <w:marRight w:val="0"/>
      <w:marTop w:val="0"/>
      <w:marBottom w:val="0"/>
      <w:divBdr>
        <w:top w:val="none" w:sz="0" w:space="0" w:color="auto"/>
        <w:left w:val="none" w:sz="0" w:space="0" w:color="auto"/>
        <w:bottom w:val="none" w:sz="0" w:space="0" w:color="auto"/>
        <w:right w:val="none" w:sz="0" w:space="0" w:color="auto"/>
      </w:divBdr>
    </w:div>
    <w:div w:id="1512067980">
      <w:bodyDiv w:val="1"/>
      <w:marLeft w:val="0"/>
      <w:marRight w:val="0"/>
      <w:marTop w:val="0"/>
      <w:marBottom w:val="0"/>
      <w:divBdr>
        <w:top w:val="none" w:sz="0" w:space="0" w:color="auto"/>
        <w:left w:val="none" w:sz="0" w:space="0" w:color="auto"/>
        <w:bottom w:val="none" w:sz="0" w:space="0" w:color="auto"/>
        <w:right w:val="none" w:sz="0" w:space="0" w:color="auto"/>
      </w:divBdr>
    </w:div>
    <w:div w:id="1512600239">
      <w:bodyDiv w:val="1"/>
      <w:marLeft w:val="0"/>
      <w:marRight w:val="0"/>
      <w:marTop w:val="0"/>
      <w:marBottom w:val="0"/>
      <w:divBdr>
        <w:top w:val="none" w:sz="0" w:space="0" w:color="auto"/>
        <w:left w:val="none" w:sz="0" w:space="0" w:color="auto"/>
        <w:bottom w:val="none" w:sz="0" w:space="0" w:color="auto"/>
        <w:right w:val="none" w:sz="0" w:space="0" w:color="auto"/>
      </w:divBdr>
    </w:div>
    <w:div w:id="1512602378">
      <w:bodyDiv w:val="1"/>
      <w:marLeft w:val="0"/>
      <w:marRight w:val="0"/>
      <w:marTop w:val="0"/>
      <w:marBottom w:val="0"/>
      <w:divBdr>
        <w:top w:val="none" w:sz="0" w:space="0" w:color="auto"/>
        <w:left w:val="none" w:sz="0" w:space="0" w:color="auto"/>
        <w:bottom w:val="none" w:sz="0" w:space="0" w:color="auto"/>
        <w:right w:val="none" w:sz="0" w:space="0" w:color="auto"/>
      </w:divBdr>
    </w:div>
    <w:div w:id="1513304796">
      <w:bodyDiv w:val="1"/>
      <w:marLeft w:val="0"/>
      <w:marRight w:val="0"/>
      <w:marTop w:val="0"/>
      <w:marBottom w:val="0"/>
      <w:divBdr>
        <w:top w:val="none" w:sz="0" w:space="0" w:color="auto"/>
        <w:left w:val="none" w:sz="0" w:space="0" w:color="auto"/>
        <w:bottom w:val="none" w:sz="0" w:space="0" w:color="auto"/>
        <w:right w:val="none" w:sz="0" w:space="0" w:color="auto"/>
      </w:divBdr>
    </w:div>
    <w:div w:id="1515145153">
      <w:bodyDiv w:val="1"/>
      <w:marLeft w:val="0"/>
      <w:marRight w:val="0"/>
      <w:marTop w:val="0"/>
      <w:marBottom w:val="0"/>
      <w:divBdr>
        <w:top w:val="none" w:sz="0" w:space="0" w:color="auto"/>
        <w:left w:val="none" w:sz="0" w:space="0" w:color="auto"/>
        <w:bottom w:val="none" w:sz="0" w:space="0" w:color="auto"/>
        <w:right w:val="none" w:sz="0" w:space="0" w:color="auto"/>
      </w:divBdr>
    </w:div>
    <w:div w:id="1515223450">
      <w:bodyDiv w:val="1"/>
      <w:marLeft w:val="0"/>
      <w:marRight w:val="0"/>
      <w:marTop w:val="0"/>
      <w:marBottom w:val="0"/>
      <w:divBdr>
        <w:top w:val="none" w:sz="0" w:space="0" w:color="auto"/>
        <w:left w:val="none" w:sz="0" w:space="0" w:color="auto"/>
        <w:bottom w:val="none" w:sz="0" w:space="0" w:color="auto"/>
        <w:right w:val="none" w:sz="0" w:space="0" w:color="auto"/>
      </w:divBdr>
    </w:div>
    <w:div w:id="1515269816">
      <w:bodyDiv w:val="1"/>
      <w:marLeft w:val="0"/>
      <w:marRight w:val="0"/>
      <w:marTop w:val="0"/>
      <w:marBottom w:val="0"/>
      <w:divBdr>
        <w:top w:val="none" w:sz="0" w:space="0" w:color="auto"/>
        <w:left w:val="none" w:sz="0" w:space="0" w:color="auto"/>
        <w:bottom w:val="none" w:sz="0" w:space="0" w:color="auto"/>
        <w:right w:val="none" w:sz="0" w:space="0" w:color="auto"/>
      </w:divBdr>
    </w:div>
    <w:div w:id="1515609626">
      <w:bodyDiv w:val="1"/>
      <w:marLeft w:val="0"/>
      <w:marRight w:val="0"/>
      <w:marTop w:val="0"/>
      <w:marBottom w:val="0"/>
      <w:divBdr>
        <w:top w:val="none" w:sz="0" w:space="0" w:color="auto"/>
        <w:left w:val="none" w:sz="0" w:space="0" w:color="auto"/>
        <w:bottom w:val="none" w:sz="0" w:space="0" w:color="auto"/>
        <w:right w:val="none" w:sz="0" w:space="0" w:color="auto"/>
      </w:divBdr>
    </w:div>
    <w:div w:id="1517109928">
      <w:bodyDiv w:val="1"/>
      <w:marLeft w:val="0"/>
      <w:marRight w:val="0"/>
      <w:marTop w:val="0"/>
      <w:marBottom w:val="0"/>
      <w:divBdr>
        <w:top w:val="none" w:sz="0" w:space="0" w:color="auto"/>
        <w:left w:val="none" w:sz="0" w:space="0" w:color="auto"/>
        <w:bottom w:val="none" w:sz="0" w:space="0" w:color="auto"/>
        <w:right w:val="none" w:sz="0" w:space="0" w:color="auto"/>
      </w:divBdr>
    </w:div>
    <w:div w:id="1517386321">
      <w:bodyDiv w:val="1"/>
      <w:marLeft w:val="0"/>
      <w:marRight w:val="0"/>
      <w:marTop w:val="0"/>
      <w:marBottom w:val="0"/>
      <w:divBdr>
        <w:top w:val="none" w:sz="0" w:space="0" w:color="auto"/>
        <w:left w:val="none" w:sz="0" w:space="0" w:color="auto"/>
        <w:bottom w:val="none" w:sz="0" w:space="0" w:color="auto"/>
        <w:right w:val="none" w:sz="0" w:space="0" w:color="auto"/>
      </w:divBdr>
    </w:div>
    <w:div w:id="1517573932">
      <w:bodyDiv w:val="1"/>
      <w:marLeft w:val="0"/>
      <w:marRight w:val="0"/>
      <w:marTop w:val="0"/>
      <w:marBottom w:val="0"/>
      <w:divBdr>
        <w:top w:val="none" w:sz="0" w:space="0" w:color="auto"/>
        <w:left w:val="none" w:sz="0" w:space="0" w:color="auto"/>
        <w:bottom w:val="none" w:sz="0" w:space="0" w:color="auto"/>
        <w:right w:val="none" w:sz="0" w:space="0" w:color="auto"/>
      </w:divBdr>
    </w:div>
    <w:div w:id="1518226297">
      <w:bodyDiv w:val="1"/>
      <w:marLeft w:val="0"/>
      <w:marRight w:val="0"/>
      <w:marTop w:val="0"/>
      <w:marBottom w:val="0"/>
      <w:divBdr>
        <w:top w:val="none" w:sz="0" w:space="0" w:color="auto"/>
        <w:left w:val="none" w:sz="0" w:space="0" w:color="auto"/>
        <w:bottom w:val="none" w:sz="0" w:space="0" w:color="auto"/>
        <w:right w:val="none" w:sz="0" w:space="0" w:color="auto"/>
      </w:divBdr>
    </w:div>
    <w:div w:id="1519352899">
      <w:bodyDiv w:val="1"/>
      <w:marLeft w:val="0"/>
      <w:marRight w:val="0"/>
      <w:marTop w:val="0"/>
      <w:marBottom w:val="0"/>
      <w:divBdr>
        <w:top w:val="none" w:sz="0" w:space="0" w:color="auto"/>
        <w:left w:val="none" w:sz="0" w:space="0" w:color="auto"/>
        <w:bottom w:val="none" w:sz="0" w:space="0" w:color="auto"/>
        <w:right w:val="none" w:sz="0" w:space="0" w:color="auto"/>
      </w:divBdr>
    </w:div>
    <w:div w:id="1519545032">
      <w:bodyDiv w:val="1"/>
      <w:marLeft w:val="0"/>
      <w:marRight w:val="0"/>
      <w:marTop w:val="0"/>
      <w:marBottom w:val="0"/>
      <w:divBdr>
        <w:top w:val="none" w:sz="0" w:space="0" w:color="auto"/>
        <w:left w:val="none" w:sz="0" w:space="0" w:color="auto"/>
        <w:bottom w:val="none" w:sz="0" w:space="0" w:color="auto"/>
        <w:right w:val="none" w:sz="0" w:space="0" w:color="auto"/>
      </w:divBdr>
    </w:div>
    <w:div w:id="1521550936">
      <w:bodyDiv w:val="1"/>
      <w:marLeft w:val="0"/>
      <w:marRight w:val="0"/>
      <w:marTop w:val="0"/>
      <w:marBottom w:val="0"/>
      <w:divBdr>
        <w:top w:val="none" w:sz="0" w:space="0" w:color="auto"/>
        <w:left w:val="none" w:sz="0" w:space="0" w:color="auto"/>
        <w:bottom w:val="none" w:sz="0" w:space="0" w:color="auto"/>
        <w:right w:val="none" w:sz="0" w:space="0" w:color="auto"/>
      </w:divBdr>
    </w:div>
    <w:div w:id="1521774019">
      <w:bodyDiv w:val="1"/>
      <w:marLeft w:val="0"/>
      <w:marRight w:val="0"/>
      <w:marTop w:val="0"/>
      <w:marBottom w:val="0"/>
      <w:divBdr>
        <w:top w:val="none" w:sz="0" w:space="0" w:color="auto"/>
        <w:left w:val="none" w:sz="0" w:space="0" w:color="auto"/>
        <w:bottom w:val="none" w:sz="0" w:space="0" w:color="auto"/>
        <w:right w:val="none" w:sz="0" w:space="0" w:color="auto"/>
      </w:divBdr>
    </w:div>
    <w:div w:id="1522158005">
      <w:bodyDiv w:val="1"/>
      <w:marLeft w:val="0"/>
      <w:marRight w:val="0"/>
      <w:marTop w:val="0"/>
      <w:marBottom w:val="0"/>
      <w:divBdr>
        <w:top w:val="none" w:sz="0" w:space="0" w:color="auto"/>
        <w:left w:val="none" w:sz="0" w:space="0" w:color="auto"/>
        <w:bottom w:val="none" w:sz="0" w:space="0" w:color="auto"/>
        <w:right w:val="none" w:sz="0" w:space="0" w:color="auto"/>
      </w:divBdr>
    </w:div>
    <w:div w:id="1522206571">
      <w:bodyDiv w:val="1"/>
      <w:marLeft w:val="0"/>
      <w:marRight w:val="0"/>
      <w:marTop w:val="0"/>
      <w:marBottom w:val="0"/>
      <w:divBdr>
        <w:top w:val="none" w:sz="0" w:space="0" w:color="auto"/>
        <w:left w:val="none" w:sz="0" w:space="0" w:color="auto"/>
        <w:bottom w:val="none" w:sz="0" w:space="0" w:color="auto"/>
        <w:right w:val="none" w:sz="0" w:space="0" w:color="auto"/>
      </w:divBdr>
    </w:div>
    <w:div w:id="1522433840">
      <w:bodyDiv w:val="1"/>
      <w:marLeft w:val="0"/>
      <w:marRight w:val="0"/>
      <w:marTop w:val="0"/>
      <w:marBottom w:val="0"/>
      <w:divBdr>
        <w:top w:val="none" w:sz="0" w:space="0" w:color="auto"/>
        <w:left w:val="none" w:sz="0" w:space="0" w:color="auto"/>
        <w:bottom w:val="none" w:sz="0" w:space="0" w:color="auto"/>
        <w:right w:val="none" w:sz="0" w:space="0" w:color="auto"/>
      </w:divBdr>
    </w:div>
    <w:div w:id="1522931009">
      <w:bodyDiv w:val="1"/>
      <w:marLeft w:val="0"/>
      <w:marRight w:val="0"/>
      <w:marTop w:val="0"/>
      <w:marBottom w:val="0"/>
      <w:divBdr>
        <w:top w:val="none" w:sz="0" w:space="0" w:color="auto"/>
        <w:left w:val="none" w:sz="0" w:space="0" w:color="auto"/>
        <w:bottom w:val="none" w:sz="0" w:space="0" w:color="auto"/>
        <w:right w:val="none" w:sz="0" w:space="0" w:color="auto"/>
      </w:divBdr>
    </w:div>
    <w:div w:id="1525824893">
      <w:bodyDiv w:val="1"/>
      <w:marLeft w:val="0"/>
      <w:marRight w:val="0"/>
      <w:marTop w:val="0"/>
      <w:marBottom w:val="0"/>
      <w:divBdr>
        <w:top w:val="none" w:sz="0" w:space="0" w:color="auto"/>
        <w:left w:val="none" w:sz="0" w:space="0" w:color="auto"/>
        <w:bottom w:val="none" w:sz="0" w:space="0" w:color="auto"/>
        <w:right w:val="none" w:sz="0" w:space="0" w:color="auto"/>
      </w:divBdr>
    </w:div>
    <w:div w:id="1526484990">
      <w:bodyDiv w:val="1"/>
      <w:marLeft w:val="0"/>
      <w:marRight w:val="0"/>
      <w:marTop w:val="0"/>
      <w:marBottom w:val="0"/>
      <w:divBdr>
        <w:top w:val="none" w:sz="0" w:space="0" w:color="auto"/>
        <w:left w:val="none" w:sz="0" w:space="0" w:color="auto"/>
        <w:bottom w:val="none" w:sz="0" w:space="0" w:color="auto"/>
        <w:right w:val="none" w:sz="0" w:space="0" w:color="auto"/>
      </w:divBdr>
    </w:div>
    <w:div w:id="1526601123">
      <w:bodyDiv w:val="1"/>
      <w:marLeft w:val="0"/>
      <w:marRight w:val="0"/>
      <w:marTop w:val="0"/>
      <w:marBottom w:val="0"/>
      <w:divBdr>
        <w:top w:val="none" w:sz="0" w:space="0" w:color="auto"/>
        <w:left w:val="none" w:sz="0" w:space="0" w:color="auto"/>
        <w:bottom w:val="none" w:sz="0" w:space="0" w:color="auto"/>
        <w:right w:val="none" w:sz="0" w:space="0" w:color="auto"/>
      </w:divBdr>
    </w:div>
    <w:div w:id="1527014961">
      <w:bodyDiv w:val="1"/>
      <w:marLeft w:val="0"/>
      <w:marRight w:val="0"/>
      <w:marTop w:val="0"/>
      <w:marBottom w:val="0"/>
      <w:divBdr>
        <w:top w:val="none" w:sz="0" w:space="0" w:color="auto"/>
        <w:left w:val="none" w:sz="0" w:space="0" w:color="auto"/>
        <w:bottom w:val="none" w:sz="0" w:space="0" w:color="auto"/>
        <w:right w:val="none" w:sz="0" w:space="0" w:color="auto"/>
      </w:divBdr>
    </w:div>
    <w:div w:id="1527328765">
      <w:bodyDiv w:val="1"/>
      <w:marLeft w:val="0"/>
      <w:marRight w:val="0"/>
      <w:marTop w:val="0"/>
      <w:marBottom w:val="0"/>
      <w:divBdr>
        <w:top w:val="none" w:sz="0" w:space="0" w:color="auto"/>
        <w:left w:val="none" w:sz="0" w:space="0" w:color="auto"/>
        <w:bottom w:val="none" w:sz="0" w:space="0" w:color="auto"/>
        <w:right w:val="none" w:sz="0" w:space="0" w:color="auto"/>
      </w:divBdr>
    </w:div>
    <w:div w:id="1527791935">
      <w:bodyDiv w:val="1"/>
      <w:marLeft w:val="0"/>
      <w:marRight w:val="0"/>
      <w:marTop w:val="0"/>
      <w:marBottom w:val="0"/>
      <w:divBdr>
        <w:top w:val="none" w:sz="0" w:space="0" w:color="auto"/>
        <w:left w:val="none" w:sz="0" w:space="0" w:color="auto"/>
        <w:bottom w:val="none" w:sz="0" w:space="0" w:color="auto"/>
        <w:right w:val="none" w:sz="0" w:space="0" w:color="auto"/>
      </w:divBdr>
    </w:div>
    <w:div w:id="1528523926">
      <w:bodyDiv w:val="1"/>
      <w:marLeft w:val="0"/>
      <w:marRight w:val="0"/>
      <w:marTop w:val="0"/>
      <w:marBottom w:val="0"/>
      <w:divBdr>
        <w:top w:val="none" w:sz="0" w:space="0" w:color="auto"/>
        <w:left w:val="none" w:sz="0" w:space="0" w:color="auto"/>
        <w:bottom w:val="none" w:sz="0" w:space="0" w:color="auto"/>
        <w:right w:val="none" w:sz="0" w:space="0" w:color="auto"/>
      </w:divBdr>
    </w:div>
    <w:div w:id="1529098787">
      <w:bodyDiv w:val="1"/>
      <w:marLeft w:val="0"/>
      <w:marRight w:val="0"/>
      <w:marTop w:val="0"/>
      <w:marBottom w:val="0"/>
      <w:divBdr>
        <w:top w:val="none" w:sz="0" w:space="0" w:color="auto"/>
        <w:left w:val="none" w:sz="0" w:space="0" w:color="auto"/>
        <w:bottom w:val="none" w:sz="0" w:space="0" w:color="auto"/>
        <w:right w:val="none" w:sz="0" w:space="0" w:color="auto"/>
      </w:divBdr>
    </w:div>
    <w:div w:id="1530531402">
      <w:bodyDiv w:val="1"/>
      <w:marLeft w:val="0"/>
      <w:marRight w:val="0"/>
      <w:marTop w:val="0"/>
      <w:marBottom w:val="0"/>
      <w:divBdr>
        <w:top w:val="none" w:sz="0" w:space="0" w:color="auto"/>
        <w:left w:val="none" w:sz="0" w:space="0" w:color="auto"/>
        <w:bottom w:val="none" w:sz="0" w:space="0" w:color="auto"/>
        <w:right w:val="none" w:sz="0" w:space="0" w:color="auto"/>
      </w:divBdr>
    </w:div>
    <w:div w:id="1530754020">
      <w:bodyDiv w:val="1"/>
      <w:marLeft w:val="0"/>
      <w:marRight w:val="0"/>
      <w:marTop w:val="0"/>
      <w:marBottom w:val="0"/>
      <w:divBdr>
        <w:top w:val="none" w:sz="0" w:space="0" w:color="auto"/>
        <w:left w:val="none" w:sz="0" w:space="0" w:color="auto"/>
        <w:bottom w:val="none" w:sz="0" w:space="0" w:color="auto"/>
        <w:right w:val="none" w:sz="0" w:space="0" w:color="auto"/>
      </w:divBdr>
    </w:div>
    <w:div w:id="1531142900">
      <w:bodyDiv w:val="1"/>
      <w:marLeft w:val="0"/>
      <w:marRight w:val="0"/>
      <w:marTop w:val="0"/>
      <w:marBottom w:val="0"/>
      <w:divBdr>
        <w:top w:val="none" w:sz="0" w:space="0" w:color="auto"/>
        <w:left w:val="none" w:sz="0" w:space="0" w:color="auto"/>
        <w:bottom w:val="none" w:sz="0" w:space="0" w:color="auto"/>
        <w:right w:val="none" w:sz="0" w:space="0" w:color="auto"/>
      </w:divBdr>
    </w:div>
    <w:div w:id="1532456026">
      <w:bodyDiv w:val="1"/>
      <w:marLeft w:val="0"/>
      <w:marRight w:val="0"/>
      <w:marTop w:val="0"/>
      <w:marBottom w:val="0"/>
      <w:divBdr>
        <w:top w:val="none" w:sz="0" w:space="0" w:color="auto"/>
        <w:left w:val="none" w:sz="0" w:space="0" w:color="auto"/>
        <w:bottom w:val="none" w:sz="0" w:space="0" w:color="auto"/>
        <w:right w:val="none" w:sz="0" w:space="0" w:color="auto"/>
      </w:divBdr>
    </w:div>
    <w:div w:id="1533299604">
      <w:bodyDiv w:val="1"/>
      <w:marLeft w:val="0"/>
      <w:marRight w:val="0"/>
      <w:marTop w:val="0"/>
      <w:marBottom w:val="0"/>
      <w:divBdr>
        <w:top w:val="none" w:sz="0" w:space="0" w:color="auto"/>
        <w:left w:val="none" w:sz="0" w:space="0" w:color="auto"/>
        <w:bottom w:val="none" w:sz="0" w:space="0" w:color="auto"/>
        <w:right w:val="none" w:sz="0" w:space="0" w:color="auto"/>
      </w:divBdr>
    </w:div>
    <w:div w:id="1534876901">
      <w:bodyDiv w:val="1"/>
      <w:marLeft w:val="0"/>
      <w:marRight w:val="0"/>
      <w:marTop w:val="0"/>
      <w:marBottom w:val="0"/>
      <w:divBdr>
        <w:top w:val="none" w:sz="0" w:space="0" w:color="auto"/>
        <w:left w:val="none" w:sz="0" w:space="0" w:color="auto"/>
        <w:bottom w:val="none" w:sz="0" w:space="0" w:color="auto"/>
        <w:right w:val="none" w:sz="0" w:space="0" w:color="auto"/>
      </w:divBdr>
    </w:div>
    <w:div w:id="1535070958">
      <w:bodyDiv w:val="1"/>
      <w:marLeft w:val="0"/>
      <w:marRight w:val="0"/>
      <w:marTop w:val="0"/>
      <w:marBottom w:val="0"/>
      <w:divBdr>
        <w:top w:val="none" w:sz="0" w:space="0" w:color="auto"/>
        <w:left w:val="none" w:sz="0" w:space="0" w:color="auto"/>
        <w:bottom w:val="none" w:sz="0" w:space="0" w:color="auto"/>
        <w:right w:val="none" w:sz="0" w:space="0" w:color="auto"/>
      </w:divBdr>
    </w:div>
    <w:div w:id="1535191694">
      <w:bodyDiv w:val="1"/>
      <w:marLeft w:val="0"/>
      <w:marRight w:val="0"/>
      <w:marTop w:val="0"/>
      <w:marBottom w:val="0"/>
      <w:divBdr>
        <w:top w:val="none" w:sz="0" w:space="0" w:color="auto"/>
        <w:left w:val="none" w:sz="0" w:space="0" w:color="auto"/>
        <w:bottom w:val="none" w:sz="0" w:space="0" w:color="auto"/>
        <w:right w:val="none" w:sz="0" w:space="0" w:color="auto"/>
      </w:divBdr>
    </w:div>
    <w:div w:id="1535314469">
      <w:bodyDiv w:val="1"/>
      <w:marLeft w:val="0"/>
      <w:marRight w:val="0"/>
      <w:marTop w:val="0"/>
      <w:marBottom w:val="0"/>
      <w:divBdr>
        <w:top w:val="none" w:sz="0" w:space="0" w:color="auto"/>
        <w:left w:val="none" w:sz="0" w:space="0" w:color="auto"/>
        <w:bottom w:val="none" w:sz="0" w:space="0" w:color="auto"/>
        <w:right w:val="none" w:sz="0" w:space="0" w:color="auto"/>
      </w:divBdr>
    </w:div>
    <w:div w:id="1535464523">
      <w:bodyDiv w:val="1"/>
      <w:marLeft w:val="0"/>
      <w:marRight w:val="0"/>
      <w:marTop w:val="0"/>
      <w:marBottom w:val="0"/>
      <w:divBdr>
        <w:top w:val="none" w:sz="0" w:space="0" w:color="auto"/>
        <w:left w:val="none" w:sz="0" w:space="0" w:color="auto"/>
        <w:bottom w:val="none" w:sz="0" w:space="0" w:color="auto"/>
        <w:right w:val="none" w:sz="0" w:space="0" w:color="auto"/>
      </w:divBdr>
    </w:div>
    <w:div w:id="1535852545">
      <w:bodyDiv w:val="1"/>
      <w:marLeft w:val="0"/>
      <w:marRight w:val="0"/>
      <w:marTop w:val="0"/>
      <w:marBottom w:val="0"/>
      <w:divBdr>
        <w:top w:val="none" w:sz="0" w:space="0" w:color="auto"/>
        <w:left w:val="none" w:sz="0" w:space="0" w:color="auto"/>
        <w:bottom w:val="none" w:sz="0" w:space="0" w:color="auto"/>
        <w:right w:val="none" w:sz="0" w:space="0" w:color="auto"/>
      </w:divBdr>
    </w:div>
    <w:div w:id="1536036615">
      <w:bodyDiv w:val="1"/>
      <w:marLeft w:val="0"/>
      <w:marRight w:val="0"/>
      <w:marTop w:val="0"/>
      <w:marBottom w:val="0"/>
      <w:divBdr>
        <w:top w:val="none" w:sz="0" w:space="0" w:color="auto"/>
        <w:left w:val="none" w:sz="0" w:space="0" w:color="auto"/>
        <w:bottom w:val="none" w:sz="0" w:space="0" w:color="auto"/>
        <w:right w:val="none" w:sz="0" w:space="0" w:color="auto"/>
      </w:divBdr>
    </w:div>
    <w:div w:id="1537737192">
      <w:bodyDiv w:val="1"/>
      <w:marLeft w:val="0"/>
      <w:marRight w:val="0"/>
      <w:marTop w:val="0"/>
      <w:marBottom w:val="0"/>
      <w:divBdr>
        <w:top w:val="none" w:sz="0" w:space="0" w:color="auto"/>
        <w:left w:val="none" w:sz="0" w:space="0" w:color="auto"/>
        <w:bottom w:val="none" w:sz="0" w:space="0" w:color="auto"/>
        <w:right w:val="none" w:sz="0" w:space="0" w:color="auto"/>
      </w:divBdr>
    </w:div>
    <w:div w:id="1537961427">
      <w:bodyDiv w:val="1"/>
      <w:marLeft w:val="0"/>
      <w:marRight w:val="0"/>
      <w:marTop w:val="0"/>
      <w:marBottom w:val="0"/>
      <w:divBdr>
        <w:top w:val="none" w:sz="0" w:space="0" w:color="auto"/>
        <w:left w:val="none" w:sz="0" w:space="0" w:color="auto"/>
        <w:bottom w:val="none" w:sz="0" w:space="0" w:color="auto"/>
        <w:right w:val="none" w:sz="0" w:space="0" w:color="auto"/>
      </w:divBdr>
    </w:div>
    <w:div w:id="1538395392">
      <w:bodyDiv w:val="1"/>
      <w:marLeft w:val="0"/>
      <w:marRight w:val="0"/>
      <w:marTop w:val="0"/>
      <w:marBottom w:val="0"/>
      <w:divBdr>
        <w:top w:val="none" w:sz="0" w:space="0" w:color="auto"/>
        <w:left w:val="none" w:sz="0" w:space="0" w:color="auto"/>
        <w:bottom w:val="none" w:sz="0" w:space="0" w:color="auto"/>
        <w:right w:val="none" w:sz="0" w:space="0" w:color="auto"/>
      </w:divBdr>
    </w:div>
    <w:div w:id="1539318441">
      <w:bodyDiv w:val="1"/>
      <w:marLeft w:val="0"/>
      <w:marRight w:val="0"/>
      <w:marTop w:val="0"/>
      <w:marBottom w:val="0"/>
      <w:divBdr>
        <w:top w:val="none" w:sz="0" w:space="0" w:color="auto"/>
        <w:left w:val="none" w:sz="0" w:space="0" w:color="auto"/>
        <w:bottom w:val="none" w:sz="0" w:space="0" w:color="auto"/>
        <w:right w:val="none" w:sz="0" w:space="0" w:color="auto"/>
      </w:divBdr>
    </w:div>
    <w:div w:id="1539394077">
      <w:bodyDiv w:val="1"/>
      <w:marLeft w:val="0"/>
      <w:marRight w:val="0"/>
      <w:marTop w:val="0"/>
      <w:marBottom w:val="0"/>
      <w:divBdr>
        <w:top w:val="none" w:sz="0" w:space="0" w:color="auto"/>
        <w:left w:val="none" w:sz="0" w:space="0" w:color="auto"/>
        <w:bottom w:val="none" w:sz="0" w:space="0" w:color="auto"/>
        <w:right w:val="none" w:sz="0" w:space="0" w:color="auto"/>
      </w:divBdr>
    </w:div>
    <w:div w:id="1539850962">
      <w:bodyDiv w:val="1"/>
      <w:marLeft w:val="0"/>
      <w:marRight w:val="0"/>
      <w:marTop w:val="0"/>
      <w:marBottom w:val="0"/>
      <w:divBdr>
        <w:top w:val="none" w:sz="0" w:space="0" w:color="auto"/>
        <w:left w:val="none" w:sz="0" w:space="0" w:color="auto"/>
        <w:bottom w:val="none" w:sz="0" w:space="0" w:color="auto"/>
        <w:right w:val="none" w:sz="0" w:space="0" w:color="auto"/>
      </w:divBdr>
    </w:div>
    <w:div w:id="1540051050">
      <w:bodyDiv w:val="1"/>
      <w:marLeft w:val="0"/>
      <w:marRight w:val="0"/>
      <w:marTop w:val="0"/>
      <w:marBottom w:val="0"/>
      <w:divBdr>
        <w:top w:val="none" w:sz="0" w:space="0" w:color="auto"/>
        <w:left w:val="none" w:sz="0" w:space="0" w:color="auto"/>
        <w:bottom w:val="none" w:sz="0" w:space="0" w:color="auto"/>
        <w:right w:val="none" w:sz="0" w:space="0" w:color="auto"/>
      </w:divBdr>
    </w:div>
    <w:div w:id="1541086775">
      <w:bodyDiv w:val="1"/>
      <w:marLeft w:val="0"/>
      <w:marRight w:val="0"/>
      <w:marTop w:val="0"/>
      <w:marBottom w:val="0"/>
      <w:divBdr>
        <w:top w:val="none" w:sz="0" w:space="0" w:color="auto"/>
        <w:left w:val="none" w:sz="0" w:space="0" w:color="auto"/>
        <w:bottom w:val="none" w:sz="0" w:space="0" w:color="auto"/>
        <w:right w:val="none" w:sz="0" w:space="0" w:color="auto"/>
      </w:divBdr>
    </w:div>
    <w:div w:id="1541282394">
      <w:bodyDiv w:val="1"/>
      <w:marLeft w:val="0"/>
      <w:marRight w:val="0"/>
      <w:marTop w:val="0"/>
      <w:marBottom w:val="0"/>
      <w:divBdr>
        <w:top w:val="none" w:sz="0" w:space="0" w:color="auto"/>
        <w:left w:val="none" w:sz="0" w:space="0" w:color="auto"/>
        <w:bottom w:val="none" w:sz="0" w:space="0" w:color="auto"/>
        <w:right w:val="none" w:sz="0" w:space="0" w:color="auto"/>
      </w:divBdr>
    </w:div>
    <w:div w:id="1541437047">
      <w:bodyDiv w:val="1"/>
      <w:marLeft w:val="0"/>
      <w:marRight w:val="0"/>
      <w:marTop w:val="0"/>
      <w:marBottom w:val="0"/>
      <w:divBdr>
        <w:top w:val="none" w:sz="0" w:space="0" w:color="auto"/>
        <w:left w:val="none" w:sz="0" w:space="0" w:color="auto"/>
        <w:bottom w:val="none" w:sz="0" w:space="0" w:color="auto"/>
        <w:right w:val="none" w:sz="0" w:space="0" w:color="auto"/>
      </w:divBdr>
    </w:div>
    <w:div w:id="1541742918">
      <w:bodyDiv w:val="1"/>
      <w:marLeft w:val="0"/>
      <w:marRight w:val="0"/>
      <w:marTop w:val="0"/>
      <w:marBottom w:val="0"/>
      <w:divBdr>
        <w:top w:val="none" w:sz="0" w:space="0" w:color="auto"/>
        <w:left w:val="none" w:sz="0" w:space="0" w:color="auto"/>
        <w:bottom w:val="none" w:sz="0" w:space="0" w:color="auto"/>
        <w:right w:val="none" w:sz="0" w:space="0" w:color="auto"/>
      </w:divBdr>
    </w:div>
    <w:div w:id="1541895965">
      <w:bodyDiv w:val="1"/>
      <w:marLeft w:val="0"/>
      <w:marRight w:val="0"/>
      <w:marTop w:val="0"/>
      <w:marBottom w:val="0"/>
      <w:divBdr>
        <w:top w:val="none" w:sz="0" w:space="0" w:color="auto"/>
        <w:left w:val="none" w:sz="0" w:space="0" w:color="auto"/>
        <w:bottom w:val="none" w:sz="0" w:space="0" w:color="auto"/>
        <w:right w:val="none" w:sz="0" w:space="0" w:color="auto"/>
      </w:divBdr>
    </w:div>
    <w:div w:id="1542743440">
      <w:bodyDiv w:val="1"/>
      <w:marLeft w:val="0"/>
      <w:marRight w:val="0"/>
      <w:marTop w:val="0"/>
      <w:marBottom w:val="0"/>
      <w:divBdr>
        <w:top w:val="none" w:sz="0" w:space="0" w:color="auto"/>
        <w:left w:val="none" w:sz="0" w:space="0" w:color="auto"/>
        <w:bottom w:val="none" w:sz="0" w:space="0" w:color="auto"/>
        <w:right w:val="none" w:sz="0" w:space="0" w:color="auto"/>
      </w:divBdr>
    </w:div>
    <w:div w:id="1545827814">
      <w:bodyDiv w:val="1"/>
      <w:marLeft w:val="0"/>
      <w:marRight w:val="0"/>
      <w:marTop w:val="0"/>
      <w:marBottom w:val="0"/>
      <w:divBdr>
        <w:top w:val="none" w:sz="0" w:space="0" w:color="auto"/>
        <w:left w:val="none" w:sz="0" w:space="0" w:color="auto"/>
        <w:bottom w:val="none" w:sz="0" w:space="0" w:color="auto"/>
        <w:right w:val="none" w:sz="0" w:space="0" w:color="auto"/>
      </w:divBdr>
    </w:div>
    <w:div w:id="1545865393">
      <w:bodyDiv w:val="1"/>
      <w:marLeft w:val="0"/>
      <w:marRight w:val="0"/>
      <w:marTop w:val="0"/>
      <w:marBottom w:val="0"/>
      <w:divBdr>
        <w:top w:val="none" w:sz="0" w:space="0" w:color="auto"/>
        <w:left w:val="none" w:sz="0" w:space="0" w:color="auto"/>
        <w:bottom w:val="none" w:sz="0" w:space="0" w:color="auto"/>
        <w:right w:val="none" w:sz="0" w:space="0" w:color="auto"/>
      </w:divBdr>
    </w:div>
    <w:div w:id="1545870894">
      <w:bodyDiv w:val="1"/>
      <w:marLeft w:val="0"/>
      <w:marRight w:val="0"/>
      <w:marTop w:val="0"/>
      <w:marBottom w:val="0"/>
      <w:divBdr>
        <w:top w:val="none" w:sz="0" w:space="0" w:color="auto"/>
        <w:left w:val="none" w:sz="0" w:space="0" w:color="auto"/>
        <w:bottom w:val="none" w:sz="0" w:space="0" w:color="auto"/>
        <w:right w:val="none" w:sz="0" w:space="0" w:color="auto"/>
      </w:divBdr>
    </w:div>
    <w:div w:id="1546330959">
      <w:bodyDiv w:val="1"/>
      <w:marLeft w:val="0"/>
      <w:marRight w:val="0"/>
      <w:marTop w:val="0"/>
      <w:marBottom w:val="0"/>
      <w:divBdr>
        <w:top w:val="none" w:sz="0" w:space="0" w:color="auto"/>
        <w:left w:val="none" w:sz="0" w:space="0" w:color="auto"/>
        <w:bottom w:val="none" w:sz="0" w:space="0" w:color="auto"/>
        <w:right w:val="none" w:sz="0" w:space="0" w:color="auto"/>
      </w:divBdr>
    </w:div>
    <w:div w:id="1546677821">
      <w:bodyDiv w:val="1"/>
      <w:marLeft w:val="0"/>
      <w:marRight w:val="0"/>
      <w:marTop w:val="0"/>
      <w:marBottom w:val="0"/>
      <w:divBdr>
        <w:top w:val="none" w:sz="0" w:space="0" w:color="auto"/>
        <w:left w:val="none" w:sz="0" w:space="0" w:color="auto"/>
        <w:bottom w:val="none" w:sz="0" w:space="0" w:color="auto"/>
        <w:right w:val="none" w:sz="0" w:space="0" w:color="auto"/>
      </w:divBdr>
    </w:div>
    <w:div w:id="1548879855">
      <w:bodyDiv w:val="1"/>
      <w:marLeft w:val="0"/>
      <w:marRight w:val="0"/>
      <w:marTop w:val="0"/>
      <w:marBottom w:val="0"/>
      <w:divBdr>
        <w:top w:val="none" w:sz="0" w:space="0" w:color="auto"/>
        <w:left w:val="none" w:sz="0" w:space="0" w:color="auto"/>
        <w:bottom w:val="none" w:sz="0" w:space="0" w:color="auto"/>
        <w:right w:val="none" w:sz="0" w:space="0" w:color="auto"/>
      </w:divBdr>
    </w:div>
    <w:div w:id="1549103522">
      <w:bodyDiv w:val="1"/>
      <w:marLeft w:val="0"/>
      <w:marRight w:val="0"/>
      <w:marTop w:val="0"/>
      <w:marBottom w:val="0"/>
      <w:divBdr>
        <w:top w:val="none" w:sz="0" w:space="0" w:color="auto"/>
        <w:left w:val="none" w:sz="0" w:space="0" w:color="auto"/>
        <w:bottom w:val="none" w:sz="0" w:space="0" w:color="auto"/>
        <w:right w:val="none" w:sz="0" w:space="0" w:color="auto"/>
      </w:divBdr>
    </w:div>
    <w:div w:id="1549492916">
      <w:bodyDiv w:val="1"/>
      <w:marLeft w:val="0"/>
      <w:marRight w:val="0"/>
      <w:marTop w:val="0"/>
      <w:marBottom w:val="0"/>
      <w:divBdr>
        <w:top w:val="none" w:sz="0" w:space="0" w:color="auto"/>
        <w:left w:val="none" w:sz="0" w:space="0" w:color="auto"/>
        <w:bottom w:val="none" w:sz="0" w:space="0" w:color="auto"/>
        <w:right w:val="none" w:sz="0" w:space="0" w:color="auto"/>
      </w:divBdr>
    </w:div>
    <w:div w:id="1549562859">
      <w:bodyDiv w:val="1"/>
      <w:marLeft w:val="0"/>
      <w:marRight w:val="0"/>
      <w:marTop w:val="0"/>
      <w:marBottom w:val="0"/>
      <w:divBdr>
        <w:top w:val="none" w:sz="0" w:space="0" w:color="auto"/>
        <w:left w:val="none" w:sz="0" w:space="0" w:color="auto"/>
        <w:bottom w:val="none" w:sz="0" w:space="0" w:color="auto"/>
        <w:right w:val="none" w:sz="0" w:space="0" w:color="auto"/>
      </w:divBdr>
    </w:div>
    <w:div w:id="1549610081">
      <w:bodyDiv w:val="1"/>
      <w:marLeft w:val="0"/>
      <w:marRight w:val="0"/>
      <w:marTop w:val="0"/>
      <w:marBottom w:val="0"/>
      <w:divBdr>
        <w:top w:val="none" w:sz="0" w:space="0" w:color="auto"/>
        <w:left w:val="none" w:sz="0" w:space="0" w:color="auto"/>
        <w:bottom w:val="none" w:sz="0" w:space="0" w:color="auto"/>
        <w:right w:val="none" w:sz="0" w:space="0" w:color="auto"/>
      </w:divBdr>
    </w:div>
    <w:div w:id="1550416438">
      <w:bodyDiv w:val="1"/>
      <w:marLeft w:val="0"/>
      <w:marRight w:val="0"/>
      <w:marTop w:val="0"/>
      <w:marBottom w:val="0"/>
      <w:divBdr>
        <w:top w:val="none" w:sz="0" w:space="0" w:color="auto"/>
        <w:left w:val="none" w:sz="0" w:space="0" w:color="auto"/>
        <w:bottom w:val="none" w:sz="0" w:space="0" w:color="auto"/>
        <w:right w:val="none" w:sz="0" w:space="0" w:color="auto"/>
      </w:divBdr>
    </w:div>
    <w:div w:id="1550602873">
      <w:bodyDiv w:val="1"/>
      <w:marLeft w:val="0"/>
      <w:marRight w:val="0"/>
      <w:marTop w:val="0"/>
      <w:marBottom w:val="0"/>
      <w:divBdr>
        <w:top w:val="none" w:sz="0" w:space="0" w:color="auto"/>
        <w:left w:val="none" w:sz="0" w:space="0" w:color="auto"/>
        <w:bottom w:val="none" w:sz="0" w:space="0" w:color="auto"/>
        <w:right w:val="none" w:sz="0" w:space="0" w:color="auto"/>
      </w:divBdr>
    </w:div>
    <w:div w:id="1551108646">
      <w:bodyDiv w:val="1"/>
      <w:marLeft w:val="0"/>
      <w:marRight w:val="0"/>
      <w:marTop w:val="0"/>
      <w:marBottom w:val="0"/>
      <w:divBdr>
        <w:top w:val="none" w:sz="0" w:space="0" w:color="auto"/>
        <w:left w:val="none" w:sz="0" w:space="0" w:color="auto"/>
        <w:bottom w:val="none" w:sz="0" w:space="0" w:color="auto"/>
        <w:right w:val="none" w:sz="0" w:space="0" w:color="auto"/>
      </w:divBdr>
    </w:div>
    <w:div w:id="1551109362">
      <w:bodyDiv w:val="1"/>
      <w:marLeft w:val="0"/>
      <w:marRight w:val="0"/>
      <w:marTop w:val="0"/>
      <w:marBottom w:val="0"/>
      <w:divBdr>
        <w:top w:val="none" w:sz="0" w:space="0" w:color="auto"/>
        <w:left w:val="none" w:sz="0" w:space="0" w:color="auto"/>
        <w:bottom w:val="none" w:sz="0" w:space="0" w:color="auto"/>
        <w:right w:val="none" w:sz="0" w:space="0" w:color="auto"/>
      </w:divBdr>
    </w:div>
    <w:div w:id="1551961448">
      <w:bodyDiv w:val="1"/>
      <w:marLeft w:val="0"/>
      <w:marRight w:val="0"/>
      <w:marTop w:val="0"/>
      <w:marBottom w:val="0"/>
      <w:divBdr>
        <w:top w:val="none" w:sz="0" w:space="0" w:color="auto"/>
        <w:left w:val="none" w:sz="0" w:space="0" w:color="auto"/>
        <w:bottom w:val="none" w:sz="0" w:space="0" w:color="auto"/>
        <w:right w:val="none" w:sz="0" w:space="0" w:color="auto"/>
      </w:divBdr>
    </w:div>
    <w:div w:id="1552375592">
      <w:bodyDiv w:val="1"/>
      <w:marLeft w:val="0"/>
      <w:marRight w:val="0"/>
      <w:marTop w:val="0"/>
      <w:marBottom w:val="0"/>
      <w:divBdr>
        <w:top w:val="none" w:sz="0" w:space="0" w:color="auto"/>
        <w:left w:val="none" w:sz="0" w:space="0" w:color="auto"/>
        <w:bottom w:val="none" w:sz="0" w:space="0" w:color="auto"/>
        <w:right w:val="none" w:sz="0" w:space="0" w:color="auto"/>
      </w:divBdr>
    </w:div>
    <w:div w:id="1552885172">
      <w:bodyDiv w:val="1"/>
      <w:marLeft w:val="0"/>
      <w:marRight w:val="0"/>
      <w:marTop w:val="0"/>
      <w:marBottom w:val="0"/>
      <w:divBdr>
        <w:top w:val="none" w:sz="0" w:space="0" w:color="auto"/>
        <w:left w:val="none" w:sz="0" w:space="0" w:color="auto"/>
        <w:bottom w:val="none" w:sz="0" w:space="0" w:color="auto"/>
        <w:right w:val="none" w:sz="0" w:space="0" w:color="auto"/>
      </w:divBdr>
    </w:div>
    <w:div w:id="1553419779">
      <w:bodyDiv w:val="1"/>
      <w:marLeft w:val="0"/>
      <w:marRight w:val="0"/>
      <w:marTop w:val="0"/>
      <w:marBottom w:val="0"/>
      <w:divBdr>
        <w:top w:val="none" w:sz="0" w:space="0" w:color="auto"/>
        <w:left w:val="none" w:sz="0" w:space="0" w:color="auto"/>
        <w:bottom w:val="none" w:sz="0" w:space="0" w:color="auto"/>
        <w:right w:val="none" w:sz="0" w:space="0" w:color="auto"/>
      </w:divBdr>
    </w:div>
    <w:div w:id="1553497356">
      <w:bodyDiv w:val="1"/>
      <w:marLeft w:val="0"/>
      <w:marRight w:val="0"/>
      <w:marTop w:val="0"/>
      <w:marBottom w:val="0"/>
      <w:divBdr>
        <w:top w:val="none" w:sz="0" w:space="0" w:color="auto"/>
        <w:left w:val="none" w:sz="0" w:space="0" w:color="auto"/>
        <w:bottom w:val="none" w:sz="0" w:space="0" w:color="auto"/>
        <w:right w:val="none" w:sz="0" w:space="0" w:color="auto"/>
      </w:divBdr>
    </w:div>
    <w:div w:id="1555383957">
      <w:bodyDiv w:val="1"/>
      <w:marLeft w:val="0"/>
      <w:marRight w:val="0"/>
      <w:marTop w:val="0"/>
      <w:marBottom w:val="0"/>
      <w:divBdr>
        <w:top w:val="none" w:sz="0" w:space="0" w:color="auto"/>
        <w:left w:val="none" w:sz="0" w:space="0" w:color="auto"/>
        <w:bottom w:val="none" w:sz="0" w:space="0" w:color="auto"/>
        <w:right w:val="none" w:sz="0" w:space="0" w:color="auto"/>
      </w:divBdr>
    </w:div>
    <w:div w:id="1556618141">
      <w:bodyDiv w:val="1"/>
      <w:marLeft w:val="0"/>
      <w:marRight w:val="0"/>
      <w:marTop w:val="0"/>
      <w:marBottom w:val="0"/>
      <w:divBdr>
        <w:top w:val="none" w:sz="0" w:space="0" w:color="auto"/>
        <w:left w:val="none" w:sz="0" w:space="0" w:color="auto"/>
        <w:bottom w:val="none" w:sz="0" w:space="0" w:color="auto"/>
        <w:right w:val="none" w:sz="0" w:space="0" w:color="auto"/>
      </w:divBdr>
    </w:div>
    <w:div w:id="1558930085">
      <w:bodyDiv w:val="1"/>
      <w:marLeft w:val="0"/>
      <w:marRight w:val="0"/>
      <w:marTop w:val="0"/>
      <w:marBottom w:val="0"/>
      <w:divBdr>
        <w:top w:val="none" w:sz="0" w:space="0" w:color="auto"/>
        <w:left w:val="none" w:sz="0" w:space="0" w:color="auto"/>
        <w:bottom w:val="none" w:sz="0" w:space="0" w:color="auto"/>
        <w:right w:val="none" w:sz="0" w:space="0" w:color="auto"/>
      </w:divBdr>
    </w:div>
    <w:div w:id="1559199466">
      <w:bodyDiv w:val="1"/>
      <w:marLeft w:val="0"/>
      <w:marRight w:val="0"/>
      <w:marTop w:val="0"/>
      <w:marBottom w:val="0"/>
      <w:divBdr>
        <w:top w:val="none" w:sz="0" w:space="0" w:color="auto"/>
        <w:left w:val="none" w:sz="0" w:space="0" w:color="auto"/>
        <w:bottom w:val="none" w:sz="0" w:space="0" w:color="auto"/>
        <w:right w:val="none" w:sz="0" w:space="0" w:color="auto"/>
      </w:divBdr>
    </w:div>
    <w:div w:id="1561096489">
      <w:bodyDiv w:val="1"/>
      <w:marLeft w:val="0"/>
      <w:marRight w:val="0"/>
      <w:marTop w:val="0"/>
      <w:marBottom w:val="0"/>
      <w:divBdr>
        <w:top w:val="none" w:sz="0" w:space="0" w:color="auto"/>
        <w:left w:val="none" w:sz="0" w:space="0" w:color="auto"/>
        <w:bottom w:val="none" w:sz="0" w:space="0" w:color="auto"/>
        <w:right w:val="none" w:sz="0" w:space="0" w:color="auto"/>
      </w:divBdr>
    </w:div>
    <w:div w:id="1561555108">
      <w:bodyDiv w:val="1"/>
      <w:marLeft w:val="0"/>
      <w:marRight w:val="0"/>
      <w:marTop w:val="0"/>
      <w:marBottom w:val="0"/>
      <w:divBdr>
        <w:top w:val="none" w:sz="0" w:space="0" w:color="auto"/>
        <w:left w:val="none" w:sz="0" w:space="0" w:color="auto"/>
        <w:bottom w:val="none" w:sz="0" w:space="0" w:color="auto"/>
        <w:right w:val="none" w:sz="0" w:space="0" w:color="auto"/>
      </w:divBdr>
    </w:div>
    <w:div w:id="1561987403">
      <w:bodyDiv w:val="1"/>
      <w:marLeft w:val="0"/>
      <w:marRight w:val="0"/>
      <w:marTop w:val="0"/>
      <w:marBottom w:val="0"/>
      <w:divBdr>
        <w:top w:val="none" w:sz="0" w:space="0" w:color="auto"/>
        <w:left w:val="none" w:sz="0" w:space="0" w:color="auto"/>
        <w:bottom w:val="none" w:sz="0" w:space="0" w:color="auto"/>
        <w:right w:val="none" w:sz="0" w:space="0" w:color="auto"/>
      </w:divBdr>
    </w:div>
    <w:div w:id="1563443006">
      <w:bodyDiv w:val="1"/>
      <w:marLeft w:val="0"/>
      <w:marRight w:val="0"/>
      <w:marTop w:val="0"/>
      <w:marBottom w:val="0"/>
      <w:divBdr>
        <w:top w:val="none" w:sz="0" w:space="0" w:color="auto"/>
        <w:left w:val="none" w:sz="0" w:space="0" w:color="auto"/>
        <w:bottom w:val="none" w:sz="0" w:space="0" w:color="auto"/>
        <w:right w:val="none" w:sz="0" w:space="0" w:color="auto"/>
      </w:divBdr>
    </w:div>
    <w:div w:id="1563558406">
      <w:bodyDiv w:val="1"/>
      <w:marLeft w:val="0"/>
      <w:marRight w:val="0"/>
      <w:marTop w:val="0"/>
      <w:marBottom w:val="0"/>
      <w:divBdr>
        <w:top w:val="none" w:sz="0" w:space="0" w:color="auto"/>
        <w:left w:val="none" w:sz="0" w:space="0" w:color="auto"/>
        <w:bottom w:val="none" w:sz="0" w:space="0" w:color="auto"/>
        <w:right w:val="none" w:sz="0" w:space="0" w:color="auto"/>
      </w:divBdr>
    </w:div>
    <w:div w:id="1564217538">
      <w:bodyDiv w:val="1"/>
      <w:marLeft w:val="0"/>
      <w:marRight w:val="0"/>
      <w:marTop w:val="0"/>
      <w:marBottom w:val="0"/>
      <w:divBdr>
        <w:top w:val="none" w:sz="0" w:space="0" w:color="auto"/>
        <w:left w:val="none" w:sz="0" w:space="0" w:color="auto"/>
        <w:bottom w:val="none" w:sz="0" w:space="0" w:color="auto"/>
        <w:right w:val="none" w:sz="0" w:space="0" w:color="auto"/>
      </w:divBdr>
    </w:div>
    <w:div w:id="1564677558">
      <w:bodyDiv w:val="1"/>
      <w:marLeft w:val="0"/>
      <w:marRight w:val="0"/>
      <w:marTop w:val="0"/>
      <w:marBottom w:val="0"/>
      <w:divBdr>
        <w:top w:val="none" w:sz="0" w:space="0" w:color="auto"/>
        <w:left w:val="none" w:sz="0" w:space="0" w:color="auto"/>
        <w:bottom w:val="none" w:sz="0" w:space="0" w:color="auto"/>
        <w:right w:val="none" w:sz="0" w:space="0" w:color="auto"/>
      </w:divBdr>
    </w:div>
    <w:div w:id="1565335431">
      <w:bodyDiv w:val="1"/>
      <w:marLeft w:val="0"/>
      <w:marRight w:val="0"/>
      <w:marTop w:val="0"/>
      <w:marBottom w:val="0"/>
      <w:divBdr>
        <w:top w:val="none" w:sz="0" w:space="0" w:color="auto"/>
        <w:left w:val="none" w:sz="0" w:space="0" w:color="auto"/>
        <w:bottom w:val="none" w:sz="0" w:space="0" w:color="auto"/>
        <w:right w:val="none" w:sz="0" w:space="0" w:color="auto"/>
      </w:divBdr>
    </w:div>
    <w:div w:id="1565919517">
      <w:bodyDiv w:val="1"/>
      <w:marLeft w:val="0"/>
      <w:marRight w:val="0"/>
      <w:marTop w:val="0"/>
      <w:marBottom w:val="0"/>
      <w:divBdr>
        <w:top w:val="none" w:sz="0" w:space="0" w:color="auto"/>
        <w:left w:val="none" w:sz="0" w:space="0" w:color="auto"/>
        <w:bottom w:val="none" w:sz="0" w:space="0" w:color="auto"/>
        <w:right w:val="none" w:sz="0" w:space="0" w:color="auto"/>
      </w:divBdr>
    </w:div>
    <w:div w:id="1567104844">
      <w:bodyDiv w:val="1"/>
      <w:marLeft w:val="0"/>
      <w:marRight w:val="0"/>
      <w:marTop w:val="0"/>
      <w:marBottom w:val="0"/>
      <w:divBdr>
        <w:top w:val="none" w:sz="0" w:space="0" w:color="auto"/>
        <w:left w:val="none" w:sz="0" w:space="0" w:color="auto"/>
        <w:bottom w:val="none" w:sz="0" w:space="0" w:color="auto"/>
        <w:right w:val="none" w:sz="0" w:space="0" w:color="auto"/>
      </w:divBdr>
    </w:div>
    <w:div w:id="1567301770">
      <w:bodyDiv w:val="1"/>
      <w:marLeft w:val="0"/>
      <w:marRight w:val="0"/>
      <w:marTop w:val="0"/>
      <w:marBottom w:val="0"/>
      <w:divBdr>
        <w:top w:val="none" w:sz="0" w:space="0" w:color="auto"/>
        <w:left w:val="none" w:sz="0" w:space="0" w:color="auto"/>
        <w:bottom w:val="none" w:sz="0" w:space="0" w:color="auto"/>
        <w:right w:val="none" w:sz="0" w:space="0" w:color="auto"/>
      </w:divBdr>
    </w:div>
    <w:div w:id="1567690409">
      <w:bodyDiv w:val="1"/>
      <w:marLeft w:val="0"/>
      <w:marRight w:val="0"/>
      <w:marTop w:val="0"/>
      <w:marBottom w:val="0"/>
      <w:divBdr>
        <w:top w:val="none" w:sz="0" w:space="0" w:color="auto"/>
        <w:left w:val="none" w:sz="0" w:space="0" w:color="auto"/>
        <w:bottom w:val="none" w:sz="0" w:space="0" w:color="auto"/>
        <w:right w:val="none" w:sz="0" w:space="0" w:color="auto"/>
      </w:divBdr>
    </w:div>
    <w:div w:id="1568878342">
      <w:bodyDiv w:val="1"/>
      <w:marLeft w:val="0"/>
      <w:marRight w:val="0"/>
      <w:marTop w:val="0"/>
      <w:marBottom w:val="0"/>
      <w:divBdr>
        <w:top w:val="none" w:sz="0" w:space="0" w:color="auto"/>
        <w:left w:val="none" w:sz="0" w:space="0" w:color="auto"/>
        <w:bottom w:val="none" w:sz="0" w:space="0" w:color="auto"/>
        <w:right w:val="none" w:sz="0" w:space="0" w:color="auto"/>
      </w:divBdr>
    </w:div>
    <w:div w:id="1569002039">
      <w:bodyDiv w:val="1"/>
      <w:marLeft w:val="0"/>
      <w:marRight w:val="0"/>
      <w:marTop w:val="0"/>
      <w:marBottom w:val="0"/>
      <w:divBdr>
        <w:top w:val="none" w:sz="0" w:space="0" w:color="auto"/>
        <w:left w:val="none" w:sz="0" w:space="0" w:color="auto"/>
        <w:bottom w:val="none" w:sz="0" w:space="0" w:color="auto"/>
        <w:right w:val="none" w:sz="0" w:space="0" w:color="auto"/>
      </w:divBdr>
    </w:div>
    <w:div w:id="1569070221">
      <w:bodyDiv w:val="1"/>
      <w:marLeft w:val="0"/>
      <w:marRight w:val="0"/>
      <w:marTop w:val="0"/>
      <w:marBottom w:val="0"/>
      <w:divBdr>
        <w:top w:val="none" w:sz="0" w:space="0" w:color="auto"/>
        <w:left w:val="none" w:sz="0" w:space="0" w:color="auto"/>
        <w:bottom w:val="none" w:sz="0" w:space="0" w:color="auto"/>
        <w:right w:val="none" w:sz="0" w:space="0" w:color="auto"/>
      </w:divBdr>
    </w:div>
    <w:div w:id="1569730554">
      <w:bodyDiv w:val="1"/>
      <w:marLeft w:val="0"/>
      <w:marRight w:val="0"/>
      <w:marTop w:val="0"/>
      <w:marBottom w:val="0"/>
      <w:divBdr>
        <w:top w:val="none" w:sz="0" w:space="0" w:color="auto"/>
        <w:left w:val="none" w:sz="0" w:space="0" w:color="auto"/>
        <w:bottom w:val="none" w:sz="0" w:space="0" w:color="auto"/>
        <w:right w:val="none" w:sz="0" w:space="0" w:color="auto"/>
      </w:divBdr>
    </w:div>
    <w:div w:id="1569806663">
      <w:bodyDiv w:val="1"/>
      <w:marLeft w:val="0"/>
      <w:marRight w:val="0"/>
      <w:marTop w:val="0"/>
      <w:marBottom w:val="0"/>
      <w:divBdr>
        <w:top w:val="none" w:sz="0" w:space="0" w:color="auto"/>
        <w:left w:val="none" w:sz="0" w:space="0" w:color="auto"/>
        <w:bottom w:val="none" w:sz="0" w:space="0" w:color="auto"/>
        <w:right w:val="none" w:sz="0" w:space="0" w:color="auto"/>
      </w:divBdr>
    </w:div>
    <w:div w:id="1570113522">
      <w:bodyDiv w:val="1"/>
      <w:marLeft w:val="0"/>
      <w:marRight w:val="0"/>
      <w:marTop w:val="0"/>
      <w:marBottom w:val="0"/>
      <w:divBdr>
        <w:top w:val="none" w:sz="0" w:space="0" w:color="auto"/>
        <w:left w:val="none" w:sz="0" w:space="0" w:color="auto"/>
        <w:bottom w:val="none" w:sz="0" w:space="0" w:color="auto"/>
        <w:right w:val="none" w:sz="0" w:space="0" w:color="auto"/>
      </w:divBdr>
    </w:div>
    <w:div w:id="1570653905">
      <w:bodyDiv w:val="1"/>
      <w:marLeft w:val="0"/>
      <w:marRight w:val="0"/>
      <w:marTop w:val="0"/>
      <w:marBottom w:val="0"/>
      <w:divBdr>
        <w:top w:val="none" w:sz="0" w:space="0" w:color="auto"/>
        <w:left w:val="none" w:sz="0" w:space="0" w:color="auto"/>
        <w:bottom w:val="none" w:sz="0" w:space="0" w:color="auto"/>
        <w:right w:val="none" w:sz="0" w:space="0" w:color="auto"/>
      </w:divBdr>
    </w:div>
    <w:div w:id="1570727259">
      <w:bodyDiv w:val="1"/>
      <w:marLeft w:val="0"/>
      <w:marRight w:val="0"/>
      <w:marTop w:val="0"/>
      <w:marBottom w:val="0"/>
      <w:divBdr>
        <w:top w:val="none" w:sz="0" w:space="0" w:color="auto"/>
        <w:left w:val="none" w:sz="0" w:space="0" w:color="auto"/>
        <w:bottom w:val="none" w:sz="0" w:space="0" w:color="auto"/>
        <w:right w:val="none" w:sz="0" w:space="0" w:color="auto"/>
      </w:divBdr>
    </w:div>
    <w:div w:id="1571186708">
      <w:bodyDiv w:val="1"/>
      <w:marLeft w:val="0"/>
      <w:marRight w:val="0"/>
      <w:marTop w:val="0"/>
      <w:marBottom w:val="0"/>
      <w:divBdr>
        <w:top w:val="none" w:sz="0" w:space="0" w:color="auto"/>
        <w:left w:val="none" w:sz="0" w:space="0" w:color="auto"/>
        <w:bottom w:val="none" w:sz="0" w:space="0" w:color="auto"/>
        <w:right w:val="none" w:sz="0" w:space="0" w:color="auto"/>
      </w:divBdr>
    </w:div>
    <w:div w:id="1571773511">
      <w:bodyDiv w:val="1"/>
      <w:marLeft w:val="0"/>
      <w:marRight w:val="0"/>
      <w:marTop w:val="0"/>
      <w:marBottom w:val="0"/>
      <w:divBdr>
        <w:top w:val="none" w:sz="0" w:space="0" w:color="auto"/>
        <w:left w:val="none" w:sz="0" w:space="0" w:color="auto"/>
        <w:bottom w:val="none" w:sz="0" w:space="0" w:color="auto"/>
        <w:right w:val="none" w:sz="0" w:space="0" w:color="auto"/>
      </w:divBdr>
    </w:div>
    <w:div w:id="1573155282">
      <w:bodyDiv w:val="1"/>
      <w:marLeft w:val="0"/>
      <w:marRight w:val="0"/>
      <w:marTop w:val="0"/>
      <w:marBottom w:val="0"/>
      <w:divBdr>
        <w:top w:val="none" w:sz="0" w:space="0" w:color="auto"/>
        <w:left w:val="none" w:sz="0" w:space="0" w:color="auto"/>
        <w:bottom w:val="none" w:sz="0" w:space="0" w:color="auto"/>
        <w:right w:val="none" w:sz="0" w:space="0" w:color="auto"/>
      </w:divBdr>
    </w:div>
    <w:div w:id="1575360780">
      <w:bodyDiv w:val="1"/>
      <w:marLeft w:val="0"/>
      <w:marRight w:val="0"/>
      <w:marTop w:val="0"/>
      <w:marBottom w:val="0"/>
      <w:divBdr>
        <w:top w:val="none" w:sz="0" w:space="0" w:color="auto"/>
        <w:left w:val="none" w:sz="0" w:space="0" w:color="auto"/>
        <w:bottom w:val="none" w:sz="0" w:space="0" w:color="auto"/>
        <w:right w:val="none" w:sz="0" w:space="0" w:color="auto"/>
      </w:divBdr>
    </w:div>
    <w:div w:id="1575431117">
      <w:bodyDiv w:val="1"/>
      <w:marLeft w:val="0"/>
      <w:marRight w:val="0"/>
      <w:marTop w:val="0"/>
      <w:marBottom w:val="0"/>
      <w:divBdr>
        <w:top w:val="none" w:sz="0" w:space="0" w:color="auto"/>
        <w:left w:val="none" w:sz="0" w:space="0" w:color="auto"/>
        <w:bottom w:val="none" w:sz="0" w:space="0" w:color="auto"/>
        <w:right w:val="none" w:sz="0" w:space="0" w:color="auto"/>
      </w:divBdr>
    </w:div>
    <w:div w:id="1576280855">
      <w:bodyDiv w:val="1"/>
      <w:marLeft w:val="0"/>
      <w:marRight w:val="0"/>
      <w:marTop w:val="0"/>
      <w:marBottom w:val="0"/>
      <w:divBdr>
        <w:top w:val="none" w:sz="0" w:space="0" w:color="auto"/>
        <w:left w:val="none" w:sz="0" w:space="0" w:color="auto"/>
        <w:bottom w:val="none" w:sz="0" w:space="0" w:color="auto"/>
        <w:right w:val="none" w:sz="0" w:space="0" w:color="auto"/>
      </w:divBdr>
    </w:div>
    <w:div w:id="1576431957">
      <w:bodyDiv w:val="1"/>
      <w:marLeft w:val="0"/>
      <w:marRight w:val="0"/>
      <w:marTop w:val="0"/>
      <w:marBottom w:val="0"/>
      <w:divBdr>
        <w:top w:val="none" w:sz="0" w:space="0" w:color="auto"/>
        <w:left w:val="none" w:sz="0" w:space="0" w:color="auto"/>
        <w:bottom w:val="none" w:sz="0" w:space="0" w:color="auto"/>
        <w:right w:val="none" w:sz="0" w:space="0" w:color="auto"/>
      </w:divBdr>
    </w:div>
    <w:div w:id="1576892119">
      <w:bodyDiv w:val="1"/>
      <w:marLeft w:val="0"/>
      <w:marRight w:val="0"/>
      <w:marTop w:val="0"/>
      <w:marBottom w:val="0"/>
      <w:divBdr>
        <w:top w:val="none" w:sz="0" w:space="0" w:color="auto"/>
        <w:left w:val="none" w:sz="0" w:space="0" w:color="auto"/>
        <w:bottom w:val="none" w:sz="0" w:space="0" w:color="auto"/>
        <w:right w:val="none" w:sz="0" w:space="0" w:color="auto"/>
      </w:divBdr>
    </w:div>
    <w:div w:id="1577595768">
      <w:bodyDiv w:val="1"/>
      <w:marLeft w:val="0"/>
      <w:marRight w:val="0"/>
      <w:marTop w:val="0"/>
      <w:marBottom w:val="0"/>
      <w:divBdr>
        <w:top w:val="none" w:sz="0" w:space="0" w:color="auto"/>
        <w:left w:val="none" w:sz="0" w:space="0" w:color="auto"/>
        <w:bottom w:val="none" w:sz="0" w:space="0" w:color="auto"/>
        <w:right w:val="none" w:sz="0" w:space="0" w:color="auto"/>
      </w:divBdr>
    </w:div>
    <w:div w:id="1578243958">
      <w:bodyDiv w:val="1"/>
      <w:marLeft w:val="0"/>
      <w:marRight w:val="0"/>
      <w:marTop w:val="0"/>
      <w:marBottom w:val="0"/>
      <w:divBdr>
        <w:top w:val="none" w:sz="0" w:space="0" w:color="auto"/>
        <w:left w:val="none" w:sz="0" w:space="0" w:color="auto"/>
        <w:bottom w:val="none" w:sz="0" w:space="0" w:color="auto"/>
        <w:right w:val="none" w:sz="0" w:space="0" w:color="auto"/>
      </w:divBdr>
    </w:div>
    <w:div w:id="1579246372">
      <w:bodyDiv w:val="1"/>
      <w:marLeft w:val="0"/>
      <w:marRight w:val="0"/>
      <w:marTop w:val="0"/>
      <w:marBottom w:val="0"/>
      <w:divBdr>
        <w:top w:val="none" w:sz="0" w:space="0" w:color="auto"/>
        <w:left w:val="none" w:sz="0" w:space="0" w:color="auto"/>
        <w:bottom w:val="none" w:sz="0" w:space="0" w:color="auto"/>
        <w:right w:val="none" w:sz="0" w:space="0" w:color="auto"/>
      </w:divBdr>
    </w:div>
    <w:div w:id="1579250548">
      <w:bodyDiv w:val="1"/>
      <w:marLeft w:val="0"/>
      <w:marRight w:val="0"/>
      <w:marTop w:val="0"/>
      <w:marBottom w:val="0"/>
      <w:divBdr>
        <w:top w:val="none" w:sz="0" w:space="0" w:color="auto"/>
        <w:left w:val="none" w:sz="0" w:space="0" w:color="auto"/>
        <w:bottom w:val="none" w:sz="0" w:space="0" w:color="auto"/>
        <w:right w:val="none" w:sz="0" w:space="0" w:color="auto"/>
      </w:divBdr>
    </w:div>
    <w:div w:id="1580480776">
      <w:bodyDiv w:val="1"/>
      <w:marLeft w:val="0"/>
      <w:marRight w:val="0"/>
      <w:marTop w:val="0"/>
      <w:marBottom w:val="0"/>
      <w:divBdr>
        <w:top w:val="none" w:sz="0" w:space="0" w:color="auto"/>
        <w:left w:val="none" w:sz="0" w:space="0" w:color="auto"/>
        <w:bottom w:val="none" w:sz="0" w:space="0" w:color="auto"/>
        <w:right w:val="none" w:sz="0" w:space="0" w:color="auto"/>
      </w:divBdr>
    </w:div>
    <w:div w:id="1581061020">
      <w:bodyDiv w:val="1"/>
      <w:marLeft w:val="0"/>
      <w:marRight w:val="0"/>
      <w:marTop w:val="0"/>
      <w:marBottom w:val="0"/>
      <w:divBdr>
        <w:top w:val="none" w:sz="0" w:space="0" w:color="auto"/>
        <w:left w:val="none" w:sz="0" w:space="0" w:color="auto"/>
        <w:bottom w:val="none" w:sz="0" w:space="0" w:color="auto"/>
        <w:right w:val="none" w:sz="0" w:space="0" w:color="auto"/>
      </w:divBdr>
    </w:div>
    <w:div w:id="1581597029">
      <w:bodyDiv w:val="1"/>
      <w:marLeft w:val="0"/>
      <w:marRight w:val="0"/>
      <w:marTop w:val="0"/>
      <w:marBottom w:val="0"/>
      <w:divBdr>
        <w:top w:val="none" w:sz="0" w:space="0" w:color="auto"/>
        <w:left w:val="none" w:sz="0" w:space="0" w:color="auto"/>
        <w:bottom w:val="none" w:sz="0" w:space="0" w:color="auto"/>
        <w:right w:val="none" w:sz="0" w:space="0" w:color="auto"/>
      </w:divBdr>
    </w:div>
    <w:div w:id="1584727426">
      <w:bodyDiv w:val="1"/>
      <w:marLeft w:val="0"/>
      <w:marRight w:val="0"/>
      <w:marTop w:val="0"/>
      <w:marBottom w:val="0"/>
      <w:divBdr>
        <w:top w:val="none" w:sz="0" w:space="0" w:color="auto"/>
        <w:left w:val="none" w:sz="0" w:space="0" w:color="auto"/>
        <w:bottom w:val="none" w:sz="0" w:space="0" w:color="auto"/>
        <w:right w:val="none" w:sz="0" w:space="0" w:color="auto"/>
      </w:divBdr>
    </w:div>
    <w:div w:id="1585261587">
      <w:bodyDiv w:val="1"/>
      <w:marLeft w:val="0"/>
      <w:marRight w:val="0"/>
      <w:marTop w:val="0"/>
      <w:marBottom w:val="0"/>
      <w:divBdr>
        <w:top w:val="none" w:sz="0" w:space="0" w:color="auto"/>
        <w:left w:val="none" w:sz="0" w:space="0" w:color="auto"/>
        <w:bottom w:val="none" w:sz="0" w:space="0" w:color="auto"/>
        <w:right w:val="none" w:sz="0" w:space="0" w:color="auto"/>
      </w:divBdr>
    </w:div>
    <w:div w:id="1585676046">
      <w:bodyDiv w:val="1"/>
      <w:marLeft w:val="0"/>
      <w:marRight w:val="0"/>
      <w:marTop w:val="0"/>
      <w:marBottom w:val="0"/>
      <w:divBdr>
        <w:top w:val="none" w:sz="0" w:space="0" w:color="auto"/>
        <w:left w:val="none" w:sz="0" w:space="0" w:color="auto"/>
        <w:bottom w:val="none" w:sz="0" w:space="0" w:color="auto"/>
        <w:right w:val="none" w:sz="0" w:space="0" w:color="auto"/>
      </w:divBdr>
    </w:div>
    <w:div w:id="1587113440">
      <w:bodyDiv w:val="1"/>
      <w:marLeft w:val="0"/>
      <w:marRight w:val="0"/>
      <w:marTop w:val="0"/>
      <w:marBottom w:val="0"/>
      <w:divBdr>
        <w:top w:val="none" w:sz="0" w:space="0" w:color="auto"/>
        <w:left w:val="none" w:sz="0" w:space="0" w:color="auto"/>
        <w:bottom w:val="none" w:sz="0" w:space="0" w:color="auto"/>
        <w:right w:val="none" w:sz="0" w:space="0" w:color="auto"/>
      </w:divBdr>
    </w:div>
    <w:div w:id="1587575068">
      <w:bodyDiv w:val="1"/>
      <w:marLeft w:val="0"/>
      <w:marRight w:val="0"/>
      <w:marTop w:val="0"/>
      <w:marBottom w:val="0"/>
      <w:divBdr>
        <w:top w:val="none" w:sz="0" w:space="0" w:color="auto"/>
        <w:left w:val="none" w:sz="0" w:space="0" w:color="auto"/>
        <w:bottom w:val="none" w:sz="0" w:space="0" w:color="auto"/>
        <w:right w:val="none" w:sz="0" w:space="0" w:color="auto"/>
      </w:divBdr>
    </w:div>
    <w:div w:id="1588492842">
      <w:bodyDiv w:val="1"/>
      <w:marLeft w:val="0"/>
      <w:marRight w:val="0"/>
      <w:marTop w:val="0"/>
      <w:marBottom w:val="0"/>
      <w:divBdr>
        <w:top w:val="none" w:sz="0" w:space="0" w:color="auto"/>
        <w:left w:val="none" w:sz="0" w:space="0" w:color="auto"/>
        <w:bottom w:val="none" w:sz="0" w:space="0" w:color="auto"/>
        <w:right w:val="none" w:sz="0" w:space="0" w:color="auto"/>
      </w:divBdr>
    </w:div>
    <w:div w:id="1588686465">
      <w:bodyDiv w:val="1"/>
      <w:marLeft w:val="0"/>
      <w:marRight w:val="0"/>
      <w:marTop w:val="0"/>
      <w:marBottom w:val="0"/>
      <w:divBdr>
        <w:top w:val="none" w:sz="0" w:space="0" w:color="auto"/>
        <w:left w:val="none" w:sz="0" w:space="0" w:color="auto"/>
        <w:bottom w:val="none" w:sz="0" w:space="0" w:color="auto"/>
        <w:right w:val="none" w:sz="0" w:space="0" w:color="auto"/>
      </w:divBdr>
    </w:div>
    <w:div w:id="1589923742">
      <w:bodyDiv w:val="1"/>
      <w:marLeft w:val="0"/>
      <w:marRight w:val="0"/>
      <w:marTop w:val="0"/>
      <w:marBottom w:val="0"/>
      <w:divBdr>
        <w:top w:val="none" w:sz="0" w:space="0" w:color="auto"/>
        <w:left w:val="none" w:sz="0" w:space="0" w:color="auto"/>
        <w:bottom w:val="none" w:sz="0" w:space="0" w:color="auto"/>
        <w:right w:val="none" w:sz="0" w:space="0" w:color="auto"/>
      </w:divBdr>
    </w:div>
    <w:div w:id="1590389147">
      <w:bodyDiv w:val="1"/>
      <w:marLeft w:val="0"/>
      <w:marRight w:val="0"/>
      <w:marTop w:val="0"/>
      <w:marBottom w:val="0"/>
      <w:divBdr>
        <w:top w:val="none" w:sz="0" w:space="0" w:color="auto"/>
        <w:left w:val="none" w:sz="0" w:space="0" w:color="auto"/>
        <w:bottom w:val="none" w:sz="0" w:space="0" w:color="auto"/>
        <w:right w:val="none" w:sz="0" w:space="0" w:color="auto"/>
      </w:divBdr>
    </w:div>
    <w:div w:id="1590431067">
      <w:bodyDiv w:val="1"/>
      <w:marLeft w:val="0"/>
      <w:marRight w:val="0"/>
      <w:marTop w:val="0"/>
      <w:marBottom w:val="0"/>
      <w:divBdr>
        <w:top w:val="none" w:sz="0" w:space="0" w:color="auto"/>
        <w:left w:val="none" w:sz="0" w:space="0" w:color="auto"/>
        <w:bottom w:val="none" w:sz="0" w:space="0" w:color="auto"/>
        <w:right w:val="none" w:sz="0" w:space="0" w:color="auto"/>
      </w:divBdr>
    </w:div>
    <w:div w:id="1590500905">
      <w:bodyDiv w:val="1"/>
      <w:marLeft w:val="0"/>
      <w:marRight w:val="0"/>
      <w:marTop w:val="0"/>
      <w:marBottom w:val="0"/>
      <w:divBdr>
        <w:top w:val="none" w:sz="0" w:space="0" w:color="auto"/>
        <w:left w:val="none" w:sz="0" w:space="0" w:color="auto"/>
        <w:bottom w:val="none" w:sz="0" w:space="0" w:color="auto"/>
        <w:right w:val="none" w:sz="0" w:space="0" w:color="auto"/>
      </w:divBdr>
    </w:div>
    <w:div w:id="1590581748">
      <w:bodyDiv w:val="1"/>
      <w:marLeft w:val="0"/>
      <w:marRight w:val="0"/>
      <w:marTop w:val="0"/>
      <w:marBottom w:val="0"/>
      <w:divBdr>
        <w:top w:val="none" w:sz="0" w:space="0" w:color="auto"/>
        <w:left w:val="none" w:sz="0" w:space="0" w:color="auto"/>
        <w:bottom w:val="none" w:sz="0" w:space="0" w:color="auto"/>
        <w:right w:val="none" w:sz="0" w:space="0" w:color="auto"/>
      </w:divBdr>
    </w:div>
    <w:div w:id="1590846649">
      <w:bodyDiv w:val="1"/>
      <w:marLeft w:val="0"/>
      <w:marRight w:val="0"/>
      <w:marTop w:val="0"/>
      <w:marBottom w:val="0"/>
      <w:divBdr>
        <w:top w:val="none" w:sz="0" w:space="0" w:color="auto"/>
        <w:left w:val="none" w:sz="0" w:space="0" w:color="auto"/>
        <w:bottom w:val="none" w:sz="0" w:space="0" w:color="auto"/>
        <w:right w:val="none" w:sz="0" w:space="0" w:color="auto"/>
      </w:divBdr>
    </w:div>
    <w:div w:id="1590889476">
      <w:bodyDiv w:val="1"/>
      <w:marLeft w:val="0"/>
      <w:marRight w:val="0"/>
      <w:marTop w:val="0"/>
      <w:marBottom w:val="0"/>
      <w:divBdr>
        <w:top w:val="none" w:sz="0" w:space="0" w:color="auto"/>
        <w:left w:val="none" w:sz="0" w:space="0" w:color="auto"/>
        <w:bottom w:val="none" w:sz="0" w:space="0" w:color="auto"/>
        <w:right w:val="none" w:sz="0" w:space="0" w:color="auto"/>
      </w:divBdr>
    </w:div>
    <w:div w:id="1590894977">
      <w:bodyDiv w:val="1"/>
      <w:marLeft w:val="0"/>
      <w:marRight w:val="0"/>
      <w:marTop w:val="0"/>
      <w:marBottom w:val="0"/>
      <w:divBdr>
        <w:top w:val="none" w:sz="0" w:space="0" w:color="auto"/>
        <w:left w:val="none" w:sz="0" w:space="0" w:color="auto"/>
        <w:bottom w:val="none" w:sz="0" w:space="0" w:color="auto"/>
        <w:right w:val="none" w:sz="0" w:space="0" w:color="auto"/>
      </w:divBdr>
    </w:div>
    <w:div w:id="1590965707">
      <w:bodyDiv w:val="1"/>
      <w:marLeft w:val="0"/>
      <w:marRight w:val="0"/>
      <w:marTop w:val="0"/>
      <w:marBottom w:val="0"/>
      <w:divBdr>
        <w:top w:val="none" w:sz="0" w:space="0" w:color="auto"/>
        <w:left w:val="none" w:sz="0" w:space="0" w:color="auto"/>
        <w:bottom w:val="none" w:sz="0" w:space="0" w:color="auto"/>
        <w:right w:val="none" w:sz="0" w:space="0" w:color="auto"/>
      </w:divBdr>
    </w:div>
    <w:div w:id="1592272205">
      <w:bodyDiv w:val="1"/>
      <w:marLeft w:val="0"/>
      <w:marRight w:val="0"/>
      <w:marTop w:val="0"/>
      <w:marBottom w:val="0"/>
      <w:divBdr>
        <w:top w:val="none" w:sz="0" w:space="0" w:color="auto"/>
        <w:left w:val="none" w:sz="0" w:space="0" w:color="auto"/>
        <w:bottom w:val="none" w:sz="0" w:space="0" w:color="auto"/>
        <w:right w:val="none" w:sz="0" w:space="0" w:color="auto"/>
      </w:divBdr>
    </w:div>
    <w:div w:id="1592469746">
      <w:bodyDiv w:val="1"/>
      <w:marLeft w:val="0"/>
      <w:marRight w:val="0"/>
      <w:marTop w:val="0"/>
      <w:marBottom w:val="0"/>
      <w:divBdr>
        <w:top w:val="none" w:sz="0" w:space="0" w:color="auto"/>
        <w:left w:val="none" w:sz="0" w:space="0" w:color="auto"/>
        <w:bottom w:val="none" w:sz="0" w:space="0" w:color="auto"/>
        <w:right w:val="none" w:sz="0" w:space="0" w:color="auto"/>
      </w:divBdr>
    </w:div>
    <w:div w:id="1592473478">
      <w:bodyDiv w:val="1"/>
      <w:marLeft w:val="0"/>
      <w:marRight w:val="0"/>
      <w:marTop w:val="0"/>
      <w:marBottom w:val="0"/>
      <w:divBdr>
        <w:top w:val="none" w:sz="0" w:space="0" w:color="auto"/>
        <w:left w:val="none" w:sz="0" w:space="0" w:color="auto"/>
        <w:bottom w:val="none" w:sz="0" w:space="0" w:color="auto"/>
        <w:right w:val="none" w:sz="0" w:space="0" w:color="auto"/>
      </w:divBdr>
    </w:div>
    <w:div w:id="1593053222">
      <w:bodyDiv w:val="1"/>
      <w:marLeft w:val="0"/>
      <w:marRight w:val="0"/>
      <w:marTop w:val="0"/>
      <w:marBottom w:val="0"/>
      <w:divBdr>
        <w:top w:val="none" w:sz="0" w:space="0" w:color="auto"/>
        <w:left w:val="none" w:sz="0" w:space="0" w:color="auto"/>
        <w:bottom w:val="none" w:sz="0" w:space="0" w:color="auto"/>
        <w:right w:val="none" w:sz="0" w:space="0" w:color="auto"/>
      </w:divBdr>
    </w:div>
    <w:div w:id="1593204578">
      <w:bodyDiv w:val="1"/>
      <w:marLeft w:val="0"/>
      <w:marRight w:val="0"/>
      <w:marTop w:val="0"/>
      <w:marBottom w:val="0"/>
      <w:divBdr>
        <w:top w:val="none" w:sz="0" w:space="0" w:color="auto"/>
        <w:left w:val="none" w:sz="0" w:space="0" w:color="auto"/>
        <w:bottom w:val="none" w:sz="0" w:space="0" w:color="auto"/>
        <w:right w:val="none" w:sz="0" w:space="0" w:color="auto"/>
      </w:divBdr>
    </w:div>
    <w:div w:id="1594237648">
      <w:bodyDiv w:val="1"/>
      <w:marLeft w:val="0"/>
      <w:marRight w:val="0"/>
      <w:marTop w:val="0"/>
      <w:marBottom w:val="0"/>
      <w:divBdr>
        <w:top w:val="none" w:sz="0" w:space="0" w:color="auto"/>
        <w:left w:val="none" w:sz="0" w:space="0" w:color="auto"/>
        <w:bottom w:val="none" w:sz="0" w:space="0" w:color="auto"/>
        <w:right w:val="none" w:sz="0" w:space="0" w:color="auto"/>
      </w:divBdr>
    </w:div>
    <w:div w:id="1594315861">
      <w:bodyDiv w:val="1"/>
      <w:marLeft w:val="0"/>
      <w:marRight w:val="0"/>
      <w:marTop w:val="0"/>
      <w:marBottom w:val="0"/>
      <w:divBdr>
        <w:top w:val="none" w:sz="0" w:space="0" w:color="auto"/>
        <w:left w:val="none" w:sz="0" w:space="0" w:color="auto"/>
        <w:bottom w:val="none" w:sz="0" w:space="0" w:color="auto"/>
        <w:right w:val="none" w:sz="0" w:space="0" w:color="auto"/>
      </w:divBdr>
    </w:div>
    <w:div w:id="1594588305">
      <w:bodyDiv w:val="1"/>
      <w:marLeft w:val="0"/>
      <w:marRight w:val="0"/>
      <w:marTop w:val="0"/>
      <w:marBottom w:val="0"/>
      <w:divBdr>
        <w:top w:val="none" w:sz="0" w:space="0" w:color="auto"/>
        <w:left w:val="none" w:sz="0" w:space="0" w:color="auto"/>
        <w:bottom w:val="none" w:sz="0" w:space="0" w:color="auto"/>
        <w:right w:val="none" w:sz="0" w:space="0" w:color="auto"/>
      </w:divBdr>
    </w:div>
    <w:div w:id="1594898558">
      <w:bodyDiv w:val="1"/>
      <w:marLeft w:val="0"/>
      <w:marRight w:val="0"/>
      <w:marTop w:val="0"/>
      <w:marBottom w:val="0"/>
      <w:divBdr>
        <w:top w:val="none" w:sz="0" w:space="0" w:color="auto"/>
        <w:left w:val="none" w:sz="0" w:space="0" w:color="auto"/>
        <w:bottom w:val="none" w:sz="0" w:space="0" w:color="auto"/>
        <w:right w:val="none" w:sz="0" w:space="0" w:color="auto"/>
      </w:divBdr>
    </w:div>
    <w:div w:id="1595282390">
      <w:bodyDiv w:val="1"/>
      <w:marLeft w:val="0"/>
      <w:marRight w:val="0"/>
      <w:marTop w:val="0"/>
      <w:marBottom w:val="0"/>
      <w:divBdr>
        <w:top w:val="none" w:sz="0" w:space="0" w:color="auto"/>
        <w:left w:val="none" w:sz="0" w:space="0" w:color="auto"/>
        <w:bottom w:val="none" w:sz="0" w:space="0" w:color="auto"/>
        <w:right w:val="none" w:sz="0" w:space="0" w:color="auto"/>
      </w:divBdr>
    </w:div>
    <w:div w:id="1596671549">
      <w:bodyDiv w:val="1"/>
      <w:marLeft w:val="0"/>
      <w:marRight w:val="0"/>
      <w:marTop w:val="0"/>
      <w:marBottom w:val="0"/>
      <w:divBdr>
        <w:top w:val="none" w:sz="0" w:space="0" w:color="auto"/>
        <w:left w:val="none" w:sz="0" w:space="0" w:color="auto"/>
        <w:bottom w:val="none" w:sz="0" w:space="0" w:color="auto"/>
        <w:right w:val="none" w:sz="0" w:space="0" w:color="auto"/>
      </w:divBdr>
    </w:div>
    <w:div w:id="1597444666">
      <w:bodyDiv w:val="1"/>
      <w:marLeft w:val="0"/>
      <w:marRight w:val="0"/>
      <w:marTop w:val="0"/>
      <w:marBottom w:val="0"/>
      <w:divBdr>
        <w:top w:val="none" w:sz="0" w:space="0" w:color="auto"/>
        <w:left w:val="none" w:sz="0" w:space="0" w:color="auto"/>
        <w:bottom w:val="none" w:sz="0" w:space="0" w:color="auto"/>
        <w:right w:val="none" w:sz="0" w:space="0" w:color="auto"/>
      </w:divBdr>
    </w:div>
    <w:div w:id="1597865344">
      <w:bodyDiv w:val="1"/>
      <w:marLeft w:val="0"/>
      <w:marRight w:val="0"/>
      <w:marTop w:val="0"/>
      <w:marBottom w:val="0"/>
      <w:divBdr>
        <w:top w:val="none" w:sz="0" w:space="0" w:color="auto"/>
        <w:left w:val="none" w:sz="0" w:space="0" w:color="auto"/>
        <w:bottom w:val="none" w:sz="0" w:space="0" w:color="auto"/>
        <w:right w:val="none" w:sz="0" w:space="0" w:color="auto"/>
      </w:divBdr>
    </w:div>
    <w:div w:id="1597903731">
      <w:bodyDiv w:val="1"/>
      <w:marLeft w:val="0"/>
      <w:marRight w:val="0"/>
      <w:marTop w:val="0"/>
      <w:marBottom w:val="0"/>
      <w:divBdr>
        <w:top w:val="none" w:sz="0" w:space="0" w:color="auto"/>
        <w:left w:val="none" w:sz="0" w:space="0" w:color="auto"/>
        <w:bottom w:val="none" w:sz="0" w:space="0" w:color="auto"/>
        <w:right w:val="none" w:sz="0" w:space="0" w:color="auto"/>
      </w:divBdr>
    </w:div>
    <w:div w:id="1598755582">
      <w:bodyDiv w:val="1"/>
      <w:marLeft w:val="0"/>
      <w:marRight w:val="0"/>
      <w:marTop w:val="0"/>
      <w:marBottom w:val="0"/>
      <w:divBdr>
        <w:top w:val="none" w:sz="0" w:space="0" w:color="auto"/>
        <w:left w:val="none" w:sz="0" w:space="0" w:color="auto"/>
        <w:bottom w:val="none" w:sz="0" w:space="0" w:color="auto"/>
        <w:right w:val="none" w:sz="0" w:space="0" w:color="auto"/>
      </w:divBdr>
    </w:div>
    <w:div w:id="1598951359">
      <w:bodyDiv w:val="1"/>
      <w:marLeft w:val="0"/>
      <w:marRight w:val="0"/>
      <w:marTop w:val="0"/>
      <w:marBottom w:val="0"/>
      <w:divBdr>
        <w:top w:val="none" w:sz="0" w:space="0" w:color="auto"/>
        <w:left w:val="none" w:sz="0" w:space="0" w:color="auto"/>
        <w:bottom w:val="none" w:sz="0" w:space="0" w:color="auto"/>
        <w:right w:val="none" w:sz="0" w:space="0" w:color="auto"/>
      </w:divBdr>
    </w:div>
    <w:div w:id="1598975564">
      <w:bodyDiv w:val="1"/>
      <w:marLeft w:val="0"/>
      <w:marRight w:val="0"/>
      <w:marTop w:val="0"/>
      <w:marBottom w:val="0"/>
      <w:divBdr>
        <w:top w:val="none" w:sz="0" w:space="0" w:color="auto"/>
        <w:left w:val="none" w:sz="0" w:space="0" w:color="auto"/>
        <w:bottom w:val="none" w:sz="0" w:space="0" w:color="auto"/>
        <w:right w:val="none" w:sz="0" w:space="0" w:color="auto"/>
      </w:divBdr>
    </w:div>
    <w:div w:id="1599406247">
      <w:bodyDiv w:val="1"/>
      <w:marLeft w:val="0"/>
      <w:marRight w:val="0"/>
      <w:marTop w:val="0"/>
      <w:marBottom w:val="0"/>
      <w:divBdr>
        <w:top w:val="none" w:sz="0" w:space="0" w:color="auto"/>
        <w:left w:val="none" w:sz="0" w:space="0" w:color="auto"/>
        <w:bottom w:val="none" w:sz="0" w:space="0" w:color="auto"/>
        <w:right w:val="none" w:sz="0" w:space="0" w:color="auto"/>
      </w:divBdr>
    </w:div>
    <w:div w:id="1599412544">
      <w:bodyDiv w:val="1"/>
      <w:marLeft w:val="0"/>
      <w:marRight w:val="0"/>
      <w:marTop w:val="0"/>
      <w:marBottom w:val="0"/>
      <w:divBdr>
        <w:top w:val="none" w:sz="0" w:space="0" w:color="auto"/>
        <w:left w:val="none" w:sz="0" w:space="0" w:color="auto"/>
        <w:bottom w:val="none" w:sz="0" w:space="0" w:color="auto"/>
        <w:right w:val="none" w:sz="0" w:space="0" w:color="auto"/>
      </w:divBdr>
    </w:div>
    <w:div w:id="1599631760">
      <w:bodyDiv w:val="1"/>
      <w:marLeft w:val="0"/>
      <w:marRight w:val="0"/>
      <w:marTop w:val="0"/>
      <w:marBottom w:val="0"/>
      <w:divBdr>
        <w:top w:val="none" w:sz="0" w:space="0" w:color="auto"/>
        <w:left w:val="none" w:sz="0" w:space="0" w:color="auto"/>
        <w:bottom w:val="none" w:sz="0" w:space="0" w:color="auto"/>
        <w:right w:val="none" w:sz="0" w:space="0" w:color="auto"/>
      </w:divBdr>
    </w:div>
    <w:div w:id="1600331817">
      <w:bodyDiv w:val="1"/>
      <w:marLeft w:val="0"/>
      <w:marRight w:val="0"/>
      <w:marTop w:val="0"/>
      <w:marBottom w:val="0"/>
      <w:divBdr>
        <w:top w:val="none" w:sz="0" w:space="0" w:color="auto"/>
        <w:left w:val="none" w:sz="0" w:space="0" w:color="auto"/>
        <w:bottom w:val="none" w:sz="0" w:space="0" w:color="auto"/>
        <w:right w:val="none" w:sz="0" w:space="0" w:color="auto"/>
      </w:divBdr>
    </w:div>
    <w:div w:id="1600681196">
      <w:bodyDiv w:val="1"/>
      <w:marLeft w:val="0"/>
      <w:marRight w:val="0"/>
      <w:marTop w:val="0"/>
      <w:marBottom w:val="0"/>
      <w:divBdr>
        <w:top w:val="none" w:sz="0" w:space="0" w:color="auto"/>
        <w:left w:val="none" w:sz="0" w:space="0" w:color="auto"/>
        <w:bottom w:val="none" w:sz="0" w:space="0" w:color="auto"/>
        <w:right w:val="none" w:sz="0" w:space="0" w:color="auto"/>
      </w:divBdr>
    </w:div>
    <w:div w:id="1601451056">
      <w:bodyDiv w:val="1"/>
      <w:marLeft w:val="0"/>
      <w:marRight w:val="0"/>
      <w:marTop w:val="0"/>
      <w:marBottom w:val="0"/>
      <w:divBdr>
        <w:top w:val="none" w:sz="0" w:space="0" w:color="auto"/>
        <w:left w:val="none" w:sz="0" w:space="0" w:color="auto"/>
        <w:bottom w:val="none" w:sz="0" w:space="0" w:color="auto"/>
        <w:right w:val="none" w:sz="0" w:space="0" w:color="auto"/>
      </w:divBdr>
    </w:div>
    <w:div w:id="1603101653">
      <w:bodyDiv w:val="1"/>
      <w:marLeft w:val="0"/>
      <w:marRight w:val="0"/>
      <w:marTop w:val="0"/>
      <w:marBottom w:val="0"/>
      <w:divBdr>
        <w:top w:val="none" w:sz="0" w:space="0" w:color="auto"/>
        <w:left w:val="none" w:sz="0" w:space="0" w:color="auto"/>
        <w:bottom w:val="none" w:sz="0" w:space="0" w:color="auto"/>
        <w:right w:val="none" w:sz="0" w:space="0" w:color="auto"/>
      </w:divBdr>
    </w:div>
    <w:div w:id="1603223376">
      <w:bodyDiv w:val="1"/>
      <w:marLeft w:val="0"/>
      <w:marRight w:val="0"/>
      <w:marTop w:val="0"/>
      <w:marBottom w:val="0"/>
      <w:divBdr>
        <w:top w:val="none" w:sz="0" w:space="0" w:color="auto"/>
        <w:left w:val="none" w:sz="0" w:space="0" w:color="auto"/>
        <w:bottom w:val="none" w:sz="0" w:space="0" w:color="auto"/>
        <w:right w:val="none" w:sz="0" w:space="0" w:color="auto"/>
      </w:divBdr>
    </w:div>
    <w:div w:id="1603799464">
      <w:bodyDiv w:val="1"/>
      <w:marLeft w:val="0"/>
      <w:marRight w:val="0"/>
      <w:marTop w:val="0"/>
      <w:marBottom w:val="0"/>
      <w:divBdr>
        <w:top w:val="none" w:sz="0" w:space="0" w:color="auto"/>
        <w:left w:val="none" w:sz="0" w:space="0" w:color="auto"/>
        <w:bottom w:val="none" w:sz="0" w:space="0" w:color="auto"/>
        <w:right w:val="none" w:sz="0" w:space="0" w:color="auto"/>
      </w:divBdr>
    </w:div>
    <w:div w:id="1606615535">
      <w:bodyDiv w:val="1"/>
      <w:marLeft w:val="0"/>
      <w:marRight w:val="0"/>
      <w:marTop w:val="0"/>
      <w:marBottom w:val="0"/>
      <w:divBdr>
        <w:top w:val="none" w:sz="0" w:space="0" w:color="auto"/>
        <w:left w:val="none" w:sz="0" w:space="0" w:color="auto"/>
        <w:bottom w:val="none" w:sz="0" w:space="0" w:color="auto"/>
        <w:right w:val="none" w:sz="0" w:space="0" w:color="auto"/>
      </w:divBdr>
    </w:div>
    <w:div w:id="1607033022">
      <w:bodyDiv w:val="1"/>
      <w:marLeft w:val="0"/>
      <w:marRight w:val="0"/>
      <w:marTop w:val="0"/>
      <w:marBottom w:val="0"/>
      <w:divBdr>
        <w:top w:val="none" w:sz="0" w:space="0" w:color="auto"/>
        <w:left w:val="none" w:sz="0" w:space="0" w:color="auto"/>
        <w:bottom w:val="none" w:sz="0" w:space="0" w:color="auto"/>
        <w:right w:val="none" w:sz="0" w:space="0" w:color="auto"/>
      </w:divBdr>
    </w:div>
    <w:div w:id="1607693657">
      <w:bodyDiv w:val="1"/>
      <w:marLeft w:val="0"/>
      <w:marRight w:val="0"/>
      <w:marTop w:val="0"/>
      <w:marBottom w:val="0"/>
      <w:divBdr>
        <w:top w:val="none" w:sz="0" w:space="0" w:color="auto"/>
        <w:left w:val="none" w:sz="0" w:space="0" w:color="auto"/>
        <w:bottom w:val="none" w:sz="0" w:space="0" w:color="auto"/>
        <w:right w:val="none" w:sz="0" w:space="0" w:color="auto"/>
      </w:divBdr>
    </w:div>
    <w:div w:id="1607733058">
      <w:bodyDiv w:val="1"/>
      <w:marLeft w:val="0"/>
      <w:marRight w:val="0"/>
      <w:marTop w:val="0"/>
      <w:marBottom w:val="0"/>
      <w:divBdr>
        <w:top w:val="none" w:sz="0" w:space="0" w:color="auto"/>
        <w:left w:val="none" w:sz="0" w:space="0" w:color="auto"/>
        <w:bottom w:val="none" w:sz="0" w:space="0" w:color="auto"/>
        <w:right w:val="none" w:sz="0" w:space="0" w:color="auto"/>
      </w:divBdr>
    </w:div>
    <w:div w:id="1607810012">
      <w:bodyDiv w:val="1"/>
      <w:marLeft w:val="0"/>
      <w:marRight w:val="0"/>
      <w:marTop w:val="0"/>
      <w:marBottom w:val="0"/>
      <w:divBdr>
        <w:top w:val="none" w:sz="0" w:space="0" w:color="auto"/>
        <w:left w:val="none" w:sz="0" w:space="0" w:color="auto"/>
        <w:bottom w:val="none" w:sz="0" w:space="0" w:color="auto"/>
        <w:right w:val="none" w:sz="0" w:space="0" w:color="auto"/>
      </w:divBdr>
    </w:div>
    <w:div w:id="1608467652">
      <w:bodyDiv w:val="1"/>
      <w:marLeft w:val="0"/>
      <w:marRight w:val="0"/>
      <w:marTop w:val="0"/>
      <w:marBottom w:val="0"/>
      <w:divBdr>
        <w:top w:val="none" w:sz="0" w:space="0" w:color="auto"/>
        <w:left w:val="none" w:sz="0" w:space="0" w:color="auto"/>
        <w:bottom w:val="none" w:sz="0" w:space="0" w:color="auto"/>
        <w:right w:val="none" w:sz="0" w:space="0" w:color="auto"/>
      </w:divBdr>
    </w:div>
    <w:div w:id="1608736666">
      <w:bodyDiv w:val="1"/>
      <w:marLeft w:val="0"/>
      <w:marRight w:val="0"/>
      <w:marTop w:val="0"/>
      <w:marBottom w:val="0"/>
      <w:divBdr>
        <w:top w:val="none" w:sz="0" w:space="0" w:color="auto"/>
        <w:left w:val="none" w:sz="0" w:space="0" w:color="auto"/>
        <w:bottom w:val="none" w:sz="0" w:space="0" w:color="auto"/>
        <w:right w:val="none" w:sz="0" w:space="0" w:color="auto"/>
      </w:divBdr>
    </w:div>
    <w:div w:id="1609503736">
      <w:bodyDiv w:val="1"/>
      <w:marLeft w:val="0"/>
      <w:marRight w:val="0"/>
      <w:marTop w:val="0"/>
      <w:marBottom w:val="0"/>
      <w:divBdr>
        <w:top w:val="none" w:sz="0" w:space="0" w:color="auto"/>
        <w:left w:val="none" w:sz="0" w:space="0" w:color="auto"/>
        <w:bottom w:val="none" w:sz="0" w:space="0" w:color="auto"/>
        <w:right w:val="none" w:sz="0" w:space="0" w:color="auto"/>
      </w:divBdr>
    </w:div>
    <w:div w:id="1609973038">
      <w:bodyDiv w:val="1"/>
      <w:marLeft w:val="0"/>
      <w:marRight w:val="0"/>
      <w:marTop w:val="0"/>
      <w:marBottom w:val="0"/>
      <w:divBdr>
        <w:top w:val="none" w:sz="0" w:space="0" w:color="auto"/>
        <w:left w:val="none" w:sz="0" w:space="0" w:color="auto"/>
        <w:bottom w:val="none" w:sz="0" w:space="0" w:color="auto"/>
        <w:right w:val="none" w:sz="0" w:space="0" w:color="auto"/>
      </w:divBdr>
    </w:div>
    <w:div w:id="1611551187">
      <w:bodyDiv w:val="1"/>
      <w:marLeft w:val="0"/>
      <w:marRight w:val="0"/>
      <w:marTop w:val="0"/>
      <w:marBottom w:val="0"/>
      <w:divBdr>
        <w:top w:val="none" w:sz="0" w:space="0" w:color="auto"/>
        <w:left w:val="none" w:sz="0" w:space="0" w:color="auto"/>
        <w:bottom w:val="none" w:sz="0" w:space="0" w:color="auto"/>
        <w:right w:val="none" w:sz="0" w:space="0" w:color="auto"/>
      </w:divBdr>
    </w:div>
    <w:div w:id="1611745701">
      <w:bodyDiv w:val="1"/>
      <w:marLeft w:val="0"/>
      <w:marRight w:val="0"/>
      <w:marTop w:val="0"/>
      <w:marBottom w:val="0"/>
      <w:divBdr>
        <w:top w:val="none" w:sz="0" w:space="0" w:color="auto"/>
        <w:left w:val="none" w:sz="0" w:space="0" w:color="auto"/>
        <w:bottom w:val="none" w:sz="0" w:space="0" w:color="auto"/>
        <w:right w:val="none" w:sz="0" w:space="0" w:color="auto"/>
      </w:divBdr>
    </w:div>
    <w:div w:id="1612273834">
      <w:bodyDiv w:val="1"/>
      <w:marLeft w:val="0"/>
      <w:marRight w:val="0"/>
      <w:marTop w:val="0"/>
      <w:marBottom w:val="0"/>
      <w:divBdr>
        <w:top w:val="none" w:sz="0" w:space="0" w:color="auto"/>
        <w:left w:val="none" w:sz="0" w:space="0" w:color="auto"/>
        <w:bottom w:val="none" w:sz="0" w:space="0" w:color="auto"/>
        <w:right w:val="none" w:sz="0" w:space="0" w:color="auto"/>
      </w:divBdr>
    </w:div>
    <w:div w:id="1612467880">
      <w:bodyDiv w:val="1"/>
      <w:marLeft w:val="0"/>
      <w:marRight w:val="0"/>
      <w:marTop w:val="0"/>
      <w:marBottom w:val="0"/>
      <w:divBdr>
        <w:top w:val="none" w:sz="0" w:space="0" w:color="auto"/>
        <w:left w:val="none" w:sz="0" w:space="0" w:color="auto"/>
        <w:bottom w:val="none" w:sz="0" w:space="0" w:color="auto"/>
        <w:right w:val="none" w:sz="0" w:space="0" w:color="auto"/>
      </w:divBdr>
    </w:div>
    <w:div w:id="1612976468">
      <w:bodyDiv w:val="1"/>
      <w:marLeft w:val="0"/>
      <w:marRight w:val="0"/>
      <w:marTop w:val="0"/>
      <w:marBottom w:val="0"/>
      <w:divBdr>
        <w:top w:val="none" w:sz="0" w:space="0" w:color="auto"/>
        <w:left w:val="none" w:sz="0" w:space="0" w:color="auto"/>
        <w:bottom w:val="none" w:sz="0" w:space="0" w:color="auto"/>
        <w:right w:val="none" w:sz="0" w:space="0" w:color="auto"/>
      </w:divBdr>
    </w:div>
    <w:div w:id="1613516254">
      <w:bodyDiv w:val="1"/>
      <w:marLeft w:val="0"/>
      <w:marRight w:val="0"/>
      <w:marTop w:val="0"/>
      <w:marBottom w:val="0"/>
      <w:divBdr>
        <w:top w:val="none" w:sz="0" w:space="0" w:color="auto"/>
        <w:left w:val="none" w:sz="0" w:space="0" w:color="auto"/>
        <w:bottom w:val="none" w:sz="0" w:space="0" w:color="auto"/>
        <w:right w:val="none" w:sz="0" w:space="0" w:color="auto"/>
      </w:divBdr>
    </w:div>
    <w:div w:id="1613711143">
      <w:bodyDiv w:val="1"/>
      <w:marLeft w:val="0"/>
      <w:marRight w:val="0"/>
      <w:marTop w:val="0"/>
      <w:marBottom w:val="0"/>
      <w:divBdr>
        <w:top w:val="none" w:sz="0" w:space="0" w:color="auto"/>
        <w:left w:val="none" w:sz="0" w:space="0" w:color="auto"/>
        <w:bottom w:val="none" w:sz="0" w:space="0" w:color="auto"/>
        <w:right w:val="none" w:sz="0" w:space="0" w:color="auto"/>
      </w:divBdr>
    </w:div>
    <w:div w:id="1615407416">
      <w:bodyDiv w:val="1"/>
      <w:marLeft w:val="0"/>
      <w:marRight w:val="0"/>
      <w:marTop w:val="0"/>
      <w:marBottom w:val="0"/>
      <w:divBdr>
        <w:top w:val="none" w:sz="0" w:space="0" w:color="auto"/>
        <w:left w:val="none" w:sz="0" w:space="0" w:color="auto"/>
        <w:bottom w:val="none" w:sz="0" w:space="0" w:color="auto"/>
        <w:right w:val="none" w:sz="0" w:space="0" w:color="auto"/>
      </w:divBdr>
    </w:div>
    <w:div w:id="1615675531">
      <w:bodyDiv w:val="1"/>
      <w:marLeft w:val="0"/>
      <w:marRight w:val="0"/>
      <w:marTop w:val="0"/>
      <w:marBottom w:val="0"/>
      <w:divBdr>
        <w:top w:val="none" w:sz="0" w:space="0" w:color="auto"/>
        <w:left w:val="none" w:sz="0" w:space="0" w:color="auto"/>
        <w:bottom w:val="none" w:sz="0" w:space="0" w:color="auto"/>
        <w:right w:val="none" w:sz="0" w:space="0" w:color="auto"/>
      </w:divBdr>
    </w:div>
    <w:div w:id="1615942827">
      <w:bodyDiv w:val="1"/>
      <w:marLeft w:val="0"/>
      <w:marRight w:val="0"/>
      <w:marTop w:val="0"/>
      <w:marBottom w:val="0"/>
      <w:divBdr>
        <w:top w:val="none" w:sz="0" w:space="0" w:color="auto"/>
        <w:left w:val="none" w:sz="0" w:space="0" w:color="auto"/>
        <w:bottom w:val="none" w:sz="0" w:space="0" w:color="auto"/>
        <w:right w:val="none" w:sz="0" w:space="0" w:color="auto"/>
      </w:divBdr>
    </w:div>
    <w:div w:id="1616059164">
      <w:bodyDiv w:val="1"/>
      <w:marLeft w:val="0"/>
      <w:marRight w:val="0"/>
      <w:marTop w:val="0"/>
      <w:marBottom w:val="0"/>
      <w:divBdr>
        <w:top w:val="none" w:sz="0" w:space="0" w:color="auto"/>
        <w:left w:val="none" w:sz="0" w:space="0" w:color="auto"/>
        <w:bottom w:val="none" w:sz="0" w:space="0" w:color="auto"/>
        <w:right w:val="none" w:sz="0" w:space="0" w:color="auto"/>
      </w:divBdr>
    </w:div>
    <w:div w:id="1616061236">
      <w:bodyDiv w:val="1"/>
      <w:marLeft w:val="0"/>
      <w:marRight w:val="0"/>
      <w:marTop w:val="0"/>
      <w:marBottom w:val="0"/>
      <w:divBdr>
        <w:top w:val="none" w:sz="0" w:space="0" w:color="auto"/>
        <w:left w:val="none" w:sz="0" w:space="0" w:color="auto"/>
        <w:bottom w:val="none" w:sz="0" w:space="0" w:color="auto"/>
        <w:right w:val="none" w:sz="0" w:space="0" w:color="auto"/>
      </w:divBdr>
    </w:div>
    <w:div w:id="1616403419">
      <w:bodyDiv w:val="1"/>
      <w:marLeft w:val="0"/>
      <w:marRight w:val="0"/>
      <w:marTop w:val="0"/>
      <w:marBottom w:val="0"/>
      <w:divBdr>
        <w:top w:val="none" w:sz="0" w:space="0" w:color="auto"/>
        <w:left w:val="none" w:sz="0" w:space="0" w:color="auto"/>
        <w:bottom w:val="none" w:sz="0" w:space="0" w:color="auto"/>
        <w:right w:val="none" w:sz="0" w:space="0" w:color="auto"/>
      </w:divBdr>
    </w:div>
    <w:div w:id="1617905703">
      <w:bodyDiv w:val="1"/>
      <w:marLeft w:val="0"/>
      <w:marRight w:val="0"/>
      <w:marTop w:val="0"/>
      <w:marBottom w:val="0"/>
      <w:divBdr>
        <w:top w:val="none" w:sz="0" w:space="0" w:color="auto"/>
        <w:left w:val="none" w:sz="0" w:space="0" w:color="auto"/>
        <w:bottom w:val="none" w:sz="0" w:space="0" w:color="auto"/>
        <w:right w:val="none" w:sz="0" w:space="0" w:color="auto"/>
      </w:divBdr>
    </w:div>
    <w:div w:id="1618103386">
      <w:bodyDiv w:val="1"/>
      <w:marLeft w:val="0"/>
      <w:marRight w:val="0"/>
      <w:marTop w:val="0"/>
      <w:marBottom w:val="0"/>
      <w:divBdr>
        <w:top w:val="none" w:sz="0" w:space="0" w:color="auto"/>
        <w:left w:val="none" w:sz="0" w:space="0" w:color="auto"/>
        <w:bottom w:val="none" w:sz="0" w:space="0" w:color="auto"/>
        <w:right w:val="none" w:sz="0" w:space="0" w:color="auto"/>
      </w:divBdr>
    </w:div>
    <w:div w:id="1618676986">
      <w:bodyDiv w:val="1"/>
      <w:marLeft w:val="0"/>
      <w:marRight w:val="0"/>
      <w:marTop w:val="0"/>
      <w:marBottom w:val="0"/>
      <w:divBdr>
        <w:top w:val="none" w:sz="0" w:space="0" w:color="auto"/>
        <w:left w:val="none" w:sz="0" w:space="0" w:color="auto"/>
        <w:bottom w:val="none" w:sz="0" w:space="0" w:color="auto"/>
        <w:right w:val="none" w:sz="0" w:space="0" w:color="auto"/>
      </w:divBdr>
    </w:div>
    <w:div w:id="1619099475">
      <w:bodyDiv w:val="1"/>
      <w:marLeft w:val="0"/>
      <w:marRight w:val="0"/>
      <w:marTop w:val="0"/>
      <w:marBottom w:val="0"/>
      <w:divBdr>
        <w:top w:val="none" w:sz="0" w:space="0" w:color="auto"/>
        <w:left w:val="none" w:sz="0" w:space="0" w:color="auto"/>
        <w:bottom w:val="none" w:sz="0" w:space="0" w:color="auto"/>
        <w:right w:val="none" w:sz="0" w:space="0" w:color="auto"/>
      </w:divBdr>
    </w:div>
    <w:div w:id="1619264376">
      <w:bodyDiv w:val="1"/>
      <w:marLeft w:val="0"/>
      <w:marRight w:val="0"/>
      <w:marTop w:val="0"/>
      <w:marBottom w:val="0"/>
      <w:divBdr>
        <w:top w:val="none" w:sz="0" w:space="0" w:color="auto"/>
        <w:left w:val="none" w:sz="0" w:space="0" w:color="auto"/>
        <w:bottom w:val="none" w:sz="0" w:space="0" w:color="auto"/>
        <w:right w:val="none" w:sz="0" w:space="0" w:color="auto"/>
      </w:divBdr>
    </w:div>
    <w:div w:id="1619335647">
      <w:bodyDiv w:val="1"/>
      <w:marLeft w:val="0"/>
      <w:marRight w:val="0"/>
      <w:marTop w:val="0"/>
      <w:marBottom w:val="0"/>
      <w:divBdr>
        <w:top w:val="none" w:sz="0" w:space="0" w:color="auto"/>
        <w:left w:val="none" w:sz="0" w:space="0" w:color="auto"/>
        <w:bottom w:val="none" w:sz="0" w:space="0" w:color="auto"/>
        <w:right w:val="none" w:sz="0" w:space="0" w:color="auto"/>
      </w:divBdr>
    </w:div>
    <w:div w:id="1619530471">
      <w:bodyDiv w:val="1"/>
      <w:marLeft w:val="0"/>
      <w:marRight w:val="0"/>
      <w:marTop w:val="0"/>
      <w:marBottom w:val="0"/>
      <w:divBdr>
        <w:top w:val="none" w:sz="0" w:space="0" w:color="auto"/>
        <w:left w:val="none" w:sz="0" w:space="0" w:color="auto"/>
        <w:bottom w:val="none" w:sz="0" w:space="0" w:color="auto"/>
        <w:right w:val="none" w:sz="0" w:space="0" w:color="auto"/>
      </w:divBdr>
    </w:div>
    <w:div w:id="1619871468">
      <w:bodyDiv w:val="1"/>
      <w:marLeft w:val="0"/>
      <w:marRight w:val="0"/>
      <w:marTop w:val="0"/>
      <w:marBottom w:val="0"/>
      <w:divBdr>
        <w:top w:val="none" w:sz="0" w:space="0" w:color="auto"/>
        <w:left w:val="none" w:sz="0" w:space="0" w:color="auto"/>
        <w:bottom w:val="none" w:sz="0" w:space="0" w:color="auto"/>
        <w:right w:val="none" w:sz="0" w:space="0" w:color="auto"/>
      </w:divBdr>
    </w:div>
    <w:div w:id="1619986855">
      <w:bodyDiv w:val="1"/>
      <w:marLeft w:val="0"/>
      <w:marRight w:val="0"/>
      <w:marTop w:val="0"/>
      <w:marBottom w:val="0"/>
      <w:divBdr>
        <w:top w:val="none" w:sz="0" w:space="0" w:color="auto"/>
        <w:left w:val="none" w:sz="0" w:space="0" w:color="auto"/>
        <w:bottom w:val="none" w:sz="0" w:space="0" w:color="auto"/>
        <w:right w:val="none" w:sz="0" w:space="0" w:color="auto"/>
      </w:divBdr>
    </w:div>
    <w:div w:id="1620181274">
      <w:bodyDiv w:val="1"/>
      <w:marLeft w:val="0"/>
      <w:marRight w:val="0"/>
      <w:marTop w:val="0"/>
      <w:marBottom w:val="0"/>
      <w:divBdr>
        <w:top w:val="none" w:sz="0" w:space="0" w:color="auto"/>
        <w:left w:val="none" w:sz="0" w:space="0" w:color="auto"/>
        <w:bottom w:val="none" w:sz="0" w:space="0" w:color="auto"/>
        <w:right w:val="none" w:sz="0" w:space="0" w:color="auto"/>
      </w:divBdr>
    </w:div>
    <w:div w:id="1620212830">
      <w:bodyDiv w:val="1"/>
      <w:marLeft w:val="0"/>
      <w:marRight w:val="0"/>
      <w:marTop w:val="0"/>
      <w:marBottom w:val="0"/>
      <w:divBdr>
        <w:top w:val="none" w:sz="0" w:space="0" w:color="auto"/>
        <w:left w:val="none" w:sz="0" w:space="0" w:color="auto"/>
        <w:bottom w:val="none" w:sz="0" w:space="0" w:color="auto"/>
        <w:right w:val="none" w:sz="0" w:space="0" w:color="auto"/>
      </w:divBdr>
    </w:div>
    <w:div w:id="1620408753">
      <w:bodyDiv w:val="1"/>
      <w:marLeft w:val="0"/>
      <w:marRight w:val="0"/>
      <w:marTop w:val="0"/>
      <w:marBottom w:val="0"/>
      <w:divBdr>
        <w:top w:val="none" w:sz="0" w:space="0" w:color="auto"/>
        <w:left w:val="none" w:sz="0" w:space="0" w:color="auto"/>
        <w:bottom w:val="none" w:sz="0" w:space="0" w:color="auto"/>
        <w:right w:val="none" w:sz="0" w:space="0" w:color="auto"/>
      </w:divBdr>
    </w:div>
    <w:div w:id="1620725952">
      <w:bodyDiv w:val="1"/>
      <w:marLeft w:val="0"/>
      <w:marRight w:val="0"/>
      <w:marTop w:val="0"/>
      <w:marBottom w:val="0"/>
      <w:divBdr>
        <w:top w:val="none" w:sz="0" w:space="0" w:color="auto"/>
        <w:left w:val="none" w:sz="0" w:space="0" w:color="auto"/>
        <w:bottom w:val="none" w:sz="0" w:space="0" w:color="auto"/>
        <w:right w:val="none" w:sz="0" w:space="0" w:color="auto"/>
      </w:divBdr>
    </w:div>
    <w:div w:id="1620837845">
      <w:bodyDiv w:val="1"/>
      <w:marLeft w:val="0"/>
      <w:marRight w:val="0"/>
      <w:marTop w:val="0"/>
      <w:marBottom w:val="0"/>
      <w:divBdr>
        <w:top w:val="none" w:sz="0" w:space="0" w:color="auto"/>
        <w:left w:val="none" w:sz="0" w:space="0" w:color="auto"/>
        <w:bottom w:val="none" w:sz="0" w:space="0" w:color="auto"/>
        <w:right w:val="none" w:sz="0" w:space="0" w:color="auto"/>
      </w:divBdr>
    </w:div>
    <w:div w:id="1622345099">
      <w:bodyDiv w:val="1"/>
      <w:marLeft w:val="0"/>
      <w:marRight w:val="0"/>
      <w:marTop w:val="0"/>
      <w:marBottom w:val="0"/>
      <w:divBdr>
        <w:top w:val="none" w:sz="0" w:space="0" w:color="auto"/>
        <w:left w:val="none" w:sz="0" w:space="0" w:color="auto"/>
        <w:bottom w:val="none" w:sz="0" w:space="0" w:color="auto"/>
        <w:right w:val="none" w:sz="0" w:space="0" w:color="auto"/>
      </w:divBdr>
    </w:div>
    <w:div w:id="1622876757">
      <w:bodyDiv w:val="1"/>
      <w:marLeft w:val="0"/>
      <w:marRight w:val="0"/>
      <w:marTop w:val="0"/>
      <w:marBottom w:val="0"/>
      <w:divBdr>
        <w:top w:val="none" w:sz="0" w:space="0" w:color="auto"/>
        <w:left w:val="none" w:sz="0" w:space="0" w:color="auto"/>
        <w:bottom w:val="none" w:sz="0" w:space="0" w:color="auto"/>
        <w:right w:val="none" w:sz="0" w:space="0" w:color="auto"/>
      </w:divBdr>
    </w:div>
    <w:div w:id="1623148581">
      <w:bodyDiv w:val="1"/>
      <w:marLeft w:val="0"/>
      <w:marRight w:val="0"/>
      <w:marTop w:val="0"/>
      <w:marBottom w:val="0"/>
      <w:divBdr>
        <w:top w:val="none" w:sz="0" w:space="0" w:color="auto"/>
        <w:left w:val="none" w:sz="0" w:space="0" w:color="auto"/>
        <w:bottom w:val="none" w:sz="0" w:space="0" w:color="auto"/>
        <w:right w:val="none" w:sz="0" w:space="0" w:color="auto"/>
      </w:divBdr>
    </w:div>
    <w:div w:id="1624576321">
      <w:bodyDiv w:val="1"/>
      <w:marLeft w:val="0"/>
      <w:marRight w:val="0"/>
      <w:marTop w:val="0"/>
      <w:marBottom w:val="0"/>
      <w:divBdr>
        <w:top w:val="none" w:sz="0" w:space="0" w:color="auto"/>
        <w:left w:val="none" w:sz="0" w:space="0" w:color="auto"/>
        <w:bottom w:val="none" w:sz="0" w:space="0" w:color="auto"/>
        <w:right w:val="none" w:sz="0" w:space="0" w:color="auto"/>
      </w:divBdr>
    </w:div>
    <w:div w:id="1625042311">
      <w:bodyDiv w:val="1"/>
      <w:marLeft w:val="0"/>
      <w:marRight w:val="0"/>
      <w:marTop w:val="0"/>
      <w:marBottom w:val="0"/>
      <w:divBdr>
        <w:top w:val="none" w:sz="0" w:space="0" w:color="auto"/>
        <w:left w:val="none" w:sz="0" w:space="0" w:color="auto"/>
        <w:bottom w:val="none" w:sz="0" w:space="0" w:color="auto"/>
        <w:right w:val="none" w:sz="0" w:space="0" w:color="auto"/>
      </w:divBdr>
    </w:div>
    <w:div w:id="1625162355">
      <w:bodyDiv w:val="1"/>
      <w:marLeft w:val="0"/>
      <w:marRight w:val="0"/>
      <w:marTop w:val="0"/>
      <w:marBottom w:val="0"/>
      <w:divBdr>
        <w:top w:val="none" w:sz="0" w:space="0" w:color="auto"/>
        <w:left w:val="none" w:sz="0" w:space="0" w:color="auto"/>
        <w:bottom w:val="none" w:sz="0" w:space="0" w:color="auto"/>
        <w:right w:val="none" w:sz="0" w:space="0" w:color="auto"/>
      </w:divBdr>
    </w:div>
    <w:div w:id="1627271447">
      <w:bodyDiv w:val="1"/>
      <w:marLeft w:val="0"/>
      <w:marRight w:val="0"/>
      <w:marTop w:val="0"/>
      <w:marBottom w:val="0"/>
      <w:divBdr>
        <w:top w:val="none" w:sz="0" w:space="0" w:color="auto"/>
        <w:left w:val="none" w:sz="0" w:space="0" w:color="auto"/>
        <w:bottom w:val="none" w:sz="0" w:space="0" w:color="auto"/>
        <w:right w:val="none" w:sz="0" w:space="0" w:color="auto"/>
      </w:divBdr>
    </w:div>
    <w:div w:id="1627346867">
      <w:bodyDiv w:val="1"/>
      <w:marLeft w:val="0"/>
      <w:marRight w:val="0"/>
      <w:marTop w:val="0"/>
      <w:marBottom w:val="0"/>
      <w:divBdr>
        <w:top w:val="none" w:sz="0" w:space="0" w:color="auto"/>
        <w:left w:val="none" w:sz="0" w:space="0" w:color="auto"/>
        <w:bottom w:val="none" w:sz="0" w:space="0" w:color="auto"/>
        <w:right w:val="none" w:sz="0" w:space="0" w:color="auto"/>
      </w:divBdr>
    </w:div>
    <w:div w:id="1628046085">
      <w:bodyDiv w:val="1"/>
      <w:marLeft w:val="0"/>
      <w:marRight w:val="0"/>
      <w:marTop w:val="0"/>
      <w:marBottom w:val="0"/>
      <w:divBdr>
        <w:top w:val="none" w:sz="0" w:space="0" w:color="auto"/>
        <w:left w:val="none" w:sz="0" w:space="0" w:color="auto"/>
        <w:bottom w:val="none" w:sz="0" w:space="0" w:color="auto"/>
        <w:right w:val="none" w:sz="0" w:space="0" w:color="auto"/>
      </w:divBdr>
    </w:div>
    <w:div w:id="1628269506">
      <w:bodyDiv w:val="1"/>
      <w:marLeft w:val="0"/>
      <w:marRight w:val="0"/>
      <w:marTop w:val="0"/>
      <w:marBottom w:val="0"/>
      <w:divBdr>
        <w:top w:val="none" w:sz="0" w:space="0" w:color="auto"/>
        <w:left w:val="none" w:sz="0" w:space="0" w:color="auto"/>
        <w:bottom w:val="none" w:sz="0" w:space="0" w:color="auto"/>
        <w:right w:val="none" w:sz="0" w:space="0" w:color="auto"/>
      </w:divBdr>
    </w:div>
    <w:div w:id="1628466060">
      <w:bodyDiv w:val="1"/>
      <w:marLeft w:val="0"/>
      <w:marRight w:val="0"/>
      <w:marTop w:val="0"/>
      <w:marBottom w:val="0"/>
      <w:divBdr>
        <w:top w:val="none" w:sz="0" w:space="0" w:color="auto"/>
        <w:left w:val="none" w:sz="0" w:space="0" w:color="auto"/>
        <w:bottom w:val="none" w:sz="0" w:space="0" w:color="auto"/>
        <w:right w:val="none" w:sz="0" w:space="0" w:color="auto"/>
      </w:divBdr>
    </w:div>
    <w:div w:id="1628659484">
      <w:bodyDiv w:val="1"/>
      <w:marLeft w:val="0"/>
      <w:marRight w:val="0"/>
      <w:marTop w:val="0"/>
      <w:marBottom w:val="0"/>
      <w:divBdr>
        <w:top w:val="none" w:sz="0" w:space="0" w:color="auto"/>
        <w:left w:val="none" w:sz="0" w:space="0" w:color="auto"/>
        <w:bottom w:val="none" w:sz="0" w:space="0" w:color="auto"/>
        <w:right w:val="none" w:sz="0" w:space="0" w:color="auto"/>
      </w:divBdr>
    </w:div>
    <w:div w:id="1628971559">
      <w:bodyDiv w:val="1"/>
      <w:marLeft w:val="0"/>
      <w:marRight w:val="0"/>
      <w:marTop w:val="0"/>
      <w:marBottom w:val="0"/>
      <w:divBdr>
        <w:top w:val="none" w:sz="0" w:space="0" w:color="auto"/>
        <w:left w:val="none" w:sz="0" w:space="0" w:color="auto"/>
        <w:bottom w:val="none" w:sz="0" w:space="0" w:color="auto"/>
        <w:right w:val="none" w:sz="0" w:space="0" w:color="auto"/>
      </w:divBdr>
    </w:div>
    <w:div w:id="1629628974">
      <w:bodyDiv w:val="1"/>
      <w:marLeft w:val="0"/>
      <w:marRight w:val="0"/>
      <w:marTop w:val="0"/>
      <w:marBottom w:val="0"/>
      <w:divBdr>
        <w:top w:val="none" w:sz="0" w:space="0" w:color="auto"/>
        <w:left w:val="none" w:sz="0" w:space="0" w:color="auto"/>
        <w:bottom w:val="none" w:sz="0" w:space="0" w:color="auto"/>
        <w:right w:val="none" w:sz="0" w:space="0" w:color="auto"/>
      </w:divBdr>
    </w:div>
    <w:div w:id="1629780034">
      <w:bodyDiv w:val="1"/>
      <w:marLeft w:val="0"/>
      <w:marRight w:val="0"/>
      <w:marTop w:val="0"/>
      <w:marBottom w:val="0"/>
      <w:divBdr>
        <w:top w:val="none" w:sz="0" w:space="0" w:color="auto"/>
        <w:left w:val="none" w:sz="0" w:space="0" w:color="auto"/>
        <w:bottom w:val="none" w:sz="0" w:space="0" w:color="auto"/>
        <w:right w:val="none" w:sz="0" w:space="0" w:color="auto"/>
      </w:divBdr>
    </w:div>
    <w:div w:id="1629891747">
      <w:bodyDiv w:val="1"/>
      <w:marLeft w:val="0"/>
      <w:marRight w:val="0"/>
      <w:marTop w:val="0"/>
      <w:marBottom w:val="0"/>
      <w:divBdr>
        <w:top w:val="none" w:sz="0" w:space="0" w:color="auto"/>
        <w:left w:val="none" w:sz="0" w:space="0" w:color="auto"/>
        <w:bottom w:val="none" w:sz="0" w:space="0" w:color="auto"/>
        <w:right w:val="none" w:sz="0" w:space="0" w:color="auto"/>
      </w:divBdr>
    </w:div>
    <w:div w:id="1630091896">
      <w:bodyDiv w:val="1"/>
      <w:marLeft w:val="0"/>
      <w:marRight w:val="0"/>
      <w:marTop w:val="0"/>
      <w:marBottom w:val="0"/>
      <w:divBdr>
        <w:top w:val="none" w:sz="0" w:space="0" w:color="auto"/>
        <w:left w:val="none" w:sz="0" w:space="0" w:color="auto"/>
        <w:bottom w:val="none" w:sz="0" w:space="0" w:color="auto"/>
        <w:right w:val="none" w:sz="0" w:space="0" w:color="auto"/>
      </w:divBdr>
    </w:div>
    <w:div w:id="1631738954">
      <w:bodyDiv w:val="1"/>
      <w:marLeft w:val="0"/>
      <w:marRight w:val="0"/>
      <w:marTop w:val="0"/>
      <w:marBottom w:val="0"/>
      <w:divBdr>
        <w:top w:val="none" w:sz="0" w:space="0" w:color="auto"/>
        <w:left w:val="none" w:sz="0" w:space="0" w:color="auto"/>
        <w:bottom w:val="none" w:sz="0" w:space="0" w:color="auto"/>
        <w:right w:val="none" w:sz="0" w:space="0" w:color="auto"/>
      </w:divBdr>
    </w:div>
    <w:div w:id="1634676712">
      <w:bodyDiv w:val="1"/>
      <w:marLeft w:val="0"/>
      <w:marRight w:val="0"/>
      <w:marTop w:val="0"/>
      <w:marBottom w:val="0"/>
      <w:divBdr>
        <w:top w:val="none" w:sz="0" w:space="0" w:color="auto"/>
        <w:left w:val="none" w:sz="0" w:space="0" w:color="auto"/>
        <w:bottom w:val="none" w:sz="0" w:space="0" w:color="auto"/>
        <w:right w:val="none" w:sz="0" w:space="0" w:color="auto"/>
      </w:divBdr>
    </w:div>
    <w:div w:id="1635911312">
      <w:bodyDiv w:val="1"/>
      <w:marLeft w:val="0"/>
      <w:marRight w:val="0"/>
      <w:marTop w:val="0"/>
      <w:marBottom w:val="0"/>
      <w:divBdr>
        <w:top w:val="none" w:sz="0" w:space="0" w:color="auto"/>
        <w:left w:val="none" w:sz="0" w:space="0" w:color="auto"/>
        <w:bottom w:val="none" w:sz="0" w:space="0" w:color="auto"/>
        <w:right w:val="none" w:sz="0" w:space="0" w:color="auto"/>
      </w:divBdr>
    </w:div>
    <w:div w:id="1638022491">
      <w:bodyDiv w:val="1"/>
      <w:marLeft w:val="0"/>
      <w:marRight w:val="0"/>
      <w:marTop w:val="0"/>
      <w:marBottom w:val="0"/>
      <w:divBdr>
        <w:top w:val="none" w:sz="0" w:space="0" w:color="auto"/>
        <w:left w:val="none" w:sz="0" w:space="0" w:color="auto"/>
        <w:bottom w:val="none" w:sz="0" w:space="0" w:color="auto"/>
        <w:right w:val="none" w:sz="0" w:space="0" w:color="auto"/>
      </w:divBdr>
    </w:div>
    <w:div w:id="1638144141">
      <w:bodyDiv w:val="1"/>
      <w:marLeft w:val="0"/>
      <w:marRight w:val="0"/>
      <w:marTop w:val="0"/>
      <w:marBottom w:val="0"/>
      <w:divBdr>
        <w:top w:val="none" w:sz="0" w:space="0" w:color="auto"/>
        <w:left w:val="none" w:sz="0" w:space="0" w:color="auto"/>
        <w:bottom w:val="none" w:sz="0" w:space="0" w:color="auto"/>
        <w:right w:val="none" w:sz="0" w:space="0" w:color="auto"/>
      </w:divBdr>
    </w:div>
    <w:div w:id="1638490520">
      <w:bodyDiv w:val="1"/>
      <w:marLeft w:val="0"/>
      <w:marRight w:val="0"/>
      <w:marTop w:val="0"/>
      <w:marBottom w:val="0"/>
      <w:divBdr>
        <w:top w:val="none" w:sz="0" w:space="0" w:color="auto"/>
        <w:left w:val="none" w:sz="0" w:space="0" w:color="auto"/>
        <w:bottom w:val="none" w:sz="0" w:space="0" w:color="auto"/>
        <w:right w:val="none" w:sz="0" w:space="0" w:color="auto"/>
      </w:divBdr>
    </w:div>
    <w:div w:id="1638997529">
      <w:bodyDiv w:val="1"/>
      <w:marLeft w:val="0"/>
      <w:marRight w:val="0"/>
      <w:marTop w:val="0"/>
      <w:marBottom w:val="0"/>
      <w:divBdr>
        <w:top w:val="none" w:sz="0" w:space="0" w:color="auto"/>
        <w:left w:val="none" w:sz="0" w:space="0" w:color="auto"/>
        <w:bottom w:val="none" w:sz="0" w:space="0" w:color="auto"/>
        <w:right w:val="none" w:sz="0" w:space="0" w:color="auto"/>
      </w:divBdr>
    </w:div>
    <w:div w:id="1639217429">
      <w:bodyDiv w:val="1"/>
      <w:marLeft w:val="0"/>
      <w:marRight w:val="0"/>
      <w:marTop w:val="0"/>
      <w:marBottom w:val="0"/>
      <w:divBdr>
        <w:top w:val="none" w:sz="0" w:space="0" w:color="auto"/>
        <w:left w:val="none" w:sz="0" w:space="0" w:color="auto"/>
        <w:bottom w:val="none" w:sz="0" w:space="0" w:color="auto"/>
        <w:right w:val="none" w:sz="0" w:space="0" w:color="auto"/>
      </w:divBdr>
    </w:div>
    <w:div w:id="1639340306">
      <w:bodyDiv w:val="1"/>
      <w:marLeft w:val="0"/>
      <w:marRight w:val="0"/>
      <w:marTop w:val="0"/>
      <w:marBottom w:val="0"/>
      <w:divBdr>
        <w:top w:val="none" w:sz="0" w:space="0" w:color="auto"/>
        <w:left w:val="none" w:sz="0" w:space="0" w:color="auto"/>
        <w:bottom w:val="none" w:sz="0" w:space="0" w:color="auto"/>
        <w:right w:val="none" w:sz="0" w:space="0" w:color="auto"/>
      </w:divBdr>
    </w:div>
    <w:div w:id="1639455350">
      <w:bodyDiv w:val="1"/>
      <w:marLeft w:val="0"/>
      <w:marRight w:val="0"/>
      <w:marTop w:val="0"/>
      <w:marBottom w:val="0"/>
      <w:divBdr>
        <w:top w:val="none" w:sz="0" w:space="0" w:color="auto"/>
        <w:left w:val="none" w:sz="0" w:space="0" w:color="auto"/>
        <w:bottom w:val="none" w:sz="0" w:space="0" w:color="auto"/>
        <w:right w:val="none" w:sz="0" w:space="0" w:color="auto"/>
      </w:divBdr>
    </w:div>
    <w:div w:id="1639726103">
      <w:bodyDiv w:val="1"/>
      <w:marLeft w:val="0"/>
      <w:marRight w:val="0"/>
      <w:marTop w:val="0"/>
      <w:marBottom w:val="0"/>
      <w:divBdr>
        <w:top w:val="none" w:sz="0" w:space="0" w:color="auto"/>
        <w:left w:val="none" w:sz="0" w:space="0" w:color="auto"/>
        <w:bottom w:val="none" w:sz="0" w:space="0" w:color="auto"/>
        <w:right w:val="none" w:sz="0" w:space="0" w:color="auto"/>
      </w:divBdr>
    </w:div>
    <w:div w:id="1642073935">
      <w:bodyDiv w:val="1"/>
      <w:marLeft w:val="0"/>
      <w:marRight w:val="0"/>
      <w:marTop w:val="0"/>
      <w:marBottom w:val="0"/>
      <w:divBdr>
        <w:top w:val="none" w:sz="0" w:space="0" w:color="auto"/>
        <w:left w:val="none" w:sz="0" w:space="0" w:color="auto"/>
        <w:bottom w:val="none" w:sz="0" w:space="0" w:color="auto"/>
        <w:right w:val="none" w:sz="0" w:space="0" w:color="auto"/>
      </w:divBdr>
    </w:div>
    <w:div w:id="1642349952">
      <w:bodyDiv w:val="1"/>
      <w:marLeft w:val="0"/>
      <w:marRight w:val="0"/>
      <w:marTop w:val="0"/>
      <w:marBottom w:val="0"/>
      <w:divBdr>
        <w:top w:val="none" w:sz="0" w:space="0" w:color="auto"/>
        <w:left w:val="none" w:sz="0" w:space="0" w:color="auto"/>
        <w:bottom w:val="none" w:sz="0" w:space="0" w:color="auto"/>
        <w:right w:val="none" w:sz="0" w:space="0" w:color="auto"/>
      </w:divBdr>
    </w:div>
    <w:div w:id="1642730028">
      <w:bodyDiv w:val="1"/>
      <w:marLeft w:val="0"/>
      <w:marRight w:val="0"/>
      <w:marTop w:val="0"/>
      <w:marBottom w:val="0"/>
      <w:divBdr>
        <w:top w:val="none" w:sz="0" w:space="0" w:color="auto"/>
        <w:left w:val="none" w:sz="0" w:space="0" w:color="auto"/>
        <w:bottom w:val="none" w:sz="0" w:space="0" w:color="auto"/>
        <w:right w:val="none" w:sz="0" w:space="0" w:color="auto"/>
      </w:divBdr>
    </w:div>
    <w:div w:id="1642810929">
      <w:bodyDiv w:val="1"/>
      <w:marLeft w:val="0"/>
      <w:marRight w:val="0"/>
      <w:marTop w:val="0"/>
      <w:marBottom w:val="0"/>
      <w:divBdr>
        <w:top w:val="none" w:sz="0" w:space="0" w:color="auto"/>
        <w:left w:val="none" w:sz="0" w:space="0" w:color="auto"/>
        <w:bottom w:val="none" w:sz="0" w:space="0" w:color="auto"/>
        <w:right w:val="none" w:sz="0" w:space="0" w:color="auto"/>
      </w:divBdr>
    </w:div>
    <w:div w:id="1643538671">
      <w:bodyDiv w:val="1"/>
      <w:marLeft w:val="0"/>
      <w:marRight w:val="0"/>
      <w:marTop w:val="0"/>
      <w:marBottom w:val="0"/>
      <w:divBdr>
        <w:top w:val="none" w:sz="0" w:space="0" w:color="auto"/>
        <w:left w:val="none" w:sz="0" w:space="0" w:color="auto"/>
        <w:bottom w:val="none" w:sz="0" w:space="0" w:color="auto"/>
        <w:right w:val="none" w:sz="0" w:space="0" w:color="auto"/>
      </w:divBdr>
    </w:div>
    <w:div w:id="1644702421">
      <w:bodyDiv w:val="1"/>
      <w:marLeft w:val="0"/>
      <w:marRight w:val="0"/>
      <w:marTop w:val="0"/>
      <w:marBottom w:val="0"/>
      <w:divBdr>
        <w:top w:val="none" w:sz="0" w:space="0" w:color="auto"/>
        <w:left w:val="none" w:sz="0" w:space="0" w:color="auto"/>
        <w:bottom w:val="none" w:sz="0" w:space="0" w:color="auto"/>
        <w:right w:val="none" w:sz="0" w:space="0" w:color="auto"/>
      </w:divBdr>
    </w:div>
    <w:div w:id="1644890586">
      <w:bodyDiv w:val="1"/>
      <w:marLeft w:val="0"/>
      <w:marRight w:val="0"/>
      <w:marTop w:val="0"/>
      <w:marBottom w:val="0"/>
      <w:divBdr>
        <w:top w:val="none" w:sz="0" w:space="0" w:color="auto"/>
        <w:left w:val="none" w:sz="0" w:space="0" w:color="auto"/>
        <w:bottom w:val="none" w:sz="0" w:space="0" w:color="auto"/>
        <w:right w:val="none" w:sz="0" w:space="0" w:color="auto"/>
      </w:divBdr>
    </w:div>
    <w:div w:id="1647272492">
      <w:bodyDiv w:val="1"/>
      <w:marLeft w:val="0"/>
      <w:marRight w:val="0"/>
      <w:marTop w:val="0"/>
      <w:marBottom w:val="0"/>
      <w:divBdr>
        <w:top w:val="none" w:sz="0" w:space="0" w:color="auto"/>
        <w:left w:val="none" w:sz="0" w:space="0" w:color="auto"/>
        <w:bottom w:val="none" w:sz="0" w:space="0" w:color="auto"/>
        <w:right w:val="none" w:sz="0" w:space="0" w:color="auto"/>
      </w:divBdr>
    </w:div>
    <w:div w:id="1647465184">
      <w:bodyDiv w:val="1"/>
      <w:marLeft w:val="0"/>
      <w:marRight w:val="0"/>
      <w:marTop w:val="0"/>
      <w:marBottom w:val="0"/>
      <w:divBdr>
        <w:top w:val="none" w:sz="0" w:space="0" w:color="auto"/>
        <w:left w:val="none" w:sz="0" w:space="0" w:color="auto"/>
        <w:bottom w:val="none" w:sz="0" w:space="0" w:color="auto"/>
        <w:right w:val="none" w:sz="0" w:space="0" w:color="auto"/>
      </w:divBdr>
    </w:div>
    <w:div w:id="1648165557">
      <w:bodyDiv w:val="1"/>
      <w:marLeft w:val="0"/>
      <w:marRight w:val="0"/>
      <w:marTop w:val="0"/>
      <w:marBottom w:val="0"/>
      <w:divBdr>
        <w:top w:val="none" w:sz="0" w:space="0" w:color="auto"/>
        <w:left w:val="none" w:sz="0" w:space="0" w:color="auto"/>
        <w:bottom w:val="none" w:sz="0" w:space="0" w:color="auto"/>
        <w:right w:val="none" w:sz="0" w:space="0" w:color="auto"/>
      </w:divBdr>
    </w:div>
    <w:div w:id="1648363649">
      <w:bodyDiv w:val="1"/>
      <w:marLeft w:val="0"/>
      <w:marRight w:val="0"/>
      <w:marTop w:val="0"/>
      <w:marBottom w:val="0"/>
      <w:divBdr>
        <w:top w:val="none" w:sz="0" w:space="0" w:color="auto"/>
        <w:left w:val="none" w:sz="0" w:space="0" w:color="auto"/>
        <w:bottom w:val="none" w:sz="0" w:space="0" w:color="auto"/>
        <w:right w:val="none" w:sz="0" w:space="0" w:color="auto"/>
      </w:divBdr>
    </w:div>
    <w:div w:id="1648513384">
      <w:bodyDiv w:val="1"/>
      <w:marLeft w:val="0"/>
      <w:marRight w:val="0"/>
      <w:marTop w:val="0"/>
      <w:marBottom w:val="0"/>
      <w:divBdr>
        <w:top w:val="none" w:sz="0" w:space="0" w:color="auto"/>
        <w:left w:val="none" w:sz="0" w:space="0" w:color="auto"/>
        <w:bottom w:val="none" w:sz="0" w:space="0" w:color="auto"/>
        <w:right w:val="none" w:sz="0" w:space="0" w:color="auto"/>
      </w:divBdr>
    </w:div>
    <w:div w:id="1648588749">
      <w:bodyDiv w:val="1"/>
      <w:marLeft w:val="0"/>
      <w:marRight w:val="0"/>
      <w:marTop w:val="0"/>
      <w:marBottom w:val="0"/>
      <w:divBdr>
        <w:top w:val="none" w:sz="0" w:space="0" w:color="auto"/>
        <w:left w:val="none" w:sz="0" w:space="0" w:color="auto"/>
        <w:bottom w:val="none" w:sz="0" w:space="0" w:color="auto"/>
        <w:right w:val="none" w:sz="0" w:space="0" w:color="auto"/>
      </w:divBdr>
    </w:div>
    <w:div w:id="1648898803">
      <w:bodyDiv w:val="1"/>
      <w:marLeft w:val="0"/>
      <w:marRight w:val="0"/>
      <w:marTop w:val="0"/>
      <w:marBottom w:val="0"/>
      <w:divBdr>
        <w:top w:val="none" w:sz="0" w:space="0" w:color="auto"/>
        <w:left w:val="none" w:sz="0" w:space="0" w:color="auto"/>
        <w:bottom w:val="none" w:sz="0" w:space="0" w:color="auto"/>
        <w:right w:val="none" w:sz="0" w:space="0" w:color="auto"/>
      </w:divBdr>
    </w:div>
    <w:div w:id="1649894308">
      <w:bodyDiv w:val="1"/>
      <w:marLeft w:val="0"/>
      <w:marRight w:val="0"/>
      <w:marTop w:val="0"/>
      <w:marBottom w:val="0"/>
      <w:divBdr>
        <w:top w:val="none" w:sz="0" w:space="0" w:color="auto"/>
        <w:left w:val="none" w:sz="0" w:space="0" w:color="auto"/>
        <w:bottom w:val="none" w:sz="0" w:space="0" w:color="auto"/>
        <w:right w:val="none" w:sz="0" w:space="0" w:color="auto"/>
      </w:divBdr>
    </w:div>
    <w:div w:id="1650328645">
      <w:bodyDiv w:val="1"/>
      <w:marLeft w:val="0"/>
      <w:marRight w:val="0"/>
      <w:marTop w:val="0"/>
      <w:marBottom w:val="0"/>
      <w:divBdr>
        <w:top w:val="none" w:sz="0" w:space="0" w:color="auto"/>
        <w:left w:val="none" w:sz="0" w:space="0" w:color="auto"/>
        <w:bottom w:val="none" w:sz="0" w:space="0" w:color="auto"/>
        <w:right w:val="none" w:sz="0" w:space="0" w:color="auto"/>
      </w:divBdr>
    </w:div>
    <w:div w:id="1652054619">
      <w:bodyDiv w:val="1"/>
      <w:marLeft w:val="0"/>
      <w:marRight w:val="0"/>
      <w:marTop w:val="0"/>
      <w:marBottom w:val="0"/>
      <w:divBdr>
        <w:top w:val="none" w:sz="0" w:space="0" w:color="auto"/>
        <w:left w:val="none" w:sz="0" w:space="0" w:color="auto"/>
        <w:bottom w:val="none" w:sz="0" w:space="0" w:color="auto"/>
        <w:right w:val="none" w:sz="0" w:space="0" w:color="auto"/>
      </w:divBdr>
    </w:div>
    <w:div w:id="1652439551">
      <w:bodyDiv w:val="1"/>
      <w:marLeft w:val="0"/>
      <w:marRight w:val="0"/>
      <w:marTop w:val="0"/>
      <w:marBottom w:val="0"/>
      <w:divBdr>
        <w:top w:val="none" w:sz="0" w:space="0" w:color="auto"/>
        <w:left w:val="none" w:sz="0" w:space="0" w:color="auto"/>
        <w:bottom w:val="none" w:sz="0" w:space="0" w:color="auto"/>
        <w:right w:val="none" w:sz="0" w:space="0" w:color="auto"/>
      </w:divBdr>
    </w:div>
    <w:div w:id="1652901524">
      <w:bodyDiv w:val="1"/>
      <w:marLeft w:val="0"/>
      <w:marRight w:val="0"/>
      <w:marTop w:val="0"/>
      <w:marBottom w:val="0"/>
      <w:divBdr>
        <w:top w:val="none" w:sz="0" w:space="0" w:color="auto"/>
        <w:left w:val="none" w:sz="0" w:space="0" w:color="auto"/>
        <w:bottom w:val="none" w:sz="0" w:space="0" w:color="auto"/>
        <w:right w:val="none" w:sz="0" w:space="0" w:color="auto"/>
      </w:divBdr>
    </w:div>
    <w:div w:id="1653023809">
      <w:bodyDiv w:val="1"/>
      <w:marLeft w:val="0"/>
      <w:marRight w:val="0"/>
      <w:marTop w:val="0"/>
      <w:marBottom w:val="0"/>
      <w:divBdr>
        <w:top w:val="none" w:sz="0" w:space="0" w:color="auto"/>
        <w:left w:val="none" w:sz="0" w:space="0" w:color="auto"/>
        <w:bottom w:val="none" w:sz="0" w:space="0" w:color="auto"/>
        <w:right w:val="none" w:sz="0" w:space="0" w:color="auto"/>
      </w:divBdr>
    </w:div>
    <w:div w:id="1655335508">
      <w:bodyDiv w:val="1"/>
      <w:marLeft w:val="0"/>
      <w:marRight w:val="0"/>
      <w:marTop w:val="0"/>
      <w:marBottom w:val="0"/>
      <w:divBdr>
        <w:top w:val="none" w:sz="0" w:space="0" w:color="auto"/>
        <w:left w:val="none" w:sz="0" w:space="0" w:color="auto"/>
        <w:bottom w:val="none" w:sz="0" w:space="0" w:color="auto"/>
        <w:right w:val="none" w:sz="0" w:space="0" w:color="auto"/>
      </w:divBdr>
    </w:div>
    <w:div w:id="1655379637">
      <w:bodyDiv w:val="1"/>
      <w:marLeft w:val="0"/>
      <w:marRight w:val="0"/>
      <w:marTop w:val="0"/>
      <w:marBottom w:val="0"/>
      <w:divBdr>
        <w:top w:val="none" w:sz="0" w:space="0" w:color="auto"/>
        <w:left w:val="none" w:sz="0" w:space="0" w:color="auto"/>
        <w:bottom w:val="none" w:sz="0" w:space="0" w:color="auto"/>
        <w:right w:val="none" w:sz="0" w:space="0" w:color="auto"/>
      </w:divBdr>
    </w:div>
    <w:div w:id="1656034966">
      <w:bodyDiv w:val="1"/>
      <w:marLeft w:val="0"/>
      <w:marRight w:val="0"/>
      <w:marTop w:val="0"/>
      <w:marBottom w:val="0"/>
      <w:divBdr>
        <w:top w:val="none" w:sz="0" w:space="0" w:color="auto"/>
        <w:left w:val="none" w:sz="0" w:space="0" w:color="auto"/>
        <w:bottom w:val="none" w:sz="0" w:space="0" w:color="auto"/>
        <w:right w:val="none" w:sz="0" w:space="0" w:color="auto"/>
      </w:divBdr>
    </w:div>
    <w:div w:id="1656445801">
      <w:bodyDiv w:val="1"/>
      <w:marLeft w:val="0"/>
      <w:marRight w:val="0"/>
      <w:marTop w:val="0"/>
      <w:marBottom w:val="0"/>
      <w:divBdr>
        <w:top w:val="none" w:sz="0" w:space="0" w:color="auto"/>
        <w:left w:val="none" w:sz="0" w:space="0" w:color="auto"/>
        <w:bottom w:val="none" w:sz="0" w:space="0" w:color="auto"/>
        <w:right w:val="none" w:sz="0" w:space="0" w:color="auto"/>
      </w:divBdr>
    </w:div>
    <w:div w:id="1656647671">
      <w:bodyDiv w:val="1"/>
      <w:marLeft w:val="0"/>
      <w:marRight w:val="0"/>
      <w:marTop w:val="0"/>
      <w:marBottom w:val="0"/>
      <w:divBdr>
        <w:top w:val="none" w:sz="0" w:space="0" w:color="auto"/>
        <w:left w:val="none" w:sz="0" w:space="0" w:color="auto"/>
        <w:bottom w:val="none" w:sz="0" w:space="0" w:color="auto"/>
        <w:right w:val="none" w:sz="0" w:space="0" w:color="auto"/>
      </w:divBdr>
    </w:div>
    <w:div w:id="1656764410">
      <w:bodyDiv w:val="1"/>
      <w:marLeft w:val="0"/>
      <w:marRight w:val="0"/>
      <w:marTop w:val="0"/>
      <w:marBottom w:val="0"/>
      <w:divBdr>
        <w:top w:val="none" w:sz="0" w:space="0" w:color="auto"/>
        <w:left w:val="none" w:sz="0" w:space="0" w:color="auto"/>
        <w:bottom w:val="none" w:sz="0" w:space="0" w:color="auto"/>
        <w:right w:val="none" w:sz="0" w:space="0" w:color="auto"/>
      </w:divBdr>
    </w:div>
    <w:div w:id="1657145395">
      <w:bodyDiv w:val="1"/>
      <w:marLeft w:val="0"/>
      <w:marRight w:val="0"/>
      <w:marTop w:val="0"/>
      <w:marBottom w:val="0"/>
      <w:divBdr>
        <w:top w:val="none" w:sz="0" w:space="0" w:color="auto"/>
        <w:left w:val="none" w:sz="0" w:space="0" w:color="auto"/>
        <w:bottom w:val="none" w:sz="0" w:space="0" w:color="auto"/>
        <w:right w:val="none" w:sz="0" w:space="0" w:color="auto"/>
      </w:divBdr>
    </w:div>
    <w:div w:id="1657958709">
      <w:bodyDiv w:val="1"/>
      <w:marLeft w:val="0"/>
      <w:marRight w:val="0"/>
      <w:marTop w:val="0"/>
      <w:marBottom w:val="0"/>
      <w:divBdr>
        <w:top w:val="none" w:sz="0" w:space="0" w:color="auto"/>
        <w:left w:val="none" w:sz="0" w:space="0" w:color="auto"/>
        <w:bottom w:val="none" w:sz="0" w:space="0" w:color="auto"/>
        <w:right w:val="none" w:sz="0" w:space="0" w:color="auto"/>
      </w:divBdr>
    </w:div>
    <w:div w:id="1658147460">
      <w:bodyDiv w:val="1"/>
      <w:marLeft w:val="0"/>
      <w:marRight w:val="0"/>
      <w:marTop w:val="0"/>
      <w:marBottom w:val="0"/>
      <w:divBdr>
        <w:top w:val="none" w:sz="0" w:space="0" w:color="auto"/>
        <w:left w:val="none" w:sz="0" w:space="0" w:color="auto"/>
        <w:bottom w:val="none" w:sz="0" w:space="0" w:color="auto"/>
        <w:right w:val="none" w:sz="0" w:space="0" w:color="auto"/>
      </w:divBdr>
    </w:div>
    <w:div w:id="1658218917">
      <w:bodyDiv w:val="1"/>
      <w:marLeft w:val="0"/>
      <w:marRight w:val="0"/>
      <w:marTop w:val="0"/>
      <w:marBottom w:val="0"/>
      <w:divBdr>
        <w:top w:val="none" w:sz="0" w:space="0" w:color="auto"/>
        <w:left w:val="none" w:sz="0" w:space="0" w:color="auto"/>
        <w:bottom w:val="none" w:sz="0" w:space="0" w:color="auto"/>
        <w:right w:val="none" w:sz="0" w:space="0" w:color="auto"/>
      </w:divBdr>
    </w:div>
    <w:div w:id="1658849100">
      <w:bodyDiv w:val="1"/>
      <w:marLeft w:val="0"/>
      <w:marRight w:val="0"/>
      <w:marTop w:val="0"/>
      <w:marBottom w:val="0"/>
      <w:divBdr>
        <w:top w:val="none" w:sz="0" w:space="0" w:color="auto"/>
        <w:left w:val="none" w:sz="0" w:space="0" w:color="auto"/>
        <w:bottom w:val="none" w:sz="0" w:space="0" w:color="auto"/>
        <w:right w:val="none" w:sz="0" w:space="0" w:color="auto"/>
      </w:divBdr>
    </w:div>
    <w:div w:id="1658997728">
      <w:bodyDiv w:val="1"/>
      <w:marLeft w:val="0"/>
      <w:marRight w:val="0"/>
      <w:marTop w:val="0"/>
      <w:marBottom w:val="0"/>
      <w:divBdr>
        <w:top w:val="none" w:sz="0" w:space="0" w:color="auto"/>
        <w:left w:val="none" w:sz="0" w:space="0" w:color="auto"/>
        <w:bottom w:val="none" w:sz="0" w:space="0" w:color="auto"/>
        <w:right w:val="none" w:sz="0" w:space="0" w:color="auto"/>
      </w:divBdr>
    </w:div>
    <w:div w:id="1659260714">
      <w:bodyDiv w:val="1"/>
      <w:marLeft w:val="0"/>
      <w:marRight w:val="0"/>
      <w:marTop w:val="0"/>
      <w:marBottom w:val="0"/>
      <w:divBdr>
        <w:top w:val="none" w:sz="0" w:space="0" w:color="auto"/>
        <w:left w:val="none" w:sz="0" w:space="0" w:color="auto"/>
        <w:bottom w:val="none" w:sz="0" w:space="0" w:color="auto"/>
        <w:right w:val="none" w:sz="0" w:space="0" w:color="auto"/>
      </w:divBdr>
    </w:div>
    <w:div w:id="1659839611">
      <w:bodyDiv w:val="1"/>
      <w:marLeft w:val="0"/>
      <w:marRight w:val="0"/>
      <w:marTop w:val="0"/>
      <w:marBottom w:val="0"/>
      <w:divBdr>
        <w:top w:val="none" w:sz="0" w:space="0" w:color="auto"/>
        <w:left w:val="none" w:sz="0" w:space="0" w:color="auto"/>
        <w:bottom w:val="none" w:sz="0" w:space="0" w:color="auto"/>
        <w:right w:val="none" w:sz="0" w:space="0" w:color="auto"/>
      </w:divBdr>
    </w:div>
    <w:div w:id="1660382317">
      <w:bodyDiv w:val="1"/>
      <w:marLeft w:val="0"/>
      <w:marRight w:val="0"/>
      <w:marTop w:val="0"/>
      <w:marBottom w:val="0"/>
      <w:divBdr>
        <w:top w:val="none" w:sz="0" w:space="0" w:color="auto"/>
        <w:left w:val="none" w:sz="0" w:space="0" w:color="auto"/>
        <w:bottom w:val="none" w:sz="0" w:space="0" w:color="auto"/>
        <w:right w:val="none" w:sz="0" w:space="0" w:color="auto"/>
      </w:divBdr>
    </w:div>
    <w:div w:id="1660498572">
      <w:bodyDiv w:val="1"/>
      <w:marLeft w:val="0"/>
      <w:marRight w:val="0"/>
      <w:marTop w:val="0"/>
      <w:marBottom w:val="0"/>
      <w:divBdr>
        <w:top w:val="none" w:sz="0" w:space="0" w:color="auto"/>
        <w:left w:val="none" w:sz="0" w:space="0" w:color="auto"/>
        <w:bottom w:val="none" w:sz="0" w:space="0" w:color="auto"/>
        <w:right w:val="none" w:sz="0" w:space="0" w:color="auto"/>
      </w:divBdr>
    </w:div>
    <w:div w:id="1660695408">
      <w:bodyDiv w:val="1"/>
      <w:marLeft w:val="0"/>
      <w:marRight w:val="0"/>
      <w:marTop w:val="0"/>
      <w:marBottom w:val="0"/>
      <w:divBdr>
        <w:top w:val="none" w:sz="0" w:space="0" w:color="auto"/>
        <w:left w:val="none" w:sz="0" w:space="0" w:color="auto"/>
        <w:bottom w:val="none" w:sz="0" w:space="0" w:color="auto"/>
        <w:right w:val="none" w:sz="0" w:space="0" w:color="auto"/>
      </w:divBdr>
    </w:div>
    <w:div w:id="1660887858">
      <w:bodyDiv w:val="1"/>
      <w:marLeft w:val="0"/>
      <w:marRight w:val="0"/>
      <w:marTop w:val="0"/>
      <w:marBottom w:val="0"/>
      <w:divBdr>
        <w:top w:val="none" w:sz="0" w:space="0" w:color="auto"/>
        <w:left w:val="none" w:sz="0" w:space="0" w:color="auto"/>
        <w:bottom w:val="none" w:sz="0" w:space="0" w:color="auto"/>
        <w:right w:val="none" w:sz="0" w:space="0" w:color="auto"/>
      </w:divBdr>
    </w:div>
    <w:div w:id="1661345647">
      <w:bodyDiv w:val="1"/>
      <w:marLeft w:val="0"/>
      <w:marRight w:val="0"/>
      <w:marTop w:val="0"/>
      <w:marBottom w:val="0"/>
      <w:divBdr>
        <w:top w:val="none" w:sz="0" w:space="0" w:color="auto"/>
        <w:left w:val="none" w:sz="0" w:space="0" w:color="auto"/>
        <w:bottom w:val="none" w:sz="0" w:space="0" w:color="auto"/>
        <w:right w:val="none" w:sz="0" w:space="0" w:color="auto"/>
      </w:divBdr>
    </w:div>
    <w:div w:id="1661737754">
      <w:bodyDiv w:val="1"/>
      <w:marLeft w:val="0"/>
      <w:marRight w:val="0"/>
      <w:marTop w:val="0"/>
      <w:marBottom w:val="0"/>
      <w:divBdr>
        <w:top w:val="none" w:sz="0" w:space="0" w:color="auto"/>
        <w:left w:val="none" w:sz="0" w:space="0" w:color="auto"/>
        <w:bottom w:val="none" w:sz="0" w:space="0" w:color="auto"/>
        <w:right w:val="none" w:sz="0" w:space="0" w:color="auto"/>
      </w:divBdr>
    </w:div>
    <w:div w:id="1663007533">
      <w:bodyDiv w:val="1"/>
      <w:marLeft w:val="0"/>
      <w:marRight w:val="0"/>
      <w:marTop w:val="0"/>
      <w:marBottom w:val="0"/>
      <w:divBdr>
        <w:top w:val="none" w:sz="0" w:space="0" w:color="auto"/>
        <w:left w:val="none" w:sz="0" w:space="0" w:color="auto"/>
        <w:bottom w:val="none" w:sz="0" w:space="0" w:color="auto"/>
        <w:right w:val="none" w:sz="0" w:space="0" w:color="auto"/>
      </w:divBdr>
    </w:div>
    <w:div w:id="1663309730">
      <w:bodyDiv w:val="1"/>
      <w:marLeft w:val="0"/>
      <w:marRight w:val="0"/>
      <w:marTop w:val="0"/>
      <w:marBottom w:val="0"/>
      <w:divBdr>
        <w:top w:val="none" w:sz="0" w:space="0" w:color="auto"/>
        <w:left w:val="none" w:sz="0" w:space="0" w:color="auto"/>
        <w:bottom w:val="none" w:sz="0" w:space="0" w:color="auto"/>
        <w:right w:val="none" w:sz="0" w:space="0" w:color="auto"/>
      </w:divBdr>
    </w:div>
    <w:div w:id="1663852947">
      <w:bodyDiv w:val="1"/>
      <w:marLeft w:val="0"/>
      <w:marRight w:val="0"/>
      <w:marTop w:val="0"/>
      <w:marBottom w:val="0"/>
      <w:divBdr>
        <w:top w:val="none" w:sz="0" w:space="0" w:color="auto"/>
        <w:left w:val="none" w:sz="0" w:space="0" w:color="auto"/>
        <w:bottom w:val="none" w:sz="0" w:space="0" w:color="auto"/>
        <w:right w:val="none" w:sz="0" w:space="0" w:color="auto"/>
      </w:divBdr>
    </w:div>
    <w:div w:id="1663923018">
      <w:bodyDiv w:val="1"/>
      <w:marLeft w:val="0"/>
      <w:marRight w:val="0"/>
      <w:marTop w:val="0"/>
      <w:marBottom w:val="0"/>
      <w:divBdr>
        <w:top w:val="none" w:sz="0" w:space="0" w:color="auto"/>
        <w:left w:val="none" w:sz="0" w:space="0" w:color="auto"/>
        <w:bottom w:val="none" w:sz="0" w:space="0" w:color="auto"/>
        <w:right w:val="none" w:sz="0" w:space="0" w:color="auto"/>
      </w:divBdr>
    </w:div>
    <w:div w:id="1664579560">
      <w:bodyDiv w:val="1"/>
      <w:marLeft w:val="0"/>
      <w:marRight w:val="0"/>
      <w:marTop w:val="0"/>
      <w:marBottom w:val="0"/>
      <w:divBdr>
        <w:top w:val="none" w:sz="0" w:space="0" w:color="auto"/>
        <w:left w:val="none" w:sz="0" w:space="0" w:color="auto"/>
        <w:bottom w:val="none" w:sz="0" w:space="0" w:color="auto"/>
        <w:right w:val="none" w:sz="0" w:space="0" w:color="auto"/>
      </w:divBdr>
    </w:div>
    <w:div w:id="1665009408">
      <w:bodyDiv w:val="1"/>
      <w:marLeft w:val="0"/>
      <w:marRight w:val="0"/>
      <w:marTop w:val="0"/>
      <w:marBottom w:val="0"/>
      <w:divBdr>
        <w:top w:val="none" w:sz="0" w:space="0" w:color="auto"/>
        <w:left w:val="none" w:sz="0" w:space="0" w:color="auto"/>
        <w:bottom w:val="none" w:sz="0" w:space="0" w:color="auto"/>
        <w:right w:val="none" w:sz="0" w:space="0" w:color="auto"/>
      </w:divBdr>
    </w:div>
    <w:div w:id="1667586903">
      <w:bodyDiv w:val="1"/>
      <w:marLeft w:val="0"/>
      <w:marRight w:val="0"/>
      <w:marTop w:val="0"/>
      <w:marBottom w:val="0"/>
      <w:divBdr>
        <w:top w:val="none" w:sz="0" w:space="0" w:color="auto"/>
        <w:left w:val="none" w:sz="0" w:space="0" w:color="auto"/>
        <w:bottom w:val="none" w:sz="0" w:space="0" w:color="auto"/>
        <w:right w:val="none" w:sz="0" w:space="0" w:color="auto"/>
      </w:divBdr>
    </w:div>
    <w:div w:id="1667588346">
      <w:bodyDiv w:val="1"/>
      <w:marLeft w:val="0"/>
      <w:marRight w:val="0"/>
      <w:marTop w:val="0"/>
      <w:marBottom w:val="0"/>
      <w:divBdr>
        <w:top w:val="none" w:sz="0" w:space="0" w:color="auto"/>
        <w:left w:val="none" w:sz="0" w:space="0" w:color="auto"/>
        <w:bottom w:val="none" w:sz="0" w:space="0" w:color="auto"/>
        <w:right w:val="none" w:sz="0" w:space="0" w:color="auto"/>
      </w:divBdr>
    </w:div>
    <w:div w:id="1667903578">
      <w:bodyDiv w:val="1"/>
      <w:marLeft w:val="0"/>
      <w:marRight w:val="0"/>
      <w:marTop w:val="0"/>
      <w:marBottom w:val="0"/>
      <w:divBdr>
        <w:top w:val="none" w:sz="0" w:space="0" w:color="auto"/>
        <w:left w:val="none" w:sz="0" w:space="0" w:color="auto"/>
        <w:bottom w:val="none" w:sz="0" w:space="0" w:color="auto"/>
        <w:right w:val="none" w:sz="0" w:space="0" w:color="auto"/>
      </w:divBdr>
    </w:div>
    <w:div w:id="1668287072">
      <w:bodyDiv w:val="1"/>
      <w:marLeft w:val="0"/>
      <w:marRight w:val="0"/>
      <w:marTop w:val="0"/>
      <w:marBottom w:val="0"/>
      <w:divBdr>
        <w:top w:val="none" w:sz="0" w:space="0" w:color="auto"/>
        <w:left w:val="none" w:sz="0" w:space="0" w:color="auto"/>
        <w:bottom w:val="none" w:sz="0" w:space="0" w:color="auto"/>
        <w:right w:val="none" w:sz="0" w:space="0" w:color="auto"/>
      </w:divBdr>
    </w:div>
    <w:div w:id="1668678369">
      <w:bodyDiv w:val="1"/>
      <w:marLeft w:val="0"/>
      <w:marRight w:val="0"/>
      <w:marTop w:val="0"/>
      <w:marBottom w:val="0"/>
      <w:divBdr>
        <w:top w:val="none" w:sz="0" w:space="0" w:color="auto"/>
        <w:left w:val="none" w:sz="0" w:space="0" w:color="auto"/>
        <w:bottom w:val="none" w:sz="0" w:space="0" w:color="auto"/>
        <w:right w:val="none" w:sz="0" w:space="0" w:color="auto"/>
      </w:divBdr>
    </w:div>
    <w:div w:id="1671179887">
      <w:bodyDiv w:val="1"/>
      <w:marLeft w:val="0"/>
      <w:marRight w:val="0"/>
      <w:marTop w:val="0"/>
      <w:marBottom w:val="0"/>
      <w:divBdr>
        <w:top w:val="none" w:sz="0" w:space="0" w:color="auto"/>
        <w:left w:val="none" w:sz="0" w:space="0" w:color="auto"/>
        <w:bottom w:val="none" w:sz="0" w:space="0" w:color="auto"/>
        <w:right w:val="none" w:sz="0" w:space="0" w:color="auto"/>
      </w:divBdr>
    </w:div>
    <w:div w:id="1671445355">
      <w:bodyDiv w:val="1"/>
      <w:marLeft w:val="0"/>
      <w:marRight w:val="0"/>
      <w:marTop w:val="0"/>
      <w:marBottom w:val="0"/>
      <w:divBdr>
        <w:top w:val="none" w:sz="0" w:space="0" w:color="auto"/>
        <w:left w:val="none" w:sz="0" w:space="0" w:color="auto"/>
        <w:bottom w:val="none" w:sz="0" w:space="0" w:color="auto"/>
        <w:right w:val="none" w:sz="0" w:space="0" w:color="auto"/>
      </w:divBdr>
    </w:div>
    <w:div w:id="1672179010">
      <w:bodyDiv w:val="1"/>
      <w:marLeft w:val="0"/>
      <w:marRight w:val="0"/>
      <w:marTop w:val="0"/>
      <w:marBottom w:val="0"/>
      <w:divBdr>
        <w:top w:val="none" w:sz="0" w:space="0" w:color="auto"/>
        <w:left w:val="none" w:sz="0" w:space="0" w:color="auto"/>
        <w:bottom w:val="none" w:sz="0" w:space="0" w:color="auto"/>
        <w:right w:val="none" w:sz="0" w:space="0" w:color="auto"/>
      </w:divBdr>
    </w:div>
    <w:div w:id="1672633778">
      <w:bodyDiv w:val="1"/>
      <w:marLeft w:val="0"/>
      <w:marRight w:val="0"/>
      <w:marTop w:val="0"/>
      <w:marBottom w:val="0"/>
      <w:divBdr>
        <w:top w:val="none" w:sz="0" w:space="0" w:color="auto"/>
        <w:left w:val="none" w:sz="0" w:space="0" w:color="auto"/>
        <w:bottom w:val="none" w:sz="0" w:space="0" w:color="auto"/>
        <w:right w:val="none" w:sz="0" w:space="0" w:color="auto"/>
      </w:divBdr>
    </w:div>
    <w:div w:id="1674531475">
      <w:bodyDiv w:val="1"/>
      <w:marLeft w:val="0"/>
      <w:marRight w:val="0"/>
      <w:marTop w:val="0"/>
      <w:marBottom w:val="0"/>
      <w:divBdr>
        <w:top w:val="none" w:sz="0" w:space="0" w:color="auto"/>
        <w:left w:val="none" w:sz="0" w:space="0" w:color="auto"/>
        <w:bottom w:val="none" w:sz="0" w:space="0" w:color="auto"/>
        <w:right w:val="none" w:sz="0" w:space="0" w:color="auto"/>
      </w:divBdr>
    </w:div>
    <w:div w:id="1675840484">
      <w:bodyDiv w:val="1"/>
      <w:marLeft w:val="0"/>
      <w:marRight w:val="0"/>
      <w:marTop w:val="0"/>
      <w:marBottom w:val="0"/>
      <w:divBdr>
        <w:top w:val="none" w:sz="0" w:space="0" w:color="auto"/>
        <w:left w:val="none" w:sz="0" w:space="0" w:color="auto"/>
        <w:bottom w:val="none" w:sz="0" w:space="0" w:color="auto"/>
        <w:right w:val="none" w:sz="0" w:space="0" w:color="auto"/>
      </w:divBdr>
    </w:div>
    <w:div w:id="1676031108">
      <w:bodyDiv w:val="1"/>
      <w:marLeft w:val="0"/>
      <w:marRight w:val="0"/>
      <w:marTop w:val="0"/>
      <w:marBottom w:val="0"/>
      <w:divBdr>
        <w:top w:val="none" w:sz="0" w:space="0" w:color="auto"/>
        <w:left w:val="none" w:sz="0" w:space="0" w:color="auto"/>
        <w:bottom w:val="none" w:sz="0" w:space="0" w:color="auto"/>
        <w:right w:val="none" w:sz="0" w:space="0" w:color="auto"/>
      </w:divBdr>
    </w:div>
    <w:div w:id="1676106320">
      <w:bodyDiv w:val="1"/>
      <w:marLeft w:val="0"/>
      <w:marRight w:val="0"/>
      <w:marTop w:val="0"/>
      <w:marBottom w:val="0"/>
      <w:divBdr>
        <w:top w:val="none" w:sz="0" w:space="0" w:color="auto"/>
        <w:left w:val="none" w:sz="0" w:space="0" w:color="auto"/>
        <w:bottom w:val="none" w:sz="0" w:space="0" w:color="auto"/>
        <w:right w:val="none" w:sz="0" w:space="0" w:color="auto"/>
      </w:divBdr>
    </w:div>
    <w:div w:id="1677031501">
      <w:bodyDiv w:val="1"/>
      <w:marLeft w:val="0"/>
      <w:marRight w:val="0"/>
      <w:marTop w:val="0"/>
      <w:marBottom w:val="0"/>
      <w:divBdr>
        <w:top w:val="none" w:sz="0" w:space="0" w:color="auto"/>
        <w:left w:val="none" w:sz="0" w:space="0" w:color="auto"/>
        <w:bottom w:val="none" w:sz="0" w:space="0" w:color="auto"/>
        <w:right w:val="none" w:sz="0" w:space="0" w:color="auto"/>
      </w:divBdr>
    </w:div>
    <w:div w:id="1677263760">
      <w:bodyDiv w:val="1"/>
      <w:marLeft w:val="0"/>
      <w:marRight w:val="0"/>
      <w:marTop w:val="0"/>
      <w:marBottom w:val="0"/>
      <w:divBdr>
        <w:top w:val="none" w:sz="0" w:space="0" w:color="auto"/>
        <w:left w:val="none" w:sz="0" w:space="0" w:color="auto"/>
        <w:bottom w:val="none" w:sz="0" w:space="0" w:color="auto"/>
        <w:right w:val="none" w:sz="0" w:space="0" w:color="auto"/>
      </w:divBdr>
    </w:div>
    <w:div w:id="1677269048">
      <w:bodyDiv w:val="1"/>
      <w:marLeft w:val="0"/>
      <w:marRight w:val="0"/>
      <w:marTop w:val="0"/>
      <w:marBottom w:val="0"/>
      <w:divBdr>
        <w:top w:val="none" w:sz="0" w:space="0" w:color="auto"/>
        <w:left w:val="none" w:sz="0" w:space="0" w:color="auto"/>
        <w:bottom w:val="none" w:sz="0" w:space="0" w:color="auto"/>
        <w:right w:val="none" w:sz="0" w:space="0" w:color="auto"/>
      </w:divBdr>
    </w:div>
    <w:div w:id="1677465204">
      <w:bodyDiv w:val="1"/>
      <w:marLeft w:val="0"/>
      <w:marRight w:val="0"/>
      <w:marTop w:val="0"/>
      <w:marBottom w:val="0"/>
      <w:divBdr>
        <w:top w:val="none" w:sz="0" w:space="0" w:color="auto"/>
        <w:left w:val="none" w:sz="0" w:space="0" w:color="auto"/>
        <w:bottom w:val="none" w:sz="0" w:space="0" w:color="auto"/>
        <w:right w:val="none" w:sz="0" w:space="0" w:color="auto"/>
      </w:divBdr>
    </w:div>
    <w:div w:id="1677538331">
      <w:bodyDiv w:val="1"/>
      <w:marLeft w:val="0"/>
      <w:marRight w:val="0"/>
      <w:marTop w:val="0"/>
      <w:marBottom w:val="0"/>
      <w:divBdr>
        <w:top w:val="none" w:sz="0" w:space="0" w:color="auto"/>
        <w:left w:val="none" w:sz="0" w:space="0" w:color="auto"/>
        <w:bottom w:val="none" w:sz="0" w:space="0" w:color="auto"/>
        <w:right w:val="none" w:sz="0" w:space="0" w:color="auto"/>
      </w:divBdr>
    </w:div>
    <w:div w:id="1678342914">
      <w:bodyDiv w:val="1"/>
      <w:marLeft w:val="0"/>
      <w:marRight w:val="0"/>
      <w:marTop w:val="0"/>
      <w:marBottom w:val="0"/>
      <w:divBdr>
        <w:top w:val="none" w:sz="0" w:space="0" w:color="auto"/>
        <w:left w:val="none" w:sz="0" w:space="0" w:color="auto"/>
        <w:bottom w:val="none" w:sz="0" w:space="0" w:color="auto"/>
        <w:right w:val="none" w:sz="0" w:space="0" w:color="auto"/>
      </w:divBdr>
    </w:div>
    <w:div w:id="1679429200">
      <w:bodyDiv w:val="1"/>
      <w:marLeft w:val="0"/>
      <w:marRight w:val="0"/>
      <w:marTop w:val="0"/>
      <w:marBottom w:val="0"/>
      <w:divBdr>
        <w:top w:val="none" w:sz="0" w:space="0" w:color="auto"/>
        <w:left w:val="none" w:sz="0" w:space="0" w:color="auto"/>
        <w:bottom w:val="none" w:sz="0" w:space="0" w:color="auto"/>
        <w:right w:val="none" w:sz="0" w:space="0" w:color="auto"/>
      </w:divBdr>
    </w:div>
    <w:div w:id="1679505915">
      <w:bodyDiv w:val="1"/>
      <w:marLeft w:val="0"/>
      <w:marRight w:val="0"/>
      <w:marTop w:val="0"/>
      <w:marBottom w:val="0"/>
      <w:divBdr>
        <w:top w:val="none" w:sz="0" w:space="0" w:color="auto"/>
        <w:left w:val="none" w:sz="0" w:space="0" w:color="auto"/>
        <w:bottom w:val="none" w:sz="0" w:space="0" w:color="auto"/>
        <w:right w:val="none" w:sz="0" w:space="0" w:color="auto"/>
      </w:divBdr>
    </w:div>
    <w:div w:id="1679580233">
      <w:bodyDiv w:val="1"/>
      <w:marLeft w:val="0"/>
      <w:marRight w:val="0"/>
      <w:marTop w:val="0"/>
      <w:marBottom w:val="0"/>
      <w:divBdr>
        <w:top w:val="none" w:sz="0" w:space="0" w:color="auto"/>
        <w:left w:val="none" w:sz="0" w:space="0" w:color="auto"/>
        <w:bottom w:val="none" w:sz="0" w:space="0" w:color="auto"/>
        <w:right w:val="none" w:sz="0" w:space="0" w:color="auto"/>
      </w:divBdr>
    </w:div>
    <w:div w:id="1680237058">
      <w:bodyDiv w:val="1"/>
      <w:marLeft w:val="0"/>
      <w:marRight w:val="0"/>
      <w:marTop w:val="0"/>
      <w:marBottom w:val="0"/>
      <w:divBdr>
        <w:top w:val="none" w:sz="0" w:space="0" w:color="auto"/>
        <w:left w:val="none" w:sz="0" w:space="0" w:color="auto"/>
        <w:bottom w:val="none" w:sz="0" w:space="0" w:color="auto"/>
        <w:right w:val="none" w:sz="0" w:space="0" w:color="auto"/>
      </w:divBdr>
    </w:div>
    <w:div w:id="1680811576">
      <w:bodyDiv w:val="1"/>
      <w:marLeft w:val="0"/>
      <w:marRight w:val="0"/>
      <w:marTop w:val="0"/>
      <w:marBottom w:val="0"/>
      <w:divBdr>
        <w:top w:val="none" w:sz="0" w:space="0" w:color="auto"/>
        <w:left w:val="none" w:sz="0" w:space="0" w:color="auto"/>
        <w:bottom w:val="none" w:sz="0" w:space="0" w:color="auto"/>
        <w:right w:val="none" w:sz="0" w:space="0" w:color="auto"/>
      </w:divBdr>
    </w:div>
    <w:div w:id="1681809427">
      <w:bodyDiv w:val="1"/>
      <w:marLeft w:val="0"/>
      <w:marRight w:val="0"/>
      <w:marTop w:val="0"/>
      <w:marBottom w:val="0"/>
      <w:divBdr>
        <w:top w:val="none" w:sz="0" w:space="0" w:color="auto"/>
        <w:left w:val="none" w:sz="0" w:space="0" w:color="auto"/>
        <w:bottom w:val="none" w:sz="0" w:space="0" w:color="auto"/>
        <w:right w:val="none" w:sz="0" w:space="0" w:color="auto"/>
      </w:divBdr>
    </w:div>
    <w:div w:id="1681928846">
      <w:bodyDiv w:val="1"/>
      <w:marLeft w:val="0"/>
      <w:marRight w:val="0"/>
      <w:marTop w:val="0"/>
      <w:marBottom w:val="0"/>
      <w:divBdr>
        <w:top w:val="none" w:sz="0" w:space="0" w:color="auto"/>
        <w:left w:val="none" w:sz="0" w:space="0" w:color="auto"/>
        <w:bottom w:val="none" w:sz="0" w:space="0" w:color="auto"/>
        <w:right w:val="none" w:sz="0" w:space="0" w:color="auto"/>
      </w:divBdr>
    </w:div>
    <w:div w:id="1682002159">
      <w:bodyDiv w:val="1"/>
      <w:marLeft w:val="0"/>
      <w:marRight w:val="0"/>
      <w:marTop w:val="0"/>
      <w:marBottom w:val="0"/>
      <w:divBdr>
        <w:top w:val="none" w:sz="0" w:space="0" w:color="auto"/>
        <w:left w:val="none" w:sz="0" w:space="0" w:color="auto"/>
        <w:bottom w:val="none" w:sz="0" w:space="0" w:color="auto"/>
        <w:right w:val="none" w:sz="0" w:space="0" w:color="auto"/>
      </w:divBdr>
    </w:div>
    <w:div w:id="1682050372">
      <w:bodyDiv w:val="1"/>
      <w:marLeft w:val="0"/>
      <w:marRight w:val="0"/>
      <w:marTop w:val="0"/>
      <w:marBottom w:val="0"/>
      <w:divBdr>
        <w:top w:val="none" w:sz="0" w:space="0" w:color="auto"/>
        <w:left w:val="none" w:sz="0" w:space="0" w:color="auto"/>
        <w:bottom w:val="none" w:sz="0" w:space="0" w:color="auto"/>
        <w:right w:val="none" w:sz="0" w:space="0" w:color="auto"/>
      </w:divBdr>
    </w:div>
    <w:div w:id="1682050830">
      <w:bodyDiv w:val="1"/>
      <w:marLeft w:val="0"/>
      <w:marRight w:val="0"/>
      <w:marTop w:val="0"/>
      <w:marBottom w:val="0"/>
      <w:divBdr>
        <w:top w:val="none" w:sz="0" w:space="0" w:color="auto"/>
        <w:left w:val="none" w:sz="0" w:space="0" w:color="auto"/>
        <w:bottom w:val="none" w:sz="0" w:space="0" w:color="auto"/>
        <w:right w:val="none" w:sz="0" w:space="0" w:color="auto"/>
      </w:divBdr>
    </w:div>
    <w:div w:id="1683628956">
      <w:bodyDiv w:val="1"/>
      <w:marLeft w:val="0"/>
      <w:marRight w:val="0"/>
      <w:marTop w:val="0"/>
      <w:marBottom w:val="0"/>
      <w:divBdr>
        <w:top w:val="none" w:sz="0" w:space="0" w:color="auto"/>
        <w:left w:val="none" w:sz="0" w:space="0" w:color="auto"/>
        <w:bottom w:val="none" w:sz="0" w:space="0" w:color="auto"/>
        <w:right w:val="none" w:sz="0" w:space="0" w:color="auto"/>
      </w:divBdr>
    </w:div>
    <w:div w:id="1685206977">
      <w:bodyDiv w:val="1"/>
      <w:marLeft w:val="0"/>
      <w:marRight w:val="0"/>
      <w:marTop w:val="0"/>
      <w:marBottom w:val="0"/>
      <w:divBdr>
        <w:top w:val="none" w:sz="0" w:space="0" w:color="auto"/>
        <w:left w:val="none" w:sz="0" w:space="0" w:color="auto"/>
        <w:bottom w:val="none" w:sz="0" w:space="0" w:color="auto"/>
        <w:right w:val="none" w:sz="0" w:space="0" w:color="auto"/>
      </w:divBdr>
    </w:div>
    <w:div w:id="1685547604">
      <w:bodyDiv w:val="1"/>
      <w:marLeft w:val="0"/>
      <w:marRight w:val="0"/>
      <w:marTop w:val="0"/>
      <w:marBottom w:val="0"/>
      <w:divBdr>
        <w:top w:val="none" w:sz="0" w:space="0" w:color="auto"/>
        <w:left w:val="none" w:sz="0" w:space="0" w:color="auto"/>
        <w:bottom w:val="none" w:sz="0" w:space="0" w:color="auto"/>
        <w:right w:val="none" w:sz="0" w:space="0" w:color="auto"/>
      </w:divBdr>
    </w:div>
    <w:div w:id="1685744058">
      <w:bodyDiv w:val="1"/>
      <w:marLeft w:val="0"/>
      <w:marRight w:val="0"/>
      <w:marTop w:val="0"/>
      <w:marBottom w:val="0"/>
      <w:divBdr>
        <w:top w:val="none" w:sz="0" w:space="0" w:color="auto"/>
        <w:left w:val="none" w:sz="0" w:space="0" w:color="auto"/>
        <w:bottom w:val="none" w:sz="0" w:space="0" w:color="auto"/>
        <w:right w:val="none" w:sz="0" w:space="0" w:color="auto"/>
      </w:divBdr>
    </w:div>
    <w:div w:id="1686319128">
      <w:bodyDiv w:val="1"/>
      <w:marLeft w:val="0"/>
      <w:marRight w:val="0"/>
      <w:marTop w:val="0"/>
      <w:marBottom w:val="0"/>
      <w:divBdr>
        <w:top w:val="none" w:sz="0" w:space="0" w:color="auto"/>
        <w:left w:val="none" w:sz="0" w:space="0" w:color="auto"/>
        <w:bottom w:val="none" w:sz="0" w:space="0" w:color="auto"/>
        <w:right w:val="none" w:sz="0" w:space="0" w:color="auto"/>
      </w:divBdr>
    </w:div>
    <w:div w:id="1686398185">
      <w:bodyDiv w:val="1"/>
      <w:marLeft w:val="0"/>
      <w:marRight w:val="0"/>
      <w:marTop w:val="0"/>
      <w:marBottom w:val="0"/>
      <w:divBdr>
        <w:top w:val="none" w:sz="0" w:space="0" w:color="auto"/>
        <w:left w:val="none" w:sz="0" w:space="0" w:color="auto"/>
        <w:bottom w:val="none" w:sz="0" w:space="0" w:color="auto"/>
        <w:right w:val="none" w:sz="0" w:space="0" w:color="auto"/>
      </w:divBdr>
    </w:div>
    <w:div w:id="1686903628">
      <w:bodyDiv w:val="1"/>
      <w:marLeft w:val="0"/>
      <w:marRight w:val="0"/>
      <w:marTop w:val="0"/>
      <w:marBottom w:val="0"/>
      <w:divBdr>
        <w:top w:val="none" w:sz="0" w:space="0" w:color="auto"/>
        <w:left w:val="none" w:sz="0" w:space="0" w:color="auto"/>
        <w:bottom w:val="none" w:sz="0" w:space="0" w:color="auto"/>
        <w:right w:val="none" w:sz="0" w:space="0" w:color="auto"/>
      </w:divBdr>
    </w:div>
    <w:div w:id="1687319596">
      <w:bodyDiv w:val="1"/>
      <w:marLeft w:val="0"/>
      <w:marRight w:val="0"/>
      <w:marTop w:val="0"/>
      <w:marBottom w:val="0"/>
      <w:divBdr>
        <w:top w:val="none" w:sz="0" w:space="0" w:color="auto"/>
        <w:left w:val="none" w:sz="0" w:space="0" w:color="auto"/>
        <w:bottom w:val="none" w:sz="0" w:space="0" w:color="auto"/>
        <w:right w:val="none" w:sz="0" w:space="0" w:color="auto"/>
      </w:divBdr>
    </w:div>
    <w:div w:id="1687824837">
      <w:bodyDiv w:val="1"/>
      <w:marLeft w:val="0"/>
      <w:marRight w:val="0"/>
      <w:marTop w:val="0"/>
      <w:marBottom w:val="0"/>
      <w:divBdr>
        <w:top w:val="none" w:sz="0" w:space="0" w:color="auto"/>
        <w:left w:val="none" w:sz="0" w:space="0" w:color="auto"/>
        <w:bottom w:val="none" w:sz="0" w:space="0" w:color="auto"/>
        <w:right w:val="none" w:sz="0" w:space="0" w:color="auto"/>
      </w:divBdr>
    </w:div>
    <w:div w:id="1688024671">
      <w:bodyDiv w:val="1"/>
      <w:marLeft w:val="0"/>
      <w:marRight w:val="0"/>
      <w:marTop w:val="0"/>
      <w:marBottom w:val="0"/>
      <w:divBdr>
        <w:top w:val="none" w:sz="0" w:space="0" w:color="auto"/>
        <w:left w:val="none" w:sz="0" w:space="0" w:color="auto"/>
        <w:bottom w:val="none" w:sz="0" w:space="0" w:color="auto"/>
        <w:right w:val="none" w:sz="0" w:space="0" w:color="auto"/>
      </w:divBdr>
    </w:div>
    <w:div w:id="1688407394">
      <w:bodyDiv w:val="1"/>
      <w:marLeft w:val="0"/>
      <w:marRight w:val="0"/>
      <w:marTop w:val="0"/>
      <w:marBottom w:val="0"/>
      <w:divBdr>
        <w:top w:val="none" w:sz="0" w:space="0" w:color="auto"/>
        <w:left w:val="none" w:sz="0" w:space="0" w:color="auto"/>
        <w:bottom w:val="none" w:sz="0" w:space="0" w:color="auto"/>
        <w:right w:val="none" w:sz="0" w:space="0" w:color="auto"/>
      </w:divBdr>
    </w:div>
    <w:div w:id="1689453329">
      <w:bodyDiv w:val="1"/>
      <w:marLeft w:val="0"/>
      <w:marRight w:val="0"/>
      <w:marTop w:val="0"/>
      <w:marBottom w:val="0"/>
      <w:divBdr>
        <w:top w:val="none" w:sz="0" w:space="0" w:color="auto"/>
        <w:left w:val="none" w:sz="0" w:space="0" w:color="auto"/>
        <w:bottom w:val="none" w:sz="0" w:space="0" w:color="auto"/>
        <w:right w:val="none" w:sz="0" w:space="0" w:color="auto"/>
      </w:divBdr>
    </w:div>
    <w:div w:id="1694189482">
      <w:bodyDiv w:val="1"/>
      <w:marLeft w:val="0"/>
      <w:marRight w:val="0"/>
      <w:marTop w:val="0"/>
      <w:marBottom w:val="0"/>
      <w:divBdr>
        <w:top w:val="none" w:sz="0" w:space="0" w:color="auto"/>
        <w:left w:val="none" w:sz="0" w:space="0" w:color="auto"/>
        <w:bottom w:val="none" w:sz="0" w:space="0" w:color="auto"/>
        <w:right w:val="none" w:sz="0" w:space="0" w:color="auto"/>
      </w:divBdr>
    </w:div>
    <w:div w:id="1694306448">
      <w:bodyDiv w:val="1"/>
      <w:marLeft w:val="0"/>
      <w:marRight w:val="0"/>
      <w:marTop w:val="0"/>
      <w:marBottom w:val="0"/>
      <w:divBdr>
        <w:top w:val="none" w:sz="0" w:space="0" w:color="auto"/>
        <w:left w:val="none" w:sz="0" w:space="0" w:color="auto"/>
        <w:bottom w:val="none" w:sz="0" w:space="0" w:color="auto"/>
        <w:right w:val="none" w:sz="0" w:space="0" w:color="auto"/>
      </w:divBdr>
    </w:div>
    <w:div w:id="1694962513">
      <w:bodyDiv w:val="1"/>
      <w:marLeft w:val="0"/>
      <w:marRight w:val="0"/>
      <w:marTop w:val="0"/>
      <w:marBottom w:val="0"/>
      <w:divBdr>
        <w:top w:val="none" w:sz="0" w:space="0" w:color="auto"/>
        <w:left w:val="none" w:sz="0" w:space="0" w:color="auto"/>
        <w:bottom w:val="none" w:sz="0" w:space="0" w:color="auto"/>
        <w:right w:val="none" w:sz="0" w:space="0" w:color="auto"/>
      </w:divBdr>
    </w:div>
    <w:div w:id="1695304948">
      <w:bodyDiv w:val="1"/>
      <w:marLeft w:val="0"/>
      <w:marRight w:val="0"/>
      <w:marTop w:val="0"/>
      <w:marBottom w:val="0"/>
      <w:divBdr>
        <w:top w:val="none" w:sz="0" w:space="0" w:color="auto"/>
        <w:left w:val="none" w:sz="0" w:space="0" w:color="auto"/>
        <w:bottom w:val="none" w:sz="0" w:space="0" w:color="auto"/>
        <w:right w:val="none" w:sz="0" w:space="0" w:color="auto"/>
      </w:divBdr>
    </w:div>
    <w:div w:id="1696344673">
      <w:bodyDiv w:val="1"/>
      <w:marLeft w:val="0"/>
      <w:marRight w:val="0"/>
      <w:marTop w:val="0"/>
      <w:marBottom w:val="0"/>
      <w:divBdr>
        <w:top w:val="none" w:sz="0" w:space="0" w:color="auto"/>
        <w:left w:val="none" w:sz="0" w:space="0" w:color="auto"/>
        <w:bottom w:val="none" w:sz="0" w:space="0" w:color="auto"/>
        <w:right w:val="none" w:sz="0" w:space="0" w:color="auto"/>
      </w:divBdr>
    </w:div>
    <w:div w:id="1696691110">
      <w:bodyDiv w:val="1"/>
      <w:marLeft w:val="0"/>
      <w:marRight w:val="0"/>
      <w:marTop w:val="0"/>
      <w:marBottom w:val="0"/>
      <w:divBdr>
        <w:top w:val="none" w:sz="0" w:space="0" w:color="auto"/>
        <w:left w:val="none" w:sz="0" w:space="0" w:color="auto"/>
        <w:bottom w:val="none" w:sz="0" w:space="0" w:color="auto"/>
        <w:right w:val="none" w:sz="0" w:space="0" w:color="auto"/>
      </w:divBdr>
    </w:div>
    <w:div w:id="1696997865">
      <w:bodyDiv w:val="1"/>
      <w:marLeft w:val="0"/>
      <w:marRight w:val="0"/>
      <w:marTop w:val="0"/>
      <w:marBottom w:val="0"/>
      <w:divBdr>
        <w:top w:val="none" w:sz="0" w:space="0" w:color="auto"/>
        <w:left w:val="none" w:sz="0" w:space="0" w:color="auto"/>
        <w:bottom w:val="none" w:sz="0" w:space="0" w:color="auto"/>
        <w:right w:val="none" w:sz="0" w:space="0" w:color="auto"/>
      </w:divBdr>
    </w:div>
    <w:div w:id="1697542296">
      <w:bodyDiv w:val="1"/>
      <w:marLeft w:val="0"/>
      <w:marRight w:val="0"/>
      <w:marTop w:val="0"/>
      <w:marBottom w:val="0"/>
      <w:divBdr>
        <w:top w:val="none" w:sz="0" w:space="0" w:color="auto"/>
        <w:left w:val="none" w:sz="0" w:space="0" w:color="auto"/>
        <w:bottom w:val="none" w:sz="0" w:space="0" w:color="auto"/>
        <w:right w:val="none" w:sz="0" w:space="0" w:color="auto"/>
      </w:divBdr>
    </w:div>
    <w:div w:id="1698696015">
      <w:bodyDiv w:val="1"/>
      <w:marLeft w:val="0"/>
      <w:marRight w:val="0"/>
      <w:marTop w:val="0"/>
      <w:marBottom w:val="0"/>
      <w:divBdr>
        <w:top w:val="none" w:sz="0" w:space="0" w:color="auto"/>
        <w:left w:val="none" w:sz="0" w:space="0" w:color="auto"/>
        <w:bottom w:val="none" w:sz="0" w:space="0" w:color="auto"/>
        <w:right w:val="none" w:sz="0" w:space="0" w:color="auto"/>
      </w:divBdr>
    </w:div>
    <w:div w:id="1698775937">
      <w:bodyDiv w:val="1"/>
      <w:marLeft w:val="0"/>
      <w:marRight w:val="0"/>
      <w:marTop w:val="0"/>
      <w:marBottom w:val="0"/>
      <w:divBdr>
        <w:top w:val="none" w:sz="0" w:space="0" w:color="auto"/>
        <w:left w:val="none" w:sz="0" w:space="0" w:color="auto"/>
        <w:bottom w:val="none" w:sz="0" w:space="0" w:color="auto"/>
        <w:right w:val="none" w:sz="0" w:space="0" w:color="auto"/>
      </w:divBdr>
    </w:div>
    <w:div w:id="1698922008">
      <w:bodyDiv w:val="1"/>
      <w:marLeft w:val="0"/>
      <w:marRight w:val="0"/>
      <w:marTop w:val="0"/>
      <w:marBottom w:val="0"/>
      <w:divBdr>
        <w:top w:val="none" w:sz="0" w:space="0" w:color="auto"/>
        <w:left w:val="none" w:sz="0" w:space="0" w:color="auto"/>
        <w:bottom w:val="none" w:sz="0" w:space="0" w:color="auto"/>
        <w:right w:val="none" w:sz="0" w:space="0" w:color="auto"/>
      </w:divBdr>
    </w:div>
    <w:div w:id="1699043327">
      <w:bodyDiv w:val="1"/>
      <w:marLeft w:val="0"/>
      <w:marRight w:val="0"/>
      <w:marTop w:val="0"/>
      <w:marBottom w:val="0"/>
      <w:divBdr>
        <w:top w:val="none" w:sz="0" w:space="0" w:color="auto"/>
        <w:left w:val="none" w:sz="0" w:space="0" w:color="auto"/>
        <w:bottom w:val="none" w:sz="0" w:space="0" w:color="auto"/>
        <w:right w:val="none" w:sz="0" w:space="0" w:color="auto"/>
      </w:divBdr>
    </w:div>
    <w:div w:id="1699499730">
      <w:bodyDiv w:val="1"/>
      <w:marLeft w:val="0"/>
      <w:marRight w:val="0"/>
      <w:marTop w:val="0"/>
      <w:marBottom w:val="0"/>
      <w:divBdr>
        <w:top w:val="none" w:sz="0" w:space="0" w:color="auto"/>
        <w:left w:val="none" w:sz="0" w:space="0" w:color="auto"/>
        <w:bottom w:val="none" w:sz="0" w:space="0" w:color="auto"/>
        <w:right w:val="none" w:sz="0" w:space="0" w:color="auto"/>
      </w:divBdr>
    </w:div>
    <w:div w:id="1699887586">
      <w:bodyDiv w:val="1"/>
      <w:marLeft w:val="0"/>
      <w:marRight w:val="0"/>
      <w:marTop w:val="0"/>
      <w:marBottom w:val="0"/>
      <w:divBdr>
        <w:top w:val="none" w:sz="0" w:space="0" w:color="auto"/>
        <w:left w:val="none" w:sz="0" w:space="0" w:color="auto"/>
        <w:bottom w:val="none" w:sz="0" w:space="0" w:color="auto"/>
        <w:right w:val="none" w:sz="0" w:space="0" w:color="auto"/>
      </w:divBdr>
    </w:div>
    <w:div w:id="1700469071">
      <w:bodyDiv w:val="1"/>
      <w:marLeft w:val="0"/>
      <w:marRight w:val="0"/>
      <w:marTop w:val="0"/>
      <w:marBottom w:val="0"/>
      <w:divBdr>
        <w:top w:val="none" w:sz="0" w:space="0" w:color="auto"/>
        <w:left w:val="none" w:sz="0" w:space="0" w:color="auto"/>
        <w:bottom w:val="none" w:sz="0" w:space="0" w:color="auto"/>
        <w:right w:val="none" w:sz="0" w:space="0" w:color="auto"/>
      </w:divBdr>
    </w:div>
    <w:div w:id="1700625310">
      <w:bodyDiv w:val="1"/>
      <w:marLeft w:val="0"/>
      <w:marRight w:val="0"/>
      <w:marTop w:val="0"/>
      <w:marBottom w:val="0"/>
      <w:divBdr>
        <w:top w:val="none" w:sz="0" w:space="0" w:color="auto"/>
        <w:left w:val="none" w:sz="0" w:space="0" w:color="auto"/>
        <w:bottom w:val="none" w:sz="0" w:space="0" w:color="auto"/>
        <w:right w:val="none" w:sz="0" w:space="0" w:color="auto"/>
      </w:divBdr>
    </w:div>
    <w:div w:id="1700737766">
      <w:bodyDiv w:val="1"/>
      <w:marLeft w:val="0"/>
      <w:marRight w:val="0"/>
      <w:marTop w:val="0"/>
      <w:marBottom w:val="0"/>
      <w:divBdr>
        <w:top w:val="none" w:sz="0" w:space="0" w:color="auto"/>
        <w:left w:val="none" w:sz="0" w:space="0" w:color="auto"/>
        <w:bottom w:val="none" w:sz="0" w:space="0" w:color="auto"/>
        <w:right w:val="none" w:sz="0" w:space="0" w:color="auto"/>
      </w:divBdr>
    </w:div>
    <w:div w:id="1701664411">
      <w:bodyDiv w:val="1"/>
      <w:marLeft w:val="0"/>
      <w:marRight w:val="0"/>
      <w:marTop w:val="0"/>
      <w:marBottom w:val="0"/>
      <w:divBdr>
        <w:top w:val="none" w:sz="0" w:space="0" w:color="auto"/>
        <w:left w:val="none" w:sz="0" w:space="0" w:color="auto"/>
        <w:bottom w:val="none" w:sz="0" w:space="0" w:color="auto"/>
        <w:right w:val="none" w:sz="0" w:space="0" w:color="auto"/>
      </w:divBdr>
    </w:div>
    <w:div w:id="1701970103">
      <w:bodyDiv w:val="1"/>
      <w:marLeft w:val="0"/>
      <w:marRight w:val="0"/>
      <w:marTop w:val="0"/>
      <w:marBottom w:val="0"/>
      <w:divBdr>
        <w:top w:val="none" w:sz="0" w:space="0" w:color="auto"/>
        <w:left w:val="none" w:sz="0" w:space="0" w:color="auto"/>
        <w:bottom w:val="none" w:sz="0" w:space="0" w:color="auto"/>
        <w:right w:val="none" w:sz="0" w:space="0" w:color="auto"/>
      </w:divBdr>
    </w:div>
    <w:div w:id="1702701330">
      <w:bodyDiv w:val="1"/>
      <w:marLeft w:val="0"/>
      <w:marRight w:val="0"/>
      <w:marTop w:val="0"/>
      <w:marBottom w:val="0"/>
      <w:divBdr>
        <w:top w:val="none" w:sz="0" w:space="0" w:color="auto"/>
        <w:left w:val="none" w:sz="0" w:space="0" w:color="auto"/>
        <w:bottom w:val="none" w:sz="0" w:space="0" w:color="auto"/>
        <w:right w:val="none" w:sz="0" w:space="0" w:color="auto"/>
      </w:divBdr>
    </w:div>
    <w:div w:id="1703282337">
      <w:bodyDiv w:val="1"/>
      <w:marLeft w:val="0"/>
      <w:marRight w:val="0"/>
      <w:marTop w:val="0"/>
      <w:marBottom w:val="0"/>
      <w:divBdr>
        <w:top w:val="none" w:sz="0" w:space="0" w:color="auto"/>
        <w:left w:val="none" w:sz="0" w:space="0" w:color="auto"/>
        <w:bottom w:val="none" w:sz="0" w:space="0" w:color="auto"/>
        <w:right w:val="none" w:sz="0" w:space="0" w:color="auto"/>
      </w:divBdr>
    </w:div>
    <w:div w:id="1704015215">
      <w:bodyDiv w:val="1"/>
      <w:marLeft w:val="0"/>
      <w:marRight w:val="0"/>
      <w:marTop w:val="0"/>
      <w:marBottom w:val="0"/>
      <w:divBdr>
        <w:top w:val="none" w:sz="0" w:space="0" w:color="auto"/>
        <w:left w:val="none" w:sz="0" w:space="0" w:color="auto"/>
        <w:bottom w:val="none" w:sz="0" w:space="0" w:color="auto"/>
        <w:right w:val="none" w:sz="0" w:space="0" w:color="auto"/>
      </w:divBdr>
    </w:div>
    <w:div w:id="1704207914">
      <w:bodyDiv w:val="1"/>
      <w:marLeft w:val="0"/>
      <w:marRight w:val="0"/>
      <w:marTop w:val="0"/>
      <w:marBottom w:val="0"/>
      <w:divBdr>
        <w:top w:val="none" w:sz="0" w:space="0" w:color="auto"/>
        <w:left w:val="none" w:sz="0" w:space="0" w:color="auto"/>
        <w:bottom w:val="none" w:sz="0" w:space="0" w:color="auto"/>
        <w:right w:val="none" w:sz="0" w:space="0" w:color="auto"/>
      </w:divBdr>
    </w:div>
    <w:div w:id="1704281339">
      <w:bodyDiv w:val="1"/>
      <w:marLeft w:val="0"/>
      <w:marRight w:val="0"/>
      <w:marTop w:val="0"/>
      <w:marBottom w:val="0"/>
      <w:divBdr>
        <w:top w:val="none" w:sz="0" w:space="0" w:color="auto"/>
        <w:left w:val="none" w:sz="0" w:space="0" w:color="auto"/>
        <w:bottom w:val="none" w:sz="0" w:space="0" w:color="auto"/>
        <w:right w:val="none" w:sz="0" w:space="0" w:color="auto"/>
      </w:divBdr>
    </w:div>
    <w:div w:id="1704817543">
      <w:bodyDiv w:val="1"/>
      <w:marLeft w:val="0"/>
      <w:marRight w:val="0"/>
      <w:marTop w:val="0"/>
      <w:marBottom w:val="0"/>
      <w:divBdr>
        <w:top w:val="none" w:sz="0" w:space="0" w:color="auto"/>
        <w:left w:val="none" w:sz="0" w:space="0" w:color="auto"/>
        <w:bottom w:val="none" w:sz="0" w:space="0" w:color="auto"/>
        <w:right w:val="none" w:sz="0" w:space="0" w:color="auto"/>
      </w:divBdr>
    </w:div>
    <w:div w:id="1704942394">
      <w:bodyDiv w:val="1"/>
      <w:marLeft w:val="0"/>
      <w:marRight w:val="0"/>
      <w:marTop w:val="0"/>
      <w:marBottom w:val="0"/>
      <w:divBdr>
        <w:top w:val="none" w:sz="0" w:space="0" w:color="auto"/>
        <w:left w:val="none" w:sz="0" w:space="0" w:color="auto"/>
        <w:bottom w:val="none" w:sz="0" w:space="0" w:color="auto"/>
        <w:right w:val="none" w:sz="0" w:space="0" w:color="auto"/>
      </w:divBdr>
    </w:div>
    <w:div w:id="1705594527">
      <w:bodyDiv w:val="1"/>
      <w:marLeft w:val="0"/>
      <w:marRight w:val="0"/>
      <w:marTop w:val="0"/>
      <w:marBottom w:val="0"/>
      <w:divBdr>
        <w:top w:val="none" w:sz="0" w:space="0" w:color="auto"/>
        <w:left w:val="none" w:sz="0" w:space="0" w:color="auto"/>
        <w:bottom w:val="none" w:sz="0" w:space="0" w:color="auto"/>
        <w:right w:val="none" w:sz="0" w:space="0" w:color="auto"/>
      </w:divBdr>
    </w:div>
    <w:div w:id="1705714476">
      <w:bodyDiv w:val="1"/>
      <w:marLeft w:val="0"/>
      <w:marRight w:val="0"/>
      <w:marTop w:val="0"/>
      <w:marBottom w:val="0"/>
      <w:divBdr>
        <w:top w:val="none" w:sz="0" w:space="0" w:color="auto"/>
        <w:left w:val="none" w:sz="0" w:space="0" w:color="auto"/>
        <w:bottom w:val="none" w:sz="0" w:space="0" w:color="auto"/>
        <w:right w:val="none" w:sz="0" w:space="0" w:color="auto"/>
      </w:divBdr>
    </w:div>
    <w:div w:id="1705979211">
      <w:bodyDiv w:val="1"/>
      <w:marLeft w:val="0"/>
      <w:marRight w:val="0"/>
      <w:marTop w:val="0"/>
      <w:marBottom w:val="0"/>
      <w:divBdr>
        <w:top w:val="none" w:sz="0" w:space="0" w:color="auto"/>
        <w:left w:val="none" w:sz="0" w:space="0" w:color="auto"/>
        <w:bottom w:val="none" w:sz="0" w:space="0" w:color="auto"/>
        <w:right w:val="none" w:sz="0" w:space="0" w:color="auto"/>
      </w:divBdr>
    </w:div>
    <w:div w:id="1706366625">
      <w:bodyDiv w:val="1"/>
      <w:marLeft w:val="0"/>
      <w:marRight w:val="0"/>
      <w:marTop w:val="0"/>
      <w:marBottom w:val="0"/>
      <w:divBdr>
        <w:top w:val="none" w:sz="0" w:space="0" w:color="auto"/>
        <w:left w:val="none" w:sz="0" w:space="0" w:color="auto"/>
        <w:bottom w:val="none" w:sz="0" w:space="0" w:color="auto"/>
        <w:right w:val="none" w:sz="0" w:space="0" w:color="auto"/>
      </w:divBdr>
    </w:div>
    <w:div w:id="1706906086">
      <w:bodyDiv w:val="1"/>
      <w:marLeft w:val="0"/>
      <w:marRight w:val="0"/>
      <w:marTop w:val="0"/>
      <w:marBottom w:val="0"/>
      <w:divBdr>
        <w:top w:val="none" w:sz="0" w:space="0" w:color="auto"/>
        <w:left w:val="none" w:sz="0" w:space="0" w:color="auto"/>
        <w:bottom w:val="none" w:sz="0" w:space="0" w:color="auto"/>
        <w:right w:val="none" w:sz="0" w:space="0" w:color="auto"/>
      </w:divBdr>
    </w:div>
    <w:div w:id="1707176476">
      <w:bodyDiv w:val="1"/>
      <w:marLeft w:val="0"/>
      <w:marRight w:val="0"/>
      <w:marTop w:val="0"/>
      <w:marBottom w:val="0"/>
      <w:divBdr>
        <w:top w:val="none" w:sz="0" w:space="0" w:color="auto"/>
        <w:left w:val="none" w:sz="0" w:space="0" w:color="auto"/>
        <w:bottom w:val="none" w:sz="0" w:space="0" w:color="auto"/>
        <w:right w:val="none" w:sz="0" w:space="0" w:color="auto"/>
      </w:divBdr>
    </w:div>
    <w:div w:id="1707827577">
      <w:bodyDiv w:val="1"/>
      <w:marLeft w:val="0"/>
      <w:marRight w:val="0"/>
      <w:marTop w:val="0"/>
      <w:marBottom w:val="0"/>
      <w:divBdr>
        <w:top w:val="none" w:sz="0" w:space="0" w:color="auto"/>
        <w:left w:val="none" w:sz="0" w:space="0" w:color="auto"/>
        <w:bottom w:val="none" w:sz="0" w:space="0" w:color="auto"/>
        <w:right w:val="none" w:sz="0" w:space="0" w:color="auto"/>
      </w:divBdr>
    </w:div>
    <w:div w:id="1708406782">
      <w:bodyDiv w:val="1"/>
      <w:marLeft w:val="0"/>
      <w:marRight w:val="0"/>
      <w:marTop w:val="0"/>
      <w:marBottom w:val="0"/>
      <w:divBdr>
        <w:top w:val="none" w:sz="0" w:space="0" w:color="auto"/>
        <w:left w:val="none" w:sz="0" w:space="0" w:color="auto"/>
        <w:bottom w:val="none" w:sz="0" w:space="0" w:color="auto"/>
        <w:right w:val="none" w:sz="0" w:space="0" w:color="auto"/>
      </w:divBdr>
    </w:div>
    <w:div w:id="1708482763">
      <w:bodyDiv w:val="1"/>
      <w:marLeft w:val="0"/>
      <w:marRight w:val="0"/>
      <w:marTop w:val="0"/>
      <w:marBottom w:val="0"/>
      <w:divBdr>
        <w:top w:val="none" w:sz="0" w:space="0" w:color="auto"/>
        <w:left w:val="none" w:sz="0" w:space="0" w:color="auto"/>
        <w:bottom w:val="none" w:sz="0" w:space="0" w:color="auto"/>
        <w:right w:val="none" w:sz="0" w:space="0" w:color="auto"/>
      </w:divBdr>
    </w:div>
    <w:div w:id="1708600934">
      <w:bodyDiv w:val="1"/>
      <w:marLeft w:val="0"/>
      <w:marRight w:val="0"/>
      <w:marTop w:val="0"/>
      <w:marBottom w:val="0"/>
      <w:divBdr>
        <w:top w:val="none" w:sz="0" w:space="0" w:color="auto"/>
        <w:left w:val="none" w:sz="0" w:space="0" w:color="auto"/>
        <w:bottom w:val="none" w:sz="0" w:space="0" w:color="auto"/>
        <w:right w:val="none" w:sz="0" w:space="0" w:color="auto"/>
      </w:divBdr>
    </w:div>
    <w:div w:id="1708749187">
      <w:bodyDiv w:val="1"/>
      <w:marLeft w:val="0"/>
      <w:marRight w:val="0"/>
      <w:marTop w:val="0"/>
      <w:marBottom w:val="0"/>
      <w:divBdr>
        <w:top w:val="none" w:sz="0" w:space="0" w:color="auto"/>
        <w:left w:val="none" w:sz="0" w:space="0" w:color="auto"/>
        <w:bottom w:val="none" w:sz="0" w:space="0" w:color="auto"/>
        <w:right w:val="none" w:sz="0" w:space="0" w:color="auto"/>
      </w:divBdr>
    </w:div>
    <w:div w:id="1709836547">
      <w:bodyDiv w:val="1"/>
      <w:marLeft w:val="0"/>
      <w:marRight w:val="0"/>
      <w:marTop w:val="0"/>
      <w:marBottom w:val="0"/>
      <w:divBdr>
        <w:top w:val="none" w:sz="0" w:space="0" w:color="auto"/>
        <w:left w:val="none" w:sz="0" w:space="0" w:color="auto"/>
        <w:bottom w:val="none" w:sz="0" w:space="0" w:color="auto"/>
        <w:right w:val="none" w:sz="0" w:space="0" w:color="auto"/>
      </w:divBdr>
    </w:div>
    <w:div w:id="1709840161">
      <w:bodyDiv w:val="1"/>
      <w:marLeft w:val="0"/>
      <w:marRight w:val="0"/>
      <w:marTop w:val="0"/>
      <w:marBottom w:val="0"/>
      <w:divBdr>
        <w:top w:val="none" w:sz="0" w:space="0" w:color="auto"/>
        <w:left w:val="none" w:sz="0" w:space="0" w:color="auto"/>
        <w:bottom w:val="none" w:sz="0" w:space="0" w:color="auto"/>
        <w:right w:val="none" w:sz="0" w:space="0" w:color="auto"/>
      </w:divBdr>
    </w:div>
    <w:div w:id="1710229051">
      <w:bodyDiv w:val="1"/>
      <w:marLeft w:val="0"/>
      <w:marRight w:val="0"/>
      <w:marTop w:val="0"/>
      <w:marBottom w:val="0"/>
      <w:divBdr>
        <w:top w:val="none" w:sz="0" w:space="0" w:color="auto"/>
        <w:left w:val="none" w:sz="0" w:space="0" w:color="auto"/>
        <w:bottom w:val="none" w:sz="0" w:space="0" w:color="auto"/>
        <w:right w:val="none" w:sz="0" w:space="0" w:color="auto"/>
      </w:divBdr>
    </w:div>
    <w:div w:id="1711372225">
      <w:bodyDiv w:val="1"/>
      <w:marLeft w:val="0"/>
      <w:marRight w:val="0"/>
      <w:marTop w:val="0"/>
      <w:marBottom w:val="0"/>
      <w:divBdr>
        <w:top w:val="none" w:sz="0" w:space="0" w:color="auto"/>
        <w:left w:val="none" w:sz="0" w:space="0" w:color="auto"/>
        <w:bottom w:val="none" w:sz="0" w:space="0" w:color="auto"/>
        <w:right w:val="none" w:sz="0" w:space="0" w:color="auto"/>
      </w:divBdr>
    </w:div>
    <w:div w:id="1711764564">
      <w:bodyDiv w:val="1"/>
      <w:marLeft w:val="0"/>
      <w:marRight w:val="0"/>
      <w:marTop w:val="0"/>
      <w:marBottom w:val="0"/>
      <w:divBdr>
        <w:top w:val="none" w:sz="0" w:space="0" w:color="auto"/>
        <w:left w:val="none" w:sz="0" w:space="0" w:color="auto"/>
        <w:bottom w:val="none" w:sz="0" w:space="0" w:color="auto"/>
        <w:right w:val="none" w:sz="0" w:space="0" w:color="auto"/>
      </w:divBdr>
    </w:div>
    <w:div w:id="1711999109">
      <w:bodyDiv w:val="1"/>
      <w:marLeft w:val="0"/>
      <w:marRight w:val="0"/>
      <w:marTop w:val="0"/>
      <w:marBottom w:val="0"/>
      <w:divBdr>
        <w:top w:val="none" w:sz="0" w:space="0" w:color="auto"/>
        <w:left w:val="none" w:sz="0" w:space="0" w:color="auto"/>
        <w:bottom w:val="none" w:sz="0" w:space="0" w:color="auto"/>
        <w:right w:val="none" w:sz="0" w:space="0" w:color="auto"/>
      </w:divBdr>
    </w:div>
    <w:div w:id="1712072362">
      <w:bodyDiv w:val="1"/>
      <w:marLeft w:val="0"/>
      <w:marRight w:val="0"/>
      <w:marTop w:val="0"/>
      <w:marBottom w:val="0"/>
      <w:divBdr>
        <w:top w:val="none" w:sz="0" w:space="0" w:color="auto"/>
        <w:left w:val="none" w:sz="0" w:space="0" w:color="auto"/>
        <w:bottom w:val="none" w:sz="0" w:space="0" w:color="auto"/>
        <w:right w:val="none" w:sz="0" w:space="0" w:color="auto"/>
      </w:divBdr>
    </w:div>
    <w:div w:id="1714185172">
      <w:bodyDiv w:val="1"/>
      <w:marLeft w:val="0"/>
      <w:marRight w:val="0"/>
      <w:marTop w:val="0"/>
      <w:marBottom w:val="0"/>
      <w:divBdr>
        <w:top w:val="none" w:sz="0" w:space="0" w:color="auto"/>
        <w:left w:val="none" w:sz="0" w:space="0" w:color="auto"/>
        <w:bottom w:val="none" w:sz="0" w:space="0" w:color="auto"/>
        <w:right w:val="none" w:sz="0" w:space="0" w:color="auto"/>
      </w:divBdr>
    </w:div>
    <w:div w:id="1714694003">
      <w:bodyDiv w:val="1"/>
      <w:marLeft w:val="0"/>
      <w:marRight w:val="0"/>
      <w:marTop w:val="0"/>
      <w:marBottom w:val="0"/>
      <w:divBdr>
        <w:top w:val="none" w:sz="0" w:space="0" w:color="auto"/>
        <w:left w:val="none" w:sz="0" w:space="0" w:color="auto"/>
        <w:bottom w:val="none" w:sz="0" w:space="0" w:color="auto"/>
        <w:right w:val="none" w:sz="0" w:space="0" w:color="auto"/>
      </w:divBdr>
    </w:div>
    <w:div w:id="1714966569">
      <w:bodyDiv w:val="1"/>
      <w:marLeft w:val="0"/>
      <w:marRight w:val="0"/>
      <w:marTop w:val="0"/>
      <w:marBottom w:val="0"/>
      <w:divBdr>
        <w:top w:val="none" w:sz="0" w:space="0" w:color="auto"/>
        <w:left w:val="none" w:sz="0" w:space="0" w:color="auto"/>
        <w:bottom w:val="none" w:sz="0" w:space="0" w:color="auto"/>
        <w:right w:val="none" w:sz="0" w:space="0" w:color="auto"/>
      </w:divBdr>
    </w:div>
    <w:div w:id="1714967026">
      <w:bodyDiv w:val="1"/>
      <w:marLeft w:val="0"/>
      <w:marRight w:val="0"/>
      <w:marTop w:val="0"/>
      <w:marBottom w:val="0"/>
      <w:divBdr>
        <w:top w:val="none" w:sz="0" w:space="0" w:color="auto"/>
        <w:left w:val="none" w:sz="0" w:space="0" w:color="auto"/>
        <w:bottom w:val="none" w:sz="0" w:space="0" w:color="auto"/>
        <w:right w:val="none" w:sz="0" w:space="0" w:color="auto"/>
      </w:divBdr>
    </w:div>
    <w:div w:id="1715235284">
      <w:bodyDiv w:val="1"/>
      <w:marLeft w:val="0"/>
      <w:marRight w:val="0"/>
      <w:marTop w:val="0"/>
      <w:marBottom w:val="0"/>
      <w:divBdr>
        <w:top w:val="none" w:sz="0" w:space="0" w:color="auto"/>
        <w:left w:val="none" w:sz="0" w:space="0" w:color="auto"/>
        <w:bottom w:val="none" w:sz="0" w:space="0" w:color="auto"/>
        <w:right w:val="none" w:sz="0" w:space="0" w:color="auto"/>
      </w:divBdr>
    </w:div>
    <w:div w:id="1716586888">
      <w:bodyDiv w:val="1"/>
      <w:marLeft w:val="0"/>
      <w:marRight w:val="0"/>
      <w:marTop w:val="0"/>
      <w:marBottom w:val="0"/>
      <w:divBdr>
        <w:top w:val="none" w:sz="0" w:space="0" w:color="auto"/>
        <w:left w:val="none" w:sz="0" w:space="0" w:color="auto"/>
        <w:bottom w:val="none" w:sz="0" w:space="0" w:color="auto"/>
        <w:right w:val="none" w:sz="0" w:space="0" w:color="auto"/>
      </w:divBdr>
    </w:div>
    <w:div w:id="1716927281">
      <w:bodyDiv w:val="1"/>
      <w:marLeft w:val="0"/>
      <w:marRight w:val="0"/>
      <w:marTop w:val="0"/>
      <w:marBottom w:val="0"/>
      <w:divBdr>
        <w:top w:val="none" w:sz="0" w:space="0" w:color="auto"/>
        <w:left w:val="none" w:sz="0" w:space="0" w:color="auto"/>
        <w:bottom w:val="none" w:sz="0" w:space="0" w:color="auto"/>
        <w:right w:val="none" w:sz="0" w:space="0" w:color="auto"/>
      </w:divBdr>
    </w:div>
    <w:div w:id="1717899319">
      <w:bodyDiv w:val="1"/>
      <w:marLeft w:val="0"/>
      <w:marRight w:val="0"/>
      <w:marTop w:val="0"/>
      <w:marBottom w:val="0"/>
      <w:divBdr>
        <w:top w:val="none" w:sz="0" w:space="0" w:color="auto"/>
        <w:left w:val="none" w:sz="0" w:space="0" w:color="auto"/>
        <w:bottom w:val="none" w:sz="0" w:space="0" w:color="auto"/>
        <w:right w:val="none" w:sz="0" w:space="0" w:color="auto"/>
      </w:divBdr>
    </w:div>
    <w:div w:id="1719159947">
      <w:bodyDiv w:val="1"/>
      <w:marLeft w:val="0"/>
      <w:marRight w:val="0"/>
      <w:marTop w:val="0"/>
      <w:marBottom w:val="0"/>
      <w:divBdr>
        <w:top w:val="none" w:sz="0" w:space="0" w:color="auto"/>
        <w:left w:val="none" w:sz="0" w:space="0" w:color="auto"/>
        <w:bottom w:val="none" w:sz="0" w:space="0" w:color="auto"/>
        <w:right w:val="none" w:sz="0" w:space="0" w:color="auto"/>
      </w:divBdr>
    </w:div>
    <w:div w:id="1719280571">
      <w:bodyDiv w:val="1"/>
      <w:marLeft w:val="0"/>
      <w:marRight w:val="0"/>
      <w:marTop w:val="0"/>
      <w:marBottom w:val="0"/>
      <w:divBdr>
        <w:top w:val="none" w:sz="0" w:space="0" w:color="auto"/>
        <w:left w:val="none" w:sz="0" w:space="0" w:color="auto"/>
        <w:bottom w:val="none" w:sz="0" w:space="0" w:color="auto"/>
        <w:right w:val="none" w:sz="0" w:space="0" w:color="auto"/>
      </w:divBdr>
    </w:div>
    <w:div w:id="1719890880">
      <w:bodyDiv w:val="1"/>
      <w:marLeft w:val="0"/>
      <w:marRight w:val="0"/>
      <w:marTop w:val="0"/>
      <w:marBottom w:val="0"/>
      <w:divBdr>
        <w:top w:val="none" w:sz="0" w:space="0" w:color="auto"/>
        <w:left w:val="none" w:sz="0" w:space="0" w:color="auto"/>
        <w:bottom w:val="none" w:sz="0" w:space="0" w:color="auto"/>
        <w:right w:val="none" w:sz="0" w:space="0" w:color="auto"/>
      </w:divBdr>
    </w:div>
    <w:div w:id="1720518858">
      <w:bodyDiv w:val="1"/>
      <w:marLeft w:val="0"/>
      <w:marRight w:val="0"/>
      <w:marTop w:val="0"/>
      <w:marBottom w:val="0"/>
      <w:divBdr>
        <w:top w:val="none" w:sz="0" w:space="0" w:color="auto"/>
        <w:left w:val="none" w:sz="0" w:space="0" w:color="auto"/>
        <w:bottom w:val="none" w:sz="0" w:space="0" w:color="auto"/>
        <w:right w:val="none" w:sz="0" w:space="0" w:color="auto"/>
      </w:divBdr>
    </w:div>
    <w:div w:id="1720520220">
      <w:bodyDiv w:val="1"/>
      <w:marLeft w:val="0"/>
      <w:marRight w:val="0"/>
      <w:marTop w:val="0"/>
      <w:marBottom w:val="0"/>
      <w:divBdr>
        <w:top w:val="none" w:sz="0" w:space="0" w:color="auto"/>
        <w:left w:val="none" w:sz="0" w:space="0" w:color="auto"/>
        <w:bottom w:val="none" w:sz="0" w:space="0" w:color="auto"/>
        <w:right w:val="none" w:sz="0" w:space="0" w:color="auto"/>
      </w:divBdr>
    </w:div>
    <w:div w:id="1721437926">
      <w:bodyDiv w:val="1"/>
      <w:marLeft w:val="0"/>
      <w:marRight w:val="0"/>
      <w:marTop w:val="0"/>
      <w:marBottom w:val="0"/>
      <w:divBdr>
        <w:top w:val="none" w:sz="0" w:space="0" w:color="auto"/>
        <w:left w:val="none" w:sz="0" w:space="0" w:color="auto"/>
        <w:bottom w:val="none" w:sz="0" w:space="0" w:color="auto"/>
        <w:right w:val="none" w:sz="0" w:space="0" w:color="auto"/>
      </w:divBdr>
    </w:div>
    <w:div w:id="1722944500">
      <w:bodyDiv w:val="1"/>
      <w:marLeft w:val="0"/>
      <w:marRight w:val="0"/>
      <w:marTop w:val="0"/>
      <w:marBottom w:val="0"/>
      <w:divBdr>
        <w:top w:val="none" w:sz="0" w:space="0" w:color="auto"/>
        <w:left w:val="none" w:sz="0" w:space="0" w:color="auto"/>
        <w:bottom w:val="none" w:sz="0" w:space="0" w:color="auto"/>
        <w:right w:val="none" w:sz="0" w:space="0" w:color="auto"/>
      </w:divBdr>
    </w:div>
    <w:div w:id="1723286271">
      <w:bodyDiv w:val="1"/>
      <w:marLeft w:val="0"/>
      <w:marRight w:val="0"/>
      <w:marTop w:val="0"/>
      <w:marBottom w:val="0"/>
      <w:divBdr>
        <w:top w:val="none" w:sz="0" w:space="0" w:color="auto"/>
        <w:left w:val="none" w:sz="0" w:space="0" w:color="auto"/>
        <w:bottom w:val="none" w:sz="0" w:space="0" w:color="auto"/>
        <w:right w:val="none" w:sz="0" w:space="0" w:color="auto"/>
      </w:divBdr>
    </w:div>
    <w:div w:id="1724064579">
      <w:bodyDiv w:val="1"/>
      <w:marLeft w:val="0"/>
      <w:marRight w:val="0"/>
      <w:marTop w:val="0"/>
      <w:marBottom w:val="0"/>
      <w:divBdr>
        <w:top w:val="none" w:sz="0" w:space="0" w:color="auto"/>
        <w:left w:val="none" w:sz="0" w:space="0" w:color="auto"/>
        <w:bottom w:val="none" w:sz="0" w:space="0" w:color="auto"/>
        <w:right w:val="none" w:sz="0" w:space="0" w:color="auto"/>
      </w:divBdr>
    </w:div>
    <w:div w:id="1724864241">
      <w:bodyDiv w:val="1"/>
      <w:marLeft w:val="0"/>
      <w:marRight w:val="0"/>
      <w:marTop w:val="0"/>
      <w:marBottom w:val="0"/>
      <w:divBdr>
        <w:top w:val="none" w:sz="0" w:space="0" w:color="auto"/>
        <w:left w:val="none" w:sz="0" w:space="0" w:color="auto"/>
        <w:bottom w:val="none" w:sz="0" w:space="0" w:color="auto"/>
        <w:right w:val="none" w:sz="0" w:space="0" w:color="auto"/>
      </w:divBdr>
    </w:div>
    <w:div w:id="1724988112">
      <w:bodyDiv w:val="1"/>
      <w:marLeft w:val="0"/>
      <w:marRight w:val="0"/>
      <w:marTop w:val="0"/>
      <w:marBottom w:val="0"/>
      <w:divBdr>
        <w:top w:val="none" w:sz="0" w:space="0" w:color="auto"/>
        <w:left w:val="none" w:sz="0" w:space="0" w:color="auto"/>
        <w:bottom w:val="none" w:sz="0" w:space="0" w:color="auto"/>
        <w:right w:val="none" w:sz="0" w:space="0" w:color="auto"/>
      </w:divBdr>
    </w:div>
    <w:div w:id="1725374020">
      <w:bodyDiv w:val="1"/>
      <w:marLeft w:val="0"/>
      <w:marRight w:val="0"/>
      <w:marTop w:val="0"/>
      <w:marBottom w:val="0"/>
      <w:divBdr>
        <w:top w:val="none" w:sz="0" w:space="0" w:color="auto"/>
        <w:left w:val="none" w:sz="0" w:space="0" w:color="auto"/>
        <w:bottom w:val="none" w:sz="0" w:space="0" w:color="auto"/>
        <w:right w:val="none" w:sz="0" w:space="0" w:color="auto"/>
      </w:divBdr>
    </w:div>
    <w:div w:id="1725445714">
      <w:bodyDiv w:val="1"/>
      <w:marLeft w:val="0"/>
      <w:marRight w:val="0"/>
      <w:marTop w:val="0"/>
      <w:marBottom w:val="0"/>
      <w:divBdr>
        <w:top w:val="none" w:sz="0" w:space="0" w:color="auto"/>
        <w:left w:val="none" w:sz="0" w:space="0" w:color="auto"/>
        <w:bottom w:val="none" w:sz="0" w:space="0" w:color="auto"/>
        <w:right w:val="none" w:sz="0" w:space="0" w:color="auto"/>
      </w:divBdr>
    </w:div>
    <w:div w:id="1725831276">
      <w:bodyDiv w:val="1"/>
      <w:marLeft w:val="0"/>
      <w:marRight w:val="0"/>
      <w:marTop w:val="0"/>
      <w:marBottom w:val="0"/>
      <w:divBdr>
        <w:top w:val="none" w:sz="0" w:space="0" w:color="auto"/>
        <w:left w:val="none" w:sz="0" w:space="0" w:color="auto"/>
        <w:bottom w:val="none" w:sz="0" w:space="0" w:color="auto"/>
        <w:right w:val="none" w:sz="0" w:space="0" w:color="auto"/>
      </w:divBdr>
    </w:div>
    <w:div w:id="1726904710">
      <w:bodyDiv w:val="1"/>
      <w:marLeft w:val="0"/>
      <w:marRight w:val="0"/>
      <w:marTop w:val="0"/>
      <w:marBottom w:val="0"/>
      <w:divBdr>
        <w:top w:val="none" w:sz="0" w:space="0" w:color="auto"/>
        <w:left w:val="none" w:sz="0" w:space="0" w:color="auto"/>
        <w:bottom w:val="none" w:sz="0" w:space="0" w:color="auto"/>
        <w:right w:val="none" w:sz="0" w:space="0" w:color="auto"/>
      </w:divBdr>
    </w:div>
    <w:div w:id="1727097905">
      <w:bodyDiv w:val="1"/>
      <w:marLeft w:val="0"/>
      <w:marRight w:val="0"/>
      <w:marTop w:val="0"/>
      <w:marBottom w:val="0"/>
      <w:divBdr>
        <w:top w:val="none" w:sz="0" w:space="0" w:color="auto"/>
        <w:left w:val="none" w:sz="0" w:space="0" w:color="auto"/>
        <w:bottom w:val="none" w:sz="0" w:space="0" w:color="auto"/>
        <w:right w:val="none" w:sz="0" w:space="0" w:color="auto"/>
      </w:divBdr>
    </w:div>
    <w:div w:id="1727558234">
      <w:bodyDiv w:val="1"/>
      <w:marLeft w:val="0"/>
      <w:marRight w:val="0"/>
      <w:marTop w:val="0"/>
      <w:marBottom w:val="0"/>
      <w:divBdr>
        <w:top w:val="none" w:sz="0" w:space="0" w:color="auto"/>
        <w:left w:val="none" w:sz="0" w:space="0" w:color="auto"/>
        <w:bottom w:val="none" w:sz="0" w:space="0" w:color="auto"/>
        <w:right w:val="none" w:sz="0" w:space="0" w:color="auto"/>
      </w:divBdr>
    </w:div>
    <w:div w:id="1727873840">
      <w:bodyDiv w:val="1"/>
      <w:marLeft w:val="0"/>
      <w:marRight w:val="0"/>
      <w:marTop w:val="0"/>
      <w:marBottom w:val="0"/>
      <w:divBdr>
        <w:top w:val="none" w:sz="0" w:space="0" w:color="auto"/>
        <w:left w:val="none" w:sz="0" w:space="0" w:color="auto"/>
        <w:bottom w:val="none" w:sz="0" w:space="0" w:color="auto"/>
        <w:right w:val="none" w:sz="0" w:space="0" w:color="auto"/>
      </w:divBdr>
    </w:div>
    <w:div w:id="1727951067">
      <w:bodyDiv w:val="1"/>
      <w:marLeft w:val="0"/>
      <w:marRight w:val="0"/>
      <w:marTop w:val="0"/>
      <w:marBottom w:val="0"/>
      <w:divBdr>
        <w:top w:val="none" w:sz="0" w:space="0" w:color="auto"/>
        <w:left w:val="none" w:sz="0" w:space="0" w:color="auto"/>
        <w:bottom w:val="none" w:sz="0" w:space="0" w:color="auto"/>
        <w:right w:val="none" w:sz="0" w:space="0" w:color="auto"/>
      </w:divBdr>
    </w:div>
    <w:div w:id="1727993004">
      <w:bodyDiv w:val="1"/>
      <w:marLeft w:val="0"/>
      <w:marRight w:val="0"/>
      <w:marTop w:val="0"/>
      <w:marBottom w:val="0"/>
      <w:divBdr>
        <w:top w:val="none" w:sz="0" w:space="0" w:color="auto"/>
        <w:left w:val="none" w:sz="0" w:space="0" w:color="auto"/>
        <w:bottom w:val="none" w:sz="0" w:space="0" w:color="auto"/>
        <w:right w:val="none" w:sz="0" w:space="0" w:color="auto"/>
      </w:divBdr>
    </w:div>
    <w:div w:id="1728139202">
      <w:bodyDiv w:val="1"/>
      <w:marLeft w:val="0"/>
      <w:marRight w:val="0"/>
      <w:marTop w:val="0"/>
      <w:marBottom w:val="0"/>
      <w:divBdr>
        <w:top w:val="none" w:sz="0" w:space="0" w:color="auto"/>
        <w:left w:val="none" w:sz="0" w:space="0" w:color="auto"/>
        <w:bottom w:val="none" w:sz="0" w:space="0" w:color="auto"/>
        <w:right w:val="none" w:sz="0" w:space="0" w:color="auto"/>
      </w:divBdr>
    </w:div>
    <w:div w:id="1728524910">
      <w:bodyDiv w:val="1"/>
      <w:marLeft w:val="0"/>
      <w:marRight w:val="0"/>
      <w:marTop w:val="0"/>
      <w:marBottom w:val="0"/>
      <w:divBdr>
        <w:top w:val="none" w:sz="0" w:space="0" w:color="auto"/>
        <w:left w:val="none" w:sz="0" w:space="0" w:color="auto"/>
        <w:bottom w:val="none" w:sz="0" w:space="0" w:color="auto"/>
        <w:right w:val="none" w:sz="0" w:space="0" w:color="auto"/>
      </w:divBdr>
    </w:div>
    <w:div w:id="1728795891">
      <w:bodyDiv w:val="1"/>
      <w:marLeft w:val="0"/>
      <w:marRight w:val="0"/>
      <w:marTop w:val="0"/>
      <w:marBottom w:val="0"/>
      <w:divBdr>
        <w:top w:val="none" w:sz="0" w:space="0" w:color="auto"/>
        <w:left w:val="none" w:sz="0" w:space="0" w:color="auto"/>
        <w:bottom w:val="none" w:sz="0" w:space="0" w:color="auto"/>
        <w:right w:val="none" w:sz="0" w:space="0" w:color="auto"/>
      </w:divBdr>
    </w:div>
    <w:div w:id="1728843892">
      <w:bodyDiv w:val="1"/>
      <w:marLeft w:val="0"/>
      <w:marRight w:val="0"/>
      <w:marTop w:val="0"/>
      <w:marBottom w:val="0"/>
      <w:divBdr>
        <w:top w:val="none" w:sz="0" w:space="0" w:color="auto"/>
        <w:left w:val="none" w:sz="0" w:space="0" w:color="auto"/>
        <w:bottom w:val="none" w:sz="0" w:space="0" w:color="auto"/>
        <w:right w:val="none" w:sz="0" w:space="0" w:color="auto"/>
      </w:divBdr>
    </w:div>
    <w:div w:id="1729456338">
      <w:bodyDiv w:val="1"/>
      <w:marLeft w:val="0"/>
      <w:marRight w:val="0"/>
      <w:marTop w:val="0"/>
      <w:marBottom w:val="0"/>
      <w:divBdr>
        <w:top w:val="none" w:sz="0" w:space="0" w:color="auto"/>
        <w:left w:val="none" w:sz="0" w:space="0" w:color="auto"/>
        <w:bottom w:val="none" w:sz="0" w:space="0" w:color="auto"/>
        <w:right w:val="none" w:sz="0" w:space="0" w:color="auto"/>
      </w:divBdr>
    </w:div>
    <w:div w:id="1729839067">
      <w:bodyDiv w:val="1"/>
      <w:marLeft w:val="0"/>
      <w:marRight w:val="0"/>
      <w:marTop w:val="0"/>
      <w:marBottom w:val="0"/>
      <w:divBdr>
        <w:top w:val="none" w:sz="0" w:space="0" w:color="auto"/>
        <w:left w:val="none" w:sz="0" w:space="0" w:color="auto"/>
        <w:bottom w:val="none" w:sz="0" w:space="0" w:color="auto"/>
        <w:right w:val="none" w:sz="0" w:space="0" w:color="auto"/>
      </w:divBdr>
    </w:div>
    <w:div w:id="1729913716">
      <w:bodyDiv w:val="1"/>
      <w:marLeft w:val="0"/>
      <w:marRight w:val="0"/>
      <w:marTop w:val="0"/>
      <w:marBottom w:val="0"/>
      <w:divBdr>
        <w:top w:val="none" w:sz="0" w:space="0" w:color="auto"/>
        <w:left w:val="none" w:sz="0" w:space="0" w:color="auto"/>
        <w:bottom w:val="none" w:sz="0" w:space="0" w:color="auto"/>
        <w:right w:val="none" w:sz="0" w:space="0" w:color="auto"/>
      </w:divBdr>
    </w:div>
    <w:div w:id="1729961307">
      <w:bodyDiv w:val="1"/>
      <w:marLeft w:val="0"/>
      <w:marRight w:val="0"/>
      <w:marTop w:val="0"/>
      <w:marBottom w:val="0"/>
      <w:divBdr>
        <w:top w:val="none" w:sz="0" w:space="0" w:color="auto"/>
        <w:left w:val="none" w:sz="0" w:space="0" w:color="auto"/>
        <w:bottom w:val="none" w:sz="0" w:space="0" w:color="auto"/>
        <w:right w:val="none" w:sz="0" w:space="0" w:color="auto"/>
      </w:divBdr>
    </w:div>
    <w:div w:id="1731801773">
      <w:bodyDiv w:val="1"/>
      <w:marLeft w:val="0"/>
      <w:marRight w:val="0"/>
      <w:marTop w:val="0"/>
      <w:marBottom w:val="0"/>
      <w:divBdr>
        <w:top w:val="none" w:sz="0" w:space="0" w:color="auto"/>
        <w:left w:val="none" w:sz="0" w:space="0" w:color="auto"/>
        <w:bottom w:val="none" w:sz="0" w:space="0" w:color="auto"/>
        <w:right w:val="none" w:sz="0" w:space="0" w:color="auto"/>
      </w:divBdr>
    </w:div>
    <w:div w:id="1731879368">
      <w:bodyDiv w:val="1"/>
      <w:marLeft w:val="0"/>
      <w:marRight w:val="0"/>
      <w:marTop w:val="0"/>
      <w:marBottom w:val="0"/>
      <w:divBdr>
        <w:top w:val="none" w:sz="0" w:space="0" w:color="auto"/>
        <w:left w:val="none" w:sz="0" w:space="0" w:color="auto"/>
        <w:bottom w:val="none" w:sz="0" w:space="0" w:color="auto"/>
        <w:right w:val="none" w:sz="0" w:space="0" w:color="auto"/>
      </w:divBdr>
    </w:div>
    <w:div w:id="1731927403">
      <w:bodyDiv w:val="1"/>
      <w:marLeft w:val="0"/>
      <w:marRight w:val="0"/>
      <w:marTop w:val="0"/>
      <w:marBottom w:val="0"/>
      <w:divBdr>
        <w:top w:val="none" w:sz="0" w:space="0" w:color="auto"/>
        <w:left w:val="none" w:sz="0" w:space="0" w:color="auto"/>
        <w:bottom w:val="none" w:sz="0" w:space="0" w:color="auto"/>
        <w:right w:val="none" w:sz="0" w:space="0" w:color="auto"/>
      </w:divBdr>
    </w:div>
    <w:div w:id="1732076201">
      <w:bodyDiv w:val="1"/>
      <w:marLeft w:val="0"/>
      <w:marRight w:val="0"/>
      <w:marTop w:val="0"/>
      <w:marBottom w:val="0"/>
      <w:divBdr>
        <w:top w:val="none" w:sz="0" w:space="0" w:color="auto"/>
        <w:left w:val="none" w:sz="0" w:space="0" w:color="auto"/>
        <w:bottom w:val="none" w:sz="0" w:space="0" w:color="auto"/>
        <w:right w:val="none" w:sz="0" w:space="0" w:color="auto"/>
      </w:divBdr>
    </w:div>
    <w:div w:id="1732381455">
      <w:bodyDiv w:val="1"/>
      <w:marLeft w:val="0"/>
      <w:marRight w:val="0"/>
      <w:marTop w:val="0"/>
      <w:marBottom w:val="0"/>
      <w:divBdr>
        <w:top w:val="none" w:sz="0" w:space="0" w:color="auto"/>
        <w:left w:val="none" w:sz="0" w:space="0" w:color="auto"/>
        <w:bottom w:val="none" w:sz="0" w:space="0" w:color="auto"/>
        <w:right w:val="none" w:sz="0" w:space="0" w:color="auto"/>
      </w:divBdr>
    </w:div>
    <w:div w:id="1732461954">
      <w:bodyDiv w:val="1"/>
      <w:marLeft w:val="0"/>
      <w:marRight w:val="0"/>
      <w:marTop w:val="0"/>
      <w:marBottom w:val="0"/>
      <w:divBdr>
        <w:top w:val="none" w:sz="0" w:space="0" w:color="auto"/>
        <w:left w:val="none" w:sz="0" w:space="0" w:color="auto"/>
        <w:bottom w:val="none" w:sz="0" w:space="0" w:color="auto"/>
        <w:right w:val="none" w:sz="0" w:space="0" w:color="auto"/>
      </w:divBdr>
    </w:div>
    <w:div w:id="1732532233">
      <w:bodyDiv w:val="1"/>
      <w:marLeft w:val="0"/>
      <w:marRight w:val="0"/>
      <w:marTop w:val="0"/>
      <w:marBottom w:val="0"/>
      <w:divBdr>
        <w:top w:val="none" w:sz="0" w:space="0" w:color="auto"/>
        <w:left w:val="none" w:sz="0" w:space="0" w:color="auto"/>
        <w:bottom w:val="none" w:sz="0" w:space="0" w:color="auto"/>
        <w:right w:val="none" w:sz="0" w:space="0" w:color="auto"/>
      </w:divBdr>
    </w:div>
    <w:div w:id="1732540440">
      <w:bodyDiv w:val="1"/>
      <w:marLeft w:val="0"/>
      <w:marRight w:val="0"/>
      <w:marTop w:val="0"/>
      <w:marBottom w:val="0"/>
      <w:divBdr>
        <w:top w:val="none" w:sz="0" w:space="0" w:color="auto"/>
        <w:left w:val="none" w:sz="0" w:space="0" w:color="auto"/>
        <w:bottom w:val="none" w:sz="0" w:space="0" w:color="auto"/>
        <w:right w:val="none" w:sz="0" w:space="0" w:color="auto"/>
      </w:divBdr>
    </w:div>
    <w:div w:id="1732922253">
      <w:bodyDiv w:val="1"/>
      <w:marLeft w:val="0"/>
      <w:marRight w:val="0"/>
      <w:marTop w:val="0"/>
      <w:marBottom w:val="0"/>
      <w:divBdr>
        <w:top w:val="none" w:sz="0" w:space="0" w:color="auto"/>
        <w:left w:val="none" w:sz="0" w:space="0" w:color="auto"/>
        <w:bottom w:val="none" w:sz="0" w:space="0" w:color="auto"/>
        <w:right w:val="none" w:sz="0" w:space="0" w:color="auto"/>
      </w:divBdr>
    </w:div>
    <w:div w:id="1732970115">
      <w:bodyDiv w:val="1"/>
      <w:marLeft w:val="0"/>
      <w:marRight w:val="0"/>
      <w:marTop w:val="0"/>
      <w:marBottom w:val="0"/>
      <w:divBdr>
        <w:top w:val="none" w:sz="0" w:space="0" w:color="auto"/>
        <w:left w:val="none" w:sz="0" w:space="0" w:color="auto"/>
        <w:bottom w:val="none" w:sz="0" w:space="0" w:color="auto"/>
        <w:right w:val="none" w:sz="0" w:space="0" w:color="auto"/>
      </w:divBdr>
    </w:div>
    <w:div w:id="1733851564">
      <w:bodyDiv w:val="1"/>
      <w:marLeft w:val="0"/>
      <w:marRight w:val="0"/>
      <w:marTop w:val="0"/>
      <w:marBottom w:val="0"/>
      <w:divBdr>
        <w:top w:val="none" w:sz="0" w:space="0" w:color="auto"/>
        <w:left w:val="none" w:sz="0" w:space="0" w:color="auto"/>
        <w:bottom w:val="none" w:sz="0" w:space="0" w:color="auto"/>
        <w:right w:val="none" w:sz="0" w:space="0" w:color="auto"/>
      </w:divBdr>
    </w:div>
    <w:div w:id="1734505572">
      <w:bodyDiv w:val="1"/>
      <w:marLeft w:val="0"/>
      <w:marRight w:val="0"/>
      <w:marTop w:val="0"/>
      <w:marBottom w:val="0"/>
      <w:divBdr>
        <w:top w:val="none" w:sz="0" w:space="0" w:color="auto"/>
        <w:left w:val="none" w:sz="0" w:space="0" w:color="auto"/>
        <w:bottom w:val="none" w:sz="0" w:space="0" w:color="auto"/>
        <w:right w:val="none" w:sz="0" w:space="0" w:color="auto"/>
      </w:divBdr>
    </w:div>
    <w:div w:id="1734542067">
      <w:bodyDiv w:val="1"/>
      <w:marLeft w:val="0"/>
      <w:marRight w:val="0"/>
      <w:marTop w:val="0"/>
      <w:marBottom w:val="0"/>
      <w:divBdr>
        <w:top w:val="none" w:sz="0" w:space="0" w:color="auto"/>
        <w:left w:val="none" w:sz="0" w:space="0" w:color="auto"/>
        <w:bottom w:val="none" w:sz="0" w:space="0" w:color="auto"/>
        <w:right w:val="none" w:sz="0" w:space="0" w:color="auto"/>
      </w:divBdr>
    </w:div>
    <w:div w:id="1735156566">
      <w:bodyDiv w:val="1"/>
      <w:marLeft w:val="0"/>
      <w:marRight w:val="0"/>
      <w:marTop w:val="0"/>
      <w:marBottom w:val="0"/>
      <w:divBdr>
        <w:top w:val="none" w:sz="0" w:space="0" w:color="auto"/>
        <w:left w:val="none" w:sz="0" w:space="0" w:color="auto"/>
        <w:bottom w:val="none" w:sz="0" w:space="0" w:color="auto"/>
        <w:right w:val="none" w:sz="0" w:space="0" w:color="auto"/>
      </w:divBdr>
    </w:div>
    <w:div w:id="1735424601">
      <w:bodyDiv w:val="1"/>
      <w:marLeft w:val="0"/>
      <w:marRight w:val="0"/>
      <w:marTop w:val="0"/>
      <w:marBottom w:val="0"/>
      <w:divBdr>
        <w:top w:val="none" w:sz="0" w:space="0" w:color="auto"/>
        <w:left w:val="none" w:sz="0" w:space="0" w:color="auto"/>
        <w:bottom w:val="none" w:sz="0" w:space="0" w:color="auto"/>
        <w:right w:val="none" w:sz="0" w:space="0" w:color="auto"/>
      </w:divBdr>
    </w:div>
    <w:div w:id="1735545330">
      <w:bodyDiv w:val="1"/>
      <w:marLeft w:val="0"/>
      <w:marRight w:val="0"/>
      <w:marTop w:val="0"/>
      <w:marBottom w:val="0"/>
      <w:divBdr>
        <w:top w:val="none" w:sz="0" w:space="0" w:color="auto"/>
        <w:left w:val="none" w:sz="0" w:space="0" w:color="auto"/>
        <w:bottom w:val="none" w:sz="0" w:space="0" w:color="auto"/>
        <w:right w:val="none" w:sz="0" w:space="0" w:color="auto"/>
      </w:divBdr>
    </w:div>
    <w:div w:id="1736782989">
      <w:bodyDiv w:val="1"/>
      <w:marLeft w:val="0"/>
      <w:marRight w:val="0"/>
      <w:marTop w:val="0"/>
      <w:marBottom w:val="0"/>
      <w:divBdr>
        <w:top w:val="none" w:sz="0" w:space="0" w:color="auto"/>
        <w:left w:val="none" w:sz="0" w:space="0" w:color="auto"/>
        <w:bottom w:val="none" w:sz="0" w:space="0" w:color="auto"/>
        <w:right w:val="none" w:sz="0" w:space="0" w:color="auto"/>
      </w:divBdr>
    </w:div>
    <w:div w:id="1737242418">
      <w:bodyDiv w:val="1"/>
      <w:marLeft w:val="0"/>
      <w:marRight w:val="0"/>
      <w:marTop w:val="0"/>
      <w:marBottom w:val="0"/>
      <w:divBdr>
        <w:top w:val="none" w:sz="0" w:space="0" w:color="auto"/>
        <w:left w:val="none" w:sz="0" w:space="0" w:color="auto"/>
        <w:bottom w:val="none" w:sz="0" w:space="0" w:color="auto"/>
        <w:right w:val="none" w:sz="0" w:space="0" w:color="auto"/>
      </w:divBdr>
    </w:div>
    <w:div w:id="1737507899">
      <w:bodyDiv w:val="1"/>
      <w:marLeft w:val="0"/>
      <w:marRight w:val="0"/>
      <w:marTop w:val="0"/>
      <w:marBottom w:val="0"/>
      <w:divBdr>
        <w:top w:val="none" w:sz="0" w:space="0" w:color="auto"/>
        <w:left w:val="none" w:sz="0" w:space="0" w:color="auto"/>
        <w:bottom w:val="none" w:sz="0" w:space="0" w:color="auto"/>
        <w:right w:val="none" w:sz="0" w:space="0" w:color="auto"/>
      </w:divBdr>
    </w:div>
    <w:div w:id="1738358597">
      <w:bodyDiv w:val="1"/>
      <w:marLeft w:val="0"/>
      <w:marRight w:val="0"/>
      <w:marTop w:val="0"/>
      <w:marBottom w:val="0"/>
      <w:divBdr>
        <w:top w:val="none" w:sz="0" w:space="0" w:color="auto"/>
        <w:left w:val="none" w:sz="0" w:space="0" w:color="auto"/>
        <w:bottom w:val="none" w:sz="0" w:space="0" w:color="auto"/>
        <w:right w:val="none" w:sz="0" w:space="0" w:color="auto"/>
      </w:divBdr>
    </w:div>
    <w:div w:id="1738625370">
      <w:bodyDiv w:val="1"/>
      <w:marLeft w:val="0"/>
      <w:marRight w:val="0"/>
      <w:marTop w:val="0"/>
      <w:marBottom w:val="0"/>
      <w:divBdr>
        <w:top w:val="none" w:sz="0" w:space="0" w:color="auto"/>
        <w:left w:val="none" w:sz="0" w:space="0" w:color="auto"/>
        <w:bottom w:val="none" w:sz="0" w:space="0" w:color="auto"/>
        <w:right w:val="none" w:sz="0" w:space="0" w:color="auto"/>
      </w:divBdr>
    </w:div>
    <w:div w:id="1739284731">
      <w:bodyDiv w:val="1"/>
      <w:marLeft w:val="0"/>
      <w:marRight w:val="0"/>
      <w:marTop w:val="0"/>
      <w:marBottom w:val="0"/>
      <w:divBdr>
        <w:top w:val="none" w:sz="0" w:space="0" w:color="auto"/>
        <w:left w:val="none" w:sz="0" w:space="0" w:color="auto"/>
        <w:bottom w:val="none" w:sz="0" w:space="0" w:color="auto"/>
        <w:right w:val="none" w:sz="0" w:space="0" w:color="auto"/>
      </w:divBdr>
    </w:div>
    <w:div w:id="1739665557">
      <w:bodyDiv w:val="1"/>
      <w:marLeft w:val="0"/>
      <w:marRight w:val="0"/>
      <w:marTop w:val="0"/>
      <w:marBottom w:val="0"/>
      <w:divBdr>
        <w:top w:val="none" w:sz="0" w:space="0" w:color="auto"/>
        <w:left w:val="none" w:sz="0" w:space="0" w:color="auto"/>
        <w:bottom w:val="none" w:sz="0" w:space="0" w:color="auto"/>
        <w:right w:val="none" w:sz="0" w:space="0" w:color="auto"/>
      </w:divBdr>
    </w:div>
    <w:div w:id="1739980942">
      <w:bodyDiv w:val="1"/>
      <w:marLeft w:val="0"/>
      <w:marRight w:val="0"/>
      <w:marTop w:val="0"/>
      <w:marBottom w:val="0"/>
      <w:divBdr>
        <w:top w:val="none" w:sz="0" w:space="0" w:color="auto"/>
        <w:left w:val="none" w:sz="0" w:space="0" w:color="auto"/>
        <w:bottom w:val="none" w:sz="0" w:space="0" w:color="auto"/>
        <w:right w:val="none" w:sz="0" w:space="0" w:color="auto"/>
      </w:divBdr>
    </w:div>
    <w:div w:id="1740009903">
      <w:bodyDiv w:val="1"/>
      <w:marLeft w:val="0"/>
      <w:marRight w:val="0"/>
      <w:marTop w:val="0"/>
      <w:marBottom w:val="0"/>
      <w:divBdr>
        <w:top w:val="none" w:sz="0" w:space="0" w:color="auto"/>
        <w:left w:val="none" w:sz="0" w:space="0" w:color="auto"/>
        <w:bottom w:val="none" w:sz="0" w:space="0" w:color="auto"/>
        <w:right w:val="none" w:sz="0" w:space="0" w:color="auto"/>
      </w:divBdr>
    </w:div>
    <w:div w:id="1740052328">
      <w:bodyDiv w:val="1"/>
      <w:marLeft w:val="0"/>
      <w:marRight w:val="0"/>
      <w:marTop w:val="0"/>
      <w:marBottom w:val="0"/>
      <w:divBdr>
        <w:top w:val="none" w:sz="0" w:space="0" w:color="auto"/>
        <w:left w:val="none" w:sz="0" w:space="0" w:color="auto"/>
        <w:bottom w:val="none" w:sz="0" w:space="0" w:color="auto"/>
        <w:right w:val="none" w:sz="0" w:space="0" w:color="auto"/>
      </w:divBdr>
    </w:div>
    <w:div w:id="1740128636">
      <w:bodyDiv w:val="1"/>
      <w:marLeft w:val="0"/>
      <w:marRight w:val="0"/>
      <w:marTop w:val="0"/>
      <w:marBottom w:val="0"/>
      <w:divBdr>
        <w:top w:val="none" w:sz="0" w:space="0" w:color="auto"/>
        <w:left w:val="none" w:sz="0" w:space="0" w:color="auto"/>
        <w:bottom w:val="none" w:sz="0" w:space="0" w:color="auto"/>
        <w:right w:val="none" w:sz="0" w:space="0" w:color="auto"/>
      </w:divBdr>
    </w:div>
    <w:div w:id="1740328722">
      <w:bodyDiv w:val="1"/>
      <w:marLeft w:val="0"/>
      <w:marRight w:val="0"/>
      <w:marTop w:val="0"/>
      <w:marBottom w:val="0"/>
      <w:divBdr>
        <w:top w:val="none" w:sz="0" w:space="0" w:color="auto"/>
        <w:left w:val="none" w:sz="0" w:space="0" w:color="auto"/>
        <w:bottom w:val="none" w:sz="0" w:space="0" w:color="auto"/>
        <w:right w:val="none" w:sz="0" w:space="0" w:color="auto"/>
      </w:divBdr>
    </w:div>
    <w:div w:id="1740595391">
      <w:bodyDiv w:val="1"/>
      <w:marLeft w:val="0"/>
      <w:marRight w:val="0"/>
      <w:marTop w:val="0"/>
      <w:marBottom w:val="0"/>
      <w:divBdr>
        <w:top w:val="none" w:sz="0" w:space="0" w:color="auto"/>
        <w:left w:val="none" w:sz="0" w:space="0" w:color="auto"/>
        <w:bottom w:val="none" w:sz="0" w:space="0" w:color="auto"/>
        <w:right w:val="none" w:sz="0" w:space="0" w:color="auto"/>
      </w:divBdr>
    </w:div>
    <w:div w:id="1742289644">
      <w:bodyDiv w:val="1"/>
      <w:marLeft w:val="0"/>
      <w:marRight w:val="0"/>
      <w:marTop w:val="0"/>
      <w:marBottom w:val="0"/>
      <w:divBdr>
        <w:top w:val="none" w:sz="0" w:space="0" w:color="auto"/>
        <w:left w:val="none" w:sz="0" w:space="0" w:color="auto"/>
        <w:bottom w:val="none" w:sz="0" w:space="0" w:color="auto"/>
        <w:right w:val="none" w:sz="0" w:space="0" w:color="auto"/>
      </w:divBdr>
    </w:div>
    <w:div w:id="1743022025">
      <w:bodyDiv w:val="1"/>
      <w:marLeft w:val="0"/>
      <w:marRight w:val="0"/>
      <w:marTop w:val="0"/>
      <w:marBottom w:val="0"/>
      <w:divBdr>
        <w:top w:val="none" w:sz="0" w:space="0" w:color="auto"/>
        <w:left w:val="none" w:sz="0" w:space="0" w:color="auto"/>
        <w:bottom w:val="none" w:sz="0" w:space="0" w:color="auto"/>
        <w:right w:val="none" w:sz="0" w:space="0" w:color="auto"/>
      </w:divBdr>
    </w:div>
    <w:div w:id="1743521065">
      <w:bodyDiv w:val="1"/>
      <w:marLeft w:val="0"/>
      <w:marRight w:val="0"/>
      <w:marTop w:val="0"/>
      <w:marBottom w:val="0"/>
      <w:divBdr>
        <w:top w:val="none" w:sz="0" w:space="0" w:color="auto"/>
        <w:left w:val="none" w:sz="0" w:space="0" w:color="auto"/>
        <w:bottom w:val="none" w:sz="0" w:space="0" w:color="auto"/>
        <w:right w:val="none" w:sz="0" w:space="0" w:color="auto"/>
      </w:divBdr>
    </w:div>
    <w:div w:id="1744176301">
      <w:bodyDiv w:val="1"/>
      <w:marLeft w:val="0"/>
      <w:marRight w:val="0"/>
      <w:marTop w:val="0"/>
      <w:marBottom w:val="0"/>
      <w:divBdr>
        <w:top w:val="none" w:sz="0" w:space="0" w:color="auto"/>
        <w:left w:val="none" w:sz="0" w:space="0" w:color="auto"/>
        <w:bottom w:val="none" w:sz="0" w:space="0" w:color="auto"/>
        <w:right w:val="none" w:sz="0" w:space="0" w:color="auto"/>
      </w:divBdr>
    </w:div>
    <w:div w:id="1744907347">
      <w:bodyDiv w:val="1"/>
      <w:marLeft w:val="0"/>
      <w:marRight w:val="0"/>
      <w:marTop w:val="0"/>
      <w:marBottom w:val="0"/>
      <w:divBdr>
        <w:top w:val="none" w:sz="0" w:space="0" w:color="auto"/>
        <w:left w:val="none" w:sz="0" w:space="0" w:color="auto"/>
        <w:bottom w:val="none" w:sz="0" w:space="0" w:color="auto"/>
        <w:right w:val="none" w:sz="0" w:space="0" w:color="auto"/>
      </w:divBdr>
    </w:div>
    <w:div w:id="1745226271">
      <w:bodyDiv w:val="1"/>
      <w:marLeft w:val="0"/>
      <w:marRight w:val="0"/>
      <w:marTop w:val="0"/>
      <w:marBottom w:val="0"/>
      <w:divBdr>
        <w:top w:val="none" w:sz="0" w:space="0" w:color="auto"/>
        <w:left w:val="none" w:sz="0" w:space="0" w:color="auto"/>
        <w:bottom w:val="none" w:sz="0" w:space="0" w:color="auto"/>
        <w:right w:val="none" w:sz="0" w:space="0" w:color="auto"/>
      </w:divBdr>
    </w:div>
    <w:div w:id="1745643821">
      <w:bodyDiv w:val="1"/>
      <w:marLeft w:val="0"/>
      <w:marRight w:val="0"/>
      <w:marTop w:val="0"/>
      <w:marBottom w:val="0"/>
      <w:divBdr>
        <w:top w:val="none" w:sz="0" w:space="0" w:color="auto"/>
        <w:left w:val="none" w:sz="0" w:space="0" w:color="auto"/>
        <w:bottom w:val="none" w:sz="0" w:space="0" w:color="auto"/>
        <w:right w:val="none" w:sz="0" w:space="0" w:color="auto"/>
      </w:divBdr>
    </w:div>
    <w:div w:id="1745687006">
      <w:bodyDiv w:val="1"/>
      <w:marLeft w:val="0"/>
      <w:marRight w:val="0"/>
      <w:marTop w:val="0"/>
      <w:marBottom w:val="0"/>
      <w:divBdr>
        <w:top w:val="none" w:sz="0" w:space="0" w:color="auto"/>
        <w:left w:val="none" w:sz="0" w:space="0" w:color="auto"/>
        <w:bottom w:val="none" w:sz="0" w:space="0" w:color="auto"/>
        <w:right w:val="none" w:sz="0" w:space="0" w:color="auto"/>
      </w:divBdr>
    </w:div>
    <w:div w:id="1746218876">
      <w:bodyDiv w:val="1"/>
      <w:marLeft w:val="0"/>
      <w:marRight w:val="0"/>
      <w:marTop w:val="0"/>
      <w:marBottom w:val="0"/>
      <w:divBdr>
        <w:top w:val="none" w:sz="0" w:space="0" w:color="auto"/>
        <w:left w:val="none" w:sz="0" w:space="0" w:color="auto"/>
        <w:bottom w:val="none" w:sz="0" w:space="0" w:color="auto"/>
        <w:right w:val="none" w:sz="0" w:space="0" w:color="auto"/>
      </w:divBdr>
    </w:div>
    <w:div w:id="1747531101">
      <w:bodyDiv w:val="1"/>
      <w:marLeft w:val="0"/>
      <w:marRight w:val="0"/>
      <w:marTop w:val="0"/>
      <w:marBottom w:val="0"/>
      <w:divBdr>
        <w:top w:val="none" w:sz="0" w:space="0" w:color="auto"/>
        <w:left w:val="none" w:sz="0" w:space="0" w:color="auto"/>
        <w:bottom w:val="none" w:sz="0" w:space="0" w:color="auto"/>
        <w:right w:val="none" w:sz="0" w:space="0" w:color="auto"/>
      </w:divBdr>
    </w:div>
    <w:div w:id="1747605971">
      <w:bodyDiv w:val="1"/>
      <w:marLeft w:val="0"/>
      <w:marRight w:val="0"/>
      <w:marTop w:val="0"/>
      <w:marBottom w:val="0"/>
      <w:divBdr>
        <w:top w:val="none" w:sz="0" w:space="0" w:color="auto"/>
        <w:left w:val="none" w:sz="0" w:space="0" w:color="auto"/>
        <w:bottom w:val="none" w:sz="0" w:space="0" w:color="auto"/>
        <w:right w:val="none" w:sz="0" w:space="0" w:color="auto"/>
      </w:divBdr>
    </w:div>
    <w:div w:id="1747800294">
      <w:bodyDiv w:val="1"/>
      <w:marLeft w:val="0"/>
      <w:marRight w:val="0"/>
      <w:marTop w:val="0"/>
      <w:marBottom w:val="0"/>
      <w:divBdr>
        <w:top w:val="none" w:sz="0" w:space="0" w:color="auto"/>
        <w:left w:val="none" w:sz="0" w:space="0" w:color="auto"/>
        <w:bottom w:val="none" w:sz="0" w:space="0" w:color="auto"/>
        <w:right w:val="none" w:sz="0" w:space="0" w:color="auto"/>
      </w:divBdr>
    </w:div>
    <w:div w:id="1749107540">
      <w:bodyDiv w:val="1"/>
      <w:marLeft w:val="0"/>
      <w:marRight w:val="0"/>
      <w:marTop w:val="0"/>
      <w:marBottom w:val="0"/>
      <w:divBdr>
        <w:top w:val="none" w:sz="0" w:space="0" w:color="auto"/>
        <w:left w:val="none" w:sz="0" w:space="0" w:color="auto"/>
        <w:bottom w:val="none" w:sz="0" w:space="0" w:color="auto"/>
        <w:right w:val="none" w:sz="0" w:space="0" w:color="auto"/>
      </w:divBdr>
    </w:div>
    <w:div w:id="1750151639">
      <w:bodyDiv w:val="1"/>
      <w:marLeft w:val="0"/>
      <w:marRight w:val="0"/>
      <w:marTop w:val="0"/>
      <w:marBottom w:val="0"/>
      <w:divBdr>
        <w:top w:val="none" w:sz="0" w:space="0" w:color="auto"/>
        <w:left w:val="none" w:sz="0" w:space="0" w:color="auto"/>
        <w:bottom w:val="none" w:sz="0" w:space="0" w:color="auto"/>
        <w:right w:val="none" w:sz="0" w:space="0" w:color="auto"/>
      </w:divBdr>
    </w:div>
    <w:div w:id="1750611395">
      <w:bodyDiv w:val="1"/>
      <w:marLeft w:val="0"/>
      <w:marRight w:val="0"/>
      <w:marTop w:val="0"/>
      <w:marBottom w:val="0"/>
      <w:divBdr>
        <w:top w:val="none" w:sz="0" w:space="0" w:color="auto"/>
        <w:left w:val="none" w:sz="0" w:space="0" w:color="auto"/>
        <w:bottom w:val="none" w:sz="0" w:space="0" w:color="auto"/>
        <w:right w:val="none" w:sz="0" w:space="0" w:color="auto"/>
      </w:divBdr>
    </w:div>
    <w:div w:id="1752921779">
      <w:bodyDiv w:val="1"/>
      <w:marLeft w:val="0"/>
      <w:marRight w:val="0"/>
      <w:marTop w:val="0"/>
      <w:marBottom w:val="0"/>
      <w:divBdr>
        <w:top w:val="none" w:sz="0" w:space="0" w:color="auto"/>
        <w:left w:val="none" w:sz="0" w:space="0" w:color="auto"/>
        <w:bottom w:val="none" w:sz="0" w:space="0" w:color="auto"/>
        <w:right w:val="none" w:sz="0" w:space="0" w:color="auto"/>
      </w:divBdr>
    </w:div>
    <w:div w:id="1754274317">
      <w:bodyDiv w:val="1"/>
      <w:marLeft w:val="0"/>
      <w:marRight w:val="0"/>
      <w:marTop w:val="0"/>
      <w:marBottom w:val="0"/>
      <w:divBdr>
        <w:top w:val="none" w:sz="0" w:space="0" w:color="auto"/>
        <w:left w:val="none" w:sz="0" w:space="0" w:color="auto"/>
        <w:bottom w:val="none" w:sz="0" w:space="0" w:color="auto"/>
        <w:right w:val="none" w:sz="0" w:space="0" w:color="auto"/>
      </w:divBdr>
    </w:div>
    <w:div w:id="1754427128">
      <w:bodyDiv w:val="1"/>
      <w:marLeft w:val="0"/>
      <w:marRight w:val="0"/>
      <w:marTop w:val="0"/>
      <w:marBottom w:val="0"/>
      <w:divBdr>
        <w:top w:val="none" w:sz="0" w:space="0" w:color="auto"/>
        <w:left w:val="none" w:sz="0" w:space="0" w:color="auto"/>
        <w:bottom w:val="none" w:sz="0" w:space="0" w:color="auto"/>
        <w:right w:val="none" w:sz="0" w:space="0" w:color="auto"/>
      </w:divBdr>
    </w:div>
    <w:div w:id="1754430761">
      <w:bodyDiv w:val="1"/>
      <w:marLeft w:val="0"/>
      <w:marRight w:val="0"/>
      <w:marTop w:val="0"/>
      <w:marBottom w:val="0"/>
      <w:divBdr>
        <w:top w:val="none" w:sz="0" w:space="0" w:color="auto"/>
        <w:left w:val="none" w:sz="0" w:space="0" w:color="auto"/>
        <w:bottom w:val="none" w:sz="0" w:space="0" w:color="auto"/>
        <w:right w:val="none" w:sz="0" w:space="0" w:color="auto"/>
      </w:divBdr>
    </w:div>
    <w:div w:id="1755584943">
      <w:bodyDiv w:val="1"/>
      <w:marLeft w:val="0"/>
      <w:marRight w:val="0"/>
      <w:marTop w:val="0"/>
      <w:marBottom w:val="0"/>
      <w:divBdr>
        <w:top w:val="none" w:sz="0" w:space="0" w:color="auto"/>
        <w:left w:val="none" w:sz="0" w:space="0" w:color="auto"/>
        <w:bottom w:val="none" w:sz="0" w:space="0" w:color="auto"/>
        <w:right w:val="none" w:sz="0" w:space="0" w:color="auto"/>
      </w:divBdr>
    </w:div>
    <w:div w:id="1755710831">
      <w:bodyDiv w:val="1"/>
      <w:marLeft w:val="0"/>
      <w:marRight w:val="0"/>
      <w:marTop w:val="0"/>
      <w:marBottom w:val="0"/>
      <w:divBdr>
        <w:top w:val="none" w:sz="0" w:space="0" w:color="auto"/>
        <w:left w:val="none" w:sz="0" w:space="0" w:color="auto"/>
        <w:bottom w:val="none" w:sz="0" w:space="0" w:color="auto"/>
        <w:right w:val="none" w:sz="0" w:space="0" w:color="auto"/>
      </w:divBdr>
    </w:div>
    <w:div w:id="1756435754">
      <w:bodyDiv w:val="1"/>
      <w:marLeft w:val="0"/>
      <w:marRight w:val="0"/>
      <w:marTop w:val="0"/>
      <w:marBottom w:val="0"/>
      <w:divBdr>
        <w:top w:val="none" w:sz="0" w:space="0" w:color="auto"/>
        <w:left w:val="none" w:sz="0" w:space="0" w:color="auto"/>
        <w:bottom w:val="none" w:sz="0" w:space="0" w:color="auto"/>
        <w:right w:val="none" w:sz="0" w:space="0" w:color="auto"/>
      </w:divBdr>
    </w:div>
    <w:div w:id="1756707417">
      <w:bodyDiv w:val="1"/>
      <w:marLeft w:val="0"/>
      <w:marRight w:val="0"/>
      <w:marTop w:val="0"/>
      <w:marBottom w:val="0"/>
      <w:divBdr>
        <w:top w:val="none" w:sz="0" w:space="0" w:color="auto"/>
        <w:left w:val="none" w:sz="0" w:space="0" w:color="auto"/>
        <w:bottom w:val="none" w:sz="0" w:space="0" w:color="auto"/>
        <w:right w:val="none" w:sz="0" w:space="0" w:color="auto"/>
      </w:divBdr>
    </w:div>
    <w:div w:id="1757895433">
      <w:bodyDiv w:val="1"/>
      <w:marLeft w:val="0"/>
      <w:marRight w:val="0"/>
      <w:marTop w:val="0"/>
      <w:marBottom w:val="0"/>
      <w:divBdr>
        <w:top w:val="none" w:sz="0" w:space="0" w:color="auto"/>
        <w:left w:val="none" w:sz="0" w:space="0" w:color="auto"/>
        <w:bottom w:val="none" w:sz="0" w:space="0" w:color="auto"/>
        <w:right w:val="none" w:sz="0" w:space="0" w:color="auto"/>
      </w:divBdr>
    </w:div>
    <w:div w:id="1758136285">
      <w:bodyDiv w:val="1"/>
      <w:marLeft w:val="0"/>
      <w:marRight w:val="0"/>
      <w:marTop w:val="0"/>
      <w:marBottom w:val="0"/>
      <w:divBdr>
        <w:top w:val="none" w:sz="0" w:space="0" w:color="auto"/>
        <w:left w:val="none" w:sz="0" w:space="0" w:color="auto"/>
        <w:bottom w:val="none" w:sz="0" w:space="0" w:color="auto"/>
        <w:right w:val="none" w:sz="0" w:space="0" w:color="auto"/>
      </w:divBdr>
    </w:div>
    <w:div w:id="1758398520">
      <w:bodyDiv w:val="1"/>
      <w:marLeft w:val="0"/>
      <w:marRight w:val="0"/>
      <w:marTop w:val="0"/>
      <w:marBottom w:val="0"/>
      <w:divBdr>
        <w:top w:val="none" w:sz="0" w:space="0" w:color="auto"/>
        <w:left w:val="none" w:sz="0" w:space="0" w:color="auto"/>
        <w:bottom w:val="none" w:sz="0" w:space="0" w:color="auto"/>
        <w:right w:val="none" w:sz="0" w:space="0" w:color="auto"/>
      </w:divBdr>
    </w:div>
    <w:div w:id="1758479848">
      <w:bodyDiv w:val="1"/>
      <w:marLeft w:val="0"/>
      <w:marRight w:val="0"/>
      <w:marTop w:val="0"/>
      <w:marBottom w:val="0"/>
      <w:divBdr>
        <w:top w:val="none" w:sz="0" w:space="0" w:color="auto"/>
        <w:left w:val="none" w:sz="0" w:space="0" w:color="auto"/>
        <w:bottom w:val="none" w:sz="0" w:space="0" w:color="auto"/>
        <w:right w:val="none" w:sz="0" w:space="0" w:color="auto"/>
      </w:divBdr>
    </w:div>
    <w:div w:id="1759280036">
      <w:bodyDiv w:val="1"/>
      <w:marLeft w:val="0"/>
      <w:marRight w:val="0"/>
      <w:marTop w:val="0"/>
      <w:marBottom w:val="0"/>
      <w:divBdr>
        <w:top w:val="none" w:sz="0" w:space="0" w:color="auto"/>
        <w:left w:val="none" w:sz="0" w:space="0" w:color="auto"/>
        <w:bottom w:val="none" w:sz="0" w:space="0" w:color="auto"/>
        <w:right w:val="none" w:sz="0" w:space="0" w:color="auto"/>
      </w:divBdr>
    </w:div>
    <w:div w:id="1759519584">
      <w:bodyDiv w:val="1"/>
      <w:marLeft w:val="0"/>
      <w:marRight w:val="0"/>
      <w:marTop w:val="0"/>
      <w:marBottom w:val="0"/>
      <w:divBdr>
        <w:top w:val="none" w:sz="0" w:space="0" w:color="auto"/>
        <w:left w:val="none" w:sz="0" w:space="0" w:color="auto"/>
        <w:bottom w:val="none" w:sz="0" w:space="0" w:color="auto"/>
        <w:right w:val="none" w:sz="0" w:space="0" w:color="auto"/>
      </w:divBdr>
    </w:div>
    <w:div w:id="1760373389">
      <w:bodyDiv w:val="1"/>
      <w:marLeft w:val="0"/>
      <w:marRight w:val="0"/>
      <w:marTop w:val="0"/>
      <w:marBottom w:val="0"/>
      <w:divBdr>
        <w:top w:val="none" w:sz="0" w:space="0" w:color="auto"/>
        <w:left w:val="none" w:sz="0" w:space="0" w:color="auto"/>
        <w:bottom w:val="none" w:sz="0" w:space="0" w:color="auto"/>
        <w:right w:val="none" w:sz="0" w:space="0" w:color="auto"/>
      </w:divBdr>
    </w:div>
    <w:div w:id="1760441534">
      <w:bodyDiv w:val="1"/>
      <w:marLeft w:val="0"/>
      <w:marRight w:val="0"/>
      <w:marTop w:val="0"/>
      <w:marBottom w:val="0"/>
      <w:divBdr>
        <w:top w:val="none" w:sz="0" w:space="0" w:color="auto"/>
        <w:left w:val="none" w:sz="0" w:space="0" w:color="auto"/>
        <w:bottom w:val="none" w:sz="0" w:space="0" w:color="auto"/>
        <w:right w:val="none" w:sz="0" w:space="0" w:color="auto"/>
      </w:divBdr>
    </w:div>
    <w:div w:id="1761247216">
      <w:bodyDiv w:val="1"/>
      <w:marLeft w:val="0"/>
      <w:marRight w:val="0"/>
      <w:marTop w:val="0"/>
      <w:marBottom w:val="0"/>
      <w:divBdr>
        <w:top w:val="none" w:sz="0" w:space="0" w:color="auto"/>
        <w:left w:val="none" w:sz="0" w:space="0" w:color="auto"/>
        <w:bottom w:val="none" w:sz="0" w:space="0" w:color="auto"/>
        <w:right w:val="none" w:sz="0" w:space="0" w:color="auto"/>
      </w:divBdr>
    </w:div>
    <w:div w:id="1761874284">
      <w:bodyDiv w:val="1"/>
      <w:marLeft w:val="0"/>
      <w:marRight w:val="0"/>
      <w:marTop w:val="0"/>
      <w:marBottom w:val="0"/>
      <w:divBdr>
        <w:top w:val="none" w:sz="0" w:space="0" w:color="auto"/>
        <w:left w:val="none" w:sz="0" w:space="0" w:color="auto"/>
        <w:bottom w:val="none" w:sz="0" w:space="0" w:color="auto"/>
        <w:right w:val="none" w:sz="0" w:space="0" w:color="auto"/>
      </w:divBdr>
    </w:div>
    <w:div w:id="1762721987">
      <w:bodyDiv w:val="1"/>
      <w:marLeft w:val="0"/>
      <w:marRight w:val="0"/>
      <w:marTop w:val="0"/>
      <w:marBottom w:val="0"/>
      <w:divBdr>
        <w:top w:val="none" w:sz="0" w:space="0" w:color="auto"/>
        <w:left w:val="none" w:sz="0" w:space="0" w:color="auto"/>
        <w:bottom w:val="none" w:sz="0" w:space="0" w:color="auto"/>
        <w:right w:val="none" w:sz="0" w:space="0" w:color="auto"/>
      </w:divBdr>
    </w:div>
    <w:div w:id="1762792480">
      <w:bodyDiv w:val="1"/>
      <w:marLeft w:val="0"/>
      <w:marRight w:val="0"/>
      <w:marTop w:val="0"/>
      <w:marBottom w:val="0"/>
      <w:divBdr>
        <w:top w:val="none" w:sz="0" w:space="0" w:color="auto"/>
        <w:left w:val="none" w:sz="0" w:space="0" w:color="auto"/>
        <w:bottom w:val="none" w:sz="0" w:space="0" w:color="auto"/>
        <w:right w:val="none" w:sz="0" w:space="0" w:color="auto"/>
      </w:divBdr>
    </w:div>
    <w:div w:id="1762797302">
      <w:bodyDiv w:val="1"/>
      <w:marLeft w:val="0"/>
      <w:marRight w:val="0"/>
      <w:marTop w:val="0"/>
      <w:marBottom w:val="0"/>
      <w:divBdr>
        <w:top w:val="none" w:sz="0" w:space="0" w:color="auto"/>
        <w:left w:val="none" w:sz="0" w:space="0" w:color="auto"/>
        <w:bottom w:val="none" w:sz="0" w:space="0" w:color="auto"/>
        <w:right w:val="none" w:sz="0" w:space="0" w:color="auto"/>
      </w:divBdr>
    </w:div>
    <w:div w:id="1763333942">
      <w:bodyDiv w:val="1"/>
      <w:marLeft w:val="0"/>
      <w:marRight w:val="0"/>
      <w:marTop w:val="0"/>
      <w:marBottom w:val="0"/>
      <w:divBdr>
        <w:top w:val="none" w:sz="0" w:space="0" w:color="auto"/>
        <w:left w:val="none" w:sz="0" w:space="0" w:color="auto"/>
        <w:bottom w:val="none" w:sz="0" w:space="0" w:color="auto"/>
        <w:right w:val="none" w:sz="0" w:space="0" w:color="auto"/>
      </w:divBdr>
    </w:div>
    <w:div w:id="1763531238">
      <w:bodyDiv w:val="1"/>
      <w:marLeft w:val="0"/>
      <w:marRight w:val="0"/>
      <w:marTop w:val="0"/>
      <w:marBottom w:val="0"/>
      <w:divBdr>
        <w:top w:val="none" w:sz="0" w:space="0" w:color="auto"/>
        <w:left w:val="none" w:sz="0" w:space="0" w:color="auto"/>
        <w:bottom w:val="none" w:sz="0" w:space="0" w:color="auto"/>
        <w:right w:val="none" w:sz="0" w:space="0" w:color="auto"/>
      </w:divBdr>
    </w:div>
    <w:div w:id="1763838825">
      <w:bodyDiv w:val="1"/>
      <w:marLeft w:val="0"/>
      <w:marRight w:val="0"/>
      <w:marTop w:val="0"/>
      <w:marBottom w:val="0"/>
      <w:divBdr>
        <w:top w:val="none" w:sz="0" w:space="0" w:color="auto"/>
        <w:left w:val="none" w:sz="0" w:space="0" w:color="auto"/>
        <w:bottom w:val="none" w:sz="0" w:space="0" w:color="auto"/>
        <w:right w:val="none" w:sz="0" w:space="0" w:color="auto"/>
      </w:divBdr>
    </w:div>
    <w:div w:id="1763990924">
      <w:bodyDiv w:val="1"/>
      <w:marLeft w:val="0"/>
      <w:marRight w:val="0"/>
      <w:marTop w:val="0"/>
      <w:marBottom w:val="0"/>
      <w:divBdr>
        <w:top w:val="none" w:sz="0" w:space="0" w:color="auto"/>
        <w:left w:val="none" w:sz="0" w:space="0" w:color="auto"/>
        <w:bottom w:val="none" w:sz="0" w:space="0" w:color="auto"/>
        <w:right w:val="none" w:sz="0" w:space="0" w:color="auto"/>
      </w:divBdr>
    </w:div>
    <w:div w:id="1764377798">
      <w:bodyDiv w:val="1"/>
      <w:marLeft w:val="0"/>
      <w:marRight w:val="0"/>
      <w:marTop w:val="0"/>
      <w:marBottom w:val="0"/>
      <w:divBdr>
        <w:top w:val="none" w:sz="0" w:space="0" w:color="auto"/>
        <w:left w:val="none" w:sz="0" w:space="0" w:color="auto"/>
        <w:bottom w:val="none" w:sz="0" w:space="0" w:color="auto"/>
        <w:right w:val="none" w:sz="0" w:space="0" w:color="auto"/>
      </w:divBdr>
    </w:div>
    <w:div w:id="1765762705">
      <w:bodyDiv w:val="1"/>
      <w:marLeft w:val="0"/>
      <w:marRight w:val="0"/>
      <w:marTop w:val="0"/>
      <w:marBottom w:val="0"/>
      <w:divBdr>
        <w:top w:val="none" w:sz="0" w:space="0" w:color="auto"/>
        <w:left w:val="none" w:sz="0" w:space="0" w:color="auto"/>
        <w:bottom w:val="none" w:sz="0" w:space="0" w:color="auto"/>
        <w:right w:val="none" w:sz="0" w:space="0" w:color="auto"/>
      </w:divBdr>
    </w:div>
    <w:div w:id="1766879590">
      <w:bodyDiv w:val="1"/>
      <w:marLeft w:val="0"/>
      <w:marRight w:val="0"/>
      <w:marTop w:val="0"/>
      <w:marBottom w:val="0"/>
      <w:divBdr>
        <w:top w:val="none" w:sz="0" w:space="0" w:color="auto"/>
        <w:left w:val="none" w:sz="0" w:space="0" w:color="auto"/>
        <w:bottom w:val="none" w:sz="0" w:space="0" w:color="auto"/>
        <w:right w:val="none" w:sz="0" w:space="0" w:color="auto"/>
      </w:divBdr>
    </w:div>
    <w:div w:id="1766996718">
      <w:bodyDiv w:val="1"/>
      <w:marLeft w:val="0"/>
      <w:marRight w:val="0"/>
      <w:marTop w:val="0"/>
      <w:marBottom w:val="0"/>
      <w:divBdr>
        <w:top w:val="none" w:sz="0" w:space="0" w:color="auto"/>
        <w:left w:val="none" w:sz="0" w:space="0" w:color="auto"/>
        <w:bottom w:val="none" w:sz="0" w:space="0" w:color="auto"/>
        <w:right w:val="none" w:sz="0" w:space="0" w:color="auto"/>
      </w:divBdr>
    </w:div>
    <w:div w:id="1767114089">
      <w:bodyDiv w:val="1"/>
      <w:marLeft w:val="0"/>
      <w:marRight w:val="0"/>
      <w:marTop w:val="0"/>
      <w:marBottom w:val="0"/>
      <w:divBdr>
        <w:top w:val="none" w:sz="0" w:space="0" w:color="auto"/>
        <w:left w:val="none" w:sz="0" w:space="0" w:color="auto"/>
        <w:bottom w:val="none" w:sz="0" w:space="0" w:color="auto"/>
        <w:right w:val="none" w:sz="0" w:space="0" w:color="auto"/>
      </w:divBdr>
    </w:div>
    <w:div w:id="1767340503">
      <w:bodyDiv w:val="1"/>
      <w:marLeft w:val="0"/>
      <w:marRight w:val="0"/>
      <w:marTop w:val="0"/>
      <w:marBottom w:val="0"/>
      <w:divBdr>
        <w:top w:val="none" w:sz="0" w:space="0" w:color="auto"/>
        <w:left w:val="none" w:sz="0" w:space="0" w:color="auto"/>
        <w:bottom w:val="none" w:sz="0" w:space="0" w:color="auto"/>
        <w:right w:val="none" w:sz="0" w:space="0" w:color="auto"/>
      </w:divBdr>
    </w:div>
    <w:div w:id="1767579860">
      <w:bodyDiv w:val="1"/>
      <w:marLeft w:val="0"/>
      <w:marRight w:val="0"/>
      <w:marTop w:val="0"/>
      <w:marBottom w:val="0"/>
      <w:divBdr>
        <w:top w:val="none" w:sz="0" w:space="0" w:color="auto"/>
        <w:left w:val="none" w:sz="0" w:space="0" w:color="auto"/>
        <w:bottom w:val="none" w:sz="0" w:space="0" w:color="auto"/>
        <w:right w:val="none" w:sz="0" w:space="0" w:color="auto"/>
      </w:divBdr>
    </w:div>
    <w:div w:id="1769034836">
      <w:bodyDiv w:val="1"/>
      <w:marLeft w:val="0"/>
      <w:marRight w:val="0"/>
      <w:marTop w:val="0"/>
      <w:marBottom w:val="0"/>
      <w:divBdr>
        <w:top w:val="none" w:sz="0" w:space="0" w:color="auto"/>
        <w:left w:val="none" w:sz="0" w:space="0" w:color="auto"/>
        <w:bottom w:val="none" w:sz="0" w:space="0" w:color="auto"/>
        <w:right w:val="none" w:sz="0" w:space="0" w:color="auto"/>
      </w:divBdr>
    </w:div>
    <w:div w:id="1769814362">
      <w:bodyDiv w:val="1"/>
      <w:marLeft w:val="0"/>
      <w:marRight w:val="0"/>
      <w:marTop w:val="0"/>
      <w:marBottom w:val="0"/>
      <w:divBdr>
        <w:top w:val="none" w:sz="0" w:space="0" w:color="auto"/>
        <w:left w:val="none" w:sz="0" w:space="0" w:color="auto"/>
        <w:bottom w:val="none" w:sz="0" w:space="0" w:color="auto"/>
        <w:right w:val="none" w:sz="0" w:space="0" w:color="auto"/>
      </w:divBdr>
    </w:div>
    <w:div w:id="1770004360">
      <w:bodyDiv w:val="1"/>
      <w:marLeft w:val="0"/>
      <w:marRight w:val="0"/>
      <w:marTop w:val="0"/>
      <w:marBottom w:val="0"/>
      <w:divBdr>
        <w:top w:val="none" w:sz="0" w:space="0" w:color="auto"/>
        <w:left w:val="none" w:sz="0" w:space="0" w:color="auto"/>
        <w:bottom w:val="none" w:sz="0" w:space="0" w:color="auto"/>
        <w:right w:val="none" w:sz="0" w:space="0" w:color="auto"/>
      </w:divBdr>
    </w:div>
    <w:div w:id="1771195255">
      <w:bodyDiv w:val="1"/>
      <w:marLeft w:val="0"/>
      <w:marRight w:val="0"/>
      <w:marTop w:val="0"/>
      <w:marBottom w:val="0"/>
      <w:divBdr>
        <w:top w:val="none" w:sz="0" w:space="0" w:color="auto"/>
        <w:left w:val="none" w:sz="0" w:space="0" w:color="auto"/>
        <w:bottom w:val="none" w:sz="0" w:space="0" w:color="auto"/>
        <w:right w:val="none" w:sz="0" w:space="0" w:color="auto"/>
      </w:divBdr>
    </w:div>
    <w:div w:id="1771386287">
      <w:bodyDiv w:val="1"/>
      <w:marLeft w:val="0"/>
      <w:marRight w:val="0"/>
      <w:marTop w:val="0"/>
      <w:marBottom w:val="0"/>
      <w:divBdr>
        <w:top w:val="none" w:sz="0" w:space="0" w:color="auto"/>
        <w:left w:val="none" w:sz="0" w:space="0" w:color="auto"/>
        <w:bottom w:val="none" w:sz="0" w:space="0" w:color="auto"/>
        <w:right w:val="none" w:sz="0" w:space="0" w:color="auto"/>
      </w:divBdr>
    </w:div>
    <w:div w:id="1771655822">
      <w:bodyDiv w:val="1"/>
      <w:marLeft w:val="0"/>
      <w:marRight w:val="0"/>
      <w:marTop w:val="0"/>
      <w:marBottom w:val="0"/>
      <w:divBdr>
        <w:top w:val="none" w:sz="0" w:space="0" w:color="auto"/>
        <w:left w:val="none" w:sz="0" w:space="0" w:color="auto"/>
        <w:bottom w:val="none" w:sz="0" w:space="0" w:color="auto"/>
        <w:right w:val="none" w:sz="0" w:space="0" w:color="auto"/>
      </w:divBdr>
    </w:div>
    <w:div w:id="1772159066">
      <w:bodyDiv w:val="1"/>
      <w:marLeft w:val="0"/>
      <w:marRight w:val="0"/>
      <w:marTop w:val="0"/>
      <w:marBottom w:val="0"/>
      <w:divBdr>
        <w:top w:val="none" w:sz="0" w:space="0" w:color="auto"/>
        <w:left w:val="none" w:sz="0" w:space="0" w:color="auto"/>
        <w:bottom w:val="none" w:sz="0" w:space="0" w:color="auto"/>
        <w:right w:val="none" w:sz="0" w:space="0" w:color="auto"/>
      </w:divBdr>
    </w:div>
    <w:div w:id="1772236455">
      <w:bodyDiv w:val="1"/>
      <w:marLeft w:val="0"/>
      <w:marRight w:val="0"/>
      <w:marTop w:val="0"/>
      <w:marBottom w:val="0"/>
      <w:divBdr>
        <w:top w:val="none" w:sz="0" w:space="0" w:color="auto"/>
        <w:left w:val="none" w:sz="0" w:space="0" w:color="auto"/>
        <w:bottom w:val="none" w:sz="0" w:space="0" w:color="auto"/>
        <w:right w:val="none" w:sz="0" w:space="0" w:color="auto"/>
      </w:divBdr>
    </w:div>
    <w:div w:id="1772510178">
      <w:bodyDiv w:val="1"/>
      <w:marLeft w:val="0"/>
      <w:marRight w:val="0"/>
      <w:marTop w:val="0"/>
      <w:marBottom w:val="0"/>
      <w:divBdr>
        <w:top w:val="none" w:sz="0" w:space="0" w:color="auto"/>
        <w:left w:val="none" w:sz="0" w:space="0" w:color="auto"/>
        <w:bottom w:val="none" w:sz="0" w:space="0" w:color="auto"/>
        <w:right w:val="none" w:sz="0" w:space="0" w:color="auto"/>
      </w:divBdr>
    </w:div>
    <w:div w:id="1772555335">
      <w:bodyDiv w:val="1"/>
      <w:marLeft w:val="0"/>
      <w:marRight w:val="0"/>
      <w:marTop w:val="0"/>
      <w:marBottom w:val="0"/>
      <w:divBdr>
        <w:top w:val="none" w:sz="0" w:space="0" w:color="auto"/>
        <w:left w:val="none" w:sz="0" w:space="0" w:color="auto"/>
        <w:bottom w:val="none" w:sz="0" w:space="0" w:color="auto"/>
        <w:right w:val="none" w:sz="0" w:space="0" w:color="auto"/>
      </w:divBdr>
    </w:div>
    <w:div w:id="1773475625">
      <w:bodyDiv w:val="1"/>
      <w:marLeft w:val="0"/>
      <w:marRight w:val="0"/>
      <w:marTop w:val="0"/>
      <w:marBottom w:val="0"/>
      <w:divBdr>
        <w:top w:val="none" w:sz="0" w:space="0" w:color="auto"/>
        <w:left w:val="none" w:sz="0" w:space="0" w:color="auto"/>
        <w:bottom w:val="none" w:sz="0" w:space="0" w:color="auto"/>
        <w:right w:val="none" w:sz="0" w:space="0" w:color="auto"/>
      </w:divBdr>
    </w:div>
    <w:div w:id="1774205743">
      <w:bodyDiv w:val="1"/>
      <w:marLeft w:val="0"/>
      <w:marRight w:val="0"/>
      <w:marTop w:val="0"/>
      <w:marBottom w:val="0"/>
      <w:divBdr>
        <w:top w:val="none" w:sz="0" w:space="0" w:color="auto"/>
        <w:left w:val="none" w:sz="0" w:space="0" w:color="auto"/>
        <w:bottom w:val="none" w:sz="0" w:space="0" w:color="auto"/>
        <w:right w:val="none" w:sz="0" w:space="0" w:color="auto"/>
      </w:divBdr>
    </w:div>
    <w:div w:id="1774351558">
      <w:bodyDiv w:val="1"/>
      <w:marLeft w:val="0"/>
      <w:marRight w:val="0"/>
      <w:marTop w:val="0"/>
      <w:marBottom w:val="0"/>
      <w:divBdr>
        <w:top w:val="none" w:sz="0" w:space="0" w:color="auto"/>
        <w:left w:val="none" w:sz="0" w:space="0" w:color="auto"/>
        <w:bottom w:val="none" w:sz="0" w:space="0" w:color="auto"/>
        <w:right w:val="none" w:sz="0" w:space="0" w:color="auto"/>
      </w:divBdr>
    </w:div>
    <w:div w:id="1774351930">
      <w:bodyDiv w:val="1"/>
      <w:marLeft w:val="0"/>
      <w:marRight w:val="0"/>
      <w:marTop w:val="0"/>
      <w:marBottom w:val="0"/>
      <w:divBdr>
        <w:top w:val="none" w:sz="0" w:space="0" w:color="auto"/>
        <w:left w:val="none" w:sz="0" w:space="0" w:color="auto"/>
        <w:bottom w:val="none" w:sz="0" w:space="0" w:color="auto"/>
        <w:right w:val="none" w:sz="0" w:space="0" w:color="auto"/>
      </w:divBdr>
    </w:div>
    <w:div w:id="1774547934">
      <w:bodyDiv w:val="1"/>
      <w:marLeft w:val="0"/>
      <w:marRight w:val="0"/>
      <w:marTop w:val="0"/>
      <w:marBottom w:val="0"/>
      <w:divBdr>
        <w:top w:val="none" w:sz="0" w:space="0" w:color="auto"/>
        <w:left w:val="none" w:sz="0" w:space="0" w:color="auto"/>
        <w:bottom w:val="none" w:sz="0" w:space="0" w:color="auto"/>
        <w:right w:val="none" w:sz="0" w:space="0" w:color="auto"/>
      </w:divBdr>
    </w:div>
    <w:div w:id="1776293234">
      <w:bodyDiv w:val="1"/>
      <w:marLeft w:val="0"/>
      <w:marRight w:val="0"/>
      <w:marTop w:val="0"/>
      <w:marBottom w:val="0"/>
      <w:divBdr>
        <w:top w:val="none" w:sz="0" w:space="0" w:color="auto"/>
        <w:left w:val="none" w:sz="0" w:space="0" w:color="auto"/>
        <w:bottom w:val="none" w:sz="0" w:space="0" w:color="auto"/>
        <w:right w:val="none" w:sz="0" w:space="0" w:color="auto"/>
      </w:divBdr>
    </w:div>
    <w:div w:id="1777287618">
      <w:bodyDiv w:val="1"/>
      <w:marLeft w:val="0"/>
      <w:marRight w:val="0"/>
      <w:marTop w:val="0"/>
      <w:marBottom w:val="0"/>
      <w:divBdr>
        <w:top w:val="none" w:sz="0" w:space="0" w:color="auto"/>
        <w:left w:val="none" w:sz="0" w:space="0" w:color="auto"/>
        <w:bottom w:val="none" w:sz="0" w:space="0" w:color="auto"/>
        <w:right w:val="none" w:sz="0" w:space="0" w:color="auto"/>
      </w:divBdr>
    </w:div>
    <w:div w:id="1777601565">
      <w:bodyDiv w:val="1"/>
      <w:marLeft w:val="0"/>
      <w:marRight w:val="0"/>
      <w:marTop w:val="0"/>
      <w:marBottom w:val="0"/>
      <w:divBdr>
        <w:top w:val="none" w:sz="0" w:space="0" w:color="auto"/>
        <w:left w:val="none" w:sz="0" w:space="0" w:color="auto"/>
        <w:bottom w:val="none" w:sz="0" w:space="0" w:color="auto"/>
        <w:right w:val="none" w:sz="0" w:space="0" w:color="auto"/>
      </w:divBdr>
    </w:div>
    <w:div w:id="1780176811">
      <w:bodyDiv w:val="1"/>
      <w:marLeft w:val="0"/>
      <w:marRight w:val="0"/>
      <w:marTop w:val="0"/>
      <w:marBottom w:val="0"/>
      <w:divBdr>
        <w:top w:val="none" w:sz="0" w:space="0" w:color="auto"/>
        <w:left w:val="none" w:sz="0" w:space="0" w:color="auto"/>
        <w:bottom w:val="none" w:sz="0" w:space="0" w:color="auto"/>
        <w:right w:val="none" w:sz="0" w:space="0" w:color="auto"/>
      </w:divBdr>
    </w:div>
    <w:div w:id="1780249170">
      <w:bodyDiv w:val="1"/>
      <w:marLeft w:val="0"/>
      <w:marRight w:val="0"/>
      <w:marTop w:val="0"/>
      <w:marBottom w:val="0"/>
      <w:divBdr>
        <w:top w:val="none" w:sz="0" w:space="0" w:color="auto"/>
        <w:left w:val="none" w:sz="0" w:space="0" w:color="auto"/>
        <w:bottom w:val="none" w:sz="0" w:space="0" w:color="auto"/>
        <w:right w:val="none" w:sz="0" w:space="0" w:color="auto"/>
      </w:divBdr>
    </w:div>
    <w:div w:id="1780949212">
      <w:bodyDiv w:val="1"/>
      <w:marLeft w:val="0"/>
      <w:marRight w:val="0"/>
      <w:marTop w:val="0"/>
      <w:marBottom w:val="0"/>
      <w:divBdr>
        <w:top w:val="none" w:sz="0" w:space="0" w:color="auto"/>
        <w:left w:val="none" w:sz="0" w:space="0" w:color="auto"/>
        <w:bottom w:val="none" w:sz="0" w:space="0" w:color="auto"/>
        <w:right w:val="none" w:sz="0" w:space="0" w:color="auto"/>
      </w:divBdr>
    </w:div>
    <w:div w:id="1781298432">
      <w:bodyDiv w:val="1"/>
      <w:marLeft w:val="0"/>
      <w:marRight w:val="0"/>
      <w:marTop w:val="0"/>
      <w:marBottom w:val="0"/>
      <w:divBdr>
        <w:top w:val="none" w:sz="0" w:space="0" w:color="auto"/>
        <w:left w:val="none" w:sz="0" w:space="0" w:color="auto"/>
        <w:bottom w:val="none" w:sz="0" w:space="0" w:color="auto"/>
        <w:right w:val="none" w:sz="0" w:space="0" w:color="auto"/>
      </w:divBdr>
    </w:div>
    <w:div w:id="1781493192">
      <w:bodyDiv w:val="1"/>
      <w:marLeft w:val="0"/>
      <w:marRight w:val="0"/>
      <w:marTop w:val="0"/>
      <w:marBottom w:val="0"/>
      <w:divBdr>
        <w:top w:val="none" w:sz="0" w:space="0" w:color="auto"/>
        <w:left w:val="none" w:sz="0" w:space="0" w:color="auto"/>
        <w:bottom w:val="none" w:sz="0" w:space="0" w:color="auto"/>
        <w:right w:val="none" w:sz="0" w:space="0" w:color="auto"/>
      </w:divBdr>
    </w:div>
    <w:div w:id="1782067597">
      <w:bodyDiv w:val="1"/>
      <w:marLeft w:val="0"/>
      <w:marRight w:val="0"/>
      <w:marTop w:val="0"/>
      <w:marBottom w:val="0"/>
      <w:divBdr>
        <w:top w:val="none" w:sz="0" w:space="0" w:color="auto"/>
        <w:left w:val="none" w:sz="0" w:space="0" w:color="auto"/>
        <w:bottom w:val="none" w:sz="0" w:space="0" w:color="auto"/>
        <w:right w:val="none" w:sz="0" w:space="0" w:color="auto"/>
      </w:divBdr>
    </w:div>
    <w:div w:id="1782534902">
      <w:bodyDiv w:val="1"/>
      <w:marLeft w:val="0"/>
      <w:marRight w:val="0"/>
      <w:marTop w:val="0"/>
      <w:marBottom w:val="0"/>
      <w:divBdr>
        <w:top w:val="none" w:sz="0" w:space="0" w:color="auto"/>
        <w:left w:val="none" w:sz="0" w:space="0" w:color="auto"/>
        <w:bottom w:val="none" w:sz="0" w:space="0" w:color="auto"/>
        <w:right w:val="none" w:sz="0" w:space="0" w:color="auto"/>
      </w:divBdr>
    </w:div>
    <w:div w:id="1782991418">
      <w:bodyDiv w:val="1"/>
      <w:marLeft w:val="0"/>
      <w:marRight w:val="0"/>
      <w:marTop w:val="0"/>
      <w:marBottom w:val="0"/>
      <w:divBdr>
        <w:top w:val="none" w:sz="0" w:space="0" w:color="auto"/>
        <w:left w:val="none" w:sz="0" w:space="0" w:color="auto"/>
        <w:bottom w:val="none" w:sz="0" w:space="0" w:color="auto"/>
        <w:right w:val="none" w:sz="0" w:space="0" w:color="auto"/>
      </w:divBdr>
    </w:div>
    <w:div w:id="1783526479">
      <w:bodyDiv w:val="1"/>
      <w:marLeft w:val="0"/>
      <w:marRight w:val="0"/>
      <w:marTop w:val="0"/>
      <w:marBottom w:val="0"/>
      <w:divBdr>
        <w:top w:val="none" w:sz="0" w:space="0" w:color="auto"/>
        <w:left w:val="none" w:sz="0" w:space="0" w:color="auto"/>
        <w:bottom w:val="none" w:sz="0" w:space="0" w:color="auto"/>
        <w:right w:val="none" w:sz="0" w:space="0" w:color="auto"/>
      </w:divBdr>
    </w:div>
    <w:div w:id="1783643365">
      <w:bodyDiv w:val="1"/>
      <w:marLeft w:val="0"/>
      <w:marRight w:val="0"/>
      <w:marTop w:val="0"/>
      <w:marBottom w:val="0"/>
      <w:divBdr>
        <w:top w:val="none" w:sz="0" w:space="0" w:color="auto"/>
        <w:left w:val="none" w:sz="0" w:space="0" w:color="auto"/>
        <w:bottom w:val="none" w:sz="0" w:space="0" w:color="auto"/>
        <w:right w:val="none" w:sz="0" w:space="0" w:color="auto"/>
      </w:divBdr>
    </w:div>
    <w:div w:id="1783650768">
      <w:bodyDiv w:val="1"/>
      <w:marLeft w:val="0"/>
      <w:marRight w:val="0"/>
      <w:marTop w:val="0"/>
      <w:marBottom w:val="0"/>
      <w:divBdr>
        <w:top w:val="none" w:sz="0" w:space="0" w:color="auto"/>
        <w:left w:val="none" w:sz="0" w:space="0" w:color="auto"/>
        <w:bottom w:val="none" w:sz="0" w:space="0" w:color="auto"/>
        <w:right w:val="none" w:sz="0" w:space="0" w:color="auto"/>
      </w:divBdr>
    </w:div>
    <w:div w:id="1783911352">
      <w:bodyDiv w:val="1"/>
      <w:marLeft w:val="0"/>
      <w:marRight w:val="0"/>
      <w:marTop w:val="0"/>
      <w:marBottom w:val="0"/>
      <w:divBdr>
        <w:top w:val="none" w:sz="0" w:space="0" w:color="auto"/>
        <w:left w:val="none" w:sz="0" w:space="0" w:color="auto"/>
        <w:bottom w:val="none" w:sz="0" w:space="0" w:color="auto"/>
        <w:right w:val="none" w:sz="0" w:space="0" w:color="auto"/>
      </w:divBdr>
    </w:div>
    <w:div w:id="1784421607">
      <w:bodyDiv w:val="1"/>
      <w:marLeft w:val="0"/>
      <w:marRight w:val="0"/>
      <w:marTop w:val="0"/>
      <w:marBottom w:val="0"/>
      <w:divBdr>
        <w:top w:val="none" w:sz="0" w:space="0" w:color="auto"/>
        <w:left w:val="none" w:sz="0" w:space="0" w:color="auto"/>
        <w:bottom w:val="none" w:sz="0" w:space="0" w:color="auto"/>
        <w:right w:val="none" w:sz="0" w:space="0" w:color="auto"/>
      </w:divBdr>
    </w:div>
    <w:div w:id="1785031845">
      <w:bodyDiv w:val="1"/>
      <w:marLeft w:val="0"/>
      <w:marRight w:val="0"/>
      <w:marTop w:val="0"/>
      <w:marBottom w:val="0"/>
      <w:divBdr>
        <w:top w:val="none" w:sz="0" w:space="0" w:color="auto"/>
        <w:left w:val="none" w:sz="0" w:space="0" w:color="auto"/>
        <w:bottom w:val="none" w:sz="0" w:space="0" w:color="auto"/>
        <w:right w:val="none" w:sz="0" w:space="0" w:color="auto"/>
      </w:divBdr>
    </w:div>
    <w:div w:id="1785617172">
      <w:bodyDiv w:val="1"/>
      <w:marLeft w:val="0"/>
      <w:marRight w:val="0"/>
      <w:marTop w:val="0"/>
      <w:marBottom w:val="0"/>
      <w:divBdr>
        <w:top w:val="none" w:sz="0" w:space="0" w:color="auto"/>
        <w:left w:val="none" w:sz="0" w:space="0" w:color="auto"/>
        <w:bottom w:val="none" w:sz="0" w:space="0" w:color="auto"/>
        <w:right w:val="none" w:sz="0" w:space="0" w:color="auto"/>
      </w:divBdr>
    </w:div>
    <w:div w:id="1785884578">
      <w:bodyDiv w:val="1"/>
      <w:marLeft w:val="0"/>
      <w:marRight w:val="0"/>
      <w:marTop w:val="0"/>
      <w:marBottom w:val="0"/>
      <w:divBdr>
        <w:top w:val="none" w:sz="0" w:space="0" w:color="auto"/>
        <w:left w:val="none" w:sz="0" w:space="0" w:color="auto"/>
        <w:bottom w:val="none" w:sz="0" w:space="0" w:color="auto"/>
        <w:right w:val="none" w:sz="0" w:space="0" w:color="auto"/>
      </w:divBdr>
    </w:div>
    <w:div w:id="1785925353">
      <w:bodyDiv w:val="1"/>
      <w:marLeft w:val="0"/>
      <w:marRight w:val="0"/>
      <w:marTop w:val="0"/>
      <w:marBottom w:val="0"/>
      <w:divBdr>
        <w:top w:val="none" w:sz="0" w:space="0" w:color="auto"/>
        <w:left w:val="none" w:sz="0" w:space="0" w:color="auto"/>
        <w:bottom w:val="none" w:sz="0" w:space="0" w:color="auto"/>
        <w:right w:val="none" w:sz="0" w:space="0" w:color="auto"/>
      </w:divBdr>
    </w:div>
    <w:div w:id="1786577248">
      <w:bodyDiv w:val="1"/>
      <w:marLeft w:val="0"/>
      <w:marRight w:val="0"/>
      <w:marTop w:val="0"/>
      <w:marBottom w:val="0"/>
      <w:divBdr>
        <w:top w:val="none" w:sz="0" w:space="0" w:color="auto"/>
        <w:left w:val="none" w:sz="0" w:space="0" w:color="auto"/>
        <w:bottom w:val="none" w:sz="0" w:space="0" w:color="auto"/>
        <w:right w:val="none" w:sz="0" w:space="0" w:color="auto"/>
      </w:divBdr>
    </w:div>
    <w:div w:id="1786727332">
      <w:bodyDiv w:val="1"/>
      <w:marLeft w:val="0"/>
      <w:marRight w:val="0"/>
      <w:marTop w:val="0"/>
      <w:marBottom w:val="0"/>
      <w:divBdr>
        <w:top w:val="none" w:sz="0" w:space="0" w:color="auto"/>
        <w:left w:val="none" w:sz="0" w:space="0" w:color="auto"/>
        <w:bottom w:val="none" w:sz="0" w:space="0" w:color="auto"/>
        <w:right w:val="none" w:sz="0" w:space="0" w:color="auto"/>
      </w:divBdr>
    </w:div>
    <w:div w:id="1786804921">
      <w:bodyDiv w:val="1"/>
      <w:marLeft w:val="0"/>
      <w:marRight w:val="0"/>
      <w:marTop w:val="0"/>
      <w:marBottom w:val="0"/>
      <w:divBdr>
        <w:top w:val="none" w:sz="0" w:space="0" w:color="auto"/>
        <w:left w:val="none" w:sz="0" w:space="0" w:color="auto"/>
        <w:bottom w:val="none" w:sz="0" w:space="0" w:color="auto"/>
        <w:right w:val="none" w:sz="0" w:space="0" w:color="auto"/>
      </w:divBdr>
    </w:div>
    <w:div w:id="1788116514">
      <w:bodyDiv w:val="1"/>
      <w:marLeft w:val="0"/>
      <w:marRight w:val="0"/>
      <w:marTop w:val="0"/>
      <w:marBottom w:val="0"/>
      <w:divBdr>
        <w:top w:val="none" w:sz="0" w:space="0" w:color="auto"/>
        <w:left w:val="none" w:sz="0" w:space="0" w:color="auto"/>
        <w:bottom w:val="none" w:sz="0" w:space="0" w:color="auto"/>
        <w:right w:val="none" w:sz="0" w:space="0" w:color="auto"/>
      </w:divBdr>
    </w:div>
    <w:div w:id="1788616385">
      <w:bodyDiv w:val="1"/>
      <w:marLeft w:val="0"/>
      <w:marRight w:val="0"/>
      <w:marTop w:val="0"/>
      <w:marBottom w:val="0"/>
      <w:divBdr>
        <w:top w:val="none" w:sz="0" w:space="0" w:color="auto"/>
        <w:left w:val="none" w:sz="0" w:space="0" w:color="auto"/>
        <w:bottom w:val="none" w:sz="0" w:space="0" w:color="auto"/>
        <w:right w:val="none" w:sz="0" w:space="0" w:color="auto"/>
      </w:divBdr>
    </w:div>
    <w:div w:id="1788697111">
      <w:bodyDiv w:val="1"/>
      <w:marLeft w:val="0"/>
      <w:marRight w:val="0"/>
      <w:marTop w:val="0"/>
      <w:marBottom w:val="0"/>
      <w:divBdr>
        <w:top w:val="none" w:sz="0" w:space="0" w:color="auto"/>
        <w:left w:val="none" w:sz="0" w:space="0" w:color="auto"/>
        <w:bottom w:val="none" w:sz="0" w:space="0" w:color="auto"/>
        <w:right w:val="none" w:sz="0" w:space="0" w:color="auto"/>
      </w:divBdr>
    </w:div>
    <w:div w:id="1788700242">
      <w:bodyDiv w:val="1"/>
      <w:marLeft w:val="0"/>
      <w:marRight w:val="0"/>
      <w:marTop w:val="0"/>
      <w:marBottom w:val="0"/>
      <w:divBdr>
        <w:top w:val="none" w:sz="0" w:space="0" w:color="auto"/>
        <w:left w:val="none" w:sz="0" w:space="0" w:color="auto"/>
        <w:bottom w:val="none" w:sz="0" w:space="0" w:color="auto"/>
        <w:right w:val="none" w:sz="0" w:space="0" w:color="auto"/>
      </w:divBdr>
    </w:div>
    <w:div w:id="1789546123">
      <w:bodyDiv w:val="1"/>
      <w:marLeft w:val="0"/>
      <w:marRight w:val="0"/>
      <w:marTop w:val="0"/>
      <w:marBottom w:val="0"/>
      <w:divBdr>
        <w:top w:val="none" w:sz="0" w:space="0" w:color="auto"/>
        <w:left w:val="none" w:sz="0" w:space="0" w:color="auto"/>
        <w:bottom w:val="none" w:sz="0" w:space="0" w:color="auto"/>
        <w:right w:val="none" w:sz="0" w:space="0" w:color="auto"/>
      </w:divBdr>
    </w:div>
    <w:div w:id="1789812279">
      <w:bodyDiv w:val="1"/>
      <w:marLeft w:val="0"/>
      <w:marRight w:val="0"/>
      <w:marTop w:val="0"/>
      <w:marBottom w:val="0"/>
      <w:divBdr>
        <w:top w:val="none" w:sz="0" w:space="0" w:color="auto"/>
        <w:left w:val="none" w:sz="0" w:space="0" w:color="auto"/>
        <w:bottom w:val="none" w:sz="0" w:space="0" w:color="auto"/>
        <w:right w:val="none" w:sz="0" w:space="0" w:color="auto"/>
      </w:divBdr>
    </w:div>
    <w:div w:id="1791126919">
      <w:bodyDiv w:val="1"/>
      <w:marLeft w:val="0"/>
      <w:marRight w:val="0"/>
      <w:marTop w:val="0"/>
      <w:marBottom w:val="0"/>
      <w:divBdr>
        <w:top w:val="none" w:sz="0" w:space="0" w:color="auto"/>
        <w:left w:val="none" w:sz="0" w:space="0" w:color="auto"/>
        <w:bottom w:val="none" w:sz="0" w:space="0" w:color="auto"/>
        <w:right w:val="none" w:sz="0" w:space="0" w:color="auto"/>
      </w:divBdr>
    </w:div>
    <w:div w:id="1791701714">
      <w:bodyDiv w:val="1"/>
      <w:marLeft w:val="0"/>
      <w:marRight w:val="0"/>
      <w:marTop w:val="0"/>
      <w:marBottom w:val="0"/>
      <w:divBdr>
        <w:top w:val="none" w:sz="0" w:space="0" w:color="auto"/>
        <w:left w:val="none" w:sz="0" w:space="0" w:color="auto"/>
        <w:bottom w:val="none" w:sz="0" w:space="0" w:color="auto"/>
        <w:right w:val="none" w:sz="0" w:space="0" w:color="auto"/>
      </w:divBdr>
    </w:div>
    <w:div w:id="1792741742">
      <w:bodyDiv w:val="1"/>
      <w:marLeft w:val="0"/>
      <w:marRight w:val="0"/>
      <w:marTop w:val="0"/>
      <w:marBottom w:val="0"/>
      <w:divBdr>
        <w:top w:val="none" w:sz="0" w:space="0" w:color="auto"/>
        <w:left w:val="none" w:sz="0" w:space="0" w:color="auto"/>
        <w:bottom w:val="none" w:sz="0" w:space="0" w:color="auto"/>
        <w:right w:val="none" w:sz="0" w:space="0" w:color="auto"/>
      </w:divBdr>
    </w:div>
    <w:div w:id="1793286396">
      <w:bodyDiv w:val="1"/>
      <w:marLeft w:val="0"/>
      <w:marRight w:val="0"/>
      <w:marTop w:val="0"/>
      <w:marBottom w:val="0"/>
      <w:divBdr>
        <w:top w:val="none" w:sz="0" w:space="0" w:color="auto"/>
        <w:left w:val="none" w:sz="0" w:space="0" w:color="auto"/>
        <w:bottom w:val="none" w:sz="0" w:space="0" w:color="auto"/>
        <w:right w:val="none" w:sz="0" w:space="0" w:color="auto"/>
      </w:divBdr>
    </w:div>
    <w:div w:id="1793596642">
      <w:bodyDiv w:val="1"/>
      <w:marLeft w:val="0"/>
      <w:marRight w:val="0"/>
      <w:marTop w:val="0"/>
      <w:marBottom w:val="0"/>
      <w:divBdr>
        <w:top w:val="none" w:sz="0" w:space="0" w:color="auto"/>
        <w:left w:val="none" w:sz="0" w:space="0" w:color="auto"/>
        <w:bottom w:val="none" w:sz="0" w:space="0" w:color="auto"/>
        <w:right w:val="none" w:sz="0" w:space="0" w:color="auto"/>
      </w:divBdr>
    </w:div>
    <w:div w:id="1793863505">
      <w:bodyDiv w:val="1"/>
      <w:marLeft w:val="0"/>
      <w:marRight w:val="0"/>
      <w:marTop w:val="0"/>
      <w:marBottom w:val="0"/>
      <w:divBdr>
        <w:top w:val="none" w:sz="0" w:space="0" w:color="auto"/>
        <w:left w:val="none" w:sz="0" w:space="0" w:color="auto"/>
        <w:bottom w:val="none" w:sz="0" w:space="0" w:color="auto"/>
        <w:right w:val="none" w:sz="0" w:space="0" w:color="auto"/>
      </w:divBdr>
    </w:div>
    <w:div w:id="1793943026">
      <w:bodyDiv w:val="1"/>
      <w:marLeft w:val="0"/>
      <w:marRight w:val="0"/>
      <w:marTop w:val="0"/>
      <w:marBottom w:val="0"/>
      <w:divBdr>
        <w:top w:val="none" w:sz="0" w:space="0" w:color="auto"/>
        <w:left w:val="none" w:sz="0" w:space="0" w:color="auto"/>
        <w:bottom w:val="none" w:sz="0" w:space="0" w:color="auto"/>
        <w:right w:val="none" w:sz="0" w:space="0" w:color="auto"/>
      </w:divBdr>
    </w:div>
    <w:div w:id="1794592705">
      <w:bodyDiv w:val="1"/>
      <w:marLeft w:val="0"/>
      <w:marRight w:val="0"/>
      <w:marTop w:val="0"/>
      <w:marBottom w:val="0"/>
      <w:divBdr>
        <w:top w:val="none" w:sz="0" w:space="0" w:color="auto"/>
        <w:left w:val="none" w:sz="0" w:space="0" w:color="auto"/>
        <w:bottom w:val="none" w:sz="0" w:space="0" w:color="auto"/>
        <w:right w:val="none" w:sz="0" w:space="0" w:color="auto"/>
      </w:divBdr>
    </w:div>
    <w:div w:id="1794978886">
      <w:bodyDiv w:val="1"/>
      <w:marLeft w:val="0"/>
      <w:marRight w:val="0"/>
      <w:marTop w:val="0"/>
      <w:marBottom w:val="0"/>
      <w:divBdr>
        <w:top w:val="none" w:sz="0" w:space="0" w:color="auto"/>
        <w:left w:val="none" w:sz="0" w:space="0" w:color="auto"/>
        <w:bottom w:val="none" w:sz="0" w:space="0" w:color="auto"/>
        <w:right w:val="none" w:sz="0" w:space="0" w:color="auto"/>
      </w:divBdr>
    </w:div>
    <w:div w:id="1795247916">
      <w:bodyDiv w:val="1"/>
      <w:marLeft w:val="0"/>
      <w:marRight w:val="0"/>
      <w:marTop w:val="0"/>
      <w:marBottom w:val="0"/>
      <w:divBdr>
        <w:top w:val="none" w:sz="0" w:space="0" w:color="auto"/>
        <w:left w:val="none" w:sz="0" w:space="0" w:color="auto"/>
        <w:bottom w:val="none" w:sz="0" w:space="0" w:color="auto"/>
        <w:right w:val="none" w:sz="0" w:space="0" w:color="auto"/>
      </w:divBdr>
    </w:div>
    <w:div w:id="1795563336">
      <w:bodyDiv w:val="1"/>
      <w:marLeft w:val="0"/>
      <w:marRight w:val="0"/>
      <w:marTop w:val="0"/>
      <w:marBottom w:val="0"/>
      <w:divBdr>
        <w:top w:val="none" w:sz="0" w:space="0" w:color="auto"/>
        <w:left w:val="none" w:sz="0" w:space="0" w:color="auto"/>
        <w:bottom w:val="none" w:sz="0" w:space="0" w:color="auto"/>
        <w:right w:val="none" w:sz="0" w:space="0" w:color="auto"/>
      </w:divBdr>
    </w:div>
    <w:div w:id="1795631304">
      <w:bodyDiv w:val="1"/>
      <w:marLeft w:val="0"/>
      <w:marRight w:val="0"/>
      <w:marTop w:val="0"/>
      <w:marBottom w:val="0"/>
      <w:divBdr>
        <w:top w:val="none" w:sz="0" w:space="0" w:color="auto"/>
        <w:left w:val="none" w:sz="0" w:space="0" w:color="auto"/>
        <w:bottom w:val="none" w:sz="0" w:space="0" w:color="auto"/>
        <w:right w:val="none" w:sz="0" w:space="0" w:color="auto"/>
      </w:divBdr>
    </w:div>
    <w:div w:id="1795830601">
      <w:bodyDiv w:val="1"/>
      <w:marLeft w:val="0"/>
      <w:marRight w:val="0"/>
      <w:marTop w:val="0"/>
      <w:marBottom w:val="0"/>
      <w:divBdr>
        <w:top w:val="none" w:sz="0" w:space="0" w:color="auto"/>
        <w:left w:val="none" w:sz="0" w:space="0" w:color="auto"/>
        <w:bottom w:val="none" w:sz="0" w:space="0" w:color="auto"/>
        <w:right w:val="none" w:sz="0" w:space="0" w:color="auto"/>
      </w:divBdr>
    </w:div>
    <w:div w:id="1796023828">
      <w:bodyDiv w:val="1"/>
      <w:marLeft w:val="0"/>
      <w:marRight w:val="0"/>
      <w:marTop w:val="0"/>
      <w:marBottom w:val="0"/>
      <w:divBdr>
        <w:top w:val="none" w:sz="0" w:space="0" w:color="auto"/>
        <w:left w:val="none" w:sz="0" w:space="0" w:color="auto"/>
        <w:bottom w:val="none" w:sz="0" w:space="0" w:color="auto"/>
        <w:right w:val="none" w:sz="0" w:space="0" w:color="auto"/>
      </w:divBdr>
    </w:div>
    <w:div w:id="1796484421">
      <w:bodyDiv w:val="1"/>
      <w:marLeft w:val="0"/>
      <w:marRight w:val="0"/>
      <w:marTop w:val="0"/>
      <w:marBottom w:val="0"/>
      <w:divBdr>
        <w:top w:val="none" w:sz="0" w:space="0" w:color="auto"/>
        <w:left w:val="none" w:sz="0" w:space="0" w:color="auto"/>
        <w:bottom w:val="none" w:sz="0" w:space="0" w:color="auto"/>
        <w:right w:val="none" w:sz="0" w:space="0" w:color="auto"/>
      </w:divBdr>
    </w:div>
    <w:div w:id="1797022613">
      <w:bodyDiv w:val="1"/>
      <w:marLeft w:val="0"/>
      <w:marRight w:val="0"/>
      <w:marTop w:val="0"/>
      <w:marBottom w:val="0"/>
      <w:divBdr>
        <w:top w:val="none" w:sz="0" w:space="0" w:color="auto"/>
        <w:left w:val="none" w:sz="0" w:space="0" w:color="auto"/>
        <w:bottom w:val="none" w:sz="0" w:space="0" w:color="auto"/>
        <w:right w:val="none" w:sz="0" w:space="0" w:color="auto"/>
      </w:divBdr>
    </w:div>
    <w:div w:id="1797063413">
      <w:bodyDiv w:val="1"/>
      <w:marLeft w:val="0"/>
      <w:marRight w:val="0"/>
      <w:marTop w:val="0"/>
      <w:marBottom w:val="0"/>
      <w:divBdr>
        <w:top w:val="none" w:sz="0" w:space="0" w:color="auto"/>
        <w:left w:val="none" w:sz="0" w:space="0" w:color="auto"/>
        <w:bottom w:val="none" w:sz="0" w:space="0" w:color="auto"/>
        <w:right w:val="none" w:sz="0" w:space="0" w:color="auto"/>
      </w:divBdr>
    </w:div>
    <w:div w:id="1797596902">
      <w:bodyDiv w:val="1"/>
      <w:marLeft w:val="0"/>
      <w:marRight w:val="0"/>
      <w:marTop w:val="0"/>
      <w:marBottom w:val="0"/>
      <w:divBdr>
        <w:top w:val="none" w:sz="0" w:space="0" w:color="auto"/>
        <w:left w:val="none" w:sz="0" w:space="0" w:color="auto"/>
        <w:bottom w:val="none" w:sz="0" w:space="0" w:color="auto"/>
        <w:right w:val="none" w:sz="0" w:space="0" w:color="auto"/>
      </w:divBdr>
    </w:div>
    <w:div w:id="1797722250">
      <w:bodyDiv w:val="1"/>
      <w:marLeft w:val="0"/>
      <w:marRight w:val="0"/>
      <w:marTop w:val="0"/>
      <w:marBottom w:val="0"/>
      <w:divBdr>
        <w:top w:val="none" w:sz="0" w:space="0" w:color="auto"/>
        <w:left w:val="none" w:sz="0" w:space="0" w:color="auto"/>
        <w:bottom w:val="none" w:sz="0" w:space="0" w:color="auto"/>
        <w:right w:val="none" w:sz="0" w:space="0" w:color="auto"/>
      </w:divBdr>
    </w:div>
    <w:div w:id="1797794451">
      <w:bodyDiv w:val="1"/>
      <w:marLeft w:val="0"/>
      <w:marRight w:val="0"/>
      <w:marTop w:val="0"/>
      <w:marBottom w:val="0"/>
      <w:divBdr>
        <w:top w:val="none" w:sz="0" w:space="0" w:color="auto"/>
        <w:left w:val="none" w:sz="0" w:space="0" w:color="auto"/>
        <w:bottom w:val="none" w:sz="0" w:space="0" w:color="auto"/>
        <w:right w:val="none" w:sz="0" w:space="0" w:color="auto"/>
      </w:divBdr>
    </w:div>
    <w:div w:id="1797986159">
      <w:bodyDiv w:val="1"/>
      <w:marLeft w:val="0"/>
      <w:marRight w:val="0"/>
      <w:marTop w:val="0"/>
      <w:marBottom w:val="0"/>
      <w:divBdr>
        <w:top w:val="none" w:sz="0" w:space="0" w:color="auto"/>
        <w:left w:val="none" w:sz="0" w:space="0" w:color="auto"/>
        <w:bottom w:val="none" w:sz="0" w:space="0" w:color="auto"/>
        <w:right w:val="none" w:sz="0" w:space="0" w:color="auto"/>
      </w:divBdr>
    </w:div>
    <w:div w:id="1799031466">
      <w:bodyDiv w:val="1"/>
      <w:marLeft w:val="0"/>
      <w:marRight w:val="0"/>
      <w:marTop w:val="0"/>
      <w:marBottom w:val="0"/>
      <w:divBdr>
        <w:top w:val="none" w:sz="0" w:space="0" w:color="auto"/>
        <w:left w:val="none" w:sz="0" w:space="0" w:color="auto"/>
        <w:bottom w:val="none" w:sz="0" w:space="0" w:color="auto"/>
        <w:right w:val="none" w:sz="0" w:space="0" w:color="auto"/>
      </w:divBdr>
    </w:div>
    <w:div w:id="1800950213">
      <w:bodyDiv w:val="1"/>
      <w:marLeft w:val="0"/>
      <w:marRight w:val="0"/>
      <w:marTop w:val="0"/>
      <w:marBottom w:val="0"/>
      <w:divBdr>
        <w:top w:val="none" w:sz="0" w:space="0" w:color="auto"/>
        <w:left w:val="none" w:sz="0" w:space="0" w:color="auto"/>
        <w:bottom w:val="none" w:sz="0" w:space="0" w:color="auto"/>
        <w:right w:val="none" w:sz="0" w:space="0" w:color="auto"/>
      </w:divBdr>
    </w:div>
    <w:div w:id="1802456716">
      <w:bodyDiv w:val="1"/>
      <w:marLeft w:val="0"/>
      <w:marRight w:val="0"/>
      <w:marTop w:val="0"/>
      <w:marBottom w:val="0"/>
      <w:divBdr>
        <w:top w:val="none" w:sz="0" w:space="0" w:color="auto"/>
        <w:left w:val="none" w:sz="0" w:space="0" w:color="auto"/>
        <w:bottom w:val="none" w:sz="0" w:space="0" w:color="auto"/>
        <w:right w:val="none" w:sz="0" w:space="0" w:color="auto"/>
      </w:divBdr>
    </w:div>
    <w:div w:id="1803184203">
      <w:bodyDiv w:val="1"/>
      <w:marLeft w:val="0"/>
      <w:marRight w:val="0"/>
      <w:marTop w:val="0"/>
      <w:marBottom w:val="0"/>
      <w:divBdr>
        <w:top w:val="none" w:sz="0" w:space="0" w:color="auto"/>
        <w:left w:val="none" w:sz="0" w:space="0" w:color="auto"/>
        <w:bottom w:val="none" w:sz="0" w:space="0" w:color="auto"/>
        <w:right w:val="none" w:sz="0" w:space="0" w:color="auto"/>
      </w:divBdr>
    </w:div>
    <w:div w:id="1803421573">
      <w:bodyDiv w:val="1"/>
      <w:marLeft w:val="0"/>
      <w:marRight w:val="0"/>
      <w:marTop w:val="0"/>
      <w:marBottom w:val="0"/>
      <w:divBdr>
        <w:top w:val="none" w:sz="0" w:space="0" w:color="auto"/>
        <w:left w:val="none" w:sz="0" w:space="0" w:color="auto"/>
        <w:bottom w:val="none" w:sz="0" w:space="0" w:color="auto"/>
        <w:right w:val="none" w:sz="0" w:space="0" w:color="auto"/>
      </w:divBdr>
    </w:div>
    <w:div w:id="1803427008">
      <w:bodyDiv w:val="1"/>
      <w:marLeft w:val="0"/>
      <w:marRight w:val="0"/>
      <w:marTop w:val="0"/>
      <w:marBottom w:val="0"/>
      <w:divBdr>
        <w:top w:val="none" w:sz="0" w:space="0" w:color="auto"/>
        <w:left w:val="none" w:sz="0" w:space="0" w:color="auto"/>
        <w:bottom w:val="none" w:sz="0" w:space="0" w:color="auto"/>
        <w:right w:val="none" w:sz="0" w:space="0" w:color="auto"/>
      </w:divBdr>
    </w:div>
    <w:div w:id="1803964200">
      <w:bodyDiv w:val="1"/>
      <w:marLeft w:val="0"/>
      <w:marRight w:val="0"/>
      <w:marTop w:val="0"/>
      <w:marBottom w:val="0"/>
      <w:divBdr>
        <w:top w:val="none" w:sz="0" w:space="0" w:color="auto"/>
        <w:left w:val="none" w:sz="0" w:space="0" w:color="auto"/>
        <w:bottom w:val="none" w:sz="0" w:space="0" w:color="auto"/>
        <w:right w:val="none" w:sz="0" w:space="0" w:color="auto"/>
      </w:divBdr>
    </w:div>
    <w:div w:id="1805004735">
      <w:bodyDiv w:val="1"/>
      <w:marLeft w:val="0"/>
      <w:marRight w:val="0"/>
      <w:marTop w:val="0"/>
      <w:marBottom w:val="0"/>
      <w:divBdr>
        <w:top w:val="none" w:sz="0" w:space="0" w:color="auto"/>
        <w:left w:val="none" w:sz="0" w:space="0" w:color="auto"/>
        <w:bottom w:val="none" w:sz="0" w:space="0" w:color="auto"/>
        <w:right w:val="none" w:sz="0" w:space="0" w:color="auto"/>
      </w:divBdr>
    </w:div>
    <w:div w:id="1805846539">
      <w:bodyDiv w:val="1"/>
      <w:marLeft w:val="0"/>
      <w:marRight w:val="0"/>
      <w:marTop w:val="0"/>
      <w:marBottom w:val="0"/>
      <w:divBdr>
        <w:top w:val="none" w:sz="0" w:space="0" w:color="auto"/>
        <w:left w:val="none" w:sz="0" w:space="0" w:color="auto"/>
        <w:bottom w:val="none" w:sz="0" w:space="0" w:color="auto"/>
        <w:right w:val="none" w:sz="0" w:space="0" w:color="auto"/>
      </w:divBdr>
    </w:div>
    <w:div w:id="1805922652">
      <w:bodyDiv w:val="1"/>
      <w:marLeft w:val="0"/>
      <w:marRight w:val="0"/>
      <w:marTop w:val="0"/>
      <w:marBottom w:val="0"/>
      <w:divBdr>
        <w:top w:val="none" w:sz="0" w:space="0" w:color="auto"/>
        <w:left w:val="none" w:sz="0" w:space="0" w:color="auto"/>
        <w:bottom w:val="none" w:sz="0" w:space="0" w:color="auto"/>
        <w:right w:val="none" w:sz="0" w:space="0" w:color="auto"/>
      </w:divBdr>
    </w:div>
    <w:div w:id="1807235239">
      <w:bodyDiv w:val="1"/>
      <w:marLeft w:val="0"/>
      <w:marRight w:val="0"/>
      <w:marTop w:val="0"/>
      <w:marBottom w:val="0"/>
      <w:divBdr>
        <w:top w:val="none" w:sz="0" w:space="0" w:color="auto"/>
        <w:left w:val="none" w:sz="0" w:space="0" w:color="auto"/>
        <w:bottom w:val="none" w:sz="0" w:space="0" w:color="auto"/>
        <w:right w:val="none" w:sz="0" w:space="0" w:color="auto"/>
      </w:divBdr>
    </w:div>
    <w:div w:id="1808278176">
      <w:bodyDiv w:val="1"/>
      <w:marLeft w:val="0"/>
      <w:marRight w:val="0"/>
      <w:marTop w:val="0"/>
      <w:marBottom w:val="0"/>
      <w:divBdr>
        <w:top w:val="none" w:sz="0" w:space="0" w:color="auto"/>
        <w:left w:val="none" w:sz="0" w:space="0" w:color="auto"/>
        <w:bottom w:val="none" w:sz="0" w:space="0" w:color="auto"/>
        <w:right w:val="none" w:sz="0" w:space="0" w:color="auto"/>
      </w:divBdr>
    </w:div>
    <w:div w:id="1808663759">
      <w:bodyDiv w:val="1"/>
      <w:marLeft w:val="0"/>
      <w:marRight w:val="0"/>
      <w:marTop w:val="0"/>
      <w:marBottom w:val="0"/>
      <w:divBdr>
        <w:top w:val="none" w:sz="0" w:space="0" w:color="auto"/>
        <w:left w:val="none" w:sz="0" w:space="0" w:color="auto"/>
        <w:bottom w:val="none" w:sz="0" w:space="0" w:color="auto"/>
        <w:right w:val="none" w:sz="0" w:space="0" w:color="auto"/>
      </w:divBdr>
    </w:div>
    <w:div w:id="1808818488">
      <w:bodyDiv w:val="1"/>
      <w:marLeft w:val="0"/>
      <w:marRight w:val="0"/>
      <w:marTop w:val="0"/>
      <w:marBottom w:val="0"/>
      <w:divBdr>
        <w:top w:val="none" w:sz="0" w:space="0" w:color="auto"/>
        <w:left w:val="none" w:sz="0" w:space="0" w:color="auto"/>
        <w:bottom w:val="none" w:sz="0" w:space="0" w:color="auto"/>
        <w:right w:val="none" w:sz="0" w:space="0" w:color="auto"/>
      </w:divBdr>
    </w:div>
    <w:div w:id="1808890859">
      <w:bodyDiv w:val="1"/>
      <w:marLeft w:val="0"/>
      <w:marRight w:val="0"/>
      <w:marTop w:val="0"/>
      <w:marBottom w:val="0"/>
      <w:divBdr>
        <w:top w:val="none" w:sz="0" w:space="0" w:color="auto"/>
        <w:left w:val="none" w:sz="0" w:space="0" w:color="auto"/>
        <w:bottom w:val="none" w:sz="0" w:space="0" w:color="auto"/>
        <w:right w:val="none" w:sz="0" w:space="0" w:color="auto"/>
      </w:divBdr>
    </w:div>
    <w:div w:id="1808929637">
      <w:bodyDiv w:val="1"/>
      <w:marLeft w:val="0"/>
      <w:marRight w:val="0"/>
      <w:marTop w:val="0"/>
      <w:marBottom w:val="0"/>
      <w:divBdr>
        <w:top w:val="none" w:sz="0" w:space="0" w:color="auto"/>
        <w:left w:val="none" w:sz="0" w:space="0" w:color="auto"/>
        <w:bottom w:val="none" w:sz="0" w:space="0" w:color="auto"/>
        <w:right w:val="none" w:sz="0" w:space="0" w:color="auto"/>
      </w:divBdr>
    </w:div>
    <w:div w:id="1812092215">
      <w:bodyDiv w:val="1"/>
      <w:marLeft w:val="0"/>
      <w:marRight w:val="0"/>
      <w:marTop w:val="0"/>
      <w:marBottom w:val="0"/>
      <w:divBdr>
        <w:top w:val="none" w:sz="0" w:space="0" w:color="auto"/>
        <w:left w:val="none" w:sz="0" w:space="0" w:color="auto"/>
        <w:bottom w:val="none" w:sz="0" w:space="0" w:color="auto"/>
        <w:right w:val="none" w:sz="0" w:space="0" w:color="auto"/>
      </w:divBdr>
    </w:div>
    <w:div w:id="1813138884">
      <w:bodyDiv w:val="1"/>
      <w:marLeft w:val="0"/>
      <w:marRight w:val="0"/>
      <w:marTop w:val="0"/>
      <w:marBottom w:val="0"/>
      <w:divBdr>
        <w:top w:val="none" w:sz="0" w:space="0" w:color="auto"/>
        <w:left w:val="none" w:sz="0" w:space="0" w:color="auto"/>
        <w:bottom w:val="none" w:sz="0" w:space="0" w:color="auto"/>
        <w:right w:val="none" w:sz="0" w:space="0" w:color="auto"/>
      </w:divBdr>
    </w:div>
    <w:div w:id="1813717868">
      <w:bodyDiv w:val="1"/>
      <w:marLeft w:val="0"/>
      <w:marRight w:val="0"/>
      <w:marTop w:val="0"/>
      <w:marBottom w:val="0"/>
      <w:divBdr>
        <w:top w:val="none" w:sz="0" w:space="0" w:color="auto"/>
        <w:left w:val="none" w:sz="0" w:space="0" w:color="auto"/>
        <w:bottom w:val="none" w:sz="0" w:space="0" w:color="auto"/>
        <w:right w:val="none" w:sz="0" w:space="0" w:color="auto"/>
      </w:divBdr>
    </w:div>
    <w:div w:id="1813864149">
      <w:bodyDiv w:val="1"/>
      <w:marLeft w:val="0"/>
      <w:marRight w:val="0"/>
      <w:marTop w:val="0"/>
      <w:marBottom w:val="0"/>
      <w:divBdr>
        <w:top w:val="none" w:sz="0" w:space="0" w:color="auto"/>
        <w:left w:val="none" w:sz="0" w:space="0" w:color="auto"/>
        <w:bottom w:val="none" w:sz="0" w:space="0" w:color="auto"/>
        <w:right w:val="none" w:sz="0" w:space="0" w:color="auto"/>
      </w:divBdr>
    </w:div>
    <w:div w:id="1813986702">
      <w:bodyDiv w:val="1"/>
      <w:marLeft w:val="0"/>
      <w:marRight w:val="0"/>
      <w:marTop w:val="0"/>
      <w:marBottom w:val="0"/>
      <w:divBdr>
        <w:top w:val="none" w:sz="0" w:space="0" w:color="auto"/>
        <w:left w:val="none" w:sz="0" w:space="0" w:color="auto"/>
        <w:bottom w:val="none" w:sz="0" w:space="0" w:color="auto"/>
        <w:right w:val="none" w:sz="0" w:space="0" w:color="auto"/>
      </w:divBdr>
    </w:div>
    <w:div w:id="1814130519">
      <w:bodyDiv w:val="1"/>
      <w:marLeft w:val="0"/>
      <w:marRight w:val="0"/>
      <w:marTop w:val="0"/>
      <w:marBottom w:val="0"/>
      <w:divBdr>
        <w:top w:val="none" w:sz="0" w:space="0" w:color="auto"/>
        <w:left w:val="none" w:sz="0" w:space="0" w:color="auto"/>
        <w:bottom w:val="none" w:sz="0" w:space="0" w:color="auto"/>
        <w:right w:val="none" w:sz="0" w:space="0" w:color="auto"/>
      </w:divBdr>
    </w:div>
    <w:div w:id="1814249111">
      <w:bodyDiv w:val="1"/>
      <w:marLeft w:val="0"/>
      <w:marRight w:val="0"/>
      <w:marTop w:val="0"/>
      <w:marBottom w:val="0"/>
      <w:divBdr>
        <w:top w:val="none" w:sz="0" w:space="0" w:color="auto"/>
        <w:left w:val="none" w:sz="0" w:space="0" w:color="auto"/>
        <w:bottom w:val="none" w:sz="0" w:space="0" w:color="auto"/>
        <w:right w:val="none" w:sz="0" w:space="0" w:color="auto"/>
      </w:divBdr>
    </w:div>
    <w:div w:id="1814827833">
      <w:bodyDiv w:val="1"/>
      <w:marLeft w:val="0"/>
      <w:marRight w:val="0"/>
      <w:marTop w:val="0"/>
      <w:marBottom w:val="0"/>
      <w:divBdr>
        <w:top w:val="none" w:sz="0" w:space="0" w:color="auto"/>
        <w:left w:val="none" w:sz="0" w:space="0" w:color="auto"/>
        <w:bottom w:val="none" w:sz="0" w:space="0" w:color="auto"/>
        <w:right w:val="none" w:sz="0" w:space="0" w:color="auto"/>
      </w:divBdr>
    </w:div>
    <w:div w:id="1815445080">
      <w:bodyDiv w:val="1"/>
      <w:marLeft w:val="0"/>
      <w:marRight w:val="0"/>
      <w:marTop w:val="0"/>
      <w:marBottom w:val="0"/>
      <w:divBdr>
        <w:top w:val="none" w:sz="0" w:space="0" w:color="auto"/>
        <w:left w:val="none" w:sz="0" w:space="0" w:color="auto"/>
        <w:bottom w:val="none" w:sz="0" w:space="0" w:color="auto"/>
        <w:right w:val="none" w:sz="0" w:space="0" w:color="auto"/>
      </w:divBdr>
    </w:div>
    <w:div w:id="1815563919">
      <w:bodyDiv w:val="1"/>
      <w:marLeft w:val="0"/>
      <w:marRight w:val="0"/>
      <w:marTop w:val="0"/>
      <w:marBottom w:val="0"/>
      <w:divBdr>
        <w:top w:val="none" w:sz="0" w:space="0" w:color="auto"/>
        <w:left w:val="none" w:sz="0" w:space="0" w:color="auto"/>
        <w:bottom w:val="none" w:sz="0" w:space="0" w:color="auto"/>
        <w:right w:val="none" w:sz="0" w:space="0" w:color="auto"/>
      </w:divBdr>
    </w:div>
    <w:div w:id="1816098696">
      <w:bodyDiv w:val="1"/>
      <w:marLeft w:val="0"/>
      <w:marRight w:val="0"/>
      <w:marTop w:val="0"/>
      <w:marBottom w:val="0"/>
      <w:divBdr>
        <w:top w:val="none" w:sz="0" w:space="0" w:color="auto"/>
        <w:left w:val="none" w:sz="0" w:space="0" w:color="auto"/>
        <w:bottom w:val="none" w:sz="0" w:space="0" w:color="auto"/>
        <w:right w:val="none" w:sz="0" w:space="0" w:color="auto"/>
      </w:divBdr>
    </w:div>
    <w:div w:id="1817336165">
      <w:bodyDiv w:val="1"/>
      <w:marLeft w:val="0"/>
      <w:marRight w:val="0"/>
      <w:marTop w:val="0"/>
      <w:marBottom w:val="0"/>
      <w:divBdr>
        <w:top w:val="none" w:sz="0" w:space="0" w:color="auto"/>
        <w:left w:val="none" w:sz="0" w:space="0" w:color="auto"/>
        <w:bottom w:val="none" w:sz="0" w:space="0" w:color="auto"/>
        <w:right w:val="none" w:sz="0" w:space="0" w:color="auto"/>
      </w:divBdr>
    </w:div>
    <w:div w:id="1817527182">
      <w:bodyDiv w:val="1"/>
      <w:marLeft w:val="0"/>
      <w:marRight w:val="0"/>
      <w:marTop w:val="0"/>
      <w:marBottom w:val="0"/>
      <w:divBdr>
        <w:top w:val="none" w:sz="0" w:space="0" w:color="auto"/>
        <w:left w:val="none" w:sz="0" w:space="0" w:color="auto"/>
        <w:bottom w:val="none" w:sz="0" w:space="0" w:color="auto"/>
        <w:right w:val="none" w:sz="0" w:space="0" w:color="auto"/>
      </w:divBdr>
    </w:div>
    <w:div w:id="1818380568">
      <w:bodyDiv w:val="1"/>
      <w:marLeft w:val="0"/>
      <w:marRight w:val="0"/>
      <w:marTop w:val="0"/>
      <w:marBottom w:val="0"/>
      <w:divBdr>
        <w:top w:val="none" w:sz="0" w:space="0" w:color="auto"/>
        <w:left w:val="none" w:sz="0" w:space="0" w:color="auto"/>
        <w:bottom w:val="none" w:sz="0" w:space="0" w:color="auto"/>
        <w:right w:val="none" w:sz="0" w:space="0" w:color="auto"/>
      </w:divBdr>
    </w:div>
    <w:div w:id="1819347537">
      <w:bodyDiv w:val="1"/>
      <w:marLeft w:val="0"/>
      <w:marRight w:val="0"/>
      <w:marTop w:val="0"/>
      <w:marBottom w:val="0"/>
      <w:divBdr>
        <w:top w:val="none" w:sz="0" w:space="0" w:color="auto"/>
        <w:left w:val="none" w:sz="0" w:space="0" w:color="auto"/>
        <w:bottom w:val="none" w:sz="0" w:space="0" w:color="auto"/>
        <w:right w:val="none" w:sz="0" w:space="0" w:color="auto"/>
      </w:divBdr>
    </w:div>
    <w:div w:id="1819763233">
      <w:bodyDiv w:val="1"/>
      <w:marLeft w:val="0"/>
      <w:marRight w:val="0"/>
      <w:marTop w:val="0"/>
      <w:marBottom w:val="0"/>
      <w:divBdr>
        <w:top w:val="none" w:sz="0" w:space="0" w:color="auto"/>
        <w:left w:val="none" w:sz="0" w:space="0" w:color="auto"/>
        <w:bottom w:val="none" w:sz="0" w:space="0" w:color="auto"/>
        <w:right w:val="none" w:sz="0" w:space="0" w:color="auto"/>
      </w:divBdr>
    </w:div>
    <w:div w:id="1820001444">
      <w:bodyDiv w:val="1"/>
      <w:marLeft w:val="0"/>
      <w:marRight w:val="0"/>
      <w:marTop w:val="0"/>
      <w:marBottom w:val="0"/>
      <w:divBdr>
        <w:top w:val="none" w:sz="0" w:space="0" w:color="auto"/>
        <w:left w:val="none" w:sz="0" w:space="0" w:color="auto"/>
        <w:bottom w:val="none" w:sz="0" w:space="0" w:color="auto"/>
        <w:right w:val="none" w:sz="0" w:space="0" w:color="auto"/>
      </w:divBdr>
    </w:div>
    <w:div w:id="1820610994">
      <w:bodyDiv w:val="1"/>
      <w:marLeft w:val="0"/>
      <w:marRight w:val="0"/>
      <w:marTop w:val="0"/>
      <w:marBottom w:val="0"/>
      <w:divBdr>
        <w:top w:val="none" w:sz="0" w:space="0" w:color="auto"/>
        <w:left w:val="none" w:sz="0" w:space="0" w:color="auto"/>
        <w:bottom w:val="none" w:sz="0" w:space="0" w:color="auto"/>
        <w:right w:val="none" w:sz="0" w:space="0" w:color="auto"/>
      </w:divBdr>
    </w:div>
    <w:div w:id="1821268697">
      <w:bodyDiv w:val="1"/>
      <w:marLeft w:val="0"/>
      <w:marRight w:val="0"/>
      <w:marTop w:val="0"/>
      <w:marBottom w:val="0"/>
      <w:divBdr>
        <w:top w:val="none" w:sz="0" w:space="0" w:color="auto"/>
        <w:left w:val="none" w:sz="0" w:space="0" w:color="auto"/>
        <w:bottom w:val="none" w:sz="0" w:space="0" w:color="auto"/>
        <w:right w:val="none" w:sz="0" w:space="0" w:color="auto"/>
      </w:divBdr>
    </w:div>
    <w:div w:id="1821269181">
      <w:bodyDiv w:val="1"/>
      <w:marLeft w:val="0"/>
      <w:marRight w:val="0"/>
      <w:marTop w:val="0"/>
      <w:marBottom w:val="0"/>
      <w:divBdr>
        <w:top w:val="none" w:sz="0" w:space="0" w:color="auto"/>
        <w:left w:val="none" w:sz="0" w:space="0" w:color="auto"/>
        <w:bottom w:val="none" w:sz="0" w:space="0" w:color="auto"/>
        <w:right w:val="none" w:sz="0" w:space="0" w:color="auto"/>
      </w:divBdr>
    </w:div>
    <w:div w:id="1821534613">
      <w:bodyDiv w:val="1"/>
      <w:marLeft w:val="0"/>
      <w:marRight w:val="0"/>
      <w:marTop w:val="0"/>
      <w:marBottom w:val="0"/>
      <w:divBdr>
        <w:top w:val="none" w:sz="0" w:space="0" w:color="auto"/>
        <w:left w:val="none" w:sz="0" w:space="0" w:color="auto"/>
        <w:bottom w:val="none" w:sz="0" w:space="0" w:color="auto"/>
        <w:right w:val="none" w:sz="0" w:space="0" w:color="auto"/>
      </w:divBdr>
    </w:div>
    <w:div w:id="1821774517">
      <w:bodyDiv w:val="1"/>
      <w:marLeft w:val="0"/>
      <w:marRight w:val="0"/>
      <w:marTop w:val="0"/>
      <w:marBottom w:val="0"/>
      <w:divBdr>
        <w:top w:val="none" w:sz="0" w:space="0" w:color="auto"/>
        <w:left w:val="none" w:sz="0" w:space="0" w:color="auto"/>
        <w:bottom w:val="none" w:sz="0" w:space="0" w:color="auto"/>
        <w:right w:val="none" w:sz="0" w:space="0" w:color="auto"/>
      </w:divBdr>
    </w:div>
    <w:div w:id="1821994039">
      <w:bodyDiv w:val="1"/>
      <w:marLeft w:val="0"/>
      <w:marRight w:val="0"/>
      <w:marTop w:val="0"/>
      <w:marBottom w:val="0"/>
      <w:divBdr>
        <w:top w:val="none" w:sz="0" w:space="0" w:color="auto"/>
        <w:left w:val="none" w:sz="0" w:space="0" w:color="auto"/>
        <w:bottom w:val="none" w:sz="0" w:space="0" w:color="auto"/>
        <w:right w:val="none" w:sz="0" w:space="0" w:color="auto"/>
      </w:divBdr>
    </w:div>
    <w:div w:id="1822303525">
      <w:bodyDiv w:val="1"/>
      <w:marLeft w:val="0"/>
      <w:marRight w:val="0"/>
      <w:marTop w:val="0"/>
      <w:marBottom w:val="0"/>
      <w:divBdr>
        <w:top w:val="none" w:sz="0" w:space="0" w:color="auto"/>
        <w:left w:val="none" w:sz="0" w:space="0" w:color="auto"/>
        <w:bottom w:val="none" w:sz="0" w:space="0" w:color="auto"/>
        <w:right w:val="none" w:sz="0" w:space="0" w:color="auto"/>
      </w:divBdr>
    </w:div>
    <w:div w:id="1824195690">
      <w:bodyDiv w:val="1"/>
      <w:marLeft w:val="0"/>
      <w:marRight w:val="0"/>
      <w:marTop w:val="0"/>
      <w:marBottom w:val="0"/>
      <w:divBdr>
        <w:top w:val="none" w:sz="0" w:space="0" w:color="auto"/>
        <w:left w:val="none" w:sz="0" w:space="0" w:color="auto"/>
        <w:bottom w:val="none" w:sz="0" w:space="0" w:color="auto"/>
        <w:right w:val="none" w:sz="0" w:space="0" w:color="auto"/>
      </w:divBdr>
    </w:div>
    <w:div w:id="1824354193">
      <w:bodyDiv w:val="1"/>
      <w:marLeft w:val="0"/>
      <w:marRight w:val="0"/>
      <w:marTop w:val="0"/>
      <w:marBottom w:val="0"/>
      <w:divBdr>
        <w:top w:val="none" w:sz="0" w:space="0" w:color="auto"/>
        <w:left w:val="none" w:sz="0" w:space="0" w:color="auto"/>
        <w:bottom w:val="none" w:sz="0" w:space="0" w:color="auto"/>
        <w:right w:val="none" w:sz="0" w:space="0" w:color="auto"/>
      </w:divBdr>
    </w:div>
    <w:div w:id="1824858093">
      <w:bodyDiv w:val="1"/>
      <w:marLeft w:val="0"/>
      <w:marRight w:val="0"/>
      <w:marTop w:val="0"/>
      <w:marBottom w:val="0"/>
      <w:divBdr>
        <w:top w:val="none" w:sz="0" w:space="0" w:color="auto"/>
        <w:left w:val="none" w:sz="0" w:space="0" w:color="auto"/>
        <w:bottom w:val="none" w:sz="0" w:space="0" w:color="auto"/>
        <w:right w:val="none" w:sz="0" w:space="0" w:color="auto"/>
      </w:divBdr>
    </w:div>
    <w:div w:id="1825077653">
      <w:bodyDiv w:val="1"/>
      <w:marLeft w:val="0"/>
      <w:marRight w:val="0"/>
      <w:marTop w:val="0"/>
      <w:marBottom w:val="0"/>
      <w:divBdr>
        <w:top w:val="none" w:sz="0" w:space="0" w:color="auto"/>
        <w:left w:val="none" w:sz="0" w:space="0" w:color="auto"/>
        <w:bottom w:val="none" w:sz="0" w:space="0" w:color="auto"/>
        <w:right w:val="none" w:sz="0" w:space="0" w:color="auto"/>
      </w:divBdr>
    </w:div>
    <w:div w:id="1825781260">
      <w:bodyDiv w:val="1"/>
      <w:marLeft w:val="0"/>
      <w:marRight w:val="0"/>
      <w:marTop w:val="0"/>
      <w:marBottom w:val="0"/>
      <w:divBdr>
        <w:top w:val="none" w:sz="0" w:space="0" w:color="auto"/>
        <w:left w:val="none" w:sz="0" w:space="0" w:color="auto"/>
        <w:bottom w:val="none" w:sz="0" w:space="0" w:color="auto"/>
        <w:right w:val="none" w:sz="0" w:space="0" w:color="auto"/>
      </w:divBdr>
    </w:div>
    <w:div w:id="1826974420">
      <w:bodyDiv w:val="1"/>
      <w:marLeft w:val="0"/>
      <w:marRight w:val="0"/>
      <w:marTop w:val="0"/>
      <w:marBottom w:val="0"/>
      <w:divBdr>
        <w:top w:val="none" w:sz="0" w:space="0" w:color="auto"/>
        <w:left w:val="none" w:sz="0" w:space="0" w:color="auto"/>
        <w:bottom w:val="none" w:sz="0" w:space="0" w:color="auto"/>
        <w:right w:val="none" w:sz="0" w:space="0" w:color="auto"/>
      </w:divBdr>
    </w:div>
    <w:div w:id="1827045095">
      <w:bodyDiv w:val="1"/>
      <w:marLeft w:val="0"/>
      <w:marRight w:val="0"/>
      <w:marTop w:val="0"/>
      <w:marBottom w:val="0"/>
      <w:divBdr>
        <w:top w:val="none" w:sz="0" w:space="0" w:color="auto"/>
        <w:left w:val="none" w:sz="0" w:space="0" w:color="auto"/>
        <w:bottom w:val="none" w:sz="0" w:space="0" w:color="auto"/>
        <w:right w:val="none" w:sz="0" w:space="0" w:color="auto"/>
      </w:divBdr>
    </w:div>
    <w:div w:id="1827092855">
      <w:bodyDiv w:val="1"/>
      <w:marLeft w:val="0"/>
      <w:marRight w:val="0"/>
      <w:marTop w:val="0"/>
      <w:marBottom w:val="0"/>
      <w:divBdr>
        <w:top w:val="none" w:sz="0" w:space="0" w:color="auto"/>
        <w:left w:val="none" w:sz="0" w:space="0" w:color="auto"/>
        <w:bottom w:val="none" w:sz="0" w:space="0" w:color="auto"/>
        <w:right w:val="none" w:sz="0" w:space="0" w:color="auto"/>
      </w:divBdr>
    </w:div>
    <w:div w:id="1827162340">
      <w:bodyDiv w:val="1"/>
      <w:marLeft w:val="0"/>
      <w:marRight w:val="0"/>
      <w:marTop w:val="0"/>
      <w:marBottom w:val="0"/>
      <w:divBdr>
        <w:top w:val="none" w:sz="0" w:space="0" w:color="auto"/>
        <w:left w:val="none" w:sz="0" w:space="0" w:color="auto"/>
        <w:bottom w:val="none" w:sz="0" w:space="0" w:color="auto"/>
        <w:right w:val="none" w:sz="0" w:space="0" w:color="auto"/>
      </w:divBdr>
    </w:div>
    <w:div w:id="1827741843">
      <w:bodyDiv w:val="1"/>
      <w:marLeft w:val="0"/>
      <w:marRight w:val="0"/>
      <w:marTop w:val="0"/>
      <w:marBottom w:val="0"/>
      <w:divBdr>
        <w:top w:val="none" w:sz="0" w:space="0" w:color="auto"/>
        <w:left w:val="none" w:sz="0" w:space="0" w:color="auto"/>
        <w:bottom w:val="none" w:sz="0" w:space="0" w:color="auto"/>
        <w:right w:val="none" w:sz="0" w:space="0" w:color="auto"/>
      </w:divBdr>
    </w:div>
    <w:div w:id="1828545215">
      <w:bodyDiv w:val="1"/>
      <w:marLeft w:val="0"/>
      <w:marRight w:val="0"/>
      <w:marTop w:val="0"/>
      <w:marBottom w:val="0"/>
      <w:divBdr>
        <w:top w:val="none" w:sz="0" w:space="0" w:color="auto"/>
        <w:left w:val="none" w:sz="0" w:space="0" w:color="auto"/>
        <w:bottom w:val="none" w:sz="0" w:space="0" w:color="auto"/>
        <w:right w:val="none" w:sz="0" w:space="0" w:color="auto"/>
      </w:divBdr>
    </w:div>
    <w:div w:id="1828666526">
      <w:bodyDiv w:val="1"/>
      <w:marLeft w:val="0"/>
      <w:marRight w:val="0"/>
      <w:marTop w:val="0"/>
      <w:marBottom w:val="0"/>
      <w:divBdr>
        <w:top w:val="none" w:sz="0" w:space="0" w:color="auto"/>
        <w:left w:val="none" w:sz="0" w:space="0" w:color="auto"/>
        <w:bottom w:val="none" w:sz="0" w:space="0" w:color="auto"/>
        <w:right w:val="none" w:sz="0" w:space="0" w:color="auto"/>
      </w:divBdr>
    </w:div>
    <w:div w:id="1828747918">
      <w:bodyDiv w:val="1"/>
      <w:marLeft w:val="0"/>
      <w:marRight w:val="0"/>
      <w:marTop w:val="0"/>
      <w:marBottom w:val="0"/>
      <w:divBdr>
        <w:top w:val="none" w:sz="0" w:space="0" w:color="auto"/>
        <w:left w:val="none" w:sz="0" w:space="0" w:color="auto"/>
        <w:bottom w:val="none" w:sz="0" w:space="0" w:color="auto"/>
        <w:right w:val="none" w:sz="0" w:space="0" w:color="auto"/>
      </w:divBdr>
    </w:div>
    <w:div w:id="1828856244">
      <w:bodyDiv w:val="1"/>
      <w:marLeft w:val="0"/>
      <w:marRight w:val="0"/>
      <w:marTop w:val="0"/>
      <w:marBottom w:val="0"/>
      <w:divBdr>
        <w:top w:val="none" w:sz="0" w:space="0" w:color="auto"/>
        <w:left w:val="none" w:sz="0" w:space="0" w:color="auto"/>
        <w:bottom w:val="none" w:sz="0" w:space="0" w:color="auto"/>
        <w:right w:val="none" w:sz="0" w:space="0" w:color="auto"/>
      </w:divBdr>
    </w:div>
    <w:div w:id="1831019288">
      <w:bodyDiv w:val="1"/>
      <w:marLeft w:val="0"/>
      <w:marRight w:val="0"/>
      <w:marTop w:val="0"/>
      <w:marBottom w:val="0"/>
      <w:divBdr>
        <w:top w:val="none" w:sz="0" w:space="0" w:color="auto"/>
        <w:left w:val="none" w:sz="0" w:space="0" w:color="auto"/>
        <w:bottom w:val="none" w:sz="0" w:space="0" w:color="auto"/>
        <w:right w:val="none" w:sz="0" w:space="0" w:color="auto"/>
      </w:divBdr>
    </w:div>
    <w:div w:id="1831290088">
      <w:bodyDiv w:val="1"/>
      <w:marLeft w:val="0"/>
      <w:marRight w:val="0"/>
      <w:marTop w:val="0"/>
      <w:marBottom w:val="0"/>
      <w:divBdr>
        <w:top w:val="none" w:sz="0" w:space="0" w:color="auto"/>
        <w:left w:val="none" w:sz="0" w:space="0" w:color="auto"/>
        <w:bottom w:val="none" w:sz="0" w:space="0" w:color="auto"/>
        <w:right w:val="none" w:sz="0" w:space="0" w:color="auto"/>
      </w:divBdr>
    </w:div>
    <w:div w:id="1831671477">
      <w:bodyDiv w:val="1"/>
      <w:marLeft w:val="0"/>
      <w:marRight w:val="0"/>
      <w:marTop w:val="0"/>
      <w:marBottom w:val="0"/>
      <w:divBdr>
        <w:top w:val="none" w:sz="0" w:space="0" w:color="auto"/>
        <w:left w:val="none" w:sz="0" w:space="0" w:color="auto"/>
        <w:bottom w:val="none" w:sz="0" w:space="0" w:color="auto"/>
        <w:right w:val="none" w:sz="0" w:space="0" w:color="auto"/>
      </w:divBdr>
    </w:div>
    <w:div w:id="1832522114">
      <w:bodyDiv w:val="1"/>
      <w:marLeft w:val="0"/>
      <w:marRight w:val="0"/>
      <w:marTop w:val="0"/>
      <w:marBottom w:val="0"/>
      <w:divBdr>
        <w:top w:val="none" w:sz="0" w:space="0" w:color="auto"/>
        <w:left w:val="none" w:sz="0" w:space="0" w:color="auto"/>
        <w:bottom w:val="none" w:sz="0" w:space="0" w:color="auto"/>
        <w:right w:val="none" w:sz="0" w:space="0" w:color="auto"/>
      </w:divBdr>
    </w:div>
    <w:div w:id="1832986986">
      <w:bodyDiv w:val="1"/>
      <w:marLeft w:val="0"/>
      <w:marRight w:val="0"/>
      <w:marTop w:val="0"/>
      <w:marBottom w:val="0"/>
      <w:divBdr>
        <w:top w:val="none" w:sz="0" w:space="0" w:color="auto"/>
        <w:left w:val="none" w:sz="0" w:space="0" w:color="auto"/>
        <w:bottom w:val="none" w:sz="0" w:space="0" w:color="auto"/>
        <w:right w:val="none" w:sz="0" w:space="0" w:color="auto"/>
      </w:divBdr>
    </w:div>
    <w:div w:id="1834294786">
      <w:bodyDiv w:val="1"/>
      <w:marLeft w:val="0"/>
      <w:marRight w:val="0"/>
      <w:marTop w:val="0"/>
      <w:marBottom w:val="0"/>
      <w:divBdr>
        <w:top w:val="none" w:sz="0" w:space="0" w:color="auto"/>
        <w:left w:val="none" w:sz="0" w:space="0" w:color="auto"/>
        <w:bottom w:val="none" w:sz="0" w:space="0" w:color="auto"/>
        <w:right w:val="none" w:sz="0" w:space="0" w:color="auto"/>
      </w:divBdr>
    </w:div>
    <w:div w:id="1834294967">
      <w:bodyDiv w:val="1"/>
      <w:marLeft w:val="0"/>
      <w:marRight w:val="0"/>
      <w:marTop w:val="0"/>
      <w:marBottom w:val="0"/>
      <w:divBdr>
        <w:top w:val="none" w:sz="0" w:space="0" w:color="auto"/>
        <w:left w:val="none" w:sz="0" w:space="0" w:color="auto"/>
        <w:bottom w:val="none" w:sz="0" w:space="0" w:color="auto"/>
        <w:right w:val="none" w:sz="0" w:space="0" w:color="auto"/>
      </w:divBdr>
    </w:div>
    <w:div w:id="1834905402">
      <w:bodyDiv w:val="1"/>
      <w:marLeft w:val="0"/>
      <w:marRight w:val="0"/>
      <w:marTop w:val="0"/>
      <w:marBottom w:val="0"/>
      <w:divBdr>
        <w:top w:val="none" w:sz="0" w:space="0" w:color="auto"/>
        <w:left w:val="none" w:sz="0" w:space="0" w:color="auto"/>
        <w:bottom w:val="none" w:sz="0" w:space="0" w:color="auto"/>
        <w:right w:val="none" w:sz="0" w:space="0" w:color="auto"/>
      </w:divBdr>
    </w:div>
    <w:div w:id="1836217623">
      <w:bodyDiv w:val="1"/>
      <w:marLeft w:val="0"/>
      <w:marRight w:val="0"/>
      <w:marTop w:val="0"/>
      <w:marBottom w:val="0"/>
      <w:divBdr>
        <w:top w:val="none" w:sz="0" w:space="0" w:color="auto"/>
        <w:left w:val="none" w:sz="0" w:space="0" w:color="auto"/>
        <w:bottom w:val="none" w:sz="0" w:space="0" w:color="auto"/>
        <w:right w:val="none" w:sz="0" w:space="0" w:color="auto"/>
      </w:divBdr>
    </w:div>
    <w:div w:id="1837260067">
      <w:bodyDiv w:val="1"/>
      <w:marLeft w:val="0"/>
      <w:marRight w:val="0"/>
      <w:marTop w:val="0"/>
      <w:marBottom w:val="0"/>
      <w:divBdr>
        <w:top w:val="none" w:sz="0" w:space="0" w:color="auto"/>
        <w:left w:val="none" w:sz="0" w:space="0" w:color="auto"/>
        <w:bottom w:val="none" w:sz="0" w:space="0" w:color="auto"/>
        <w:right w:val="none" w:sz="0" w:space="0" w:color="auto"/>
      </w:divBdr>
    </w:div>
    <w:div w:id="1837568892">
      <w:bodyDiv w:val="1"/>
      <w:marLeft w:val="0"/>
      <w:marRight w:val="0"/>
      <w:marTop w:val="0"/>
      <w:marBottom w:val="0"/>
      <w:divBdr>
        <w:top w:val="none" w:sz="0" w:space="0" w:color="auto"/>
        <w:left w:val="none" w:sz="0" w:space="0" w:color="auto"/>
        <w:bottom w:val="none" w:sz="0" w:space="0" w:color="auto"/>
        <w:right w:val="none" w:sz="0" w:space="0" w:color="auto"/>
      </w:divBdr>
    </w:div>
    <w:div w:id="1837763389">
      <w:bodyDiv w:val="1"/>
      <w:marLeft w:val="0"/>
      <w:marRight w:val="0"/>
      <w:marTop w:val="0"/>
      <w:marBottom w:val="0"/>
      <w:divBdr>
        <w:top w:val="none" w:sz="0" w:space="0" w:color="auto"/>
        <w:left w:val="none" w:sz="0" w:space="0" w:color="auto"/>
        <w:bottom w:val="none" w:sz="0" w:space="0" w:color="auto"/>
        <w:right w:val="none" w:sz="0" w:space="0" w:color="auto"/>
      </w:divBdr>
    </w:div>
    <w:div w:id="1838036415">
      <w:bodyDiv w:val="1"/>
      <w:marLeft w:val="0"/>
      <w:marRight w:val="0"/>
      <w:marTop w:val="0"/>
      <w:marBottom w:val="0"/>
      <w:divBdr>
        <w:top w:val="none" w:sz="0" w:space="0" w:color="auto"/>
        <w:left w:val="none" w:sz="0" w:space="0" w:color="auto"/>
        <w:bottom w:val="none" w:sz="0" w:space="0" w:color="auto"/>
        <w:right w:val="none" w:sz="0" w:space="0" w:color="auto"/>
      </w:divBdr>
    </w:div>
    <w:div w:id="1838300065">
      <w:bodyDiv w:val="1"/>
      <w:marLeft w:val="0"/>
      <w:marRight w:val="0"/>
      <w:marTop w:val="0"/>
      <w:marBottom w:val="0"/>
      <w:divBdr>
        <w:top w:val="none" w:sz="0" w:space="0" w:color="auto"/>
        <w:left w:val="none" w:sz="0" w:space="0" w:color="auto"/>
        <w:bottom w:val="none" w:sz="0" w:space="0" w:color="auto"/>
        <w:right w:val="none" w:sz="0" w:space="0" w:color="auto"/>
      </w:divBdr>
    </w:div>
    <w:div w:id="1838574221">
      <w:bodyDiv w:val="1"/>
      <w:marLeft w:val="0"/>
      <w:marRight w:val="0"/>
      <w:marTop w:val="0"/>
      <w:marBottom w:val="0"/>
      <w:divBdr>
        <w:top w:val="none" w:sz="0" w:space="0" w:color="auto"/>
        <w:left w:val="none" w:sz="0" w:space="0" w:color="auto"/>
        <w:bottom w:val="none" w:sz="0" w:space="0" w:color="auto"/>
        <w:right w:val="none" w:sz="0" w:space="0" w:color="auto"/>
      </w:divBdr>
    </w:div>
    <w:div w:id="1838841810">
      <w:bodyDiv w:val="1"/>
      <w:marLeft w:val="0"/>
      <w:marRight w:val="0"/>
      <w:marTop w:val="0"/>
      <w:marBottom w:val="0"/>
      <w:divBdr>
        <w:top w:val="none" w:sz="0" w:space="0" w:color="auto"/>
        <w:left w:val="none" w:sz="0" w:space="0" w:color="auto"/>
        <w:bottom w:val="none" w:sz="0" w:space="0" w:color="auto"/>
        <w:right w:val="none" w:sz="0" w:space="0" w:color="auto"/>
      </w:divBdr>
    </w:div>
    <w:div w:id="1839080355">
      <w:bodyDiv w:val="1"/>
      <w:marLeft w:val="0"/>
      <w:marRight w:val="0"/>
      <w:marTop w:val="0"/>
      <w:marBottom w:val="0"/>
      <w:divBdr>
        <w:top w:val="none" w:sz="0" w:space="0" w:color="auto"/>
        <w:left w:val="none" w:sz="0" w:space="0" w:color="auto"/>
        <w:bottom w:val="none" w:sz="0" w:space="0" w:color="auto"/>
        <w:right w:val="none" w:sz="0" w:space="0" w:color="auto"/>
      </w:divBdr>
    </w:div>
    <w:div w:id="1839728577">
      <w:bodyDiv w:val="1"/>
      <w:marLeft w:val="0"/>
      <w:marRight w:val="0"/>
      <w:marTop w:val="0"/>
      <w:marBottom w:val="0"/>
      <w:divBdr>
        <w:top w:val="none" w:sz="0" w:space="0" w:color="auto"/>
        <w:left w:val="none" w:sz="0" w:space="0" w:color="auto"/>
        <w:bottom w:val="none" w:sz="0" w:space="0" w:color="auto"/>
        <w:right w:val="none" w:sz="0" w:space="0" w:color="auto"/>
      </w:divBdr>
    </w:div>
    <w:div w:id="1840777617">
      <w:bodyDiv w:val="1"/>
      <w:marLeft w:val="0"/>
      <w:marRight w:val="0"/>
      <w:marTop w:val="0"/>
      <w:marBottom w:val="0"/>
      <w:divBdr>
        <w:top w:val="none" w:sz="0" w:space="0" w:color="auto"/>
        <w:left w:val="none" w:sz="0" w:space="0" w:color="auto"/>
        <w:bottom w:val="none" w:sz="0" w:space="0" w:color="auto"/>
        <w:right w:val="none" w:sz="0" w:space="0" w:color="auto"/>
      </w:divBdr>
    </w:div>
    <w:div w:id="1841113066">
      <w:bodyDiv w:val="1"/>
      <w:marLeft w:val="0"/>
      <w:marRight w:val="0"/>
      <w:marTop w:val="0"/>
      <w:marBottom w:val="0"/>
      <w:divBdr>
        <w:top w:val="none" w:sz="0" w:space="0" w:color="auto"/>
        <w:left w:val="none" w:sz="0" w:space="0" w:color="auto"/>
        <w:bottom w:val="none" w:sz="0" w:space="0" w:color="auto"/>
        <w:right w:val="none" w:sz="0" w:space="0" w:color="auto"/>
      </w:divBdr>
    </w:div>
    <w:div w:id="1841382551">
      <w:bodyDiv w:val="1"/>
      <w:marLeft w:val="0"/>
      <w:marRight w:val="0"/>
      <w:marTop w:val="0"/>
      <w:marBottom w:val="0"/>
      <w:divBdr>
        <w:top w:val="none" w:sz="0" w:space="0" w:color="auto"/>
        <w:left w:val="none" w:sz="0" w:space="0" w:color="auto"/>
        <w:bottom w:val="none" w:sz="0" w:space="0" w:color="auto"/>
        <w:right w:val="none" w:sz="0" w:space="0" w:color="auto"/>
      </w:divBdr>
    </w:div>
    <w:div w:id="1841774007">
      <w:bodyDiv w:val="1"/>
      <w:marLeft w:val="0"/>
      <w:marRight w:val="0"/>
      <w:marTop w:val="0"/>
      <w:marBottom w:val="0"/>
      <w:divBdr>
        <w:top w:val="none" w:sz="0" w:space="0" w:color="auto"/>
        <w:left w:val="none" w:sz="0" w:space="0" w:color="auto"/>
        <w:bottom w:val="none" w:sz="0" w:space="0" w:color="auto"/>
        <w:right w:val="none" w:sz="0" w:space="0" w:color="auto"/>
      </w:divBdr>
    </w:div>
    <w:div w:id="1842967363">
      <w:bodyDiv w:val="1"/>
      <w:marLeft w:val="0"/>
      <w:marRight w:val="0"/>
      <w:marTop w:val="0"/>
      <w:marBottom w:val="0"/>
      <w:divBdr>
        <w:top w:val="none" w:sz="0" w:space="0" w:color="auto"/>
        <w:left w:val="none" w:sz="0" w:space="0" w:color="auto"/>
        <w:bottom w:val="none" w:sz="0" w:space="0" w:color="auto"/>
        <w:right w:val="none" w:sz="0" w:space="0" w:color="auto"/>
      </w:divBdr>
    </w:div>
    <w:div w:id="1843542718">
      <w:bodyDiv w:val="1"/>
      <w:marLeft w:val="0"/>
      <w:marRight w:val="0"/>
      <w:marTop w:val="0"/>
      <w:marBottom w:val="0"/>
      <w:divBdr>
        <w:top w:val="none" w:sz="0" w:space="0" w:color="auto"/>
        <w:left w:val="none" w:sz="0" w:space="0" w:color="auto"/>
        <w:bottom w:val="none" w:sz="0" w:space="0" w:color="auto"/>
        <w:right w:val="none" w:sz="0" w:space="0" w:color="auto"/>
      </w:divBdr>
    </w:div>
    <w:div w:id="1843814943">
      <w:bodyDiv w:val="1"/>
      <w:marLeft w:val="0"/>
      <w:marRight w:val="0"/>
      <w:marTop w:val="0"/>
      <w:marBottom w:val="0"/>
      <w:divBdr>
        <w:top w:val="none" w:sz="0" w:space="0" w:color="auto"/>
        <w:left w:val="none" w:sz="0" w:space="0" w:color="auto"/>
        <w:bottom w:val="none" w:sz="0" w:space="0" w:color="auto"/>
        <w:right w:val="none" w:sz="0" w:space="0" w:color="auto"/>
      </w:divBdr>
    </w:div>
    <w:div w:id="1844054266">
      <w:bodyDiv w:val="1"/>
      <w:marLeft w:val="0"/>
      <w:marRight w:val="0"/>
      <w:marTop w:val="0"/>
      <w:marBottom w:val="0"/>
      <w:divBdr>
        <w:top w:val="none" w:sz="0" w:space="0" w:color="auto"/>
        <w:left w:val="none" w:sz="0" w:space="0" w:color="auto"/>
        <w:bottom w:val="none" w:sz="0" w:space="0" w:color="auto"/>
        <w:right w:val="none" w:sz="0" w:space="0" w:color="auto"/>
      </w:divBdr>
    </w:div>
    <w:div w:id="1844392710">
      <w:bodyDiv w:val="1"/>
      <w:marLeft w:val="0"/>
      <w:marRight w:val="0"/>
      <w:marTop w:val="0"/>
      <w:marBottom w:val="0"/>
      <w:divBdr>
        <w:top w:val="none" w:sz="0" w:space="0" w:color="auto"/>
        <w:left w:val="none" w:sz="0" w:space="0" w:color="auto"/>
        <w:bottom w:val="none" w:sz="0" w:space="0" w:color="auto"/>
        <w:right w:val="none" w:sz="0" w:space="0" w:color="auto"/>
      </w:divBdr>
    </w:div>
    <w:div w:id="1845316796">
      <w:bodyDiv w:val="1"/>
      <w:marLeft w:val="0"/>
      <w:marRight w:val="0"/>
      <w:marTop w:val="0"/>
      <w:marBottom w:val="0"/>
      <w:divBdr>
        <w:top w:val="none" w:sz="0" w:space="0" w:color="auto"/>
        <w:left w:val="none" w:sz="0" w:space="0" w:color="auto"/>
        <w:bottom w:val="none" w:sz="0" w:space="0" w:color="auto"/>
        <w:right w:val="none" w:sz="0" w:space="0" w:color="auto"/>
      </w:divBdr>
    </w:div>
    <w:div w:id="1845781507">
      <w:bodyDiv w:val="1"/>
      <w:marLeft w:val="0"/>
      <w:marRight w:val="0"/>
      <w:marTop w:val="0"/>
      <w:marBottom w:val="0"/>
      <w:divBdr>
        <w:top w:val="none" w:sz="0" w:space="0" w:color="auto"/>
        <w:left w:val="none" w:sz="0" w:space="0" w:color="auto"/>
        <w:bottom w:val="none" w:sz="0" w:space="0" w:color="auto"/>
        <w:right w:val="none" w:sz="0" w:space="0" w:color="auto"/>
      </w:divBdr>
    </w:div>
    <w:div w:id="1846359509">
      <w:bodyDiv w:val="1"/>
      <w:marLeft w:val="0"/>
      <w:marRight w:val="0"/>
      <w:marTop w:val="0"/>
      <w:marBottom w:val="0"/>
      <w:divBdr>
        <w:top w:val="none" w:sz="0" w:space="0" w:color="auto"/>
        <w:left w:val="none" w:sz="0" w:space="0" w:color="auto"/>
        <w:bottom w:val="none" w:sz="0" w:space="0" w:color="auto"/>
        <w:right w:val="none" w:sz="0" w:space="0" w:color="auto"/>
      </w:divBdr>
    </w:div>
    <w:div w:id="1846632653">
      <w:bodyDiv w:val="1"/>
      <w:marLeft w:val="0"/>
      <w:marRight w:val="0"/>
      <w:marTop w:val="0"/>
      <w:marBottom w:val="0"/>
      <w:divBdr>
        <w:top w:val="none" w:sz="0" w:space="0" w:color="auto"/>
        <w:left w:val="none" w:sz="0" w:space="0" w:color="auto"/>
        <w:bottom w:val="none" w:sz="0" w:space="0" w:color="auto"/>
        <w:right w:val="none" w:sz="0" w:space="0" w:color="auto"/>
      </w:divBdr>
    </w:div>
    <w:div w:id="1846701291">
      <w:bodyDiv w:val="1"/>
      <w:marLeft w:val="0"/>
      <w:marRight w:val="0"/>
      <w:marTop w:val="0"/>
      <w:marBottom w:val="0"/>
      <w:divBdr>
        <w:top w:val="none" w:sz="0" w:space="0" w:color="auto"/>
        <w:left w:val="none" w:sz="0" w:space="0" w:color="auto"/>
        <w:bottom w:val="none" w:sz="0" w:space="0" w:color="auto"/>
        <w:right w:val="none" w:sz="0" w:space="0" w:color="auto"/>
      </w:divBdr>
    </w:div>
    <w:div w:id="1847017697">
      <w:bodyDiv w:val="1"/>
      <w:marLeft w:val="0"/>
      <w:marRight w:val="0"/>
      <w:marTop w:val="0"/>
      <w:marBottom w:val="0"/>
      <w:divBdr>
        <w:top w:val="none" w:sz="0" w:space="0" w:color="auto"/>
        <w:left w:val="none" w:sz="0" w:space="0" w:color="auto"/>
        <w:bottom w:val="none" w:sz="0" w:space="0" w:color="auto"/>
        <w:right w:val="none" w:sz="0" w:space="0" w:color="auto"/>
      </w:divBdr>
    </w:div>
    <w:div w:id="1847161765">
      <w:bodyDiv w:val="1"/>
      <w:marLeft w:val="0"/>
      <w:marRight w:val="0"/>
      <w:marTop w:val="0"/>
      <w:marBottom w:val="0"/>
      <w:divBdr>
        <w:top w:val="none" w:sz="0" w:space="0" w:color="auto"/>
        <w:left w:val="none" w:sz="0" w:space="0" w:color="auto"/>
        <w:bottom w:val="none" w:sz="0" w:space="0" w:color="auto"/>
        <w:right w:val="none" w:sz="0" w:space="0" w:color="auto"/>
      </w:divBdr>
    </w:div>
    <w:div w:id="1847400721">
      <w:bodyDiv w:val="1"/>
      <w:marLeft w:val="0"/>
      <w:marRight w:val="0"/>
      <w:marTop w:val="0"/>
      <w:marBottom w:val="0"/>
      <w:divBdr>
        <w:top w:val="none" w:sz="0" w:space="0" w:color="auto"/>
        <w:left w:val="none" w:sz="0" w:space="0" w:color="auto"/>
        <w:bottom w:val="none" w:sz="0" w:space="0" w:color="auto"/>
        <w:right w:val="none" w:sz="0" w:space="0" w:color="auto"/>
      </w:divBdr>
    </w:div>
    <w:div w:id="1848056953">
      <w:bodyDiv w:val="1"/>
      <w:marLeft w:val="0"/>
      <w:marRight w:val="0"/>
      <w:marTop w:val="0"/>
      <w:marBottom w:val="0"/>
      <w:divBdr>
        <w:top w:val="none" w:sz="0" w:space="0" w:color="auto"/>
        <w:left w:val="none" w:sz="0" w:space="0" w:color="auto"/>
        <w:bottom w:val="none" w:sz="0" w:space="0" w:color="auto"/>
        <w:right w:val="none" w:sz="0" w:space="0" w:color="auto"/>
      </w:divBdr>
    </w:div>
    <w:div w:id="1850098028">
      <w:bodyDiv w:val="1"/>
      <w:marLeft w:val="0"/>
      <w:marRight w:val="0"/>
      <w:marTop w:val="0"/>
      <w:marBottom w:val="0"/>
      <w:divBdr>
        <w:top w:val="none" w:sz="0" w:space="0" w:color="auto"/>
        <w:left w:val="none" w:sz="0" w:space="0" w:color="auto"/>
        <w:bottom w:val="none" w:sz="0" w:space="0" w:color="auto"/>
        <w:right w:val="none" w:sz="0" w:space="0" w:color="auto"/>
      </w:divBdr>
    </w:div>
    <w:div w:id="1850636038">
      <w:bodyDiv w:val="1"/>
      <w:marLeft w:val="0"/>
      <w:marRight w:val="0"/>
      <w:marTop w:val="0"/>
      <w:marBottom w:val="0"/>
      <w:divBdr>
        <w:top w:val="none" w:sz="0" w:space="0" w:color="auto"/>
        <w:left w:val="none" w:sz="0" w:space="0" w:color="auto"/>
        <w:bottom w:val="none" w:sz="0" w:space="0" w:color="auto"/>
        <w:right w:val="none" w:sz="0" w:space="0" w:color="auto"/>
      </w:divBdr>
    </w:div>
    <w:div w:id="1851796342">
      <w:bodyDiv w:val="1"/>
      <w:marLeft w:val="0"/>
      <w:marRight w:val="0"/>
      <w:marTop w:val="0"/>
      <w:marBottom w:val="0"/>
      <w:divBdr>
        <w:top w:val="none" w:sz="0" w:space="0" w:color="auto"/>
        <w:left w:val="none" w:sz="0" w:space="0" w:color="auto"/>
        <w:bottom w:val="none" w:sz="0" w:space="0" w:color="auto"/>
        <w:right w:val="none" w:sz="0" w:space="0" w:color="auto"/>
      </w:divBdr>
    </w:div>
    <w:div w:id="1852405575">
      <w:bodyDiv w:val="1"/>
      <w:marLeft w:val="0"/>
      <w:marRight w:val="0"/>
      <w:marTop w:val="0"/>
      <w:marBottom w:val="0"/>
      <w:divBdr>
        <w:top w:val="none" w:sz="0" w:space="0" w:color="auto"/>
        <w:left w:val="none" w:sz="0" w:space="0" w:color="auto"/>
        <w:bottom w:val="none" w:sz="0" w:space="0" w:color="auto"/>
        <w:right w:val="none" w:sz="0" w:space="0" w:color="auto"/>
      </w:divBdr>
    </w:div>
    <w:div w:id="1852983380">
      <w:bodyDiv w:val="1"/>
      <w:marLeft w:val="0"/>
      <w:marRight w:val="0"/>
      <w:marTop w:val="0"/>
      <w:marBottom w:val="0"/>
      <w:divBdr>
        <w:top w:val="none" w:sz="0" w:space="0" w:color="auto"/>
        <w:left w:val="none" w:sz="0" w:space="0" w:color="auto"/>
        <w:bottom w:val="none" w:sz="0" w:space="0" w:color="auto"/>
        <w:right w:val="none" w:sz="0" w:space="0" w:color="auto"/>
      </w:divBdr>
    </w:div>
    <w:div w:id="1852992047">
      <w:bodyDiv w:val="1"/>
      <w:marLeft w:val="0"/>
      <w:marRight w:val="0"/>
      <w:marTop w:val="0"/>
      <w:marBottom w:val="0"/>
      <w:divBdr>
        <w:top w:val="none" w:sz="0" w:space="0" w:color="auto"/>
        <w:left w:val="none" w:sz="0" w:space="0" w:color="auto"/>
        <w:bottom w:val="none" w:sz="0" w:space="0" w:color="auto"/>
        <w:right w:val="none" w:sz="0" w:space="0" w:color="auto"/>
      </w:divBdr>
    </w:div>
    <w:div w:id="1854031789">
      <w:bodyDiv w:val="1"/>
      <w:marLeft w:val="0"/>
      <w:marRight w:val="0"/>
      <w:marTop w:val="0"/>
      <w:marBottom w:val="0"/>
      <w:divBdr>
        <w:top w:val="none" w:sz="0" w:space="0" w:color="auto"/>
        <w:left w:val="none" w:sz="0" w:space="0" w:color="auto"/>
        <w:bottom w:val="none" w:sz="0" w:space="0" w:color="auto"/>
        <w:right w:val="none" w:sz="0" w:space="0" w:color="auto"/>
      </w:divBdr>
    </w:div>
    <w:div w:id="1854103995">
      <w:bodyDiv w:val="1"/>
      <w:marLeft w:val="0"/>
      <w:marRight w:val="0"/>
      <w:marTop w:val="0"/>
      <w:marBottom w:val="0"/>
      <w:divBdr>
        <w:top w:val="none" w:sz="0" w:space="0" w:color="auto"/>
        <w:left w:val="none" w:sz="0" w:space="0" w:color="auto"/>
        <w:bottom w:val="none" w:sz="0" w:space="0" w:color="auto"/>
        <w:right w:val="none" w:sz="0" w:space="0" w:color="auto"/>
      </w:divBdr>
    </w:div>
    <w:div w:id="1854150109">
      <w:bodyDiv w:val="1"/>
      <w:marLeft w:val="0"/>
      <w:marRight w:val="0"/>
      <w:marTop w:val="0"/>
      <w:marBottom w:val="0"/>
      <w:divBdr>
        <w:top w:val="none" w:sz="0" w:space="0" w:color="auto"/>
        <w:left w:val="none" w:sz="0" w:space="0" w:color="auto"/>
        <w:bottom w:val="none" w:sz="0" w:space="0" w:color="auto"/>
        <w:right w:val="none" w:sz="0" w:space="0" w:color="auto"/>
      </w:divBdr>
    </w:div>
    <w:div w:id="1854295221">
      <w:bodyDiv w:val="1"/>
      <w:marLeft w:val="0"/>
      <w:marRight w:val="0"/>
      <w:marTop w:val="0"/>
      <w:marBottom w:val="0"/>
      <w:divBdr>
        <w:top w:val="none" w:sz="0" w:space="0" w:color="auto"/>
        <w:left w:val="none" w:sz="0" w:space="0" w:color="auto"/>
        <w:bottom w:val="none" w:sz="0" w:space="0" w:color="auto"/>
        <w:right w:val="none" w:sz="0" w:space="0" w:color="auto"/>
      </w:divBdr>
    </w:div>
    <w:div w:id="1855027301">
      <w:bodyDiv w:val="1"/>
      <w:marLeft w:val="0"/>
      <w:marRight w:val="0"/>
      <w:marTop w:val="0"/>
      <w:marBottom w:val="0"/>
      <w:divBdr>
        <w:top w:val="none" w:sz="0" w:space="0" w:color="auto"/>
        <w:left w:val="none" w:sz="0" w:space="0" w:color="auto"/>
        <w:bottom w:val="none" w:sz="0" w:space="0" w:color="auto"/>
        <w:right w:val="none" w:sz="0" w:space="0" w:color="auto"/>
      </w:divBdr>
    </w:div>
    <w:div w:id="1855193990">
      <w:bodyDiv w:val="1"/>
      <w:marLeft w:val="0"/>
      <w:marRight w:val="0"/>
      <w:marTop w:val="0"/>
      <w:marBottom w:val="0"/>
      <w:divBdr>
        <w:top w:val="none" w:sz="0" w:space="0" w:color="auto"/>
        <w:left w:val="none" w:sz="0" w:space="0" w:color="auto"/>
        <w:bottom w:val="none" w:sz="0" w:space="0" w:color="auto"/>
        <w:right w:val="none" w:sz="0" w:space="0" w:color="auto"/>
      </w:divBdr>
    </w:div>
    <w:div w:id="1855728360">
      <w:bodyDiv w:val="1"/>
      <w:marLeft w:val="0"/>
      <w:marRight w:val="0"/>
      <w:marTop w:val="0"/>
      <w:marBottom w:val="0"/>
      <w:divBdr>
        <w:top w:val="none" w:sz="0" w:space="0" w:color="auto"/>
        <w:left w:val="none" w:sz="0" w:space="0" w:color="auto"/>
        <w:bottom w:val="none" w:sz="0" w:space="0" w:color="auto"/>
        <w:right w:val="none" w:sz="0" w:space="0" w:color="auto"/>
      </w:divBdr>
    </w:div>
    <w:div w:id="1855875614">
      <w:bodyDiv w:val="1"/>
      <w:marLeft w:val="0"/>
      <w:marRight w:val="0"/>
      <w:marTop w:val="0"/>
      <w:marBottom w:val="0"/>
      <w:divBdr>
        <w:top w:val="none" w:sz="0" w:space="0" w:color="auto"/>
        <w:left w:val="none" w:sz="0" w:space="0" w:color="auto"/>
        <w:bottom w:val="none" w:sz="0" w:space="0" w:color="auto"/>
        <w:right w:val="none" w:sz="0" w:space="0" w:color="auto"/>
      </w:divBdr>
    </w:div>
    <w:div w:id="1855878877">
      <w:bodyDiv w:val="1"/>
      <w:marLeft w:val="0"/>
      <w:marRight w:val="0"/>
      <w:marTop w:val="0"/>
      <w:marBottom w:val="0"/>
      <w:divBdr>
        <w:top w:val="none" w:sz="0" w:space="0" w:color="auto"/>
        <w:left w:val="none" w:sz="0" w:space="0" w:color="auto"/>
        <w:bottom w:val="none" w:sz="0" w:space="0" w:color="auto"/>
        <w:right w:val="none" w:sz="0" w:space="0" w:color="auto"/>
      </w:divBdr>
    </w:div>
    <w:div w:id="1856648520">
      <w:bodyDiv w:val="1"/>
      <w:marLeft w:val="0"/>
      <w:marRight w:val="0"/>
      <w:marTop w:val="0"/>
      <w:marBottom w:val="0"/>
      <w:divBdr>
        <w:top w:val="none" w:sz="0" w:space="0" w:color="auto"/>
        <w:left w:val="none" w:sz="0" w:space="0" w:color="auto"/>
        <w:bottom w:val="none" w:sz="0" w:space="0" w:color="auto"/>
        <w:right w:val="none" w:sz="0" w:space="0" w:color="auto"/>
      </w:divBdr>
    </w:div>
    <w:div w:id="1856724356">
      <w:bodyDiv w:val="1"/>
      <w:marLeft w:val="0"/>
      <w:marRight w:val="0"/>
      <w:marTop w:val="0"/>
      <w:marBottom w:val="0"/>
      <w:divBdr>
        <w:top w:val="none" w:sz="0" w:space="0" w:color="auto"/>
        <w:left w:val="none" w:sz="0" w:space="0" w:color="auto"/>
        <w:bottom w:val="none" w:sz="0" w:space="0" w:color="auto"/>
        <w:right w:val="none" w:sz="0" w:space="0" w:color="auto"/>
      </w:divBdr>
    </w:div>
    <w:div w:id="1857113855">
      <w:bodyDiv w:val="1"/>
      <w:marLeft w:val="0"/>
      <w:marRight w:val="0"/>
      <w:marTop w:val="0"/>
      <w:marBottom w:val="0"/>
      <w:divBdr>
        <w:top w:val="none" w:sz="0" w:space="0" w:color="auto"/>
        <w:left w:val="none" w:sz="0" w:space="0" w:color="auto"/>
        <w:bottom w:val="none" w:sz="0" w:space="0" w:color="auto"/>
        <w:right w:val="none" w:sz="0" w:space="0" w:color="auto"/>
      </w:divBdr>
    </w:div>
    <w:div w:id="1857115687">
      <w:bodyDiv w:val="1"/>
      <w:marLeft w:val="0"/>
      <w:marRight w:val="0"/>
      <w:marTop w:val="0"/>
      <w:marBottom w:val="0"/>
      <w:divBdr>
        <w:top w:val="none" w:sz="0" w:space="0" w:color="auto"/>
        <w:left w:val="none" w:sz="0" w:space="0" w:color="auto"/>
        <w:bottom w:val="none" w:sz="0" w:space="0" w:color="auto"/>
        <w:right w:val="none" w:sz="0" w:space="0" w:color="auto"/>
      </w:divBdr>
    </w:div>
    <w:div w:id="1857814942">
      <w:bodyDiv w:val="1"/>
      <w:marLeft w:val="0"/>
      <w:marRight w:val="0"/>
      <w:marTop w:val="0"/>
      <w:marBottom w:val="0"/>
      <w:divBdr>
        <w:top w:val="none" w:sz="0" w:space="0" w:color="auto"/>
        <w:left w:val="none" w:sz="0" w:space="0" w:color="auto"/>
        <w:bottom w:val="none" w:sz="0" w:space="0" w:color="auto"/>
        <w:right w:val="none" w:sz="0" w:space="0" w:color="auto"/>
      </w:divBdr>
    </w:div>
    <w:div w:id="1858496882">
      <w:bodyDiv w:val="1"/>
      <w:marLeft w:val="0"/>
      <w:marRight w:val="0"/>
      <w:marTop w:val="0"/>
      <w:marBottom w:val="0"/>
      <w:divBdr>
        <w:top w:val="none" w:sz="0" w:space="0" w:color="auto"/>
        <w:left w:val="none" w:sz="0" w:space="0" w:color="auto"/>
        <w:bottom w:val="none" w:sz="0" w:space="0" w:color="auto"/>
        <w:right w:val="none" w:sz="0" w:space="0" w:color="auto"/>
      </w:divBdr>
    </w:div>
    <w:div w:id="1858545387">
      <w:bodyDiv w:val="1"/>
      <w:marLeft w:val="0"/>
      <w:marRight w:val="0"/>
      <w:marTop w:val="0"/>
      <w:marBottom w:val="0"/>
      <w:divBdr>
        <w:top w:val="none" w:sz="0" w:space="0" w:color="auto"/>
        <w:left w:val="none" w:sz="0" w:space="0" w:color="auto"/>
        <w:bottom w:val="none" w:sz="0" w:space="0" w:color="auto"/>
        <w:right w:val="none" w:sz="0" w:space="0" w:color="auto"/>
      </w:divBdr>
    </w:div>
    <w:div w:id="1858814905">
      <w:bodyDiv w:val="1"/>
      <w:marLeft w:val="0"/>
      <w:marRight w:val="0"/>
      <w:marTop w:val="0"/>
      <w:marBottom w:val="0"/>
      <w:divBdr>
        <w:top w:val="none" w:sz="0" w:space="0" w:color="auto"/>
        <w:left w:val="none" w:sz="0" w:space="0" w:color="auto"/>
        <w:bottom w:val="none" w:sz="0" w:space="0" w:color="auto"/>
        <w:right w:val="none" w:sz="0" w:space="0" w:color="auto"/>
      </w:divBdr>
    </w:div>
    <w:div w:id="1858931030">
      <w:bodyDiv w:val="1"/>
      <w:marLeft w:val="0"/>
      <w:marRight w:val="0"/>
      <w:marTop w:val="0"/>
      <w:marBottom w:val="0"/>
      <w:divBdr>
        <w:top w:val="none" w:sz="0" w:space="0" w:color="auto"/>
        <w:left w:val="none" w:sz="0" w:space="0" w:color="auto"/>
        <w:bottom w:val="none" w:sz="0" w:space="0" w:color="auto"/>
        <w:right w:val="none" w:sz="0" w:space="0" w:color="auto"/>
      </w:divBdr>
    </w:div>
    <w:div w:id="1859269230">
      <w:bodyDiv w:val="1"/>
      <w:marLeft w:val="0"/>
      <w:marRight w:val="0"/>
      <w:marTop w:val="0"/>
      <w:marBottom w:val="0"/>
      <w:divBdr>
        <w:top w:val="none" w:sz="0" w:space="0" w:color="auto"/>
        <w:left w:val="none" w:sz="0" w:space="0" w:color="auto"/>
        <w:bottom w:val="none" w:sz="0" w:space="0" w:color="auto"/>
        <w:right w:val="none" w:sz="0" w:space="0" w:color="auto"/>
      </w:divBdr>
    </w:div>
    <w:div w:id="1859807731">
      <w:bodyDiv w:val="1"/>
      <w:marLeft w:val="0"/>
      <w:marRight w:val="0"/>
      <w:marTop w:val="0"/>
      <w:marBottom w:val="0"/>
      <w:divBdr>
        <w:top w:val="none" w:sz="0" w:space="0" w:color="auto"/>
        <w:left w:val="none" w:sz="0" w:space="0" w:color="auto"/>
        <w:bottom w:val="none" w:sz="0" w:space="0" w:color="auto"/>
        <w:right w:val="none" w:sz="0" w:space="0" w:color="auto"/>
      </w:divBdr>
    </w:div>
    <w:div w:id="1860510631">
      <w:bodyDiv w:val="1"/>
      <w:marLeft w:val="0"/>
      <w:marRight w:val="0"/>
      <w:marTop w:val="0"/>
      <w:marBottom w:val="0"/>
      <w:divBdr>
        <w:top w:val="none" w:sz="0" w:space="0" w:color="auto"/>
        <w:left w:val="none" w:sz="0" w:space="0" w:color="auto"/>
        <w:bottom w:val="none" w:sz="0" w:space="0" w:color="auto"/>
        <w:right w:val="none" w:sz="0" w:space="0" w:color="auto"/>
      </w:divBdr>
    </w:div>
    <w:div w:id="1861358544">
      <w:bodyDiv w:val="1"/>
      <w:marLeft w:val="0"/>
      <w:marRight w:val="0"/>
      <w:marTop w:val="0"/>
      <w:marBottom w:val="0"/>
      <w:divBdr>
        <w:top w:val="none" w:sz="0" w:space="0" w:color="auto"/>
        <w:left w:val="none" w:sz="0" w:space="0" w:color="auto"/>
        <w:bottom w:val="none" w:sz="0" w:space="0" w:color="auto"/>
        <w:right w:val="none" w:sz="0" w:space="0" w:color="auto"/>
      </w:divBdr>
    </w:div>
    <w:div w:id="1861578918">
      <w:bodyDiv w:val="1"/>
      <w:marLeft w:val="0"/>
      <w:marRight w:val="0"/>
      <w:marTop w:val="0"/>
      <w:marBottom w:val="0"/>
      <w:divBdr>
        <w:top w:val="none" w:sz="0" w:space="0" w:color="auto"/>
        <w:left w:val="none" w:sz="0" w:space="0" w:color="auto"/>
        <w:bottom w:val="none" w:sz="0" w:space="0" w:color="auto"/>
        <w:right w:val="none" w:sz="0" w:space="0" w:color="auto"/>
      </w:divBdr>
    </w:div>
    <w:div w:id="1861888816">
      <w:bodyDiv w:val="1"/>
      <w:marLeft w:val="0"/>
      <w:marRight w:val="0"/>
      <w:marTop w:val="0"/>
      <w:marBottom w:val="0"/>
      <w:divBdr>
        <w:top w:val="none" w:sz="0" w:space="0" w:color="auto"/>
        <w:left w:val="none" w:sz="0" w:space="0" w:color="auto"/>
        <w:bottom w:val="none" w:sz="0" w:space="0" w:color="auto"/>
        <w:right w:val="none" w:sz="0" w:space="0" w:color="auto"/>
      </w:divBdr>
    </w:div>
    <w:div w:id="1861890823">
      <w:bodyDiv w:val="1"/>
      <w:marLeft w:val="0"/>
      <w:marRight w:val="0"/>
      <w:marTop w:val="0"/>
      <w:marBottom w:val="0"/>
      <w:divBdr>
        <w:top w:val="none" w:sz="0" w:space="0" w:color="auto"/>
        <w:left w:val="none" w:sz="0" w:space="0" w:color="auto"/>
        <w:bottom w:val="none" w:sz="0" w:space="0" w:color="auto"/>
        <w:right w:val="none" w:sz="0" w:space="0" w:color="auto"/>
      </w:divBdr>
    </w:div>
    <w:div w:id="1862664439">
      <w:bodyDiv w:val="1"/>
      <w:marLeft w:val="0"/>
      <w:marRight w:val="0"/>
      <w:marTop w:val="0"/>
      <w:marBottom w:val="0"/>
      <w:divBdr>
        <w:top w:val="none" w:sz="0" w:space="0" w:color="auto"/>
        <w:left w:val="none" w:sz="0" w:space="0" w:color="auto"/>
        <w:bottom w:val="none" w:sz="0" w:space="0" w:color="auto"/>
        <w:right w:val="none" w:sz="0" w:space="0" w:color="auto"/>
      </w:divBdr>
    </w:div>
    <w:div w:id="1863204318">
      <w:bodyDiv w:val="1"/>
      <w:marLeft w:val="0"/>
      <w:marRight w:val="0"/>
      <w:marTop w:val="0"/>
      <w:marBottom w:val="0"/>
      <w:divBdr>
        <w:top w:val="none" w:sz="0" w:space="0" w:color="auto"/>
        <w:left w:val="none" w:sz="0" w:space="0" w:color="auto"/>
        <w:bottom w:val="none" w:sz="0" w:space="0" w:color="auto"/>
        <w:right w:val="none" w:sz="0" w:space="0" w:color="auto"/>
      </w:divBdr>
    </w:div>
    <w:div w:id="1863594580">
      <w:bodyDiv w:val="1"/>
      <w:marLeft w:val="0"/>
      <w:marRight w:val="0"/>
      <w:marTop w:val="0"/>
      <w:marBottom w:val="0"/>
      <w:divBdr>
        <w:top w:val="none" w:sz="0" w:space="0" w:color="auto"/>
        <w:left w:val="none" w:sz="0" w:space="0" w:color="auto"/>
        <w:bottom w:val="none" w:sz="0" w:space="0" w:color="auto"/>
        <w:right w:val="none" w:sz="0" w:space="0" w:color="auto"/>
      </w:divBdr>
    </w:div>
    <w:div w:id="1864400704">
      <w:bodyDiv w:val="1"/>
      <w:marLeft w:val="0"/>
      <w:marRight w:val="0"/>
      <w:marTop w:val="0"/>
      <w:marBottom w:val="0"/>
      <w:divBdr>
        <w:top w:val="none" w:sz="0" w:space="0" w:color="auto"/>
        <w:left w:val="none" w:sz="0" w:space="0" w:color="auto"/>
        <w:bottom w:val="none" w:sz="0" w:space="0" w:color="auto"/>
        <w:right w:val="none" w:sz="0" w:space="0" w:color="auto"/>
      </w:divBdr>
    </w:div>
    <w:div w:id="1864780493">
      <w:bodyDiv w:val="1"/>
      <w:marLeft w:val="0"/>
      <w:marRight w:val="0"/>
      <w:marTop w:val="0"/>
      <w:marBottom w:val="0"/>
      <w:divBdr>
        <w:top w:val="none" w:sz="0" w:space="0" w:color="auto"/>
        <w:left w:val="none" w:sz="0" w:space="0" w:color="auto"/>
        <w:bottom w:val="none" w:sz="0" w:space="0" w:color="auto"/>
        <w:right w:val="none" w:sz="0" w:space="0" w:color="auto"/>
      </w:divBdr>
    </w:div>
    <w:div w:id="1865896724">
      <w:bodyDiv w:val="1"/>
      <w:marLeft w:val="0"/>
      <w:marRight w:val="0"/>
      <w:marTop w:val="0"/>
      <w:marBottom w:val="0"/>
      <w:divBdr>
        <w:top w:val="none" w:sz="0" w:space="0" w:color="auto"/>
        <w:left w:val="none" w:sz="0" w:space="0" w:color="auto"/>
        <w:bottom w:val="none" w:sz="0" w:space="0" w:color="auto"/>
        <w:right w:val="none" w:sz="0" w:space="0" w:color="auto"/>
      </w:divBdr>
    </w:div>
    <w:div w:id="1866556728">
      <w:bodyDiv w:val="1"/>
      <w:marLeft w:val="0"/>
      <w:marRight w:val="0"/>
      <w:marTop w:val="0"/>
      <w:marBottom w:val="0"/>
      <w:divBdr>
        <w:top w:val="none" w:sz="0" w:space="0" w:color="auto"/>
        <w:left w:val="none" w:sz="0" w:space="0" w:color="auto"/>
        <w:bottom w:val="none" w:sz="0" w:space="0" w:color="auto"/>
        <w:right w:val="none" w:sz="0" w:space="0" w:color="auto"/>
      </w:divBdr>
    </w:div>
    <w:div w:id="1867215131">
      <w:bodyDiv w:val="1"/>
      <w:marLeft w:val="0"/>
      <w:marRight w:val="0"/>
      <w:marTop w:val="0"/>
      <w:marBottom w:val="0"/>
      <w:divBdr>
        <w:top w:val="none" w:sz="0" w:space="0" w:color="auto"/>
        <w:left w:val="none" w:sz="0" w:space="0" w:color="auto"/>
        <w:bottom w:val="none" w:sz="0" w:space="0" w:color="auto"/>
        <w:right w:val="none" w:sz="0" w:space="0" w:color="auto"/>
      </w:divBdr>
    </w:div>
    <w:div w:id="1867865268">
      <w:bodyDiv w:val="1"/>
      <w:marLeft w:val="0"/>
      <w:marRight w:val="0"/>
      <w:marTop w:val="0"/>
      <w:marBottom w:val="0"/>
      <w:divBdr>
        <w:top w:val="none" w:sz="0" w:space="0" w:color="auto"/>
        <w:left w:val="none" w:sz="0" w:space="0" w:color="auto"/>
        <w:bottom w:val="none" w:sz="0" w:space="0" w:color="auto"/>
        <w:right w:val="none" w:sz="0" w:space="0" w:color="auto"/>
      </w:divBdr>
    </w:div>
    <w:div w:id="1868642234">
      <w:bodyDiv w:val="1"/>
      <w:marLeft w:val="0"/>
      <w:marRight w:val="0"/>
      <w:marTop w:val="0"/>
      <w:marBottom w:val="0"/>
      <w:divBdr>
        <w:top w:val="none" w:sz="0" w:space="0" w:color="auto"/>
        <w:left w:val="none" w:sz="0" w:space="0" w:color="auto"/>
        <w:bottom w:val="none" w:sz="0" w:space="0" w:color="auto"/>
        <w:right w:val="none" w:sz="0" w:space="0" w:color="auto"/>
      </w:divBdr>
    </w:div>
    <w:div w:id="1868904428">
      <w:bodyDiv w:val="1"/>
      <w:marLeft w:val="0"/>
      <w:marRight w:val="0"/>
      <w:marTop w:val="0"/>
      <w:marBottom w:val="0"/>
      <w:divBdr>
        <w:top w:val="none" w:sz="0" w:space="0" w:color="auto"/>
        <w:left w:val="none" w:sz="0" w:space="0" w:color="auto"/>
        <w:bottom w:val="none" w:sz="0" w:space="0" w:color="auto"/>
        <w:right w:val="none" w:sz="0" w:space="0" w:color="auto"/>
      </w:divBdr>
    </w:div>
    <w:div w:id="1869029561">
      <w:bodyDiv w:val="1"/>
      <w:marLeft w:val="0"/>
      <w:marRight w:val="0"/>
      <w:marTop w:val="0"/>
      <w:marBottom w:val="0"/>
      <w:divBdr>
        <w:top w:val="none" w:sz="0" w:space="0" w:color="auto"/>
        <w:left w:val="none" w:sz="0" w:space="0" w:color="auto"/>
        <w:bottom w:val="none" w:sz="0" w:space="0" w:color="auto"/>
        <w:right w:val="none" w:sz="0" w:space="0" w:color="auto"/>
      </w:divBdr>
    </w:div>
    <w:div w:id="1869180550">
      <w:bodyDiv w:val="1"/>
      <w:marLeft w:val="0"/>
      <w:marRight w:val="0"/>
      <w:marTop w:val="0"/>
      <w:marBottom w:val="0"/>
      <w:divBdr>
        <w:top w:val="none" w:sz="0" w:space="0" w:color="auto"/>
        <w:left w:val="none" w:sz="0" w:space="0" w:color="auto"/>
        <w:bottom w:val="none" w:sz="0" w:space="0" w:color="auto"/>
        <w:right w:val="none" w:sz="0" w:space="0" w:color="auto"/>
      </w:divBdr>
    </w:div>
    <w:div w:id="1869181089">
      <w:bodyDiv w:val="1"/>
      <w:marLeft w:val="0"/>
      <w:marRight w:val="0"/>
      <w:marTop w:val="0"/>
      <w:marBottom w:val="0"/>
      <w:divBdr>
        <w:top w:val="none" w:sz="0" w:space="0" w:color="auto"/>
        <w:left w:val="none" w:sz="0" w:space="0" w:color="auto"/>
        <w:bottom w:val="none" w:sz="0" w:space="0" w:color="auto"/>
        <w:right w:val="none" w:sz="0" w:space="0" w:color="auto"/>
      </w:divBdr>
    </w:div>
    <w:div w:id="1870945043">
      <w:bodyDiv w:val="1"/>
      <w:marLeft w:val="0"/>
      <w:marRight w:val="0"/>
      <w:marTop w:val="0"/>
      <w:marBottom w:val="0"/>
      <w:divBdr>
        <w:top w:val="none" w:sz="0" w:space="0" w:color="auto"/>
        <w:left w:val="none" w:sz="0" w:space="0" w:color="auto"/>
        <w:bottom w:val="none" w:sz="0" w:space="0" w:color="auto"/>
        <w:right w:val="none" w:sz="0" w:space="0" w:color="auto"/>
      </w:divBdr>
    </w:div>
    <w:div w:id="1871647158">
      <w:bodyDiv w:val="1"/>
      <w:marLeft w:val="0"/>
      <w:marRight w:val="0"/>
      <w:marTop w:val="0"/>
      <w:marBottom w:val="0"/>
      <w:divBdr>
        <w:top w:val="none" w:sz="0" w:space="0" w:color="auto"/>
        <w:left w:val="none" w:sz="0" w:space="0" w:color="auto"/>
        <w:bottom w:val="none" w:sz="0" w:space="0" w:color="auto"/>
        <w:right w:val="none" w:sz="0" w:space="0" w:color="auto"/>
      </w:divBdr>
    </w:div>
    <w:div w:id="1871800601">
      <w:bodyDiv w:val="1"/>
      <w:marLeft w:val="0"/>
      <w:marRight w:val="0"/>
      <w:marTop w:val="0"/>
      <w:marBottom w:val="0"/>
      <w:divBdr>
        <w:top w:val="none" w:sz="0" w:space="0" w:color="auto"/>
        <w:left w:val="none" w:sz="0" w:space="0" w:color="auto"/>
        <w:bottom w:val="none" w:sz="0" w:space="0" w:color="auto"/>
        <w:right w:val="none" w:sz="0" w:space="0" w:color="auto"/>
      </w:divBdr>
    </w:div>
    <w:div w:id="1872837791">
      <w:bodyDiv w:val="1"/>
      <w:marLeft w:val="0"/>
      <w:marRight w:val="0"/>
      <w:marTop w:val="0"/>
      <w:marBottom w:val="0"/>
      <w:divBdr>
        <w:top w:val="none" w:sz="0" w:space="0" w:color="auto"/>
        <w:left w:val="none" w:sz="0" w:space="0" w:color="auto"/>
        <w:bottom w:val="none" w:sz="0" w:space="0" w:color="auto"/>
        <w:right w:val="none" w:sz="0" w:space="0" w:color="auto"/>
      </w:divBdr>
    </w:div>
    <w:div w:id="1873224959">
      <w:bodyDiv w:val="1"/>
      <w:marLeft w:val="0"/>
      <w:marRight w:val="0"/>
      <w:marTop w:val="0"/>
      <w:marBottom w:val="0"/>
      <w:divBdr>
        <w:top w:val="none" w:sz="0" w:space="0" w:color="auto"/>
        <w:left w:val="none" w:sz="0" w:space="0" w:color="auto"/>
        <w:bottom w:val="none" w:sz="0" w:space="0" w:color="auto"/>
        <w:right w:val="none" w:sz="0" w:space="0" w:color="auto"/>
      </w:divBdr>
    </w:div>
    <w:div w:id="1873300527">
      <w:bodyDiv w:val="1"/>
      <w:marLeft w:val="0"/>
      <w:marRight w:val="0"/>
      <w:marTop w:val="0"/>
      <w:marBottom w:val="0"/>
      <w:divBdr>
        <w:top w:val="none" w:sz="0" w:space="0" w:color="auto"/>
        <w:left w:val="none" w:sz="0" w:space="0" w:color="auto"/>
        <w:bottom w:val="none" w:sz="0" w:space="0" w:color="auto"/>
        <w:right w:val="none" w:sz="0" w:space="0" w:color="auto"/>
      </w:divBdr>
    </w:div>
    <w:div w:id="1873347290">
      <w:bodyDiv w:val="1"/>
      <w:marLeft w:val="0"/>
      <w:marRight w:val="0"/>
      <w:marTop w:val="0"/>
      <w:marBottom w:val="0"/>
      <w:divBdr>
        <w:top w:val="none" w:sz="0" w:space="0" w:color="auto"/>
        <w:left w:val="none" w:sz="0" w:space="0" w:color="auto"/>
        <w:bottom w:val="none" w:sz="0" w:space="0" w:color="auto"/>
        <w:right w:val="none" w:sz="0" w:space="0" w:color="auto"/>
      </w:divBdr>
    </w:div>
    <w:div w:id="1873374695">
      <w:bodyDiv w:val="1"/>
      <w:marLeft w:val="0"/>
      <w:marRight w:val="0"/>
      <w:marTop w:val="0"/>
      <w:marBottom w:val="0"/>
      <w:divBdr>
        <w:top w:val="none" w:sz="0" w:space="0" w:color="auto"/>
        <w:left w:val="none" w:sz="0" w:space="0" w:color="auto"/>
        <w:bottom w:val="none" w:sz="0" w:space="0" w:color="auto"/>
        <w:right w:val="none" w:sz="0" w:space="0" w:color="auto"/>
      </w:divBdr>
    </w:div>
    <w:div w:id="1873375420">
      <w:bodyDiv w:val="1"/>
      <w:marLeft w:val="0"/>
      <w:marRight w:val="0"/>
      <w:marTop w:val="0"/>
      <w:marBottom w:val="0"/>
      <w:divBdr>
        <w:top w:val="none" w:sz="0" w:space="0" w:color="auto"/>
        <w:left w:val="none" w:sz="0" w:space="0" w:color="auto"/>
        <w:bottom w:val="none" w:sz="0" w:space="0" w:color="auto"/>
        <w:right w:val="none" w:sz="0" w:space="0" w:color="auto"/>
      </w:divBdr>
    </w:div>
    <w:div w:id="1873572211">
      <w:bodyDiv w:val="1"/>
      <w:marLeft w:val="0"/>
      <w:marRight w:val="0"/>
      <w:marTop w:val="0"/>
      <w:marBottom w:val="0"/>
      <w:divBdr>
        <w:top w:val="none" w:sz="0" w:space="0" w:color="auto"/>
        <w:left w:val="none" w:sz="0" w:space="0" w:color="auto"/>
        <w:bottom w:val="none" w:sz="0" w:space="0" w:color="auto"/>
        <w:right w:val="none" w:sz="0" w:space="0" w:color="auto"/>
      </w:divBdr>
    </w:div>
    <w:div w:id="1873877344">
      <w:bodyDiv w:val="1"/>
      <w:marLeft w:val="0"/>
      <w:marRight w:val="0"/>
      <w:marTop w:val="0"/>
      <w:marBottom w:val="0"/>
      <w:divBdr>
        <w:top w:val="none" w:sz="0" w:space="0" w:color="auto"/>
        <w:left w:val="none" w:sz="0" w:space="0" w:color="auto"/>
        <w:bottom w:val="none" w:sz="0" w:space="0" w:color="auto"/>
        <w:right w:val="none" w:sz="0" w:space="0" w:color="auto"/>
      </w:divBdr>
    </w:div>
    <w:div w:id="1874465124">
      <w:bodyDiv w:val="1"/>
      <w:marLeft w:val="0"/>
      <w:marRight w:val="0"/>
      <w:marTop w:val="0"/>
      <w:marBottom w:val="0"/>
      <w:divBdr>
        <w:top w:val="none" w:sz="0" w:space="0" w:color="auto"/>
        <w:left w:val="none" w:sz="0" w:space="0" w:color="auto"/>
        <w:bottom w:val="none" w:sz="0" w:space="0" w:color="auto"/>
        <w:right w:val="none" w:sz="0" w:space="0" w:color="auto"/>
      </w:divBdr>
    </w:div>
    <w:div w:id="1875460782">
      <w:bodyDiv w:val="1"/>
      <w:marLeft w:val="0"/>
      <w:marRight w:val="0"/>
      <w:marTop w:val="0"/>
      <w:marBottom w:val="0"/>
      <w:divBdr>
        <w:top w:val="none" w:sz="0" w:space="0" w:color="auto"/>
        <w:left w:val="none" w:sz="0" w:space="0" w:color="auto"/>
        <w:bottom w:val="none" w:sz="0" w:space="0" w:color="auto"/>
        <w:right w:val="none" w:sz="0" w:space="0" w:color="auto"/>
      </w:divBdr>
    </w:div>
    <w:div w:id="1875463169">
      <w:bodyDiv w:val="1"/>
      <w:marLeft w:val="0"/>
      <w:marRight w:val="0"/>
      <w:marTop w:val="0"/>
      <w:marBottom w:val="0"/>
      <w:divBdr>
        <w:top w:val="none" w:sz="0" w:space="0" w:color="auto"/>
        <w:left w:val="none" w:sz="0" w:space="0" w:color="auto"/>
        <w:bottom w:val="none" w:sz="0" w:space="0" w:color="auto"/>
        <w:right w:val="none" w:sz="0" w:space="0" w:color="auto"/>
      </w:divBdr>
    </w:div>
    <w:div w:id="1876387127">
      <w:bodyDiv w:val="1"/>
      <w:marLeft w:val="0"/>
      <w:marRight w:val="0"/>
      <w:marTop w:val="0"/>
      <w:marBottom w:val="0"/>
      <w:divBdr>
        <w:top w:val="none" w:sz="0" w:space="0" w:color="auto"/>
        <w:left w:val="none" w:sz="0" w:space="0" w:color="auto"/>
        <w:bottom w:val="none" w:sz="0" w:space="0" w:color="auto"/>
        <w:right w:val="none" w:sz="0" w:space="0" w:color="auto"/>
      </w:divBdr>
    </w:div>
    <w:div w:id="1877346346">
      <w:bodyDiv w:val="1"/>
      <w:marLeft w:val="0"/>
      <w:marRight w:val="0"/>
      <w:marTop w:val="0"/>
      <w:marBottom w:val="0"/>
      <w:divBdr>
        <w:top w:val="none" w:sz="0" w:space="0" w:color="auto"/>
        <w:left w:val="none" w:sz="0" w:space="0" w:color="auto"/>
        <w:bottom w:val="none" w:sz="0" w:space="0" w:color="auto"/>
        <w:right w:val="none" w:sz="0" w:space="0" w:color="auto"/>
      </w:divBdr>
    </w:div>
    <w:div w:id="1878157775">
      <w:bodyDiv w:val="1"/>
      <w:marLeft w:val="0"/>
      <w:marRight w:val="0"/>
      <w:marTop w:val="0"/>
      <w:marBottom w:val="0"/>
      <w:divBdr>
        <w:top w:val="none" w:sz="0" w:space="0" w:color="auto"/>
        <w:left w:val="none" w:sz="0" w:space="0" w:color="auto"/>
        <w:bottom w:val="none" w:sz="0" w:space="0" w:color="auto"/>
        <w:right w:val="none" w:sz="0" w:space="0" w:color="auto"/>
      </w:divBdr>
    </w:div>
    <w:div w:id="1879468491">
      <w:bodyDiv w:val="1"/>
      <w:marLeft w:val="0"/>
      <w:marRight w:val="0"/>
      <w:marTop w:val="0"/>
      <w:marBottom w:val="0"/>
      <w:divBdr>
        <w:top w:val="none" w:sz="0" w:space="0" w:color="auto"/>
        <w:left w:val="none" w:sz="0" w:space="0" w:color="auto"/>
        <w:bottom w:val="none" w:sz="0" w:space="0" w:color="auto"/>
        <w:right w:val="none" w:sz="0" w:space="0" w:color="auto"/>
      </w:divBdr>
    </w:div>
    <w:div w:id="1882008745">
      <w:bodyDiv w:val="1"/>
      <w:marLeft w:val="0"/>
      <w:marRight w:val="0"/>
      <w:marTop w:val="0"/>
      <w:marBottom w:val="0"/>
      <w:divBdr>
        <w:top w:val="none" w:sz="0" w:space="0" w:color="auto"/>
        <w:left w:val="none" w:sz="0" w:space="0" w:color="auto"/>
        <w:bottom w:val="none" w:sz="0" w:space="0" w:color="auto"/>
        <w:right w:val="none" w:sz="0" w:space="0" w:color="auto"/>
      </w:divBdr>
    </w:div>
    <w:div w:id="1882665766">
      <w:bodyDiv w:val="1"/>
      <w:marLeft w:val="0"/>
      <w:marRight w:val="0"/>
      <w:marTop w:val="0"/>
      <w:marBottom w:val="0"/>
      <w:divBdr>
        <w:top w:val="none" w:sz="0" w:space="0" w:color="auto"/>
        <w:left w:val="none" w:sz="0" w:space="0" w:color="auto"/>
        <w:bottom w:val="none" w:sz="0" w:space="0" w:color="auto"/>
        <w:right w:val="none" w:sz="0" w:space="0" w:color="auto"/>
      </w:divBdr>
    </w:div>
    <w:div w:id="1882791134">
      <w:bodyDiv w:val="1"/>
      <w:marLeft w:val="0"/>
      <w:marRight w:val="0"/>
      <w:marTop w:val="0"/>
      <w:marBottom w:val="0"/>
      <w:divBdr>
        <w:top w:val="none" w:sz="0" w:space="0" w:color="auto"/>
        <w:left w:val="none" w:sz="0" w:space="0" w:color="auto"/>
        <w:bottom w:val="none" w:sz="0" w:space="0" w:color="auto"/>
        <w:right w:val="none" w:sz="0" w:space="0" w:color="auto"/>
      </w:divBdr>
    </w:div>
    <w:div w:id="1884246177">
      <w:bodyDiv w:val="1"/>
      <w:marLeft w:val="0"/>
      <w:marRight w:val="0"/>
      <w:marTop w:val="0"/>
      <w:marBottom w:val="0"/>
      <w:divBdr>
        <w:top w:val="none" w:sz="0" w:space="0" w:color="auto"/>
        <w:left w:val="none" w:sz="0" w:space="0" w:color="auto"/>
        <w:bottom w:val="none" w:sz="0" w:space="0" w:color="auto"/>
        <w:right w:val="none" w:sz="0" w:space="0" w:color="auto"/>
      </w:divBdr>
    </w:div>
    <w:div w:id="1885017979">
      <w:bodyDiv w:val="1"/>
      <w:marLeft w:val="0"/>
      <w:marRight w:val="0"/>
      <w:marTop w:val="0"/>
      <w:marBottom w:val="0"/>
      <w:divBdr>
        <w:top w:val="none" w:sz="0" w:space="0" w:color="auto"/>
        <w:left w:val="none" w:sz="0" w:space="0" w:color="auto"/>
        <w:bottom w:val="none" w:sz="0" w:space="0" w:color="auto"/>
        <w:right w:val="none" w:sz="0" w:space="0" w:color="auto"/>
      </w:divBdr>
    </w:div>
    <w:div w:id="1885480703">
      <w:bodyDiv w:val="1"/>
      <w:marLeft w:val="0"/>
      <w:marRight w:val="0"/>
      <w:marTop w:val="0"/>
      <w:marBottom w:val="0"/>
      <w:divBdr>
        <w:top w:val="none" w:sz="0" w:space="0" w:color="auto"/>
        <w:left w:val="none" w:sz="0" w:space="0" w:color="auto"/>
        <w:bottom w:val="none" w:sz="0" w:space="0" w:color="auto"/>
        <w:right w:val="none" w:sz="0" w:space="0" w:color="auto"/>
      </w:divBdr>
    </w:div>
    <w:div w:id="1885558184">
      <w:bodyDiv w:val="1"/>
      <w:marLeft w:val="0"/>
      <w:marRight w:val="0"/>
      <w:marTop w:val="0"/>
      <w:marBottom w:val="0"/>
      <w:divBdr>
        <w:top w:val="none" w:sz="0" w:space="0" w:color="auto"/>
        <w:left w:val="none" w:sz="0" w:space="0" w:color="auto"/>
        <w:bottom w:val="none" w:sz="0" w:space="0" w:color="auto"/>
        <w:right w:val="none" w:sz="0" w:space="0" w:color="auto"/>
      </w:divBdr>
    </w:div>
    <w:div w:id="1885673701">
      <w:bodyDiv w:val="1"/>
      <w:marLeft w:val="0"/>
      <w:marRight w:val="0"/>
      <w:marTop w:val="0"/>
      <w:marBottom w:val="0"/>
      <w:divBdr>
        <w:top w:val="none" w:sz="0" w:space="0" w:color="auto"/>
        <w:left w:val="none" w:sz="0" w:space="0" w:color="auto"/>
        <w:bottom w:val="none" w:sz="0" w:space="0" w:color="auto"/>
        <w:right w:val="none" w:sz="0" w:space="0" w:color="auto"/>
      </w:divBdr>
    </w:div>
    <w:div w:id="1886599435">
      <w:bodyDiv w:val="1"/>
      <w:marLeft w:val="0"/>
      <w:marRight w:val="0"/>
      <w:marTop w:val="0"/>
      <w:marBottom w:val="0"/>
      <w:divBdr>
        <w:top w:val="none" w:sz="0" w:space="0" w:color="auto"/>
        <w:left w:val="none" w:sz="0" w:space="0" w:color="auto"/>
        <w:bottom w:val="none" w:sz="0" w:space="0" w:color="auto"/>
        <w:right w:val="none" w:sz="0" w:space="0" w:color="auto"/>
      </w:divBdr>
    </w:div>
    <w:div w:id="1886717546">
      <w:bodyDiv w:val="1"/>
      <w:marLeft w:val="0"/>
      <w:marRight w:val="0"/>
      <w:marTop w:val="0"/>
      <w:marBottom w:val="0"/>
      <w:divBdr>
        <w:top w:val="none" w:sz="0" w:space="0" w:color="auto"/>
        <w:left w:val="none" w:sz="0" w:space="0" w:color="auto"/>
        <w:bottom w:val="none" w:sz="0" w:space="0" w:color="auto"/>
        <w:right w:val="none" w:sz="0" w:space="0" w:color="auto"/>
      </w:divBdr>
    </w:div>
    <w:div w:id="1886797056">
      <w:bodyDiv w:val="1"/>
      <w:marLeft w:val="0"/>
      <w:marRight w:val="0"/>
      <w:marTop w:val="0"/>
      <w:marBottom w:val="0"/>
      <w:divBdr>
        <w:top w:val="none" w:sz="0" w:space="0" w:color="auto"/>
        <w:left w:val="none" w:sz="0" w:space="0" w:color="auto"/>
        <w:bottom w:val="none" w:sz="0" w:space="0" w:color="auto"/>
        <w:right w:val="none" w:sz="0" w:space="0" w:color="auto"/>
      </w:divBdr>
    </w:div>
    <w:div w:id="1886871845">
      <w:bodyDiv w:val="1"/>
      <w:marLeft w:val="0"/>
      <w:marRight w:val="0"/>
      <w:marTop w:val="0"/>
      <w:marBottom w:val="0"/>
      <w:divBdr>
        <w:top w:val="none" w:sz="0" w:space="0" w:color="auto"/>
        <w:left w:val="none" w:sz="0" w:space="0" w:color="auto"/>
        <w:bottom w:val="none" w:sz="0" w:space="0" w:color="auto"/>
        <w:right w:val="none" w:sz="0" w:space="0" w:color="auto"/>
      </w:divBdr>
    </w:div>
    <w:div w:id="1887250832">
      <w:bodyDiv w:val="1"/>
      <w:marLeft w:val="0"/>
      <w:marRight w:val="0"/>
      <w:marTop w:val="0"/>
      <w:marBottom w:val="0"/>
      <w:divBdr>
        <w:top w:val="none" w:sz="0" w:space="0" w:color="auto"/>
        <w:left w:val="none" w:sz="0" w:space="0" w:color="auto"/>
        <w:bottom w:val="none" w:sz="0" w:space="0" w:color="auto"/>
        <w:right w:val="none" w:sz="0" w:space="0" w:color="auto"/>
      </w:divBdr>
    </w:div>
    <w:div w:id="1890456669">
      <w:bodyDiv w:val="1"/>
      <w:marLeft w:val="0"/>
      <w:marRight w:val="0"/>
      <w:marTop w:val="0"/>
      <w:marBottom w:val="0"/>
      <w:divBdr>
        <w:top w:val="none" w:sz="0" w:space="0" w:color="auto"/>
        <w:left w:val="none" w:sz="0" w:space="0" w:color="auto"/>
        <w:bottom w:val="none" w:sz="0" w:space="0" w:color="auto"/>
        <w:right w:val="none" w:sz="0" w:space="0" w:color="auto"/>
      </w:divBdr>
    </w:div>
    <w:div w:id="1890997330">
      <w:bodyDiv w:val="1"/>
      <w:marLeft w:val="0"/>
      <w:marRight w:val="0"/>
      <w:marTop w:val="0"/>
      <w:marBottom w:val="0"/>
      <w:divBdr>
        <w:top w:val="none" w:sz="0" w:space="0" w:color="auto"/>
        <w:left w:val="none" w:sz="0" w:space="0" w:color="auto"/>
        <w:bottom w:val="none" w:sz="0" w:space="0" w:color="auto"/>
        <w:right w:val="none" w:sz="0" w:space="0" w:color="auto"/>
      </w:divBdr>
    </w:div>
    <w:div w:id="1891108043">
      <w:bodyDiv w:val="1"/>
      <w:marLeft w:val="0"/>
      <w:marRight w:val="0"/>
      <w:marTop w:val="0"/>
      <w:marBottom w:val="0"/>
      <w:divBdr>
        <w:top w:val="none" w:sz="0" w:space="0" w:color="auto"/>
        <w:left w:val="none" w:sz="0" w:space="0" w:color="auto"/>
        <w:bottom w:val="none" w:sz="0" w:space="0" w:color="auto"/>
        <w:right w:val="none" w:sz="0" w:space="0" w:color="auto"/>
      </w:divBdr>
    </w:div>
    <w:div w:id="1892233213">
      <w:bodyDiv w:val="1"/>
      <w:marLeft w:val="0"/>
      <w:marRight w:val="0"/>
      <w:marTop w:val="0"/>
      <w:marBottom w:val="0"/>
      <w:divBdr>
        <w:top w:val="none" w:sz="0" w:space="0" w:color="auto"/>
        <w:left w:val="none" w:sz="0" w:space="0" w:color="auto"/>
        <w:bottom w:val="none" w:sz="0" w:space="0" w:color="auto"/>
        <w:right w:val="none" w:sz="0" w:space="0" w:color="auto"/>
      </w:divBdr>
    </w:div>
    <w:div w:id="1892301195">
      <w:bodyDiv w:val="1"/>
      <w:marLeft w:val="0"/>
      <w:marRight w:val="0"/>
      <w:marTop w:val="0"/>
      <w:marBottom w:val="0"/>
      <w:divBdr>
        <w:top w:val="none" w:sz="0" w:space="0" w:color="auto"/>
        <w:left w:val="none" w:sz="0" w:space="0" w:color="auto"/>
        <w:bottom w:val="none" w:sz="0" w:space="0" w:color="auto"/>
        <w:right w:val="none" w:sz="0" w:space="0" w:color="auto"/>
      </w:divBdr>
    </w:div>
    <w:div w:id="1894153977">
      <w:bodyDiv w:val="1"/>
      <w:marLeft w:val="0"/>
      <w:marRight w:val="0"/>
      <w:marTop w:val="0"/>
      <w:marBottom w:val="0"/>
      <w:divBdr>
        <w:top w:val="none" w:sz="0" w:space="0" w:color="auto"/>
        <w:left w:val="none" w:sz="0" w:space="0" w:color="auto"/>
        <w:bottom w:val="none" w:sz="0" w:space="0" w:color="auto"/>
        <w:right w:val="none" w:sz="0" w:space="0" w:color="auto"/>
      </w:divBdr>
    </w:div>
    <w:div w:id="1894270099">
      <w:bodyDiv w:val="1"/>
      <w:marLeft w:val="0"/>
      <w:marRight w:val="0"/>
      <w:marTop w:val="0"/>
      <w:marBottom w:val="0"/>
      <w:divBdr>
        <w:top w:val="none" w:sz="0" w:space="0" w:color="auto"/>
        <w:left w:val="none" w:sz="0" w:space="0" w:color="auto"/>
        <w:bottom w:val="none" w:sz="0" w:space="0" w:color="auto"/>
        <w:right w:val="none" w:sz="0" w:space="0" w:color="auto"/>
      </w:divBdr>
    </w:div>
    <w:div w:id="1894584093">
      <w:bodyDiv w:val="1"/>
      <w:marLeft w:val="0"/>
      <w:marRight w:val="0"/>
      <w:marTop w:val="0"/>
      <w:marBottom w:val="0"/>
      <w:divBdr>
        <w:top w:val="none" w:sz="0" w:space="0" w:color="auto"/>
        <w:left w:val="none" w:sz="0" w:space="0" w:color="auto"/>
        <w:bottom w:val="none" w:sz="0" w:space="0" w:color="auto"/>
        <w:right w:val="none" w:sz="0" w:space="0" w:color="auto"/>
      </w:divBdr>
    </w:div>
    <w:div w:id="1894653932">
      <w:bodyDiv w:val="1"/>
      <w:marLeft w:val="0"/>
      <w:marRight w:val="0"/>
      <w:marTop w:val="0"/>
      <w:marBottom w:val="0"/>
      <w:divBdr>
        <w:top w:val="none" w:sz="0" w:space="0" w:color="auto"/>
        <w:left w:val="none" w:sz="0" w:space="0" w:color="auto"/>
        <w:bottom w:val="none" w:sz="0" w:space="0" w:color="auto"/>
        <w:right w:val="none" w:sz="0" w:space="0" w:color="auto"/>
      </w:divBdr>
    </w:div>
    <w:div w:id="1894850149">
      <w:bodyDiv w:val="1"/>
      <w:marLeft w:val="0"/>
      <w:marRight w:val="0"/>
      <w:marTop w:val="0"/>
      <w:marBottom w:val="0"/>
      <w:divBdr>
        <w:top w:val="none" w:sz="0" w:space="0" w:color="auto"/>
        <w:left w:val="none" w:sz="0" w:space="0" w:color="auto"/>
        <w:bottom w:val="none" w:sz="0" w:space="0" w:color="auto"/>
        <w:right w:val="none" w:sz="0" w:space="0" w:color="auto"/>
      </w:divBdr>
    </w:div>
    <w:div w:id="1895506354">
      <w:bodyDiv w:val="1"/>
      <w:marLeft w:val="0"/>
      <w:marRight w:val="0"/>
      <w:marTop w:val="0"/>
      <w:marBottom w:val="0"/>
      <w:divBdr>
        <w:top w:val="none" w:sz="0" w:space="0" w:color="auto"/>
        <w:left w:val="none" w:sz="0" w:space="0" w:color="auto"/>
        <w:bottom w:val="none" w:sz="0" w:space="0" w:color="auto"/>
        <w:right w:val="none" w:sz="0" w:space="0" w:color="auto"/>
      </w:divBdr>
    </w:div>
    <w:div w:id="1896381791">
      <w:bodyDiv w:val="1"/>
      <w:marLeft w:val="0"/>
      <w:marRight w:val="0"/>
      <w:marTop w:val="0"/>
      <w:marBottom w:val="0"/>
      <w:divBdr>
        <w:top w:val="none" w:sz="0" w:space="0" w:color="auto"/>
        <w:left w:val="none" w:sz="0" w:space="0" w:color="auto"/>
        <w:bottom w:val="none" w:sz="0" w:space="0" w:color="auto"/>
        <w:right w:val="none" w:sz="0" w:space="0" w:color="auto"/>
      </w:divBdr>
    </w:div>
    <w:div w:id="1897744093">
      <w:bodyDiv w:val="1"/>
      <w:marLeft w:val="0"/>
      <w:marRight w:val="0"/>
      <w:marTop w:val="0"/>
      <w:marBottom w:val="0"/>
      <w:divBdr>
        <w:top w:val="none" w:sz="0" w:space="0" w:color="auto"/>
        <w:left w:val="none" w:sz="0" w:space="0" w:color="auto"/>
        <w:bottom w:val="none" w:sz="0" w:space="0" w:color="auto"/>
        <w:right w:val="none" w:sz="0" w:space="0" w:color="auto"/>
      </w:divBdr>
    </w:div>
    <w:div w:id="1897810544">
      <w:bodyDiv w:val="1"/>
      <w:marLeft w:val="0"/>
      <w:marRight w:val="0"/>
      <w:marTop w:val="0"/>
      <w:marBottom w:val="0"/>
      <w:divBdr>
        <w:top w:val="none" w:sz="0" w:space="0" w:color="auto"/>
        <w:left w:val="none" w:sz="0" w:space="0" w:color="auto"/>
        <w:bottom w:val="none" w:sz="0" w:space="0" w:color="auto"/>
        <w:right w:val="none" w:sz="0" w:space="0" w:color="auto"/>
      </w:divBdr>
    </w:div>
    <w:div w:id="1898512428">
      <w:bodyDiv w:val="1"/>
      <w:marLeft w:val="0"/>
      <w:marRight w:val="0"/>
      <w:marTop w:val="0"/>
      <w:marBottom w:val="0"/>
      <w:divBdr>
        <w:top w:val="none" w:sz="0" w:space="0" w:color="auto"/>
        <w:left w:val="none" w:sz="0" w:space="0" w:color="auto"/>
        <w:bottom w:val="none" w:sz="0" w:space="0" w:color="auto"/>
        <w:right w:val="none" w:sz="0" w:space="0" w:color="auto"/>
      </w:divBdr>
    </w:div>
    <w:div w:id="1899245109">
      <w:bodyDiv w:val="1"/>
      <w:marLeft w:val="0"/>
      <w:marRight w:val="0"/>
      <w:marTop w:val="0"/>
      <w:marBottom w:val="0"/>
      <w:divBdr>
        <w:top w:val="none" w:sz="0" w:space="0" w:color="auto"/>
        <w:left w:val="none" w:sz="0" w:space="0" w:color="auto"/>
        <w:bottom w:val="none" w:sz="0" w:space="0" w:color="auto"/>
        <w:right w:val="none" w:sz="0" w:space="0" w:color="auto"/>
      </w:divBdr>
    </w:div>
    <w:div w:id="1899366117">
      <w:bodyDiv w:val="1"/>
      <w:marLeft w:val="0"/>
      <w:marRight w:val="0"/>
      <w:marTop w:val="0"/>
      <w:marBottom w:val="0"/>
      <w:divBdr>
        <w:top w:val="none" w:sz="0" w:space="0" w:color="auto"/>
        <w:left w:val="none" w:sz="0" w:space="0" w:color="auto"/>
        <w:bottom w:val="none" w:sz="0" w:space="0" w:color="auto"/>
        <w:right w:val="none" w:sz="0" w:space="0" w:color="auto"/>
      </w:divBdr>
    </w:div>
    <w:div w:id="1900705519">
      <w:bodyDiv w:val="1"/>
      <w:marLeft w:val="0"/>
      <w:marRight w:val="0"/>
      <w:marTop w:val="0"/>
      <w:marBottom w:val="0"/>
      <w:divBdr>
        <w:top w:val="none" w:sz="0" w:space="0" w:color="auto"/>
        <w:left w:val="none" w:sz="0" w:space="0" w:color="auto"/>
        <w:bottom w:val="none" w:sz="0" w:space="0" w:color="auto"/>
        <w:right w:val="none" w:sz="0" w:space="0" w:color="auto"/>
      </w:divBdr>
    </w:div>
    <w:div w:id="1901593742">
      <w:bodyDiv w:val="1"/>
      <w:marLeft w:val="0"/>
      <w:marRight w:val="0"/>
      <w:marTop w:val="0"/>
      <w:marBottom w:val="0"/>
      <w:divBdr>
        <w:top w:val="none" w:sz="0" w:space="0" w:color="auto"/>
        <w:left w:val="none" w:sz="0" w:space="0" w:color="auto"/>
        <w:bottom w:val="none" w:sz="0" w:space="0" w:color="auto"/>
        <w:right w:val="none" w:sz="0" w:space="0" w:color="auto"/>
      </w:divBdr>
    </w:div>
    <w:div w:id="1901666670">
      <w:bodyDiv w:val="1"/>
      <w:marLeft w:val="0"/>
      <w:marRight w:val="0"/>
      <w:marTop w:val="0"/>
      <w:marBottom w:val="0"/>
      <w:divBdr>
        <w:top w:val="none" w:sz="0" w:space="0" w:color="auto"/>
        <w:left w:val="none" w:sz="0" w:space="0" w:color="auto"/>
        <w:bottom w:val="none" w:sz="0" w:space="0" w:color="auto"/>
        <w:right w:val="none" w:sz="0" w:space="0" w:color="auto"/>
      </w:divBdr>
    </w:div>
    <w:div w:id="1902014253">
      <w:bodyDiv w:val="1"/>
      <w:marLeft w:val="0"/>
      <w:marRight w:val="0"/>
      <w:marTop w:val="0"/>
      <w:marBottom w:val="0"/>
      <w:divBdr>
        <w:top w:val="none" w:sz="0" w:space="0" w:color="auto"/>
        <w:left w:val="none" w:sz="0" w:space="0" w:color="auto"/>
        <w:bottom w:val="none" w:sz="0" w:space="0" w:color="auto"/>
        <w:right w:val="none" w:sz="0" w:space="0" w:color="auto"/>
      </w:divBdr>
    </w:div>
    <w:div w:id="1902666989">
      <w:bodyDiv w:val="1"/>
      <w:marLeft w:val="0"/>
      <w:marRight w:val="0"/>
      <w:marTop w:val="0"/>
      <w:marBottom w:val="0"/>
      <w:divBdr>
        <w:top w:val="none" w:sz="0" w:space="0" w:color="auto"/>
        <w:left w:val="none" w:sz="0" w:space="0" w:color="auto"/>
        <w:bottom w:val="none" w:sz="0" w:space="0" w:color="auto"/>
        <w:right w:val="none" w:sz="0" w:space="0" w:color="auto"/>
      </w:divBdr>
    </w:div>
    <w:div w:id="1902708569">
      <w:bodyDiv w:val="1"/>
      <w:marLeft w:val="0"/>
      <w:marRight w:val="0"/>
      <w:marTop w:val="0"/>
      <w:marBottom w:val="0"/>
      <w:divBdr>
        <w:top w:val="none" w:sz="0" w:space="0" w:color="auto"/>
        <w:left w:val="none" w:sz="0" w:space="0" w:color="auto"/>
        <w:bottom w:val="none" w:sz="0" w:space="0" w:color="auto"/>
        <w:right w:val="none" w:sz="0" w:space="0" w:color="auto"/>
      </w:divBdr>
    </w:div>
    <w:div w:id="1902935779">
      <w:bodyDiv w:val="1"/>
      <w:marLeft w:val="0"/>
      <w:marRight w:val="0"/>
      <w:marTop w:val="0"/>
      <w:marBottom w:val="0"/>
      <w:divBdr>
        <w:top w:val="none" w:sz="0" w:space="0" w:color="auto"/>
        <w:left w:val="none" w:sz="0" w:space="0" w:color="auto"/>
        <w:bottom w:val="none" w:sz="0" w:space="0" w:color="auto"/>
        <w:right w:val="none" w:sz="0" w:space="0" w:color="auto"/>
      </w:divBdr>
    </w:div>
    <w:div w:id="1903252221">
      <w:bodyDiv w:val="1"/>
      <w:marLeft w:val="0"/>
      <w:marRight w:val="0"/>
      <w:marTop w:val="0"/>
      <w:marBottom w:val="0"/>
      <w:divBdr>
        <w:top w:val="none" w:sz="0" w:space="0" w:color="auto"/>
        <w:left w:val="none" w:sz="0" w:space="0" w:color="auto"/>
        <w:bottom w:val="none" w:sz="0" w:space="0" w:color="auto"/>
        <w:right w:val="none" w:sz="0" w:space="0" w:color="auto"/>
      </w:divBdr>
    </w:div>
    <w:div w:id="1903758253">
      <w:bodyDiv w:val="1"/>
      <w:marLeft w:val="0"/>
      <w:marRight w:val="0"/>
      <w:marTop w:val="0"/>
      <w:marBottom w:val="0"/>
      <w:divBdr>
        <w:top w:val="none" w:sz="0" w:space="0" w:color="auto"/>
        <w:left w:val="none" w:sz="0" w:space="0" w:color="auto"/>
        <w:bottom w:val="none" w:sz="0" w:space="0" w:color="auto"/>
        <w:right w:val="none" w:sz="0" w:space="0" w:color="auto"/>
      </w:divBdr>
    </w:div>
    <w:div w:id="1905409976">
      <w:bodyDiv w:val="1"/>
      <w:marLeft w:val="0"/>
      <w:marRight w:val="0"/>
      <w:marTop w:val="0"/>
      <w:marBottom w:val="0"/>
      <w:divBdr>
        <w:top w:val="none" w:sz="0" w:space="0" w:color="auto"/>
        <w:left w:val="none" w:sz="0" w:space="0" w:color="auto"/>
        <w:bottom w:val="none" w:sz="0" w:space="0" w:color="auto"/>
        <w:right w:val="none" w:sz="0" w:space="0" w:color="auto"/>
      </w:divBdr>
    </w:div>
    <w:div w:id="1905527990">
      <w:bodyDiv w:val="1"/>
      <w:marLeft w:val="0"/>
      <w:marRight w:val="0"/>
      <w:marTop w:val="0"/>
      <w:marBottom w:val="0"/>
      <w:divBdr>
        <w:top w:val="none" w:sz="0" w:space="0" w:color="auto"/>
        <w:left w:val="none" w:sz="0" w:space="0" w:color="auto"/>
        <w:bottom w:val="none" w:sz="0" w:space="0" w:color="auto"/>
        <w:right w:val="none" w:sz="0" w:space="0" w:color="auto"/>
      </w:divBdr>
    </w:div>
    <w:div w:id="1905751462">
      <w:bodyDiv w:val="1"/>
      <w:marLeft w:val="0"/>
      <w:marRight w:val="0"/>
      <w:marTop w:val="0"/>
      <w:marBottom w:val="0"/>
      <w:divBdr>
        <w:top w:val="none" w:sz="0" w:space="0" w:color="auto"/>
        <w:left w:val="none" w:sz="0" w:space="0" w:color="auto"/>
        <w:bottom w:val="none" w:sz="0" w:space="0" w:color="auto"/>
        <w:right w:val="none" w:sz="0" w:space="0" w:color="auto"/>
      </w:divBdr>
    </w:div>
    <w:div w:id="1905800030">
      <w:bodyDiv w:val="1"/>
      <w:marLeft w:val="0"/>
      <w:marRight w:val="0"/>
      <w:marTop w:val="0"/>
      <w:marBottom w:val="0"/>
      <w:divBdr>
        <w:top w:val="none" w:sz="0" w:space="0" w:color="auto"/>
        <w:left w:val="none" w:sz="0" w:space="0" w:color="auto"/>
        <w:bottom w:val="none" w:sz="0" w:space="0" w:color="auto"/>
        <w:right w:val="none" w:sz="0" w:space="0" w:color="auto"/>
      </w:divBdr>
    </w:div>
    <w:div w:id="1905875998">
      <w:bodyDiv w:val="1"/>
      <w:marLeft w:val="0"/>
      <w:marRight w:val="0"/>
      <w:marTop w:val="0"/>
      <w:marBottom w:val="0"/>
      <w:divBdr>
        <w:top w:val="none" w:sz="0" w:space="0" w:color="auto"/>
        <w:left w:val="none" w:sz="0" w:space="0" w:color="auto"/>
        <w:bottom w:val="none" w:sz="0" w:space="0" w:color="auto"/>
        <w:right w:val="none" w:sz="0" w:space="0" w:color="auto"/>
      </w:divBdr>
    </w:div>
    <w:div w:id="1906067790">
      <w:bodyDiv w:val="1"/>
      <w:marLeft w:val="0"/>
      <w:marRight w:val="0"/>
      <w:marTop w:val="0"/>
      <w:marBottom w:val="0"/>
      <w:divBdr>
        <w:top w:val="none" w:sz="0" w:space="0" w:color="auto"/>
        <w:left w:val="none" w:sz="0" w:space="0" w:color="auto"/>
        <w:bottom w:val="none" w:sz="0" w:space="0" w:color="auto"/>
        <w:right w:val="none" w:sz="0" w:space="0" w:color="auto"/>
      </w:divBdr>
    </w:div>
    <w:div w:id="1906337270">
      <w:bodyDiv w:val="1"/>
      <w:marLeft w:val="0"/>
      <w:marRight w:val="0"/>
      <w:marTop w:val="0"/>
      <w:marBottom w:val="0"/>
      <w:divBdr>
        <w:top w:val="none" w:sz="0" w:space="0" w:color="auto"/>
        <w:left w:val="none" w:sz="0" w:space="0" w:color="auto"/>
        <w:bottom w:val="none" w:sz="0" w:space="0" w:color="auto"/>
        <w:right w:val="none" w:sz="0" w:space="0" w:color="auto"/>
      </w:divBdr>
    </w:div>
    <w:div w:id="1906917551">
      <w:bodyDiv w:val="1"/>
      <w:marLeft w:val="0"/>
      <w:marRight w:val="0"/>
      <w:marTop w:val="0"/>
      <w:marBottom w:val="0"/>
      <w:divBdr>
        <w:top w:val="none" w:sz="0" w:space="0" w:color="auto"/>
        <w:left w:val="none" w:sz="0" w:space="0" w:color="auto"/>
        <w:bottom w:val="none" w:sz="0" w:space="0" w:color="auto"/>
        <w:right w:val="none" w:sz="0" w:space="0" w:color="auto"/>
      </w:divBdr>
    </w:div>
    <w:div w:id="1907061055">
      <w:bodyDiv w:val="1"/>
      <w:marLeft w:val="0"/>
      <w:marRight w:val="0"/>
      <w:marTop w:val="0"/>
      <w:marBottom w:val="0"/>
      <w:divBdr>
        <w:top w:val="none" w:sz="0" w:space="0" w:color="auto"/>
        <w:left w:val="none" w:sz="0" w:space="0" w:color="auto"/>
        <w:bottom w:val="none" w:sz="0" w:space="0" w:color="auto"/>
        <w:right w:val="none" w:sz="0" w:space="0" w:color="auto"/>
      </w:divBdr>
    </w:div>
    <w:div w:id="1908418807">
      <w:bodyDiv w:val="1"/>
      <w:marLeft w:val="0"/>
      <w:marRight w:val="0"/>
      <w:marTop w:val="0"/>
      <w:marBottom w:val="0"/>
      <w:divBdr>
        <w:top w:val="none" w:sz="0" w:space="0" w:color="auto"/>
        <w:left w:val="none" w:sz="0" w:space="0" w:color="auto"/>
        <w:bottom w:val="none" w:sz="0" w:space="0" w:color="auto"/>
        <w:right w:val="none" w:sz="0" w:space="0" w:color="auto"/>
      </w:divBdr>
    </w:div>
    <w:div w:id="1908494976">
      <w:bodyDiv w:val="1"/>
      <w:marLeft w:val="0"/>
      <w:marRight w:val="0"/>
      <w:marTop w:val="0"/>
      <w:marBottom w:val="0"/>
      <w:divBdr>
        <w:top w:val="none" w:sz="0" w:space="0" w:color="auto"/>
        <w:left w:val="none" w:sz="0" w:space="0" w:color="auto"/>
        <w:bottom w:val="none" w:sz="0" w:space="0" w:color="auto"/>
        <w:right w:val="none" w:sz="0" w:space="0" w:color="auto"/>
      </w:divBdr>
    </w:div>
    <w:div w:id="1909269244">
      <w:bodyDiv w:val="1"/>
      <w:marLeft w:val="0"/>
      <w:marRight w:val="0"/>
      <w:marTop w:val="0"/>
      <w:marBottom w:val="0"/>
      <w:divBdr>
        <w:top w:val="none" w:sz="0" w:space="0" w:color="auto"/>
        <w:left w:val="none" w:sz="0" w:space="0" w:color="auto"/>
        <w:bottom w:val="none" w:sz="0" w:space="0" w:color="auto"/>
        <w:right w:val="none" w:sz="0" w:space="0" w:color="auto"/>
      </w:divBdr>
    </w:div>
    <w:div w:id="1910269203">
      <w:bodyDiv w:val="1"/>
      <w:marLeft w:val="0"/>
      <w:marRight w:val="0"/>
      <w:marTop w:val="0"/>
      <w:marBottom w:val="0"/>
      <w:divBdr>
        <w:top w:val="none" w:sz="0" w:space="0" w:color="auto"/>
        <w:left w:val="none" w:sz="0" w:space="0" w:color="auto"/>
        <w:bottom w:val="none" w:sz="0" w:space="0" w:color="auto"/>
        <w:right w:val="none" w:sz="0" w:space="0" w:color="auto"/>
      </w:divBdr>
    </w:div>
    <w:div w:id="1910383935">
      <w:bodyDiv w:val="1"/>
      <w:marLeft w:val="0"/>
      <w:marRight w:val="0"/>
      <w:marTop w:val="0"/>
      <w:marBottom w:val="0"/>
      <w:divBdr>
        <w:top w:val="none" w:sz="0" w:space="0" w:color="auto"/>
        <w:left w:val="none" w:sz="0" w:space="0" w:color="auto"/>
        <w:bottom w:val="none" w:sz="0" w:space="0" w:color="auto"/>
        <w:right w:val="none" w:sz="0" w:space="0" w:color="auto"/>
      </w:divBdr>
    </w:div>
    <w:div w:id="1910460974">
      <w:bodyDiv w:val="1"/>
      <w:marLeft w:val="0"/>
      <w:marRight w:val="0"/>
      <w:marTop w:val="0"/>
      <w:marBottom w:val="0"/>
      <w:divBdr>
        <w:top w:val="none" w:sz="0" w:space="0" w:color="auto"/>
        <w:left w:val="none" w:sz="0" w:space="0" w:color="auto"/>
        <w:bottom w:val="none" w:sz="0" w:space="0" w:color="auto"/>
        <w:right w:val="none" w:sz="0" w:space="0" w:color="auto"/>
      </w:divBdr>
    </w:div>
    <w:div w:id="1911034002">
      <w:bodyDiv w:val="1"/>
      <w:marLeft w:val="0"/>
      <w:marRight w:val="0"/>
      <w:marTop w:val="0"/>
      <w:marBottom w:val="0"/>
      <w:divBdr>
        <w:top w:val="none" w:sz="0" w:space="0" w:color="auto"/>
        <w:left w:val="none" w:sz="0" w:space="0" w:color="auto"/>
        <w:bottom w:val="none" w:sz="0" w:space="0" w:color="auto"/>
        <w:right w:val="none" w:sz="0" w:space="0" w:color="auto"/>
      </w:divBdr>
    </w:div>
    <w:div w:id="1911235883">
      <w:bodyDiv w:val="1"/>
      <w:marLeft w:val="0"/>
      <w:marRight w:val="0"/>
      <w:marTop w:val="0"/>
      <w:marBottom w:val="0"/>
      <w:divBdr>
        <w:top w:val="none" w:sz="0" w:space="0" w:color="auto"/>
        <w:left w:val="none" w:sz="0" w:space="0" w:color="auto"/>
        <w:bottom w:val="none" w:sz="0" w:space="0" w:color="auto"/>
        <w:right w:val="none" w:sz="0" w:space="0" w:color="auto"/>
      </w:divBdr>
    </w:div>
    <w:div w:id="1912040317">
      <w:bodyDiv w:val="1"/>
      <w:marLeft w:val="0"/>
      <w:marRight w:val="0"/>
      <w:marTop w:val="0"/>
      <w:marBottom w:val="0"/>
      <w:divBdr>
        <w:top w:val="none" w:sz="0" w:space="0" w:color="auto"/>
        <w:left w:val="none" w:sz="0" w:space="0" w:color="auto"/>
        <w:bottom w:val="none" w:sz="0" w:space="0" w:color="auto"/>
        <w:right w:val="none" w:sz="0" w:space="0" w:color="auto"/>
      </w:divBdr>
    </w:div>
    <w:div w:id="1912156357">
      <w:bodyDiv w:val="1"/>
      <w:marLeft w:val="0"/>
      <w:marRight w:val="0"/>
      <w:marTop w:val="0"/>
      <w:marBottom w:val="0"/>
      <w:divBdr>
        <w:top w:val="none" w:sz="0" w:space="0" w:color="auto"/>
        <w:left w:val="none" w:sz="0" w:space="0" w:color="auto"/>
        <w:bottom w:val="none" w:sz="0" w:space="0" w:color="auto"/>
        <w:right w:val="none" w:sz="0" w:space="0" w:color="auto"/>
      </w:divBdr>
    </w:div>
    <w:div w:id="1912427557">
      <w:bodyDiv w:val="1"/>
      <w:marLeft w:val="0"/>
      <w:marRight w:val="0"/>
      <w:marTop w:val="0"/>
      <w:marBottom w:val="0"/>
      <w:divBdr>
        <w:top w:val="none" w:sz="0" w:space="0" w:color="auto"/>
        <w:left w:val="none" w:sz="0" w:space="0" w:color="auto"/>
        <w:bottom w:val="none" w:sz="0" w:space="0" w:color="auto"/>
        <w:right w:val="none" w:sz="0" w:space="0" w:color="auto"/>
      </w:divBdr>
    </w:div>
    <w:div w:id="1913657748">
      <w:bodyDiv w:val="1"/>
      <w:marLeft w:val="0"/>
      <w:marRight w:val="0"/>
      <w:marTop w:val="0"/>
      <w:marBottom w:val="0"/>
      <w:divBdr>
        <w:top w:val="none" w:sz="0" w:space="0" w:color="auto"/>
        <w:left w:val="none" w:sz="0" w:space="0" w:color="auto"/>
        <w:bottom w:val="none" w:sz="0" w:space="0" w:color="auto"/>
        <w:right w:val="none" w:sz="0" w:space="0" w:color="auto"/>
      </w:divBdr>
    </w:div>
    <w:div w:id="1914704479">
      <w:bodyDiv w:val="1"/>
      <w:marLeft w:val="0"/>
      <w:marRight w:val="0"/>
      <w:marTop w:val="0"/>
      <w:marBottom w:val="0"/>
      <w:divBdr>
        <w:top w:val="none" w:sz="0" w:space="0" w:color="auto"/>
        <w:left w:val="none" w:sz="0" w:space="0" w:color="auto"/>
        <w:bottom w:val="none" w:sz="0" w:space="0" w:color="auto"/>
        <w:right w:val="none" w:sz="0" w:space="0" w:color="auto"/>
      </w:divBdr>
    </w:div>
    <w:div w:id="1914854150">
      <w:bodyDiv w:val="1"/>
      <w:marLeft w:val="0"/>
      <w:marRight w:val="0"/>
      <w:marTop w:val="0"/>
      <w:marBottom w:val="0"/>
      <w:divBdr>
        <w:top w:val="none" w:sz="0" w:space="0" w:color="auto"/>
        <w:left w:val="none" w:sz="0" w:space="0" w:color="auto"/>
        <w:bottom w:val="none" w:sz="0" w:space="0" w:color="auto"/>
        <w:right w:val="none" w:sz="0" w:space="0" w:color="auto"/>
      </w:divBdr>
    </w:div>
    <w:div w:id="1915242751">
      <w:bodyDiv w:val="1"/>
      <w:marLeft w:val="0"/>
      <w:marRight w:val="0"/>
      <w:marTop w:val="0"/>
      <w:marBottom w:val="0"/>
      <w:divBdr>
        <w:top w:val="none" w:sz="0" w:space="0" w:color="auto"/>
        <w:left w:val="none" w:sz="0" w:space="0" w:color="auto"/>
        <w:bottom w:val="none" w:sz="0" w:space="0" w:color="auto"/>
        <w:right w:val="none" w:sz="0" w:space="0" w:color="auto"/>
      </w:divBdr>
    </w:div>
    <w:div w:id="1916550121">
      <w:bodyDiv w:val="1"/>
      <w:marLeft w:val="0"/>
      <w:marRight w:val="0"/>
      <w:marTop w:val="0"/>
      <w:marBottom w:val="0"/>
      <w:divBdr>
        <w:top w:val="none" w:sz="0" w:space="0" w:color="auto"/>
        <w:left w:val="none" w:sz="0" w:space="0" w:color="auto"/>
        <w:bottom w:val="none" w:sz="0" w:space="0" w:color="auto"/>
        <w:right w:val="none" w:sz="0" w:space="0" w:color="auto"/>
      </w:divBdr>
    </w:div>
    <w:div w:id="1917398219">
      <w:bodyDiv w:val="1"/>
      <w:marLeft w:val="0"/>
      <w:marRight w:val="0"/>
      <w:marTop w:val="0"/>
      <w:marBottom w:val="0"/>
      <w:divBdr>
        <w:top w:val="none" w:sz="0" w:space="0" w:color="auto"/>
        <w:left w:val="none" w:sz="0" w:space="0" w:color="auto"/>
        <w:bottom w:val="none" w:sz="0" w:space="0" w:color="auto"/>
        <w:right w:val="none" w:sz="0" w:space="0" w:color="auto"/>
      </w:divBdr>
    </w:div>
    <w:div w:id="1917740483">
      <w:bodyDiv w:val="1"/>
      <w:marLeft w:val="0"/>
      <w:marRight w:val="0"/>
      <w:marTop w:val="0"/>
      <w:marBottom w:val="0"/>
      <w:divBdr>
        <w:top w:val="none" w:sz="0" w:space="0" w:color="auto"/>
        <w:left w:val="none" w:sz="0" w:space="0" w:color="auto"/>
        <w:bottom w:val="none" w:sz="0" w:space="0" w:color="auto"/>
        <w:right w:val="none" w:sz="0" w:space="0" w:color="auto"/>
      </w:divBdr>
    </w:div>
    <w:div w:id="1918005771">
      <w:bodyDiv w:val="1"/>
      <w:marLeft w:val="0"/>
      <w:marRight w:val="0"/>
      <w:marTop w:val="0"/>
      <w:marBottom w:val="0"/>
      <w:divBdr>
        <w:top w:val="none" w:sz="0" w:space="0" w:color="auto"/>
        <w:left w:val="none" w:sz="0" w:space="0" w:color="auto"/>
        <w:bottom w:val="none" w:sz="0" w:space="0" w:color="auto"/>
        <w:right w:val="none" w:sz="0" w:space="0" w:color="auto"/>
      </w:divBdr>
    </w:div>
    <w:div w:id="1918902549">
      <w:bodyDiv w:val="1"/>
      <w:marLeft w:val="0"/>
      <w:marRight w:val="0"/>
      <w:marTop w:val="0"/>
      <w:marBottom w:val="0"/>
      <w:divBdr>
        <w:top w:val="none" w:sz="0" w:space="0" w:color="auto"/>
        <w:left w:val="none" w:sz="0" w:space="0" w:color="auto"/>
        <w:bottom w:val="none" w:sz="0" w:space="0" w:color="auto"/>
        <w:right w:val="none" w:sz="0" w:space="0" w:color="auto"/>
      </w:divBdr>
    </w:div>
    <w:div w:id="1919754234">
      <w:bodyDiv w:val="1"/>
      <w:marLeft w:val="0"/>
      <w:marRight w:val="0"/>
      <w:marTop w:val="0"/>
      <w:marBottom w:val="0"/>
      <w:divBdr>
        <w:top w:val="none" w:sz="0" w:space="0" w:color="auto"/>
        <w:left w:val="none" w:sz="0" w:space="0" w:color="auto"/>
        <w:bottom w:val="none" w:sz="0" w:space="0" w:color="auto"/>
        <w:right w:val="none" w:sz="0" w:space="0" w:color="auto"/>
      </w:divBdr>
    </w:div>
    <w:div w:id="1920092177">
      <w:bodyDiv w:val="1"/>
      <w:marLeft w:val="0"/>
      <w:marRight w:val="0"/>
      <w:marTop w:val="0"/>
      <w:marBottom w:val="0"/>
      <w:divBdr>
        <w:top w:val="none" w:sz="0" w:space="0" w:color="auto"/>
        <w:left w:val="none" w:sz="0" w:space="0" w:color="auto"/>
        <w:bottom w:val="none" w:sz="0" w:space="0" w:color="auto"/>
        <w:right w:val="none" w:sz="0" w:space="0" w:color="auto"/>
      </w:divBdr>
    </w:div>
    <w:div w:id="1923178679">
      <w:bodyDiv w:val="1"/>
      <w:marLeft w:val="0"/>
      <w:marRight w:val="0"/>
      <w:marTop w:val="0"/>
      <w:marBottom w:val="0"/>
      <w:divBdr>
        <w:top w:val="none" w:sz="0" w:space="0" w:color="auto"/>
        <w:left w:val="none" w:sz="0" w:space="0" w:color="auto"/>
        <w:bottom w:val="none" w:sz="0" w:space="0" w:color="auto"/>
        <w:right w:val="none" w:sz="0" w:space="0" w:color="auto"/>
      </w:divBdr>
    </w:div>
    <w:div w:id="1925648004">
      <w:bodyDiv w:val="1"/>
      <w:marLeft w:val="0"/>
      <w:marRight w:val="0"/>
      <w:marTop w:val="0"/>
      <w:marBottom w:val="0"/>
      <w:divBdr>
        <w:top w:val="none" w:sz="0" w:space="0" w:color="auto"/>
        <w:left w:val="none" w:sz="0" w:space="0" w:color="auto"/>
        <w:bottom w:val="none" w:sz="0" w:space="0" w:color="auto"/>
        <w:right w:val="none" w:sz="0" w:space="0" w:color="auto"/>
      </w:divBdr>
    </w:div>
    <w:div w:id="1925675534">
      <w:bodyDiv w:val="1"/>
      <w:marLeft w:val="0"/>
      <w:marRight w:val="0"/>
      <w:marTop w:val="0"/>
      <w:marBottom w:val="0"/>
      <w:divBdr>
        <w:top w:val="none" w:sz="0" w:space="0" w:color="auto"/>
        <w:left w:val="none" w:sz="0" w:space="0" w:color="auto"/>
        <w:bottom w:val="none" w:sz="0" w:space="0" w:color="auto"/>
        <w:right w:val="none" w:sz="0" w:space="0" w:color="auto"/>
      </w:divBdr>
    </w:div>
    <w:div w:id="1926958862">
      <w:bodyDiv w:val="1"/>
      <w:marLeft w:val="0"/>
      <w:marRight w:val="0"/>
      <w:marTop w:val="0"/>
      <w:marBottom w:val="0"/>
      <w:divBdr>
        <w:top w:val="none" w:sz="0" w:space="0" w:color="auto"/>
        <w:left w:val="none" w:sz="0" w:space="0" w:color="auto"/>
        <w:bottom w:val="none" w:sz="0" w:space="0" w:color="auto"/>
        <w:right w:val="none" w:sz="0" w:space="0" w:color="auto"/>
      </w:divBdr>
    </w:div>
    <w:div w:id="1928266573">
      <w:bodyDiv w:val="1"/>
      <w:marLeft w:val="0"/>
      <w:marRight w:val="0"/>
      <w:marTop w:val="0"/>
      <w:marBottom w:val="0"/>
      <w:divBdr>
        <w:top w:val="none" w:sz="0" w:space="0" w:color="auto"/>
        <w:left w:val="none" w:sz="0" w:space="0" w:color="auto"/>
        <w:bottom w:val="none" w:sz="0" w:space="0" w:color="auto"/>
        <w:right w:val="none" w:sz="0" w:space="0" w:color="auto"/>
      </w:divBdr>
    </w:div>
    <w:div w:id="1929120751">
      <w:bodyDiv w:val="1"/>
      <w:marLeft w:val="0"/>
      <w:marRight w:val="0"/>
      <w:marTop w:val="0"/>
      <w:marBottom w:val="0"/>
      <w:divBdr>
        <w:top w:val="none" w:sz="0" w:space="0" w:color="auto"/>
        <w:left w:val="none" w:sz="0" w:space="0" w:color="auto"/>
        <w:bottom w:val="none" w:sz="0" w:space="0" w:color="auto"/>
        <w:right w:val="none" w:sz="0" w:space="0" w:color="auto"/>
      </w:divBdr>
    </w:div>
    <w:div w:id="1929462940">
      <w:bodyDiv w:val="1"/>
      <w:marLeft w:val="0"/>
      <w:marRight w:val="0"/>
      <w:marTop w:val="0"/>
      <w:marBottom w:val="0"/>
      <w:divBdr>
        <w:top w:val="none" w:sz="0" w:space="0" w:color="auto"/>
        <w:left w:val="none" w:sz="0" w:space="0" w:color="auto"/>
        <w:bottom w:val="none" w:sz="0" w:space="0" w:color="auto"/>
        <w:right w:val="none" w:sz="0" w:space="0" w:color="auto"/>
      </w:divBdr>
    </w:div>
    <w:div w:id="1930043294">
      <w:bodyDiv w:val="1"/>
      <w:marLeft w:val="0"/>
      <w:marRight w:val="0"/>
      <w:marTop w:val="0"/>
      <w:marBottom w:val="0"/>
      <w:divBdr>
        <w:top w:val="none" w:sz="0" w:space="0" w:color="auto"/>
        <w:left w:val="none" w:sz="0" w:space="0" w:color="auto"/>
        <w:bottom w:val="none" w:sz="0" w:space="0" w:color="auto"/>
        <w:right w:val="none" w:sz="0" w:space="0" w:color="auto"/>
      </w:divBdr>
    </w:div>
    <w:div w:id="1930193944">
      <w:bodyDiv w:val="1"/>
      <w:marLeft w:val="0"/>
      <w:marRight w:val="0"/>
      <w:marTop w:val="0"/>
      <w:marBottom w:val="0"/>
      <w:divBdr>
        <w:top w:val="none" w:sz="0" w:space="0" w:color="auto"/>
        <w:left w:val="none" w:sz="0" w:space="0" w:color="auto"/>
        <w:bottom w:val="none" w:sz="0" w:space="0" w:color="auto"/>
        <w:right w:val="none" w:sz="0" w:space="0" w:color="auto"/>
      </w:divBdr>
    </w:div>
    <w:div w:id="1930308204">
      <w:bodyDiv w:val="1"/>
      <w:marLeft w:val="0"/>
      <w:marRight w:val="0"/>
      <w:marTop w:val="0"/>
      <w:marBottom w:val="0"/>
      <w:divBdr>
        <w:top w:val="none" w:sz="0" w:space="0" w:color="auto"/>
        <w:left w:val="none" w:sz="0" w:space="0" w:color="auto"/>
        <w:bottom w:val="none" w:sz="0" w:space="0" w:color="auto"/>
        <w:right w:val="none" w:sz="0" w:space="0" w:color="auto"/>
      </w:divBdr>
    </w:div>
    <w:div w:id="1930381539">
      <w:bodyDiv w:val="1"/>
      <w:marLeft w:val="0"/>
      <w:marRight w:val="0"/>
      <w:marTop w:val="0"/>
      <w:marBottom w:val="0"/>
      <w:divBdr>
        <w:top w:val="none" w:sz="0" w:space="0" w:color="auto"/>
        <w:left w:val="none" w:sz="0" w:space="0" w:color="auto"/>
        <w:bottom w:val="none" w:sz="0" w:space="0" w:color="auto"/>
        <w:right w:val="none" w:sz="0" w:space="0" w:color="auto"/>
      </w:divBdr>
    </w:div>
    <w:div w:id="1931693356">
      <w:bodyDiv w:val="1"/>
      <w:marLeft w:val="0"/>
      <w:marRight w:val="0"/>
      <w:marTop w:val="0"/>
      <w:marBottom w:val="0"/>
      <w:divBdr>
        <w:top w:val="none" w:sz="0" w:space="0" w:color="auto"/>
        <w:left w:val="none" w:sz="0" w:space="0" w:color="auto"/>
        <w:bottom w:val="none" w:sz="0" w:space="0" w:color="auto"/>
        <w:right w:val="none" w:sz="0" w:space="0" w:color="auto"/>
      </w:divBdr>
    </w:div>
    <w:div w:id="1932884608">
      <w:bodyDiv w:val="1"/>
      <w:marLeft w:val="0"/>
      <w:marRight w:val="0"/>
      <w:marTop w:val="0"/>
      <w:marBottom w:val="0"/>
      <w:divBdr>
        <w:top w:val="none" w:sz="0" w:space="0" w:color="auto"/>
        <w:left w:val="none" w:sz="0" w:space="0" w:color="auto"/>
        <w:bottom w:val="none" w:sz="0" w:space="0" w:color="auto"/>
        <w:right w:val="none" w:sz="0" w:space="0" w:color="auto"/>
      </w:divBdr>
    </w:div>
    <w:div w:id="1933472213">
      <w:bodyDiv w:val="1"/>
      <w:marLeft w:val="0"/>
      <w:marRight w:val="0"/>
      <w:marTop w:val="0"/>
      <w:marBottom w:val="0"/>
      <w:divBdr>
        <w:top w:val="none" w:sz="0" w:space="0" w:color="auto"/>
        <w:left w:val="none" w:sz="0" w:space="0" w:color="auto"/>
        <w:bottom w:val="none" w:sz="0" w:space="0" w:color="auto"/>
        <w:right w:val="none" w:sz="0" w:space="0" w:color="auto"/>
      </w:divBdr>
    </w:div>
    <w:div w:id="1933851213">
      <w:bodyDiv w:val="1"/>
      <w:marLeft w:val="0"/>
      <w:marRight w:val="0"/>
      <w:marTop w:val="0"/>
      <w:marBottom w:val="0"/>
      <w:divBdr>
        <w:top w:val="none" w:sz="0" w:space="0" w:color="auto"/>
        <w:left w:val="none" w:sz="0" w:space="0" w:color="auto"/>
        <w:bottom w:val="none" w:sz="0" w:space="0" w:color="auto"/>
        <w:right w:val="none" w:sz="0" w:space="0" w:color="auto"/>
      </w:divBdr>
    </w:div>
    <w:div w:id="1934437907">
      <w:bodyDiv w:val="1"/>
      <w:marLeft w:val="0"/>
      <w:marRight w:val="0"/>
      <w:marTop w:val="0"/>
      <w:marBottom w:val="0"/>
      <w:divBdr>
        <w:top w:val="none" w:sz="0" w:space="0" w:color="auto"/>
        <w:left w:val="none" w:sz="0" w:space="0" w:color="auto"/>
        <w:bottom w:val="none" w:sz="0" w:space="0" w:color="auto"/>
        <w:right w:val="none" w:sz="0" w:space="0" w:color="auto"/>
      </w:divBdr>
    </w:div>
    <w:div w:id="1935087591">
      <w:bodyDiv w:val="1"/>
      <w:marLeft w:val="0"/>
      <w:marRight w:val="0"/>
      <w:marTop w:val="0"/>
      <w:marBottom w:val="0"/>
      <w:divBdr>
        <w:top w:val="none" w:sz="0" w:space="0" w:color="auto"/>
        <w:left w:val="none" w:sz="0" w:space="0" w:color="auto"/>
        <w:bottom w:val="none" w:sz="0" w:space="0" w:color="auto"/>
        <w:right w:val="none" w:sz="0" w:space="0" w:color="auto"/>
      </w:divBdr>
    </w:div>
    <w:div w:id="1935161446">
      <w:bodyDiv w:val="1"/>
      <w:marLeft w:val="0"/>
      <w:marRight w:val="0"/>
      <w:marTop w:val="0"/>
      <w:marBottom w:val="0"/>
      <w:divBdr>
        <w:top w:val="none" w:sz="0" w:space="0" w:color="auto"/>
        <w:left w:val="none" w:sz="0" w:space="0" w:color="auto"/>
        <w:bottom w:val="none" w:sz="0" w:space="0" w:color="auto"/>
        <w:right w:val="none" w:sz="0" w:space="0" w:color="auto"/>
      </w:divBdr>
    </w:div>
    <w:div w:id="1935363590">
      <w:bodyDiv w:val="1"/>
      <w:marLeft w:val="0"/>
      <w:marRight w:val="0"/>
      <w:marTop w:val="0"/>
      <w:marBottom w:val="0"/>
      <w:divBdr>
        <w:top w:val="none" w:sz="0" w:space="0" w:color="auto"/>
        <w:left w:val="none" w:sz="0" w:space="0" w:color="auto"/>
        <w:bottom w:val="none" w:sz="0" w:space="0" w:color="auto"/>
        <w:right w:val="none" w:sz="0" w:space="0" w:color="auto"/>
      </w:divBdr>
    </w:div>
    <w:div w:id="1937446881">
      <w:bodyDiv w:val="1"/>
      <w:marLeft w:val="0"/>
      <w:marRight w:val="0"/>
      <w:marTop w:val="0"/>
      <w:marBottom w:val="0"/>
      <w:divBdr>
        <w:top w:val="none" w:sz="0" w:space="0" w:color="auto"/>
        <w:left w:val="none" w:sz="0" w:space="0" w:color="auto"/>
        <w:bottom w:val="none" w:sz="0" w:space="0" w:color="auto"/>
        <w:right w:val="none" w:sz="0" w:space="0" w:color="auto"/>
      </w:divBdr>
    </w:div>
    <w:div w:id="1937668967">
      <w:bodyDiv w:val="1"/>
      <w:marLeft w:val="0"/>
      <w:marRight w:val="0"/>
      <w:marTop w:val="0"/>
      <w:marBottom w:val="0"/>
      <w:divBdr>
        <w:top w:val="none" w:sz="0" w:space="0" w:color="auto"/>
        <w:left w:val="none" w:sz="0" w:space="0" w:color="auto"/>
        <w:bottom w:val="none" w:sz="0" w:space="0" w:color="auto"/>
        <w:right w:val="none" w:sz="0" w:space="0" w:color="auto"/>
      </w:divBdr>
    </w:div>
    <w:div w:id="1938901902">
      <w:bodyDiv w:val="1"/>
      <w:marLeft w:val="0"/>
      <w:marRight w:val="0"/>
      <w:marTop w:val="0"/>
      <w:marBottom w:val="0"/>
      <w:divBdr>
        <w:top w:val="none" w:sz="0" w:space="0" w:color="auto"/>
        <w:left w:val="none" w:sz="0" w:space="0" w:color="auto"/>
        <w:bottom w:val="none" w:sz="0" w:space="0" w:color="auto"/>
        <w:right w:val="none" w:sz="0" w:space="0" w:color="auto"/>
      </w:divBdr>
    </w:div>
    <w:div w:id="1939021538">
      <w:bodyDiv w:val="1"/>
      <w:marLeft w:val="0"/>
      <w:marRight w:val="0"/>
      <w:marTop w:val="0"/>
      <w:marBottom w:val="0"/>
      <w:divBdr>
        <w:top w:val="none" w:sz="0" w:space="0" w:color="auto"/>
        <w:left w:val="none" w:sz="0" w:space="0" w:color="auto"/>
        <w:bottom w:val="none" w:sz="0" w:space="0" w:color="auto"/>
        <w:right w:val="none" w:sz="0" w:space="0" w:color="auto"/>
      </w:divBdr>
    </w:div>
    <w:div w:id="1939479679">
      <w:bodyDiv w:val="1"/>
      <w:marLeft w:val="0"/>
      <w:marRight w:val="0"/>
      <w:marTop w:val="0"/>
      <w:marBottom w:val="0"/>
      <w:divBdr>
        <w:top w:val="none" w:sz="0" w:space="0" w:color="auto"/>
        <w:left w:val="none" w:sz="0" w:space="0" w:color="auto"/>
        <w:bottom w:val="none" w:sz="0" w:space="0" w:color="auto"/>
        <w:right w:val="none" w:sz="0" w:space="0" w:color="auto"/>
      </w:divBdr>
    </w:div>
    <w:div w:id="1939748537">
      <w:bodyDiv w:val="1"/>
      <w:marLeft w:val="0"/>
      <w:marRight w:val="0"/>
      <w:marTop w:val="0"/>
      <w:marBottom w:val="0"/>
      <w:divBdr>
        <w:top w:val="none" w:sz="0" w:space="0" w:color="auto"/>
        <w:left w:val="none" w:sz="0" w:space="0" w:color="auto"/>
        <w:bottom w:val="none" w:sz="0" w:space="0" w:color="auto"/>
        <w:right w:val="none" w:sz="0" w:space="0" w:color="auto"/>
      </w:divBdr>
    </w:div>
    <w:div w:id="1939824655">
      <w:bodyDiv w:val="1"/>
      <w:marLeft w:val="0"/>
      <w:marRight w:val="0"/>
      <w:marTop w:val="0"/>
      <w:marBottom w:val="0"/>
      <w:divBdr>
        <w:top w:val="none" w:sz="0" w:space="0" w:color="auto"/>
        <w:left w:val="none" w:sz="0" w:space="0" w:color="auto"/>
        <w:bottom w:val="none" w:sz="0" w:space="0" w:color="auto"/>
        <w:right w:val="none" w:sz="0" w:space="0" w:color="auto"/>
      </w:divBdr>
    </w:div>
    <w:div w:id="1940485331">
      <w:bodyDiv w:val="1"/>
      <w:marLeft w:val="0"/>
      <w:marRight w:val="0"/>
      <w:marTop w:val="0"/>
      <w:marBottom w:val="0"/>
      <w:divBdr>
        <w:top w:val="none" w:sz="0" w:space="0" w:color="auto"/>
        <w:left w:val="none" w:sz="0" w:space="0" w:color="auto"/>
        <w:bottom w:val="none" w:sz="0" w:space="0" w:color="auto"/>
        <w:right w:val="none" w:sz="0" w:space="0" w:color="auto"/>
      </w:divBdr>
    </w:div>
    <w:div w:id="1940522155">
      <w:bodyDiv w:val="1"/>
      <w:marLeft w:val="0"/>
      <w:marRight w:val="0"/>
      <w:marTop w:val="0"/>
      <w:marBottom w:val="0"/>
      <w:divBdr>
        <w:top w:val="none" w:sz="0" w:space="0" w:color="auto"/>
        <w:left w:val="none" w:sz="0" w:space="0" w:color="auto"/>
        <w:bottom w:val="none" w:sz="0" w:space="0" w:color="auto"/>
        <w:right w:val="none" w:sz="0" w:space="0" w:color="auto"/>
      </w:divBdr>
    </w:div>
    <w:div w:id="1941520249">
      <w:bodyDiv w:val="1"/>
      <w:marLeft w:val="0"/>
      <w:marRight w:val="0"/>
      <w:marTop w:val="0"/>
      <w:marBottom w:val="0"/>
      <w:divBdr>
        <w:top w:val="none" w:sz="0" w:space="0" w:color="auto"/>
        <w:left w:val="none" w:sz="0" w:space="0" w:color="auto"/>
        <w:bottom w:val="none" w:sz="0" w:space="0" w:color="auto"/>
        <w:right w:val="none" w:sz="0" w:space="0" w:color="auto"/>
      </w:divBdr>
    </w:div>
    <w:div w:id="1942564038">
      <w:bodyDiv w:val="1"/>
      <w:marLeft w:val="0"/>
      <w:marRight w:val="0"/>
      <w:marTop w:val="0"/>
      <w:marBottom w:val="0"/>
      <w:divBdr>
        <w:top w:val="none" w:sz="0" w:space="0" w:color="auto"/>
        <w:left w:val="none" w:sz="0" w:space="0" w:color="auto"/>
        <w:bottom w:val="none" w:sz="0" w:space="0" w:color="auto"/>
        <w:right w:val="none" w:sz="0" w:space="0" w:color="auto"/>
      </w:divBdr>
    </w:div>
    <w:div w:id="1942638483">
      <w:bodyDiv w:val="1"/>
      <w:marLeft w:val="0"/>
      <w:marRight w:val="0"/>
      <w:marTop w:val="0"/>
      <w:marBottom w:val="0"/>
      <w:divBdr>
        <w:top w:val="none" w:sz="0" w:space="0" w:color="auto"/>
        <w:left w:val="none" w:sz="0" w:space="0" w:color="auto"/>
        <w:bottom w:val="none" w:sz="0" w:space="0" w:color="auto"/>
        <w:right w:val="none" w:sz="0" w:space="0" w:color="auto"/>
      </w:divBdr>
    </w:div>
    <w:div w:id="1943955892">
      <w:bodyDiv w:val="1"/>
      <w:marLeft w:val="0"/>
      <w:marRight w:val="0"/>
      <w:marTop w:val="0"/>
      <w:marBottom w:val="0"/>
      <w:divBdr>
        <w:top w:val="none" w:sz="0" w:space="0" w:color="auto"/>
        <w:left w:val="none" w:sz="0" w:space="0" w:color="auto"/>
        <w:bottom w:val="none" w:sz="0" w:space="0" w:color="auto"/>
        <w:right w:val="none" w:sz="0" w:space="0" w:color="auto"/>
      </w:divBdr>
    </w:div>
    <w:div w:id="1944070932">
      <w:bodyDiv w:val="1"/>
      <w:marLeft w:val="0"/>
      <w:marRight w:val="0"/>
      <w:marTop w:val="0"/>
      <w:marBottom w:val="0"/>
      <w:divBdr>
        <w:top w:val="none" w:sz="0" w:space="0" w:color="auto"/>
        <w:left w:val="none" w:sz="0" w:space="0" w:color="auto"/>
        <w:bottom w:val="none" w:sz="0" w:space="0" w:color="auto"/>
        <w:right w:val="none" w:sz="0" w:space="0" w:color="auto"/>
      </w:divBdr>
    </w:div>
    <w:div w:id="1944412866">
      <w:bodyDiv w:val="1"/>
      <w:marLeft w:val="0"/>
      <w:marRight w:val="0"/>
      <w:marTop w:val="0"/>
      <w:marBottom w:val="0"/>
      <w:divBdr>
        <w:top w:val="none" w:sz="0" w:space="0" w:color="auto"/>
        <w:left w:val="none" w:sz="0" w:space="0" w:color="auto"/>
        <w:bottom w:val="none" w:sz="0" w:space="0" w:color="auto"/>
        <w:right w:val="none" w:sz="0" w:space="0" w:color="auto"/>
      </w:divBdr>
    </w:div>
    <w:div w:id="1944416704">
      <w:bodyDiv w:val="1"/>
      <w:marLeft w:val="0"/>
      <w:marRight w:val="0"/>
      <w:marTop w:val="0"/>
      <w:marBottom w:val="0"/>
      <w:divBdr>
        <w:top w:val="none" w:sz="0" w:space="0" w:color="auto"/>
        <w:left w:val="none" w:sz="0" w:space="0" w:color="auto"/>
        <w:bottom w:val="none" w:sz="0" w:space="0" w:color="auto"/>
        <w:right w:val="none" w:sz="0" w:space="0" w:color="auto"/>
      </w:divBdr>
    </w:div>
    <w:div w:id="1944419010">
      <w:bodyDiv w:val="1"/>
      <w:marLeft w:val="0"/>
      <w:marRight w:val="0"/>
      <w:marTop w:val="0"/>
      <w:marBottom w:val="0"/>
      <w:divBdr>
        <w:top w:val="none" w:sz="0" w:space="0" w:color="auto"/>
        <w:left w:val="none" w:sz="0" w:space="0" w:color="auto"/>
        <w:bottom w:val="none" w:sz="0" w:space="0" w:color="auto"/>
        <w:right w:val="none" w:sz="0" w:space="0" w:color="auto"/>
      </w:divBdr>
    </w:div>
    <w:div w:id="1944875333">
      <w:bodyDiv w:val="1"/>
      <w:marLeft w:val="0"/>
      <w:marRight w:val="0"/>
      <w:marTop w:val="0"/>
      <w:marBottom w:val="0"/>
      <w:divBdr>
        <w:top w:val="none" w:sz="0" w:space="0" w:color="auto"/>
        <w:left w:val="none" w:sz="0" w:space="0" w:color="auto"/>
        <w:bottom w:val="none" w:sz="0" w:space="0" w:color="auto"/>
        <w:right w:val="none" w:sz="0" w:space="0" w:color="auto"/>
      </w:divBdr>
    </w:div>
    <w:div w:id="1945383952">
      <w:bodyDiv w:val="1"/>
      <w:marLeft w:val="0"/>
      <w:marRight w:val="0"/>
      <w:marTop w:val="0"/>
      <w:marBottom w:val="0"/>
      <w:divBdr>
        <w:top w:val="none" w:sz="0" w:space="0" w:color="auto"/>
        <w:left w:val="none" w:sz="0" w:space="0" w:color="auto"/>
        <w:bottom w:val="none" w:sz="0" w:space="0" w:color="auto"/>
        <w:right w:val="none" w:sz="0" w:space="0" w:color="auto"/>
      </w:divBdr>
    </w:div>
    <w:div w:id="1945914268">
      <w:bodyDiv w:val="1"/>
      <w:marLeft w:val="0"/>
      <w:marRight w:val="0"/>
      <w:marTop w:val="0"/>
      <w:marBottom w:val="0"/>
      <w:divBdr>
        <w:top w:val="none" w:sz="0" w:space="0" w:color="auto"/>
        <w:left w:val="none" w:sz="0" w:space="0" w:color="auto"/>
        <w:bottom w:val="none" w:sz="0" w:space="0" w:color="auto"/>
        <w:right w:val="none" w:sz="0" w:space="0" w:color="auto"/>
      </w:divBdr>
    </w:div>
    <w:div w:id="1946186979">
      <w:bodyDiv w:val="1"/>
      <w:marLeft w:val="0"/>
      <w:marRight w:val="0"/>
      <w:marTop w:val="0"/>
      <w:marBottom w:val="0"/>
      <w:divBdr>
        <w:top w:val="none" w:sz="0" w:space="0" w:color="auto"/>
        <w:left w:val="none" w:sz="0" w:space="0" w:color="auto"/>
        <w:bottom w:val="none" w:sz="0" w:space="0" w:color="auto"/>
        <w:right w:val="none" w:sz="0" w:space="0" w:color="auto"/>
      </w:divBdr>
    </w:div>
    <w:div w:id="1946646629">
      <w:bodyDiv w:val="1"/>
      <w:marLeft w:val="0"/>
      <w:marRight w:val="0"/>
      <w:marTop w:val="0"/>
      <w:marBottom w:val="0"/>
      <w:divBdr>
        <w:top w:val="none" w:sz="0" w:space="0" w:color="auto"/>
        <w:left w:val="none" w:sz="0" w:space="0" w:color="auto"/>
        <w:bottom w:val="none" w:sz="0" w:space="0" w:color="auto"/>
        <w:right w:val="none" w:sz="0" w:space="0" w:color="auto"/>
      </w:divBdr>
    </w:div>
    <w:div w:id="1947082915">
      <w:bodyDiv w:val="1"/>
      <w:marLeft w:val="0"/>
      <w:marRight w:val="0"/>
      <w:marTop w:val="0"/>
      <w:marBottom w:val="0"/>
      <w:divBdr>
        <w:top w:val="none" w:sz="0" w:space="0" w:color="auto"/>
        <w:left w:val="none" w:sz="0" w:space="0" w:color="auto"/>
        <w:bottom w:val="none" w:sz="0" w:space="0" w:color="auto"/>
        <w:right w:val="none" w:sz="0" w:space="0" w:color="auto"/>
      </w:divBdr>
    </w:div>
    <w:div w:id="1947301501">
      <w:bodyDiv w:val="1"/>
      <w:marLeft w:val="0"/>
      <w:marRight w:val="0"/>
      <w:marTop w:val="0"/>
      <w:marBottom w:val="0"/>
      <w:divBdr>
        <w:top w:val="none" w:sz="0" w:space="0" w:color="auto"/>
        <w:left w:val="none" w:sz="0" w:space="0" w:color="auto"/>
        <w:bottom w:val="none" w:sz="0" w:space="0" w:color="auto"/>
        <w:right w:val="none" w:sz="0" w:space="0" w:color="auto"/>
      </w:divBdr>
    </w:div>
    <w:div w:id="1947343112">
      <w:bodyDiv w:val="1"/>
      <w:marLeft w:val="0"/>
      <w:marRight w:val="0"/>
      <w:marTop w:val="0"/>
      <w:marBottom w:val="0"/>
      <w:divBdr>
        <w:top w:val="none" w:sz="0" w:space="0" w:color="auto"/>
        <w:left w:val="none" w:sz="0" w:space="0" w:color="auto"/>
        <w:bottom w:val="none" w:sz="0" w:space="0" w:color="auto"/>
        <w:right w:val="none" w:sz="0" w:space="0" w:color="auto"/>
      </w:divBdr>
    </w:div>
    <w:div w:id="1948267547">
      <w:bodyDiv w:val="1"/>
      <w:marLeft w:val="0"/>
      <w:marRight w:val="0"/>
      <w:marTop w:val="0"/>
      <w:marBottom w:val="0"/>
      <w:divBdr>
        <w:top w:val="none" w:sz="0" w:space="0" w:color="auto"/>
        <w:left w:val="none" w:sz="0" w:space="0" w:color="auto"/>
        <w:bottom w:val="none" w:sz="0" w:space="0" w:color="auto"/>
        <w:right w:val="none" w:sz="0" w:space="0" w:color="auto"/>
      </w:divBdr>
    </w:div>
    <w:div w:id="1948806543">
      <w:bodyDiv w:val="1"/>
      <w:marLeft w:val="0"/>
      <w:marRight w:val="0"/>
      <w:marTop w:val="0"/>
      <w:marBottom w:val="0"/>
      <w:divBdr>
        <w:top w:val="none" w:sz="0" w:space="0" w:color="auto"/>
        <w:left w:val="none" w:sz="0" w:space="0" w:color="auto"/>
        <w:bottom w:val="none" w:sz="0" w:space="0" w:color="auto"/>
        <w:right w:val="none" w:sz="0" w:space="0" w:color="auto"/>
      </w:divBdr>
    </w:div>
    <w:div w:id="1949041998">
      <w:bodyDiv w:val="1"/>
      <w:marLeft w:val="0"/>
      <w:marRight w:val="0"/>
      <w:marTop w:val="0"/>
      <w:marBottom w:val="0"/>
      <w:divBdr>
        <w:top w:val="none" w:sz="0" w:space="0" w:color="auto"/>
        <w:left w:val="none" w:sz="0" w:space="0" w:color="auto"/>
        <w:bottom w:val="none" w:sz="0" w:space="0" w:color="auto"/>
        <w:right w:val="none" w:sz="0" w:space="0" w:color="auto"/>
      </w:divBdr>
    </w:div>
    <w:div w:id="1949503944">
      <w:bodyDiv w:val="1"/>
      <w:marLeft w:val="0"/>
      <w:marRight w:val="0"/>
      <w:marTop w:val="0"/>
      <w:marBottom w:val="0"/>
      <w:divBdr>
        <w:top w:val="none" w:sz="0" w:space="0" w:color="auto"/>
        <w:left w:val="none" w:sz="0" w:space="0" w:color="auto"/>
        <w:bottom w:val="none" w:sz="0" w:space="0" w:color="auto"/>
        <w:right w:val="none" w:sz="0" w:space="0" w:color="auto"/>
      </w:divBdr>
    </w:div>
    <w:div w:id="1950500363">
      <w:bodyDiv w:val="1"/>
      <w:marLeft w:val="0"/>
      <w:marRight w:val="0"/>
      <w:marTop w:val="0"/>
      <w:marBottom w:val="0"/>
      <w:divBdr>
        <w:top w:val="none" w:sz="0" w:space="0" w:color="auto"/>
        <w:left w:val="none" w:sz="0" w:space="0" w:color="auto"/>
        <w:bottom w:val="none" w:sz="0" w:space="0" w:color="auto"/>
        <w:right w:val="none" w:sz="0" w:space="0" w:color="auto"/>
      </w:divBdr>
    </w:div>
    <w:div w:id="1951476402">
      <w:bodyDiv w:val="1"/>
      <w:marLeft w:val="0"/>
      <w:marRight w:val="0"/>
      <w:marTop w:val="0"/>
      <w:marBottom w:val="0"/>
      <w:divBdr>
        <w:top w:val="none" w:sz="0" w:space="0" w:color="auto"/>
        <w:left w:val="none" w:sz="0" w:space="0" w:color="auto"/>
        <w:bottom w:val="none" w:sz="0" w:space="0" w:color="auto"/>
        <w:right w:val="none" w:sz="0" w:space="0" w:color="auto"/>
      </w:divBdr>
    </w:div>
    <w:div w:id="1951550323">
      <w:bodyDiv w:val="1"/>
      <w:marLeft w:val="0"/>
      <w:marRight w:val="0"/>
      <w:marTop w:val="0"/>
      <w:marBottom w:val="0"/>
      <w:divBdr>
        <w:top w:val="none" w:sz="0" w:space="0" w:color="auto"/>
        <w:left w:val="none" w:sz="0" w:space="0" w:color="auto"/>
        <w:bottom w:val="none" w:sz="0" w:space="0" w:color="auto"/>
        <w:right w:val="none" w:sz="0" w:space="0" w:color="auto"/>
      </w:divBdr>
    </w:div>
    <w:div w:id="1951929623">
      <w:bodyDiv w:val="1"/>
      <w:marLeft w:val="0"/>
      <w:marRight w:val="0"/>
      <w:marTop w:val="0"/>
      <w:marBottom w:val="0"/>
      <w:divBdr>
        <w:top w:val="none" w:sz="0" w:space="0" w:color="auto"/>
        <w:left w:val="none" w:sz="0" w:space="0" w:color="auto"/>
        <w:bottom w:val="none" w:sz="0" w:space="0" w:color="auto"/>
        <w:right w:val="none" w:sz="0" w:space="0" w:color="auto"/>
      </w:divBdr>
    </w:div>
    <w:div w:id="1952197587">
      <w:bodyDiv w:val="1"/>
      <w:marLeft w:val="0"/>
      <w:marRight w:val="0"/>
      <w:marTop w:val="0"/>
      <w:marBottom w:val="0"/>
      <w:divBdr>
        <w:top w:val="none" w:sz="0" w:space="0" w:color="auto"/>
        <w:left w:val="none" w:sz="0" w:space="0" w:color="auto"/>
        <w:bottom w:val="none" w:sz="0" w:space="0" w:color="auto"/>
        <w:right w:val="none" w:sz="0" w:space="0" w:color="auto"/>
      </w:divBdr>
    </w:div>
    <w:div w:id="1952782086">
      <w:bodyDiv w:val="1"/>
      <w:marLeft w:val="0"/>
      <w:marRight w:val="0"/>
      <w:marTop w:val="0"/>
      <w:marBottom w:val="0"/>
      <w:divBdr>
        <w:top w:val="none" w:sz="0" w:space="0" w:color="auto"/>
        <w:left w:val="none" w:sz="0" w:space="0" w:color="auto"/>
        <w:bottom w:val="none" w:sz="0" w:space="0" w:color="auto"/>
        <w:right w:val="none" w:sz="0" w:space="0" w:color="auto"/>
      </w:divBdr>
    </w:div>
    <w:div w:id="1952856761">
      <w:bodyDiv w:val="1"/>
      <w:marLeft w:val="0"/>
      <w:marRight w:val="0"/>
      <w:marTop w:val="0"/>
      <w:marBottom w:val="0"/>
      <w:divBdr>
        <w:top w:val="none" w:sz="0" w:space="0" w:color="auto"/>
        <w:left w:val="none" w:sz="0" w:space="0" w:color="auto"/>
        <w:bottom w:val="none" w:sz="0" w:space="0" w:color="auto"/>
        <w:right w:val="none" w:sz="0" w:space="0" w:color="auto"/>
      </w:divBdr>
    </w:div>
    <w:div w:id="1953004814">
      <w:bodyDiv w:val="1"/>
      <w:marLeft w:val="0"/>
      <w:marRight w:val="0"/>
      <w:marTop w:val="0"/>
      <w:marBottom w:val="0"/>
      <w:divBdr>
        <w:top w:val="none" w:sz="0" w:space="0" w:color="auto"/>
        <w:left w:val="none" w:sz="0" w:space="0" w:color="auto"/>
        <w:bottom w:val="none" w:sz="0" w:space="0" w:color="auto"/>
        <w:right w:val="none" w:sz="0" w:space="0" w:color="auto"/>
      </w:divBdr>
    </w:div>
    <w:div w:id="1953391101">
      <w:bodyDiv w:val="1"/>
      <w:marLeft w:val="0"/>
      <w:marRight w:val="0"/>
      <w:marTop w:val="0"/>
      <w:marBottom w:val="0"/>
      <w:divBdr>
        <w:top w:val="none" w:sz="0" w:space="0" w:color="auto"/>
        <w:left w:val="none" w:sz="0" w:space="0" w:color="auto"/>
        <w:bottom w:val="none" w:sz="0" w:space="0" w:color="auto"/>
        <w:right w:val="none" w:sz="0" w:space="0" w:color="auto"/>
      </w:divBdr>
    </w:div>
    <w:div w:id="1953777600">
      <w:bodyDiv w:val="1"/>
      <w:marLeft w:val="0"/>
      <w:marRight w:val="0"/>
      <w:marTop w:val="0"/>
      <w:marBottom w:val="0"/>
      <w:divBdr>
        <w:top w:val="none" w:sz="0" w:space="0" w:color="auto"/>
        <w:left w:val="none" w:sz="0" w:space="0" w:color="auto"/>
        <w:bottom w:val="none" w:sz="0" w:space="0" w:color="auto"/>
        <w:right w:val="none" w:sz="0" w:space="0" w:color="auto"/>
      </w:divBdr>
    </w:div>
    <w:div w:id="1953972927">
      <w:bodyDiv w:val="1"/>
      <w:marLeft w:val="0"/>
      <w:marRight w:val="0"/>
      <w:marTop w:val="0"/>
      <w:marBottom w:val="0"/>
      <w:divBdr>
        <w:top w:val="none" w:sz="0" w:space="0" w:color="auto"/>
        <w:left w:val="none" w:sz="0" w:space="0" w:color="auto"/>
        <w:bottom w:val="none" w:sz="0" w:space="0" w:color="auto"/>
        <w:right w:val="none" w:sz="0" w:space="0" w:color="auto"/>
      </w:divBdr>
    </w:div>
    <w:div w:id="1954940664">
      <w:bodyDiv w:val="1"/>
      <w:marLeft w:val="0"/>
      <w:marRight w:val="0"/>
      <w:marTop w:val="0"/>
      <w:marBottom w:val="0"/>
      <w:divBdr>
        <w:top w:val="none" w:sz="0" w:space="0" w:color="auto"/>
        <w:left w:val="none" w:sz="0" w:space="0" w:color="auto"/>
        <w:bottom w:val="none" w:sz="0" w:space="0" w:color="auto"/>
        <w:right w:val="none" w:sz="0" w:space="0" w:color="auto"/>
      </w:divBdr>
    </w:div>
    <w:div w:id="1955286714">
      <w:bodyDiv w:val="1"/>
      <w:marLeft w:val="0"/>
      <w:marRight w:val="0"/>
      <w:marTop w:val="0"/>
      <w:marBottom w:val="0"/>
      <w:divBdr>
        <w:top w:val="none" w:sz="0" w:space="0" w:color="auto"/>
        <w:left w:val="none" w:sz="0" w:space="0" w:color="auto"/>
        <w:bottom w:val="none" w:sz="0" w:space="0" w:color="auto"/>
        <w:right w:val="none" w:sz="0" w:space="0" w:color="auto"/>
      </w:divBdr>
    </w:div>
    <w:div w:id="1956206082">
      <w:bodyDiv w:val="1"/>
      <w:marLeft w:val="0"/>
      <w:marRight w:val="0"/>
      <w:marTop w:val="0"/>
      <w:marBottom w:val="0"/>
      <w:divBdr>
        <w:top w:val="none" w:sz="0" w:space="0" w:color="auto"/>
        <w:left w:val="none" w:sz="0" w:space="0" w:color="auto"/>
        <w:bottom w:val="none" w:sz="0" w:space="0" w:color="auto"/>
        <w:right w:val="none" w:sz="0" w:space="0" w:color="auto"/>
      </w:divBdr>
    </w:div>
    <w:div w:id="1957787084">
      <w:bodyDiv w:val="1"/>
      <w:marLeft w:val="0"/>
      <w:marRight w:val="0"/>
      <w:marTop w:val="0"/>
      <w:marBottom w:val="0"/>
      <w:divBdr>
        <w:top w:val="none" w:sz="0" w:space="0" w:color="auto"/>
        <w:left w:val="none" w:sz="0" w:space="0" w:color="auto"/>
        <w:bottom w:val="none" w:sz="0" w:space="0" w:color="auto"/>
        <w:right w:val="none" w:sz="0" w:space="0" w:color="auto"/>
      </w:divBdr>
    </w:div>
    <w:div w:id="1958020942">
      <w:bodyDiv w:val="1"/>
      <w:marLeft w:val="0"/>
      <w:marRight w:val="0"/>
      <w:marTop w:val="0"/>
      <w:marBottom w:val="0"/>
      <w:divBdr>
        <w:top w:val="none" w:sz="0" w:space="0" w:color="auto"/>
        <w:left w:val="none" w:sz="0" w:space="0" w:color="auto"/>
        <w:bottom w:val="none" w:sz="0" w:space="0" w:color="auto"/>
        <w:right w:val="none" w:sz="0" w:space="0" w:color="auto"/>
      </w:divBdr>
    </w:div>
    <w:div w:id="1958830188">
      <w:bodyDiv w:val="1"/>
      <w:marLeft w:val="0"/>
      <w:marRight w:val="0"/>
      <w:marTop w:val="0"/>
      <w:marBottom w:val="0"/>
      <w:divBdr>
        <w:top w:val="none" w:sz="0" w:space="0" w:color="auto"/>
        <w:left w:val="none" w:sz="0" w:space="0" w:color="auto"/>
        <w:bottom w:val="none" w:sz="0" w:space="0" w:color="auto"/>
        <w:right w:val="none" w:sz="0" w:space="0" w:color="auto"/>
      </w:divBdr>
    </w:div>
    <w:div w:id="1958871422">
      <w:bodyDiv w:val="1"/>
      <w:marLeft w:val="0"/>
      <w:marRight w:val="0"/>
      <w:marTop w:val="0"/>
      <w:marBottom w:val="0"/>
      <w:divBdr>
        <w:top w:val="none" w:sz="0" w:space="0" w:color="auto"/>
        <w:left w:val="none" w:sz="0" w:space="0" w:color="auto"/>
        <w:bottom w:val="none" w:sz="0" w:space="0" w:color="auto"/>
        <w:right w:val="none" w:sz="0" w:space="0" w:color="auto"/>
      </w:divBdr>
    </w:div>
    <w:div w:id="1959144891">
      <w:bodyDiv w:val="1"/>
      <w:marLeft w:val="0"/>
      <w:marRight w:val="0"/>
      <w:marTop w:val="0"/>
      <w:marBottom w:val="0"/>
      <w:divBdr>
        <w:top w:val="none" w:sz="0" w:space="0" w:color="auto"/>
        <w:left w:val="none" w:sz="0" w:space="0" w:color="auto"/>
        <w:bottom w:val="none" w:sz="0" w:space="0" w:color="auto"/>
        <w:right w:val="none" w:sz="0" w:space="0" w:color="auto"/>
      </w:divBdr>
    </w:div>
    <w:div w:id="1959331811">
      <w:bodyDiv w:val="1"/>
      <w:marLeft w:val="0"/>
      <w:marRight w:val="0"/>
      <w:marTop w:val="0"/>
      <w:marBottom w:val="0"/>
      <w:divBdr>
        <w:top w:val="none" w:sz="0" w:space="0" w:color="auto"/>
        <w:left w:val="none" w:sz="0" w:space="0" w:color="auto"/>
        <w:bottom w:val="none" w:sz="0" w:space="0" w:color="auto"/>
        <w:right w:val="none" w:sz="0" w:space="0" w:color="auto"/>
      </w:divBdr>
    </w:div>
    <w:div w:id="1959405840">
      <w:bodyDiv w:val="1"/>
      <w:marLeft w:val="0"/>
      <w:marRight w:val="0"/>
      <w:marTop w:val="0"/>
      <w:marBottom w:val="0"/>
      <w:divBdr>
        <w:top w:val="none" w:sz="0" w:space="0" w:color="auto"/>
        <w:left w:val="none" w:sz="0" w:space="0" w:color="auto"/>
        <w:bottom w:val="none" w:sz="0" w:space="0" w:color="auto"/>
        <w:right w:val="none" w:sz="0" w:space="0" w:color="auto"/>
      </w:divBdr>
    </w:div>
    <w:div w:id="1959558093">
      <w:bodyDiv w:val="1"/>
      <w:marLeft w:val="0"/>
      <w:marRight w:val="0"/>
      <w:marTop w:val="0"/>
      <w:marBottom w:val="0"/>
      <w:divBdr>
        <w:top w:val="none" w:sz="0" w:space="0" w:color="auto"/>
        <w:left w:val="none" w:sz="0" w:space="0" w:color="auto"/>
        <w:bottom w:val="none" w:sz="0" w:space="0" w:color="auto"/>
        <w:right w:val="none" w:sz="0" w:space="0" w:color="auto"/>
      </w:divBdr>
    </w:div>
    <w:div w:id="1959604446">
      <w:bodyDiv w:val="1"/>
      <w:marLeft w:val="0"/>
      <w:marRight w:val="0"/>
      <w:marTop w:val="0"/>
      <w:marBottom w:val="0"/>
      <w:divBdr>
        <w:top w:val="none" w:sz="0" w:space="0" w:color="auto"/>
        <w:left w:val="none" w:sz="0" w:space="0" w:color="auto"/>
        <w:bottom w:val="none" w:sz="0" w:space="0" w:color="auto"/>
        <w:right w:val="none" w:sz="0" w:space="0" w:color="auto"/>
      </w:divBdr>
    </w:div>
    <w:div w:id="1959950746">
      <w:bodyDiv w:val="1"/>
      <w:marLeft w:val="0"/>
      <w:marRight w:val="0"/>
      <w:marTop w:val="0"/>
      <w:marBottom w:val="0"/>
      <w:divBdr>
        <w:top w:val="none" w:sz="0" w:space="0" w:color="auto"/>
        <w:left w:val="none" w:sz="0" w:space="0" w:color="auto"/>
        <w:bottom w:val="none" w:sz="0" w:space="0" w:color="auto"/>
        <w:right w:val="none" w:sz="0" w:space="0" w:color="auto"/>
      </w:divBdr>
    </w:div>
    <w:div w:id="1960329954">
      <w:bodyDiv w:val="1"/>
      <w:marLeft w:val="0"/>
      <w:marRight w:val="0"/>
      <w:marTop w:val="0"/>
      <w:marBottom w:val="0"/>
      <w:divBdr>
        <w:top w:val="none" w:sz="0" w:space="0" w:color="auto"/>
        <w:left w:val="none" w:sz="0" w:space="0" w:color="auto"/>
        <w:bottom w:val="none" w:sz="0" w:space="0" w:color="auto"/>
        <w:right w:val="none" w:sz="0" w:space="0" w:color="auto"/>
      </w:divBdr>
    </w:div>
    <w:div w:id="1960645482">
      <w:bodyDiv w:val="1"/>
      <w:marLeft w:val="0"/>
      <w:marRight w:val="0"/>
      <w:marTop w:val="0"/>
      <w:marBottom w:val="0"/>
      <w:divBdr>
        <w:top w:val="none" w:sz="0" w:space="0" w:color="auto"/>
        <w:left w:val="none" w:sz="0" w:space="0" w:color="auto"/>
        <w:bottom w:val="none" w:sz="0" w:space="0" w:color="auto"/>
        <w:right w:val="none" w:sz="0" w:space="0" w:color="auto"/>
      </w:divBdr>
    </w:div>
    <w:div w:id="1964456583">
      <w:bodyDiv w:val="1"/>
      <w:marLeft w:val="0"/>
      <w:marRight w:val="0"/>
      <w:marTop w:val="0"/>
      <w:marBottom w:val="0"/>
      <w:divBdr>
        <w:top w:val="none" w:sz="0" w:space="0" w:color="auto"/>
        <w:left w:val="none" w:sz="0" w:space="0" w:color="auto"/>
        <w:bottom w:val="none" w:sz="0" w:space="0" w:color="auto"/>
        <w:right w:val="none" w:sz="0" w:space="0" w:color="auto"/>
      </w:divBdr>
    </w:div>
    <w:div w:id="1964533142">
      <w:bodyDiv w:val="1"/>
      <w:marLeft w:val="0"/>
      <w:marRight w:val="0"/>
      <w:marTop w:val="0"/>
      <w:marBottom w:val="0"/>
      <w:divBdr>
        <w:top w:val="none" w:sz="0" w:space="0" w:color="auto"/>
        <w:left w:val="none" w:sz="0" w:space="0" w:color="auto"/>
        <w:bottom w:val="none" w:sz="0" w:space="0" w:color="auto"/>
        <w:right w:val="none" w:sz="0" w:space="0" w:color="auto"/>
      </w:divBdr>
    </w:div>
    <w:div w:id="1964657346">
      <w:bodyDiv w:val="1"/>
      <w:marLeft w:val="0"/>
      <w:marRight w:val="0"/>
      <w:marTop w:val="0"/>
      <w:marBottom w:val="0"/>
      <w:divBdr>
        <w:top w:val="none" w:sz="0" w:space="0" w:color="auto"/>
        <w:left w:val="none" w:sz="0" w:space="0" w:color="auto"/>
        <w:bottom w:val="none" w:sz="0" w:space="0" w:color="auto"/>
        <w:right w:val="none" w:sz="0" w:space="0" w:color="auto"/>
      </w:divBdr>
    </w:div>
    <w:div w:id="1965185401">
      <w:bodyDiv w:val="1"/>
      <w:marLeft w:val="0"/>
      <w:marRight w:val="0"/>
      <w:marTop w:val="0"/>
      <w:marBottom w:val="0"/>
      <w:divBdr>
        <w:top w:val="none" w:sz="0" w:space="0" w:color="auto"/>
        <w:left w:val="none" w:sz="0" w:space="0" w:color="auto"/>
        <w:bottom w:val="none" w:sz="0" w:space="0" w:color="auto"/>
        <w:right w:val="none" w:sz="0" w:space="0" w:color="auto"/>
      </w:divBdr>
    </w:div>
    <w:div w:id="1965844126">
      <w:bodyDiv w:val="1"/>
      <w:marLeft w:val="0"/>
      <w:marRight w:val="0"/>
      <w:marTop w:val="0"/>
      <w:marBottom w:val="0"/>
      <w:divBdr>
        <w:top w:val="none" w:sz="0" w:space="0" w:color="auto"/>
        <w:left w:val="none" w:sz="0" w:space="0" w:color="auto"/>
        <w:bottom w:val="none" w:sz="0" w:space="0" w:color="auto"/>
        <w:right w:val="none" w:sz="0" w:space="0" w:color="auto"/>
      </w:divBdr>
    </w:div>
    <w:div w:id="1966429751">
      <w:bodyDiv w:val="1"/>
      <w:marLeft w:val="0"/>
      <w:marRight w:val="0"/>
      <w:marTop w:val="0"/>
      <w:marBottom w:val="0"/>
      <w:divBdr>
        <w:top w:val="none" w:sz="0" w:space="0" w:color="auto"/>
        <w:left w:val="none" w:sz="0" w:space="0" w:color="auto"/>
        <w:bottom w:val="none" w:sz="0" w:space="0" w:color="auto"/>
        <w:right w:val="none" w:sz="0" w:space="0" w:color="auto"/>
      </w:divBdr>
    </w:div>
    <w:div w:id="1966764446">
      <w:bodyDiv w:val="1"/>
      <w:marLeft w:val="0"/>
      <w:marRight w:val="0"/>
      <w:marTop w:val="0"/>
      <w:marBottom w:val="0"/>
      <w:divBdr>
        <w:top w:val="none" w:sz="0" w:space="0" w:color="auto"/>
        <w:left w:val="none" w:sz="0" w:space="0" w:color="auto"/>
        <w:bottom w:val="none" w:sz="0" w:space="0" w:color="auto"/>
        <w:right w:val="none" w:sz="0" w:space="0" w:color="auto"/>
      </w:divBdr>
    </w:div>
    <w:div w:id="1967273791">
      <w:bodyDiv w:val="1"/>
      <w:marLeft w:val="0"/>
      <w:marRight w:val="0"/>
      <w:marTop w:val="0"/>
      <w:marBottom w:val="0"/>
      <w:divBdr>
        <w:top w:val="none" w:sz="0" w:space="0" w:color="auto"/>
        <w:left w:val="none" w:sz="0" w:space="0" w:color="auto"/>
        <w:bottom w:val="none" w:sz="0" w:space="0" w:color="auto"/>
        <w:right w:val="none" w:sz="0" w:space="0" w:color="auto"/>
      </w:divBdr>
    </w:div>
    <w:div w:id="1967469120">
      <w:bodyDiv w:val="1"/>
      <w:marLeft w:val="0"/>
      <w:marRight w:val="0"/>
      <w:marTop w:val="0"/>
      <w:marBottom w:val="0"/>
      <w:divBdr>
        <w:top w:val="none" w:sz="0" w:space="0" w:color="auto"/>
        <w:left w:val="none" w:sz="0" w:space="0" w:color="auto"/>
        <w:bottom w:val="none" w:sz="0" w:space="0" w:color="auto"/>
        <w:right w:val="none" w:sz="0" w:space="0" w:color="auto"/>
      </w:divBdr>
    </w:div>
    <w:div w:id="1968077617">
      <w:bodyDiv w:val="1"/>
      <w:marLeft w:val="0"/>
      <w:marRight w:val="0"/>
      <w:marTop w:val="0"/>
      <w:marBottom w:val="0"/>
      <w:divBdr>
        <w:top w:val="none" w:sz="0" w:space="0" w:color="auto"/>
        <w:left w:val="none" w:sz="0" w:space="0" w:color="auto"/>
        <w:bottom w:val="none" w:sz="0" w:space="0" w:color="auto"/>
        <w:right w:val="none" w:sz="0" w:space="0" w:color="auto"/>
      </w:divBdr>
    </w:div>
    <w:div w:id="1968581971">
      <w:bodyDiv w:val="1"/>
      <w:marLeft w:val="0"/>
      <w:marRight w:val="0"/>
      <w:marTop w:val="0"/>
      <w:marBottom w:val="0"/>
      <w:divBdr>
        <w:top w:val="none" w:sz="0" w:space="0" w:color="auto"/>
        <w:left w:val="none" w:sz="0" w:space="0" w:color="auto"/>
        <w:bottom w:val="none" w:sz="0" w:space="0" w:color="auto"/>
        <w:right w:val="none" w:sz="0" w:space="0" w:color="auto"/>
      </w:divBdr>
    </w:div>
    <w:div w:id="1968973131">
      <w:bodyDiv w:val="1"/>
      <w:marLeft w:val="0"/>
      <w:marRight w:val="0"/>
      <w:marTop w:val="0"/>
      <w:marBottom w:val="0"/>
      <w:divBdr>
        <w:top w:val="none" w:sz="0" w:space="0" w:color="auto"/>
        <w:left w:val="none" w:sz="0" w:space="0" w:color="auto"/>
        <w:bottom w:val="none" w:sz="0" w:space="0" w:color="auto"/>
        <w:right w:val="none" w:sz="0" w:space="0" w:color="auto"/>
      </w:divBdr>
    </w:div>
    <w:div w:id="1969244182">
      <w:bodyDiv w:val="1"/>
      <w:marLeft w:val="0"/>
      <w:marRight w:val="0"/>
      <w:marTop w:val="0"/>
      <w:marBottom w:val="0"/>
      <w:divBdr>
        <w:top w:val="none" w:sz="0" w:space="0" w:color="auto"/>
        <w:left w:val="none" w:sz="0" w:space="0" w:color="auto"/>
        <w:bottom w:val="none" w:sz="0" w:space="0" w:color="auto"/>
        <w:right w:val="none" w:sz="0" w:space="0" w:color="auto"/>
      </w:divBdr>
    </w:div>
    <w:div w:id="1970166587">
      <w:bodyDiv w:val="1"/>
      <w:marLeft w:val="0"/>
      <w:marRight w:val="0"/>
      <w:marTop w:val="0"/>
      <w:marBottom w:val="0"/>
      <w:divBdr>
        <w:top w:val="none" w:sz="0" w:space="0" w:color="auto"/>
        <w:left w:val="none" w:sz="0" w:space="0" w:color="auto"/>
        <w:bottom w:val="none" w:sz="0" w:space="0" w:color="auto"/>
        <w:right w:val="none" w:sz="0" w:space="0" w:color="auto"/>
      </w:divBdr>
    </w:div>
    <w:div w:id="1970894682">
      <w:bodyDiv w:val="1"/>
      <w:marLeft w:val="0"/>
      <w:marRight w:val="0"/>
      <w:marTop w:val="0"/>
      <w:marBottom w:val="0"/>
      <w:divBdr>
        <w:top w:val="none" w:sz="0" w:space="0" w:color="auto"/>
        <w:left w:val="none" w:sz="0" w:space="0" w:color="auto"/>
        <w:bottom w:val="none" w:sz="0" w:space="0" w:color="auto"/>
        <w:right w:val="none" w:sz="0" w:space="0" w:color="auto"/>
      </w:divBdr>
    </w:div>
    <w:div w:id="1971009459">
      <w:bodyDiv w:val="1"/>
      <w:marLeft w:val="0"/>
      <w:marRight w:val="0"/>
      <w:marTop w:val="0"/>
      <w:marBottom w:val="0"/>
      <w:divBdr>
        <w:top w:val="none" w:sz="0" w:space="0" w:color="auto"/>
        <w:left w:val="none" w:sz="0" w:space="0" w:color="auto"/>
        <w:bottom w:val="none" w:sz="0" w:space="0" w:color="auto"/>
        <w:right w:val="none" w:sz="0" w:space="0" w:color="auto"/>
      </w:divBdr>
    </w:div>
    <w:div w:id="1971398510">
      <w:bodyDiv w:val="1"/>
      <w:marLeft w:val="0"/>
      <w:marRight w:val="0"/>
      <w:marTop w:val="0"/>
      <w:marBottom w:val="0"/>
      <w:divBdr>
        <w:top w:val="none" w:sz="0" w:space="0" w:color="auto"/>
        <w:left w:val="none" w:sz="0" w:space="0" w:color="auto"/>
        <w:bottom w:val="none" w:sz="0" w:space="0" w:color="auto"/>
        <w:right w:val="none" w:sz="0" w:space="0" w:color="auto"/>
      </w:divBdr>
    </w:div>
    <w:div w:id="1972006681">
      <w:bodyDiv w:val="1"/>
      <w:marLeft w:val="0"/>
      <w:marRight w:val="0"/>
      <w:marTop w:val="0"/>
      <w:marBottom w:val="0"/>
      <w:divBdr>
        <w:top w:val="none" w:sz="0" w:space="0" w:color="auto"/>
        <w:left w:val="none" w:sz="0" w:space="0" w:color="auto"/>
        <w:bottom w:val="none" w:sz="0" w:space="0" w:color="auto"/>
        <w:right w:val="none" w:sz="0" w:space="0" w:color="auto"/>
      </w:divBdr>
    </w:div>
    <w:div w:id="1974167407">
      <w:bodyDiv w:val="1"/>
      <w:marLeft w:val="0"/>
      <w:marRight w:val="0"/>
      <w:marTop w:val="0"/>
      <w:marBottom w:val="0"/>
      <w:divBdr>
        <w:top w:val="none" w:sz="0" w:space="0" w:color="auto"/>
        <w:left w:val="none" w:sz="0" w:space="0" w:color="auto"/>
        <w:bottom w:val="none" w:sz="0" w:space="0" w:color="auto"/>
        <w:right w:val="none" w:sz="0" w:space="0" w:color="auto"/>
      </w:divBdr>
    </w:div>
    <w:div w:id="1974290904">
      <w:bodyDiv w:val="1"/>
      <w:marLeft w:val="0"/>
      <w:marRight w:val="0"/>
      <w:marTop w:val="0"/>
      <w:marBottom w:val="0"/>
      <w:divBdr>
        <w:top w:val="none" w:sz="0" w:space="0" w:color="auto"/>
        <w:left w:val="none" w:sz="0" w:space="0" w:color="auto"/>
        <w:bottom w:val="none" w:sz="0" w:space="0" w:color="auto"/>
        <w:right w:val="none" w:sz="0" w:space="0" w:color="auto"/>
      </w:divBdr>
    </w:div>
    <w:div w:id="1974870632">
      <w:bodyDiv w:val="1"/>
      <w:marLeft w:val="0"/>
      <w:marRight w:val="0"/>
      <w:marTop w:val="0"/>
      <w:marBottom w:val="0"/>
      <w:divBdr>
        <w:top w:val="none" w:sz="0" w:space="0" w:color="auto"/>
        <w:left w:val="none" w:sz="0" w:space="0" w:color="auto"/>
        <w:bottom w:val="none" w:sz="0" w:space="0" w:color="auto"/>
        <w:right w:val="none" w:sz="0" w:space="0" w:color="auto"/>
      </w:divBdr>
    </w:div>
    <w:div w:id="1975328442">
      <w:bodyDiv w:val="1"/>
      <w:marLeft w:val="0"/>
      <w:marRight w:val="0"/>
      <w:marTop w:val="0"/>
      <w:marBottom w:val="0"/>
      <w:divBdr>
        <w:top w:val="none" w:sz="0" w:space="0" w:color="auto"/>
        <w:left w:val="none" w:sz="0" w:space="0" w:color="auto"/>
        <w:bottom w:val="none" w:sz="0" w:space="0" w:color="auto"/>
        <w:right w:val="none" w:sz="0" w:space="0" w:color="auto"/>
      </w:divBdr>
    </w:div>
    <w:div w:id="1975716599">
      <w:bodyDiv w:val="1"/>
      <w:marLeft w:val="0"/>
      <w:marRight w:val="0"/>
      <w:marTop w:val="0"/>
      <w:marBottom w:val="0"/>
      <w:divBdr>
        <w:top w:val="none" w:sz="0" w:space="0" w:color="auto"/>
        <w:left w:val="none" w:sz="0" w:space="0" w:color="auto"/>
        <w:bottom w:val="none" w:sz="0" w:space="0" w:color="auto"/>
        <w:right w:val="none" w:sz="0" w:space="0" w:color="auto"/>
      </w:divBdr>
    </w:div>
    <w:div w:id="1975914807">
      <w:bodyDiv w:val="1"/>
      <w:marLeft w:val="0"/>
      <w:marRight w:val="0"/>
      <w:marTop w:val="0"/>
      <w:marBottom w:val="0"/>
      <w:divBdr>
        <w:top w:val="none" w:sz="0" w:space="0" w:color="auto"/>
        <w:left w:val="none" w:sz="0" w:space="0" w:color="auto"/>
        <w:bottom w:val="none" w:sz="0" w:space="0" w:color="auto"/>
        <w:right w:val="none" w:sz="0" w:space="0" w:color="auto"/>
      </w:divBdr>
    </w:div>
    <w:div w:id="1976986290">
      <w:bodyDiv w:val="1"/>
      <w:marLeft w:val="0"/>
      <w:marRight w:val="0"/>
      <w:marTop w:val="0"/>
      <w:marBottom w:val="0"/>
      <w:divBdr>
        <w:top w:val="none" w:sz="0" w:space="0" w:color="auto"/>
        <w:left w:val="none" w:sz="0" w:space="0" w:color="auto"/>
        <w:bottom w:val="none" w:sz="0" w:space="0" w:color="auto"/>
        <w:right w:val="none" w:sz="0" w:space="0" w:color="auto"/>
      </w:divBdr>
    </w:div>
    <w:div w:id="1977644755">
      <w:bodyDiv w:val="1"/>
      <w:marLeft w:val="0"/>
      <w:marRight w:val="0"/>
      <w:marTop w:val="0"/>
      <w:marBottom w:val="0"/>
      <w:divBdr>
        <w:top w:val="none" w:sz="0" w:space="0" w:color="auto"/>
        <w:left w:val="none" w:sz="0" w:space="0" w:color="auto"/>
        <w:bottom w:val="none" w:sz="0" w:space="0" w:color="auto"/>
        <w:right w:val="none" w:sz="0" w:space="0" w:color="auto"/>
      </w:divBdr>
    </w:div>
    <w:div w:id="1978486155">
      <w:bodyDiv w:val="1"/>
      <w:marLeft w:val="0"/>
      <w:marRight w:val="0"/>
      <w:marTop w:val="0"/>
      <w:marBottom w:val="0"/>
      <w:divBdr>
        <w:top w:val="none" w:sz="0" w:space="0" w:color="auto"/>
        <w:left w:val="none" w:sz="0" w:space="0" w:color="auto"/>
        <w:bottom w:val="none" w:sz="0" w:space="0" w:color="auto"/>
        <w:right w:val="none" w:sz="0" w:space="0" w:color="auto"/>
      </w:divBdr>
    </w:div>
    <w:div w:id="1979142160">
      <w:bodyDiv w:val="1"/>
      <w:marLeft w:val="0"/>
      <w:marRight w:val="0"/>
      <w:marTop w:val="0"/>
      <w:marBottom w:val="0"/>
      <w:divBdr>
        <w:top w:val="none" w:sz="0" w:space="0" w:color="auto"/>
        <w:left w:val="none" w:sz="0" w:space="0" w:color="auto"/>
        <w:bottom w:val="none" w:sz="0" w:space="0" w:color="auto"/>
        <w:right w:val="none" w:sz="0" w:space="0" w:color="auto"/>
      </w:divBdr>
    </w:div>
    <w:div w:id="1979801018">
      <w:bodyDiv w:val="1"/>
      <w:marLeft w:val="0"/>
      <w:marRight w:val="0"/>
      <w:marTop w:val="0"/>
      <w:marBottom w:val="0"/>
      <w:divBdr>
        <w:top w:val="none" w:sz="0" w:space="0" w:color="auto"/>
        <w:left w:val="none" w:sz="0" w:space="0" w:color="auto"/>
        <w:bottom w:val="none" w:sz="0" w:space="0" w:color="auto"/>
        <w:right w:val="none" w:sz="0" w:space="0" w:color="auto"/>
      </w:divBdr>
    </w:div>
    <w:div w:id="1980064322">
      <w:bodyDiv w:val="1"/>
      <w:marLeft w:val="0"/>
      <w:marRight w:val="0"/>
      <w:marTop w:val="0"/>
      <w:marBottom w:val="0"/>
      <w:divBdr>
        <w:top w:val="none" w:sz="0" w:space="0" w:color="auto"/>
        <w:left w:val="none" w:sz="0" w:space="0" w:color="auto"/>
        <w:bottom w:val="none" w:sz="0" w:space="0" w:color="auto"/>
        <w:right w:val="none" w:sz="0" w:space="0" w:color="auto"/>
      </w:divBdr>
    </w:div>
    <w:div w:id="1980105598">
      <w:bodyDiv w:val="1"/>
      <w:marLeft w:val="0"/>
      <w:marRight w:val="0"/>
      <w:marTop w:val="0"/>
      <w:marBottom w:val="0"/>
      <w:divBdr>
        <w:top w:val="none" w:sz="0" w:space="0" w:color="auto"/>
        <w:left w:val="none" w:sz="0" w:space="0" w:color="auto"/>
        <w:bottom w:val="none" w:sz="0" w:space="0" w:color="auto"/>
        <w:right w:val="none" w:sz="0" w:space="0" w:color="auto"/>
      </w:divBdr>
    </w:div>
    <w:div w:id="1980113963">
      <w:bodyDiv w:val="1"/>
      <w:marLeft w:val="0"/>
      <w:marRight w:val="0"/>
      <w:marTop w:val="0"/>
      <w:marBottom w:val="0"/>
      <w:divBdr>
        <w:top w:val="none" w:sz="0" w:space="0" w:color="auto"/>
        <w:left w:val="none" w:sz="0" w:space="0" w:color="auto"/>
        <w:bottom w:val="none" w:sz="0" w:space="0" w:color="auto"/>
        <w:right w:val="none" w:sz="0" w:space="0" w:color="auto"/>
      </w:divBdr>
    </w:div>
    <w:div w:id="1980844719">
      <w:bodyDiv w:val="1"/>
      <w:marLeft w:val="0"/>
      <w:marRight w:val="0"/>
      <w:marTop w:val="0"/>
      <w:marBottom w:val="0"/>
      <w:divBdr>
        <w:top w:val="none" w:sz="0" w:space="0" w:color="auto"/>
        <w:left w:val="none" w:sz="0" w:space="0" w:color="auto"/>
        <w:bottom w:val="none" w:sz="0" w:space="0" w:color="auto"/>
        <w:right w:val="none" w:sz="0" w:space="0" w:color="auto"/>
      </w:divBdr>
    </w:div>
    <w:div w:id="1981376346">
      <w:bodyDiv w:val="1"/>
      <w:marLeft w:val="0"/>
      <w:marRight w:val="0"/>
      <w:marTop w:val="0"/>
      <w:marBottom w:val="0"/>
      <w:divBdr>
        <w:top w:val="none" w:sz="0" w:space="0" w:color="auto"/>
        <w:left w:val="none" w:sz="0" w:space="0" w:color="auto"/>
        <w:bottom w:val="none" w:sz="0" w:space="0" w:color="auto"/>
        <w:right w:val="none" w:sz="0" w:space="0" w:color="auto"/>
      </w:divBdr>
    </w:div>
    <w:div w:id="1981569396">
      <w:bodyDiv w:val="1"/>
      <w:marLeft w:val="0"/>
      <w:marRight w:val="0"/>
      <w:marTop w:val="0"/>
      <w:marBottom w:val="0"/>
      <w:divBdr>
        <w:top w:val="none" w:sz="0" w:space="0" w:color="auto"/>
        <w:left w:val="none" w:sz="0" w:space="0" w:color="auto"/>
        <w:bottom w:val="none" w:sz="0" w:space="0" w:color="auto"/>
        <w:right w:val="none" w:sz="0" w:space="0" w:color="auto"/>
      </w:divBdr>
    </w:div>
    <w:div w:id="1982031729">
      <w:bodyDiv w:val="1"/>
      <w:marLeft w:val="0"/>
      <w:marRight w:val="0"/>
      <w:marTop w:val="0"/>
      <w:marBottom w:val="0"/>
      <w:divBdr>
        <w:top w:val="none" w:sz="0" w:space="0" w:color="auto"/>
        <w:left w:val="none" w:sz="0" w:space="0" w:color="auto"/>
        <w:bottom w:val="none" w:sz="0" w:space="0" w:color="auto"/>
        <w:right w:val="none" w:sz="0" w:space="0" w:color="auto"/>
      </w:divBdr>
    </w:div>
    <w:div w:id="1982491919">
      <w:bodyDiv w:val="1"/>
      <w:marLeft w:val="0"/>
      <w:marRight w:val="0"/>
      <w:marTop w:val="0"/>
      <w:marBottom w:val="0"/>
      <w:divBdr>
        <w:top w:val="none" w:sz="0" w:space="0" w:color="auto"/>
        <w:left w:val="none" w:sz="0" w:space="0" w:color="auto"/>
        <w:bottom w:val="none" w:sz="0" w:space="0" w:color="auto"/>
        <w:right w:val="none" w:sz="0" w:space="0" w:color="auto"/>
      </w:divBdr>
    </w:div>
    <w:div w:id="1983345046">
      <w:bodyDiv w:val="1"/>
      <w:marLeft w:val="0"/>
      <w:marRight w:val="0"/>
      <w:marTop w:val="0"/>
      <w:marBottom w:val="0"/>
      <w:divBdr>
        <w:top w:val="none" w:sz="0" w:space="0" w:color="auto"/>
        <w:left w:val="none" w:sz="0" w:space="0" w:color="auto"/>
        <w:bottom w:val="none" w:sz="0" w:space="0" w:color="auto"/>
        <w:right w:val="none" w:sz="0" w:space="0" w:color="auto"/>
      </w:divBdr>
    </w:div>
    <w:div w:id="1984191366">
      <w:bodyDiv w:val="1"/>
      <w:marLeft w:val="0"/>
      <w:marRight w:val="0"/>
      <w:marTop w:val="0"/>
      <w:marBottom w:val="0"/>
      <w:divBdr>
        <w:top w:val="none" w:sz="0" w:space="0" w:color="auto"/>
        <w:left w:val="none" w:sz="0" w:space="0" w:color="auto"/>
        <w:bottom w:val="none" w:sz="0" w:space="0" w:color="auto"/>
        <w:right w:val="none" w:sz="0" w:space="0" w:color="auto"/>
      </w:divBdr>
    </w:div>
    <w:div w:id="1984239511">
      <w:bodyDiv w:val="1"/>
      <w:marLeft w:val="0"/>
      <w:marRight w:val="0"/>
      <w:marTop w:val="0"/>
      <w:marBottom w:val="0"/>
      <w:divBdr>
        <w:top w:val="none" w:sz="0" w:space="0" w:color="auto"/>
        <w:left w:val="none" w:sz="0" w:space="0" w:color="auto"/>
        <w:bottom w:val="none" w:sz="0" w:space="0" w:color="auto"/>
        <w:right w:val="none" w:sz="0" w:space="0" w:color="auto"/>
      </w:divBdr>
    </w:div>
    <w:div w:id="1984499358">
      <w:bodyDiv w:val="1"/>
      <w:marLeft w:val="0"/>
      <w:marRight w:val="0"/>
      <w:marTop w:val="0"/>
      <w:marBottom w:val="0"/>
      <w:divBdr>
        <w:top w:val="none" w:sz="0" w:space="0" w:color="auto"/>
        <w:left w:val="none" w:sz="0" w:space="0" w:color="auto"/>
        <w:bottom w:val="none" w:sz="0" w:space="0" w:color="auto"/>
        <w:right w:val="none" w:sz="0" w:space="0" w:color="auto"/>
      </w:divBdr>
    </w:div>
    <w:div w:id="1984576483">
      <w:bodyDiv w:val="1"/>
      <w:marLeft w:val="0"/>
      <w:marRight w:val="0"/>
      <w:marTop w:val="0"/>
      <w:marBottom w:val="0"/>
      <w:divBdr>
        <w:top w:val="none" w:sz="0" w:space="0" w:color="auto"/>
        <w:left w:val="none" w:sz="0" w:space="0" w:color="auto"/>
        <w:bottom w:val="none" w:sz="0" w:space="0" w:color="auto"/>
        <w:right w:val="none" w:sz="0" w:space="0" w:color="auto"/>
      </w:divBdr>
    </w:div>
    <w:div w:id="1984846204">
      <w:bodyDiv w:val="1"/>
      <w:marLeft w:val="0"/>
      <w:marRight w:val="0"/>
      <w:marTop w:val="0"/>
      <w:marBottom w:val="0"/>
      <w:divBdr>
        <w:top w:val="none" w:sz="0" w:space="0" w:color="auto"/>
        <w:left w:val="none" w:sz="0" w:space="0" w:color="auto"/>
        <w:bottom w:val="none" w:sz="0" w:space="0" w:color="auto"/>
        <w:right w:val="none" w:sz="0" w:space="0" w:color="auto"/>
      </w:divBdr>
    </w:div>
    <w:div w:id="1985044790">
      <w:bodyDiv w:val="1"/>
      <w:marLeft w:val="0"/>
      <w:marRight w:val="0"/>
      <w:marTop w:val="0"/>
      <w:marBottom w:val="0"/>
      <w:divBdr>
        <w:top w:val="none" w:sz="0" w:space="0" w:color="auto"/>
        <w:left w:val="none" w:sz="0" w:space="0" w:color="auto"/>
        <w:bottom w:val="none" w:sz="0" w:space="0" w:color="auto"/>
        <w:right w:val="none" w:sz="0" w:space="0" w:color="auto"/>
      </w:divBdr>
    </w:div>
    <w:div w:id="1985161804">
      <w:bodyDiv w:val="1"/>
      <w:marLeft w:val="0"/>
      <w:marRight w:val="0"/>
      <w:marTop w:val="0"/>
      <w:marBottom w:val="0"/>
      <w:divBdr>
        <w:top w:val="none" w:sz="0" w:space="0" w:color="auto"/>
        <w:left w:val="none" w:sz="0" w:space="0" w:color="auto"/>
        <w:bottom w:val="none" w:sz="0" w:space="0" w:color="auto"/>
        <w:right w:val="none" w:sz="0" w:space="0" w:color="auto"/>
      </w:divBdr>
    </w:div>
    <w:div w:id="1985311118">
      <w:bodyDiv w:val="1"/>
      <w:marLeft w:val="0"/>
      <w:marRight w:val="0"/>
      <w:marTop w:val="0"/>
      <w:marBottom w:val="0"/>
      <w:divBdr>
        <w:top w:val="none" w:sz="0" w:space="0" w:color="auto"/>
        <w:left w:val="none" w:sz="0" w:space="0" w:color="auto"/>
        <w:bottom w:val="none" w:sz="0" w:space="0" w:color="auto"/>
        <w:right w:val="none" w:sz="0" w:space="0" w:color="auto"/>
      </w:divBdr>
    </w:div>
    <w:div w:id="1986273173">
      <w:bodyDiv w:val="1"/>
      <w:marLeft w:val="0"/>
      <w:marRight w:val="0"/>
      <w:marTop w:val="0"/>
      <w:marBottom w:val="0"/>
      <w:divBdr>
        <w:top w:val="none" w:sz="0" w:space="0" w:color="auto"/>
        <w:left w:val="none" w:sz="0" w:space="0" w:color="auto"/>
        <w:bottom w:val="none" w:sz="0" w:space="0" w:color="auto"/>
        <w:right w:val="none" w:sz="0" w:space="0" w:color="auto"/>
      </w:divBdr>
    </w:div>
    <w:div w:id="1987004025">
      <w:bodyDiv w:val="1"/>
      <w:marLeft w:val="0"/>
      <w:marRight w:val="0"/>
      <w:marTop w:val="0"/>
      <w:marBottom w:val="0"/>
      <w:divBdr>
        <w:top w:val="none" w:sz="0" w:space="0" w:color="auto"/>
        <w:left w:val="none" w:sz="0" w:space="0" w:color="auto"/>
        <w:bottom w:val="none" w:sz="0" w:space="0" w:color="auto"/>
        <w:right w:val="none" w:sz="0" w:space="0" w:color="auto"/>
      </w:divBdr>
    </w:div>
    <w:div w:id="1987006700">
      <w:bodyDiv w:val="1"/>
      <w:marLeft w:val="0"/>
      <w:marRight w:val="0"/>
      <w:marTop w:val="0"/>
      <w:marBottom w:val="0"/>
      <w:divBdr>
        <w:top w:val="none" w:sz="0" w:space="0" w:color="auto"/>
        <w:left w:val="none" w:sz="0" w:space="0" w:color="auto"/>
        <w:bottom w:val="none" w:sz="0" w:space="0" w:color="auto"/>
        <w:right w:val="none" w:sz="0" w:space="0" w:color="auto"/>
      </w:divBdr>
    </w:div>
    <w:div w:id="1987272968">
      <w:bodyDiv w:val="1"/>
      <w:marLeft w:val="0"/>
      <w:marRight w:val="0"/>
      <w:marTop w:val="0"/>
      <w:marBottom w:val="0"/>
      <w:divBdr>
        <w:top w:val="none" w:sz="0" w:space="0" w:color="auto"/>
        <w:left w:val="none" w:sz="0" w:space="0" w:color="auto"/>
        <w:bottom w:val="none" w:sz="0" w:space="0" w:color="auto"/>
        <w:right w:val="none" w:sz="0" w:space="0" w:color="auto"/>
      </w:divBdr>
    </w:div>
    <w:div w:id="1987398027">
      <w:bodyDiv w:val="1"/>
      <w:marLeft w:val="0"/>
      <w:marRight w:val="0"/>
      <w:marTop w:val="0"/>
      <w:marBottom w:val="0"/>
      <w:divBdr>
        <w:top w:val="none" w:sz="0" w:space="0" w:color="auto"/>
        <w:left w:val="none" w:sz="0" w:space="0" w:color="auto"/>
        <w:bottom w:val="none" w:sz="0" w:space="0" w:color="auto"/>
        <w:right w:val="none" w:sz="0" w:space="0" w:color="auto"/>
      </w:divBdr>
    </w:div>
    <w:div w:id="1987775925">
      <w:bodyDiv w:val="1"/>
      <w:marLeft w:val="0"/>
      <w:marRight w:val="0"/>
      <w:marTop w:val="0"/>
      <w:marBottom w:val="0"/>
      <w:divBdr>
        <w:top w:val="none" w:sz="0" w:space="0" w:color="auto"/>
        <w:left w:val="none" w:sz="0" w:space="0" w:color="auto"/>
        <w:bottom w:val="none" w:sz="0" w:space="0" w:color="auto"/>
        <w:right w:val="none" w:sz="0" w:space="0" w:color="auto"/>
      </w:divBdr>
    </w:div>
    <w:div w:id="1988514866">
      <w:bodyDiv w:val="1"/>
      <w:marLeft w:val="0"/>
      <w:marRight w:val="0"/>
      <w:marTop w:val="0"/>
      <w:marBottom w:val="0"/>
      <w:divBdr>
        <w:top w:val="none" w:sz="0" w:space="0" w:color="auto"/>
        <w:left w:val="none" w:sz="0" w:space="0" w:color="auto"/>
        <w:bottom w:val="none" w:sz="0" w:space="0" w:color="auto"/>
        <w:right w:val="none" w:sz="0" w:space="0" w:color="auto"/>
      </w:divBdr>
    </w:div>
    <w:div w:id="1988826508">
      <w:bodyDiv w:val="1"/>
      <w:marLeft w:val="0"/>
      <w:marRight w:val="0"/>
      <w:marTop w:val="0"/>
      <w:marBottom w:val="0"/>
      <w:divBdr>
        <w:top w:val="none" w:sz="0" w:space="0" w:color="auto"/>
        <w:left w:val="none" w:sz="0" w:space="0" w:color="auto"/>
        <w:bottom w:val="none" w:sz="0" w:space="0" w:color="auto"/>
        <w:right w:val="none" w:sz="0" w:space="0" w:color="auto"/>
      </w:divBdr>
    </w:div>
    <w:div w:id="1988850907">
      <w:bodyDiv w:val="1"/>
      <w:marLeft w:val="0"/>
      <w:marRight w:val="0"/>
      <w:marTop w:val="0"/>
      <w:marBottom w:val="0"/>
      <w:divBdr>
        <w:top w:val="none" w:sz="0" w:space="0" w:color="auto"/>
        <w:left w:val="none" w:sz="0" w:space="0" w:color="auto"/>
        <w:bottom w:val="none" w:sz="0" w:space="0" w:color="auto"/>
        <w:right w:val="none" w:sz="0" w:space="0" w:color="auto"/>
      </w:divBdr>
    </w:div>
    <w:div w:id="1989046922">
      <w:bodyDiv w:val="1"/>
      <w:marLeft w:val="0"/>
      <w:marRight w:val="0"/>
      <w:marTop w:val="0"/>
      <w:marBottom w:val="0"/>
      <w:divBdr>
        <w:top w:val="none" w:sz="0" w:space="0" w:color="auto"/>
        <w:left w:val="none" w:sz="0" w:space="0" w:color="auto"/>
        <w:bottom w:val="none" w:sz="0" w:space="0" w:color="auto"/>
        <w:right w:val="none" w:sz="0" w:space="0" w:color="auto"/>
      </w:divBdr>
    </w:div>
    <w:div w:id="1989434101">
      <w:bodyDiv w:val="1"/>
      <w:marLeft w:val="0"/>
      <w:marRight w:val="0"/>
      <w:marTop w:val="0"/>
      <w:marBottom w:val="0"/>
      <w:divBdr>
        <w:top w:val="none" w:sz="0" w:space="0" w:color="auto"/>
        <w:left w:val="none" w:sz="0" w:space="0" w:color="auto"/>
        <w:bottom w:val="none" w:sz="0" w:space="0" w:color="auto"/>
        <w:right w:val="none" w:sz="0" w:space="0" w:color="auto"/>
      </w:divBdr>
    </w:div>
    <w:div w:id="1989551849">
      <w:bodyDiv w:val="1"/>
      <w:marLeft w:val="0"/>
      <w:marRight w:val="0"/>
      <w:marTop w:val="0"/>
      <w:marBottom w:val="0"/>
      <w:divBdr>
        <w:top w:val="none" w:sz="0" w:space="0" w:color="auto"/>
        <w:left w:val="none" w:sz="0" w:space="0" w:color="auto"/>
        <w:bottom w:val="none" w:sz="0" w:space="0" w:color="auto"/>
        <w:right w:val="none" w:sz="0" w:space="0" w:color="auto"/>
      </w:divBdr>
    </w:div>
    <w:div w:id="1990329556">
      <w:bodyDiv w:val="1"/>
      <w:marLeft w:val="0"/>
      <w:marRight w:val="0"/>
      <w:marTop w:val="0"/>
      <w:marBottom w:val="0"/>
      <w:divBdr>
        <w:top w:val="none" w:sz="0" w:space="0" w:color="auto"/>
        <w:left w:val="none" w:sz="0" w:space="0" w:color="auto"/>
        <w:bottom w:val="none" w:sz="0" w:space="0" w:color="auto"/>
        <w:right w:val="none" w:sz="0" w:space="0" w:color="auto"/>
      </w:divBdr>
    </w:div>
    <w:div w:id="1994287185">
      <w:bodyDiv w:val="1"/>
      <w:marLeft w:val="0"/>
      <w:marRight w:val="0"/>
      <w:marTop w:val="0"/>
      <w:marBottom w:val="0"/>
      <w:divBdr>
        <w:top w:val="none" w:sz="0" w:space="0" w:color="auto"/>
        <w:left w:val="none" w:sz="0" w:space="0" w:color="auto"/>
        <w:bottom w:val="none" w:sz="0" w:space="0" w:color="auto"/>
        <w:right w:val="none" w:sz="0" w:space="0" w:color="auto"/>
      </w:divBdr>
    </w:div>
    <w:div w:id="1994598349">
      <w:bodyDiv w:val="1"/>
      <w:marLeft w:val="0"/>
      <w:marRight w:val="0"/>
      <w:marTop w:val="0"/>
      <w:marBottom w:val="0"/>
      <w:divBdr>
        <w:top w:val="none" w:sz="0" w:space="0" w:color="auto"/>
        <w:left w:val="none" w:sz="0" w:space="0" w:color="auto"/>
        <w:bottom w:val="none" w:sz="0" w:space="0" w:color="auto"/>
        <w:right w:val="none" w:sz="0" w:space="0" w:color="auto"/>
      </w:divBdr>
    </w:div>
    <w:div w:id="1994874681">
      <w:bodyDiv w:val="1"/>
      <w:marLeft w:val="0"/>
      <w:marRight w:val="0"/>
      <w:marTop w:val="0"/>
      <w:marBottom w:val="0"/>
      <w:divBdr>
        <w:top w:val="none" w:sz="0" w:space="0" w:color="auto"/>
        <w:left w:val="none" w:sz="0" w:space="0" w:color="auto"/>
        <w:bottom w:val="none" w:sz="0" w:space="0" w:color="auto"/>
        <w:right w:val="none" w:sz="0" w:space="0" w:color="auto"/>
      </w:divBdr>
    </w:div>
    <w:div w:id="1996177053">
      <w:bodyDiv w:val="1"/>
      <w:marLeft w:val="0"/>
      <w:marRight w:val="0"/>
      <w:marTop w:val="0"/>
      <w:marBottom w:val="0"/>
      <w:divBdr>
        <w:top w:val="none" w:sz="0" w:space="0" w:color="auto"/>
        <w:left w:val="none" w:sz="0" w:space="0" w:color="auto"/>
        <w:bottom w:val="none" w:sz="0" w:space="0" w:color="auto"/>
        <w:right w:val="none" w:sz="0" w:space="0" w:color="auto"/>
      </w:divBdr>
    </w:div>
    <w:div w:id="1996181077">
      <w:bodyDiv w:val="1"/>
      <w:marLeft w:val="0"/>
      <w:marRight w:val="0"/>
      <w:marTop w:val="0"/>
      <w:marBottom w:val="0"/>
      <w:divBdr>
        <w:top w:val="none" w:sz="0" w:space="0" w:color="auto"/>
        <w:left w:val="none" w:sz="0" w:space="0" w:color="auto"/>
        <w:bottom w:val="none" w:sz="0" w:space="0" w:color="auto"/>
        <w:right w:val="none" w:sz="0" w:space="0" w:color="auto"/>
      </w:divBdr>
    </w:div>
    <w:div w:id="1996295656">
      <w:bodyDiv w:val="1"/>
      <w:marLeft w:val="0"/>
      <w:marRight w:val="0"/>
      <w:marTop w:val="0"/>
      <w:marBottom w:val="0"/>
      <w:divBdr>
        <w:top w:val="none" w:sz="0" w:space="0" w:color="auto"/>
        <w:left w:val="none" w:sz="0" w:space="0" w:color="auto"/>
        <w:bottom w:val="none" w:sz="0" w:space="0" w:color="auto"/>
        <w:right w:val="none" w:sz="0" w:space="0" w:color="auto"/>
      </w:divBdr>
    </w:div>
    <w:div w:id="1996716707">
      <w:bodyDiv w:val="1"/>
      <w:marLeft w:val="0"/>
      <w:marRight w:val="0"/>
      <w:marTop w:val="0"/>
      <w:marBottom w:val="0"/>
      <w:divBdr>
        <w:top w:val="none" w:sz="0" w:space="0" w:color="auto"/>
        <w:left w:val="none" w:sz="0" w:space="0" w:color="auto"/>
        <w:bottom w:val="none" w:sz="0" w:space="0" w:color="auto"/>
        <w:right w:val="none" w:sz="0" w:space="0" w:color="auto"/>
      </w:divBdr>
    </w:div>
    <w:div w:id="1997032113">
      <w:bodyDiv w:val="1"/>
      <w:marLeft w:val="0"/>
      <w:marRight w:val="0"/>
      <w:marTop w:val="0"/>
      <w:marBottom w:val="0"/>
      <w:divBdr>
        <w:top w:val="none" w:sz="0" w:space="0" w:color="auto"/>
        <w:left w:val="none" w:sz="0" w:space="0" w:color="auto"/>
        <w:bottom w:val="none" w:sz="0" w:space="0" w:color="auto"/>
        <w:right w:val="none" w:sz="0" w:space="0" w:color="auto"/>
      </w:divBdr>
    </w:div>
    <w:div w:id="1997495974">
      <w:bodyDiv w:val="1"/>
      <w:marLeft w:val="0"/>
      <w:marRight w:val="0"/>
      <w:marTop w:val="0"/>
      <w:marBottom w:val="0"/>
      <w:divBdr>
        <w:top w:val="none" w:sz="0" w:space="0" w:color="auto"/>
        <w:left w:val="none" w:sz="0" w:space="0" w:color="auto"/>
        <w:bottom w:val="none" w:sz="0" w:space="0" w:color="auto"/>
        <w:right w:val="none" w:sz="0" w:space="0" w:color="auto"/>
      </w:divBdr>
    </w:div>
    <w:div w:id="1997799715">
      <w:bodyDiv w:val="1"/>
      <w:marLeft w:val="0"/>
      <w:marRight w:val="0"/>
      <w:marTop w:val="0"/>
      <w:marBottom w:val="0"/>
      <w:divBdr>
        <w:top w:val="none" w:sz="0" w:space="0" w:color="auto"/>
        <w:left w:val="none" w:sz="0" w:space="0" w:color="auto"/>
        <w:bottom w:val="none" w:sz="0" w:space="0" w:color="auto"/>
        <w:right w:val="none" w:sz="0" w:space="0" w:color="auto"/>
      </w:divBdr>
    </w:div>
    <w:div w:id="1998335767">
      <w:bodyDiv w:val="1"/>
      <w:marLeft w:val="0"/>
      <w:marRight w:val="0"/>
      <w:marTop w:val="0"/>
      <w:marBottom w:val="0"/>
      <w:divBdr>
        <w:top w:val="none" w:sz="0" w:space="0" w:color="auto"/>
        <w:left w:val="none" w:sz="0" w:space="0" w:color="auto"/>
        <w:bottom w:val="none" w:sz="0" w:space="0" w:color="auto"/>
        <w:right w:val="none" w:sz="0" w:space="0" w:color="auto"/>
      </w:divBdr>
    </w:div>
    <w:div w:id="1998924162">
      <w:bodyDiv w:val="1"/>
      <w:marLeft w:val="0"/>
      <w:marRight w:val="0"/>
      <w:marTop w:val="0"/>
      <w:marBottom w:val="0"/>
      <w:divBdr>
        <w:top w:val="none" w:sz="0" w:space="0" w:color="auto"/>
        <w:left w:val="none" w:sz="0" w:space="0" w:color="auto"/>
        <w:bottom w:val="none" w:sz="0" w:space="0" w:color="auto"/>
        <w:right w:val="none" w:sz="0" w:space="0" w:color="auto"/>
      </w:divBdr>
    </w:div>
    <w:div w:id="2000116373">
      <w:bodyDiv w:val="1"/>
      <w:marLeft w:val="0"/>
      <w:marRight w:val="0"/>
      <w:marTop w:val="0"/>
      <w:marBottom w:val="0"/>
      <w:divBdr>
        <w:top w:val="none" w:sz="0" w:space="0" w:color="auto"/>
        <w:left w:val="none" w:sz="0" w:space="0" w:color="auto"/>
        <w:bottom w:val="none" w:sz="0" w:space="0" w:color="auto"/>
        <w:right w:val="none" w:sz="0" w:space="0" w:color="auto"/>
      </w:divBdr>
    </w:div>
    <w:div w:id="2000690739">
      <w:bodyDiv w:val="1"/>
      <w:marLeft w:val="0"/>
      <w:marRight w:val="0"/>
      <w:marTop w:val="0"/>
      <w:marBottom w:val="0"/>
      <w:divBdr>
        <w:top w:val="none" w:sz="0" w:space="0" w:color="auto"/>
        <w:left w:val="none" w:sz="0" w:space="0" w:color="auto"/>
        <w:bottom w:val="none" w:sz="0" w:space="0" w:color="auto"/>
        <w:right w:val="none" w:sz="0" w:space="0" w:color="auto"/>
      </w:divBdr>
    </w:div>
    <w:div w:id="2000843523">
      <w:bodyDiv w:val="1"/>
      <w:marLeft w:val="0"/>
      <w:marRight w:val="0"/>
      <w:marTop w:val="0"/>
      <w:marBottom w:val="0"/>
      <w:divBdr>
        <w:top w:val="none" w:sz="0" w:space="0" w:color="auto"/>
        <w:left w:val="none" w:sz="0" w:space="0" w:color="auto"/>
        <w:bottom w:val="none" w:sz="0" w:space="0" w:color="auto"/>
        <w:right w:val="none" w:sz="0" w:space="0" w:color="auto"/>
      </w:divBdr>
    </w:div>
    <w:div w:id="2001614906">
      <w:bodyDiv w:val="1"/>
      <w:marLeft w:val="0"/>
      <w:marRight w:val="0"/>
      <w:marTop w:val="0"/>
      <w:marBottom w:val="0"/>
      <w:divBdr>
        <w:top w:val="none" w:sz="0" w:space="0" w:color="auto"/>
        <w:left w:val="none" w:sz="0" w:space="0" w:color="auto"/>
        <w:bottom w:val="none" w:sz="0" w:space="0" w:color="auto"/>
        <w:right w:val="none" w:sz="0" w:space="0" w:color="auto"/>
      </w:divBdr>
    </w:div>
    <w:div w:id="2001618829">
      <w:bodyDiv w:val="1"/>
      <w:marLeft w:val="0"/>
      <w:marRight w:val="0"/>
      <w:marTop w:val="0"/>
      <w:marBottom w:val="0"/>
      <w:divBdr>
        <w:top w:val="none" w:sz="0" w:space="0" w:color="auto"/>
        <w:left w:val="none" w:sz="0" w:space="0" w:color="auto"/>
        <w:bottom w:val="none" w:sz="0" w:space="0" w:color="auto"/>
        <w:right w:val="none" w:sz="0" w:space="0" w:color="auto"/>
      </w:divBdr>
    </w:div>
    <w:div w:id="2003048523">
      <w:bodyDiv w:val="1"/>
      <w:marLeft w:val="0"/>
      <w:marRight w:val="0"/>
      <w:marTop w:val="0"/>
      <w:marBottom w:val="0"/>
      <w:divBdr>
        <w:top w:val="none" w:sz="0" w:space="0" w:color="auto"/>
        <w:left w:val="none" w:sz="0" w:space="0" w:color="auto"/>
        <w:bottom w:val="none" w:sz="0" w:space="0" w:color="auto"/>
        <w:right w:val="none" w:sz="0" w:space="0" w:color="auto"/>
      </w:divBdr>
    </w:div>
    <w:div w:id="2003509420">
      <w:bodyDiv w:val="1"/>
      <w:marLeft w:val="0"/>
      <w:marRight w:val="0"/>
      <w:marTop w:val="0"/>
      <w:marBottom w:val="0"/>
      <w:divBdr>
        <w:top w:val="none" w:sz="0" w:space="0" w:color="auto"/>
        <w:left w:val="none" w:sz="0" w:space="0" w:color="auto"/>
        <w:bottom w:val="none" w:sz="0" w:space="0" w:color="auto"/>
        <w:right w:val="none" w:sz="0" w:space="0" w:color="auto"/>
      </w:divBdr>
    </w:div>
    <w:div w:id="2003700154">
      <w:bodyDiv w:val="1"/>
      <w:marLeft w:val="0"/>
      <w:marRight w:val="0"/>
      <w:marTop w:val="0"/>
      <w:marBottom w:val="0"/>
      <w:divBdr>
        <w:top w:val="none" w:sz="0" w:space="0" w:color="auto"/>
        <w:left w:val="none" w:sz="0" w:space="0" w:color="auto"/>
        <w:bottom w:val="none" w:sz="0" w:space="0" w:color="auto"/>
        <w:right w:val="none" w:sz="0" w:space="0" w:color="auto"/>
      </w:divBdr>
    </w:div>
    <w:div w:id="2004118515">
      <w:bodyDiv w:val="1"/>
      <w:marLeft w:val="0"/>
      <w:marRight w:val="0"/>
      <w:marTop w:val="0"/>
      <w:marBottom w:val="0"/>
      <w:divBdr>
        <w:top w:val="none" w:sz="0" w:space="0" w:color="auto"/>
        <w:left w:val="none" w:sz="0" w:space="0" w:color="auto"/>
        <w:bottom w:val="none" w:sz="0" w:space="0" w:color="auto"/>
        <w:right w:val="none" w:sz="0" w:space="0" w:color="auto"/>
      </w:divBdr>
    </w:div>
    <w:div w:id="2004160378">
      <w:bodyDiv w:val="1"/>
      <w:marLeft w:val="0"/>
      <w:marRight w:val="0"/>
      <w:marTop w:val="0"/>
      <w:marBottom w:val="0"/>
      <w:divBdr>
        <w:top w:val="none" w:sz="0" w:space="0" w:color="auto"/>
        <w:left w:val="none" w:sz="0" w:space="0" w:color="auto"/>
        <w:bottom w:val="none" w:sz="0" w:space="0" w:color="auto"/>
        <w:right w:val="none" w:sz="0" w:space="0" w:color="auto"/>
      </w:divBdr>
    </w:div>
    <w:div w:id="2004580688">
      <w:bodyDiv w:val="1"/>
      <w:marLeft w:val="0"/>
      <w:marRight w:val="0"/>
      <w:marTop w:val="0"/>
      <w:marBottom w:val="0"/>
      <w:divBdr>
        <w:top w:val="none" w:sz="0" w:space="0" w:color="auto"/>
        <w:left w:val="none" w:sz="0" w:space="0" w:color="auto"/>
        <w:bottom w:val="none" w:sz="0" w:space="0" w:color="auto"/>
        <w:right w:val="none" w:sz="0" w:space="0" w:color="auto"/>
      </w:divBdr>
    </w:div>
    <w:div w:id="2005622829">
      <w:bodyDiv w:val="1"/>
      <w:marLeft w:val="0"/>
      <w:marRight w:val="0"/>
      <w:marTop w:val="0"/>
      <w:marBottom w:val="0"/>
      <w:divBdr>
        <w:top w:val="none" w:sz="0" w:space="0" w:color="auto"/>
        <w:left w:val="none" w:sz="0" w:space="0" w:color="auto"/>
        <w:bottom w:val="none" w:sz="0" w:space="0" w:color="auto"/>
        <w:right w:val="none" w:sz="0" w:space="0" w:color="auto"/>
      </w:divBdr>
    </w:div>
    <w:div w:id="2006129238">
      <w:bodyDiv w:val="1"/>
      <w:marLeft w:val="0"/>
      <w:marRight w:val="0"/>
      <w:marTop w:val="0"/>
      <w:marBottom w:val="0"/>
      <w:divBdr>
        <w:top w:val="none" w:sz="0" w:space="0" w:color="auto"/>
        <w:left w:val="none" w:sz="0" w:space="0" w:color="auto"/>
        <w:bottom w:val="none" w:sz="0" w:space="0" w:color="auto"/>
        <w:right w:val="none" w:sz="0" w:space="0" w:color="auto"/>
      </w:divBdr>
    </w:div>
    <w:div w:id="2006323485">
      <w:bodyDiv w:val="1"/>
      <w:marLeft w:val="0"/>
      <w:marRight w:val="0"/>
      <w:marTop w:val="0"/>
      <w:marBottom w:val="0"/>
      <w:divBdr>
        <w:top w:val="none" w:sz="0" w:space="0" w:color="auto"/>
        <w:left w:val="none" w:sz="0" w:space="0" w:color="auto"/>
        <w:bottom w:val="none" w:sz="0" w:space="0" w:color="auto"/>
        <w:right w:val="none" w:sz="0" w:space="0" w:color="auto"/>
      </w:divBdr>
    </w:div>
    <w:div w:id="2006393509">
      <w:bodyDiv w:val="1"/>
      <w:marLeft w:val="0"/>
      <w:marRight w:val="0"/>
      <w:marTop w:val="0"/>
      <w:marBottom w:val="0"/>
      <w:divBdr>
        <w:top w:val="none" w:sz="0" w:space="0" w:color="auto"/>
        <w:left w:val="none" w:sz="0" w:space="0" w:color="auto"/>
        <w:bottom w:val="none" w:sz="0" w:space="0" w:color="auto"/>
        <w:right w:val="none" w:sz="0" w:space="0" w:color="auto"/>
      </w:divBdr>
    </w:div>
    <w:div w:id="2006937406">
      <w:bodyDiv w:val="1"/>
      <w:marLeft w:val="0"/>
      <w:marRight w:val="0"/>
      <w:marTop w:val="0"/>
      <w:marBottom w:val="0"/>
      <w:divBdr>
        <w:top w:val="none" w:sz="0" w:space="0" w:color="auto"/>
        <w:left w:val="none" w:sz="0" w:space="0" w:color="auto"/>
        <w:bottom w:val="none" w:sz="0" w:space="0" w:color="auto"/>
        <w:right w:val="none" w:sz="0" w:space="0" w:color="auto"/>
      </w:divBdr>
    </w:div>
    <w:div w:id="2007005662">
      <w:bodyDiv w:val="1"/>
      <w:marLeft w:val="0"/>
      <w:marRight w:val="0"/>
      <w:marTop w:val="0"/>
      <w:marBottom w:val="0"/>
      <w:divBdr>
        <w:top w:val="none" w:sz="0" w:space="0" w:color="auto"/>
        <w:left w:val="none" w:sz="0" w:space="0" w:color="auto"/>
        <w:bottom w:val="none" w:sz="0" w:space="0" w:color="auto"/>
        <w:right w:val="none" w:sz="0" w:space="0" w:color="auto"/>
      </w:divBdr>
    </w:div>
    <w:div w:id="2008247615">
      <w:bodyDiv w:val="1"/>
      <w:marLeft w:val="0"/>
      <w:marRight w:val="0"/>
      <w:marTop w:val="0"/>
      <w:marBottom w:val="0"/>
      <w:divBdr>
        <w:top w:val="none" w:sz="0" w:space="0" w:color="auto"/>
        <w:left w:val="none" w:sz="0" w:space="0" w:color="auto"/>
        <w:bottom w:val="none" w:sz="0" w:space="0" w:color="auto"/>
        <w:right w:val="none" w:sz="0" w:space="0" w:color="auto"/>
      </w:divBdr>
    </w:div>
    <w:div w:id="2008746699">
      <w:bodyDiv w:val="1"/>
      <w:marLeft w:val="0"/>
      <w:marRight w:val="0"/>
      <w:marTop w:val="0"/>
      <w:marBottom w:val="0"/>
      <w:divBdr>
        <w:top w:val="none" w:sz="0" w:space="0" w:color="auto"/>
        <w:left w:val="none" w:sz="0" w:space="0" w:color="auto"/>
        <w:bottom w:val="none" w:sz="0" w:space="0" w:color="auto"/>
        <w:right w:val="none" w:sz="0" w:space="0" w:color="auto"/>
      </w:divBdr>
    </w:div>
    <w:div w:id="2009550596">
      <w:bodyDiv w:val="1"/>
      <w:marLeft w:val="0"/>
      <w:marRight w:val="0"/>
      <w:marTop w:val="0"/>
      <w:marBottom w:val="0"/>
      <w:divBdr>
        <w:top w:val="none" w:sz="0" w:space="0" w:color="auto"/>
        <w:left w:val="none" w:sz="0" w:space="0" w:color="auto"/>
        <w:bottom w:val="none" w:sz="0" w:space="0" w:color="auto"/>
        <w:right w:val="none" w:sz="0" w:space="0" w:color="auto"/>
      </w:divBdr>
    </w:div>
    <w:div w:id="2010018972">
      <w:bodyDiv w:val="1"/>
      <w:marLeft w:val="0"/>
      <w:marRight w:val="0"/>
      <w:marTop w:val="0"/>
      <w:marBottom w:val="0"/>
      <w:divBdr>
        <w:top w:val="none" w:sz="0" w:space="0" w:color="auto"/>
        <w:left w:val="none" w:sz="0" w:space="0" w:color="auto"/>
        <w:bottom w:val="none" w:sz="0" w:space="0" w:color="auto"/>
        <w:right w:val="none" w:sz="0" w:space="0" w:color="auto"/>
      </w:divBdr>
    </w:div>
    <w:div w:id="2010400550">
      <w:bodyDiv w:val="1"/>
      <w:marLeft w:val="0"/>
      <w:marRight w:val="0"/>
      <w:marTop w:val="0"/>
      <w:marBottom w:val="0"/>
      <w:divBdr>
        <w:top w:val="none" w:sz="0" w:space="0" w:color="auto"/>
        <w:left w:val="none" w:sz="0" w:space="0" w:color="auto"/>
        <w:bottom w:val="none" w:sz="0" w:space="0" w:color="auto"/>
        <w:right w:val="none" w:sz="0" w:space="0" w:color="auto"/>
      </w:divBdr>
    </w:div>
    <w:div w:id="2011103889">
      <w:bodyDiv w:val="1"/>
      <w:marLeft w:val="0"/>
      <w:marRight w:val="0"/>
      <w:marTop w:val="0"/>
      <w:marBottom w:val="0"/>
      <w:divBdr>
        <w:top w:val="none" w:sz="0" w:space="0" w:color="auto"/>
        <w:left w:val="none" w:sz="0" w:space="0" w:color="auto"/>
        <w:bottom w:val="none" w:sz="0" w:space="0" w:color="auto"/>
        <w:right w:val="none" w:sz="0" w:space="0" w:color="auto"/>
      </w:divBdr>
    </w:div>
    <w:div w:id="2011104819">
      <w:bodyDiv w:val="1"/>
      <w:marLeft w:val="0"/>
      <w:marRight w:val="0"/>
      <w:marTop w:val="0"/>
      <w:marBottom w:val="0"/>
      <w:divBdr>
        <w:top w:val="none" w:sz="0" w:space="0" w:color="auto"/>
        <w:left w:val="none" w:sz="0" w:space="0" w:color="auto"/>
        <w:bottom w:val="none" w:sz="0" w:space="0" w:color="auto"/>
        <w:right w:val="none" w:sz="0" w:space="0" w:color="auto"/>
      </w:divBdr>
    </w:div>
    <w:div w:id="2012752824">
      <w:bodyDiv w:val="1"/>
      <w:marLeft w:val="0"/>
      <w:marRight w:val="0"/>
      <w:marTop w:val="0"/>
      <w:marBottom w:val="0"/>
      <w:divBdr>
        <w:top w:val="none" w:sz="0" w:space="0" w:color="auto"/>
        <w:left w:val="none" w:sz="0" w:space="0" w:color="auto"/>
        <w:bottom w:val="none" w:sz="0" w:space="0" w:color="auto"/>
        <w:right w:val="none" w:sz="0" w:space="0" w:color="auto"/>
      </w:divBdr>
    </w:div>
    <w:div w:id="2013138332">
      <w:bodyDiv w:val="1"/>
      <w:marLeft w:val="0"/>
      <w:marRight w:val="0"/>
      <w:marTop w:val="0"/>
      <w:marBottom w:val="0"/>
      <w:divBdr>
        <w:top w:val="none" w:sz="0" w:space="0" w:color="auto"/>
        <w:left w:val="none" w:sz="0" w:space="0" w:color="auto"/>
        <w:bottom w:val="none" w:sz="0" w:space="0" w:color="auto"/>
        <w:right w:val="none" w:sz="0" w:space="0" w:color="auto"/>
      </w:divBdr>
    </w:div>
    <w:div w:id="2014336958">
      <w:bodyDiv w:val="1"/>
      <w:marLeft w:val="0"/>
      <w:marRight w:val="0"/>
      <w:marTop w:val="0"/>
      <w:marBottom w:val="0"/>
      <w:divBdr>
        <w:top w:val="none" w:sz="0" w:space="0" w:color="auto"/>
        <w:left w:val="none" w:sz="0" w:space="0" w:color="auto"/>
        <w:bottom w:val="none" w:sz="0" w:space="0" w:color="auto"/>
        <w:right w:val="none" w:sz="0" w:space="0" w:color="auto"/>
      </w:divBdr>
    </w:div>
    <w:div w:id="2015263250">
      <w:bodyDiv w:val="1"/>
      <w:marLeft w:val="0"/>
      <w:marRight w:val="0"/>
      <w:marTop w:val="0"/>
      <w:marBottom w:val="0"/>
      <w:divBdr>
        <w:top w:val="none" w:sz="0" w:space="0" w:color="auto"/>
        <w:left w:val="none" w:sz="0" w:space="0" w:color="auto"/>
        <w:bottom w:val="none" w:sz="0" w:space="0" w:color="auto"/>
        <w:right w:val="none" w:sz="0" w:space="0" w:color="auto"/>
      </w:divBdr>
    </w:div>
    <w:div w:id="2016229949">
      <w:bodyDiv w:val="1"/>
      <w:marLeft w:val="0"/>
      <w:marRight w:val="0"/>
      <w:marTop w:val="0"/>
      <w:marBottom w:val="0"/>
      <w:divBdr>
        <w:top w:val="none" w:sz="0" w:space="0" w:color="auto"/>
        <w:left w:val="none" w:sz="0" w:space="0" w:color="auto"/>
        <w:bottom w:val="none" w:sz="0" w:space="0" w:color="auto"/>
        <w:right w:val="none" w:sz="0" w:space="0" w:color="auto"/>
      </w:divBdr>
    </w:div>
    <w:div w:id="2016298145">
      <w:bodyDiv w:val="1"/>
      <w:marLeft w:val="0"/>
      <w:marRight w:val="0"/>
      <w:marTop w:val="0"/>
      <w:marBottom w:val="0"/>
      <w:divBdr>
        <w:top w:val="none" w:sz="0" w:space="0" w:color="auto"/>
        <w:left w:val="none" w:sz="0" w:space="0" w:color="auto"/>
        <w:bottom w:val="none" w:sz="0" w:space="0" w:color="auto"/>
        <w:right w:val="none" w:sz="0" w:space="0" w:color="auto"/>
      </w:divBdr>
    </w:div>
    <w:div w:id="2016421324">
      <w:bodyDiv w:val="1"/>
      <w:marLeft w:val="0"/>
      <w:marRight w:val="0"/>
      <w:marTop w:val="0"/>
      <w:marBottom w:val="0"/>
      <w:divBdr>
        <w:top w:val="none" w:sz="0" w:space="0" w:color="auto"/>
        <w:left w:val="none" w:sz="0" w:space="0" w:color="auto"/>
        <w:bottom w:val="none" w:sz="0" w:space="0" w:color="auto"/>
        <w:right w:val="none" w:sz="0" w:space="0" w:color="auto"/>
      </w:divBdr>
    </w:div>
    <w:div w:id="2016836545">
      <w:bodyDiv w:val="1"/>
      <w:marLeft w:val="0"/>
      <w:marRight w:val="0"/>
      <w:marTop w:val="0"/>
      <w:marBottom w:val="0"/>
      <w:divBdr>
        <w:top w:val="none" w:sz="0" w:space="0" w:color="auto"/>
        <w:left w:val="none" w:sz="0" w:space="0" w:color="auto"/>
        <w:bottom w:val="none" w:sz="0" w:space="0" w:color="auto"/>
        <w:right w:val="none" w:sz="0" w:space="0" w:color="auto"/>
      </w:divBdr>
    </w:div>
    <w:div w:id="2017224028">
      <w:bodyDiv w:val="1"/>
      <w:marLeft w:val="0"/>
      <w:marRight w:val="0"/>
      <w:marTop w:val="0"/>
      <w:marBottom w:val="0"/>
      <w:divBdr>
        <w:top w:val="none" w:sz="0" w:space="0" w:color="auto"/>
        <w:left w:val="none" w:sz="0" w:space="0" w:color="auto"/>
        <w:bottom w:val="none" w:sz="0" w:space="0" w:color="auto"/>
        <w:right w:val="none" w:sz="0" w:space="0" w:color="auto"/>
      </w:divBdr>
    </w:div>
    <w:div w:id="2018269158">
      <w:bodyDiv w:val="1"/>
      <w:marLeft w:val="0"/>
      <w:marRight w:val="0"/>
      <w:marTop w:val="0"/>
      <w:marBottom w:val="0"/>
      <w:divBdr>
        <w:top w:val="none" w:sz="0" w:space="0" w:color="auto"/>
        <w:left w:val="none" w:sz="0" w:space="0" w:color="auto"/>
        <w:bottom w:val="none" w:sz="0" w:space="0" w:color="auto"/>
        <w:right w:val="none" w:sz="0" w:space="0" w:color="auto"/>
      </w:divBdr>
    </w:div>
    <w:div w:id="2018457078">
      <w:bodyDiv w:val="1"/>
      <w:marLeft w:val="0"/>
      <w:marRight w:val="0"/>
      <w:marTop w:val="0"/>
      <w:marBottom w:val="0"/>
      <w:divBdr>
        <w:top w:val="none" w:sz="0" w:space="0" w:color="auto"/>
        <w:left w:val="none" w:sz="0" w:space="0" w:color="auto"/>
        <w:bottom w:val="none" w:sz="0" w:space="0" w:color="auto"/>
        <w:right w:val="none" w:sz="0" w:space="0" w:color="auto"/>
      </w:divBdr>
    </w:div>
    <w:div w:id="2018772008">
      <w:bodyDiv w:val="1"/>
      <w:marLeft w:val="0"/>
      <w:marRight w:val="0"/>
      <w:marTop w:val="0"/>
      <w:marBottom w:val="0"/>
      <w:divBdr>
        <w:top w:val="none" w:sz="0" w:space="0" w:color="auto"/>
        <w:left w:val="none" w:sz="0" w:space="0" w:color="auto"/>
        <w:bottom w:val="none" w:sz="0" w:space="0" w:color="auto"/>
        <w:right w:val="none" w:sz="0" w:space="0" w:color="auto"/>
      </w:divBdr>
    </w:div>
    <w:div w:id="2019193110">
      <w:bodyDiv w:val="1"/>
      <w:marLeft w:val="0"/>
      <w:marRight w:val="0"/>
      <w:marTop w:val="0"/>
      <w:marBottom w:val="0"/>
      <w:divBdr>
        <w:top w:val="none" w:sz="0" w:space="0" w:color="auto"/>
        <w:left w:val="none" w:sz="0" w:space="0" w:color="auto"/>
        <w:bottom w:val="none" w:sz="0" w:space="0" w:color="auto"/>
        <w:right w:val="none" w:sz="0" w:space="0" w:color="auto"/>
      </w:divBdr>
    </w:div>
    <w:div w:id="2020617164">
      <w:bodyDiv w:val="1"/>
      <w:marLeft w:val="0"/>
      <w:marRight w:val="0"/>
      <w:marTop w:val="0"/>
      <w:marBottom w:val="0"/>
      <w:divBdr>
        <w:top w:val="none" w:sz="0" w:space="0" w:color="auto"/>
        <w:left w:val="none" w:sz="0" w:space="0" w:color="auto"/>
        <w:bottom w:val="none" w:sz="0" w:space="0" w:color="auto"/>
        <w:right w:val="none" w:sz="0" w:space="0" w:color="auto"/>
      </w:divBdr>
    </w:div>
    <w:div w:id="2021275299">
      <w:bodyDiv w:val="1"/>
      <w:marLeft w:val="0"/>
      <w:marRight w:val="0"/>
      <w:marTop w:val="0"/>
      <w:marBottom w:val="0"/>
      <w:divBdr>
        <w:top w:val="none" w:sz="0" w:space="0" w:color="auto"/>
        <w:left w:val="none" w:sz="0" w:space="0" w:color="auto"/>
        <w:bottom w:val="none" w:sz="0" w:space="0" w:color="auto"/>
        <w:right w:val="none" w:sz="0" w:space="0" w:color="auto"/>
      </w:divBdr>
    </w:div>
    <w:div w:id="2021661999">
      <w:bodyDiv w:val="1"/>
      <w:marLeft w:val="0"/>
      <w:marRight w:val="0"/>
      <w:marTop w:val="0"/>
      <w:marBottom w:val="0"/>
      <w:divBdr>
        <w:top w:val="none" w:sz="0" w:space="0" w:color="auto"/>
        <w:left w:val="none" w:sz="0" w:space="0" w:color="auto"/>
        <w:bottom w:val="none" w:sz="0" w:space="0" w:color="auto"/>
        <w:right w:val="none" w:sz="0" w:space="0" w:color="auto"/>
      </w:divBdr>
    </w:div>
    <w:div w:id="2022195276">
      <w:bodyDiv w:val="1"/>
      <w:marLeft w:val="0"/>
      <w:marRight w:val="0"/>
      <w:marTop w:val="0"/>
      <w:marBottom w:val="0"/>
      <w:divBdr>
        <w:top w:val="none" w:sz="0" w:space="0" w:color="auto"/>
        <w:left w:val="none" w:sz="0" w:space="0" w:color="auto"/>
        <w:bottom w:val="none" w:sz="0" w:space="0" w:color="auto"/>
        <w:right w:val="none" w:sz="0" w:space="0" w:color="auto"/>
      </w:divBdr>
    </w:div>
    <w:div w:id="2022730923">
      <w:bodyDiv w:val="1"/>
      <w:marLeft w:val="0"/>
      <w:marRight w:val="0"/>
      <w:marTop w:val="0"/>
      <w:marBottom w:val="0"/>
      <w:divBdr>
        <w:top w:val="none" w:sz="0" w:space="0" w:color="auto"/>
        <w:left w:val="none" w:sz="0" w:space="0" w:color="auto"/>
        <w:bottom w:val="none" w:sz="0" w:space="0" w:color="auto"/>
        <w:right w:val="none" w:sz="0" w:space="0" w:color="auto"/>
      </w:divBdr>
    </w:div>
    <w:div w:id="2023433397">
      <w:bodyDiv w:val="1"/>
      <w:marLeft w:val="0"/>
      <w:marRight w:val="0"/>
      <w:marTop w:val="0"/>
      <w:marBottom w:val="0"/>
      <w:divBdr>
        <w:top w:val="none" w:sz="0" w:space="0" w:color="auto"/>
        <w:left w:val="none" w:sz="0" w:space="0" w:color="auto"/>
        <w:bottom w:val="none" w:sz="0" w:space="0" w:color="auto"/>
        <w:right w:val="none" w:sz="0" w:space="0" w:color="auto"/>
      </w:divBdr>
    </w:div>
    <w:div w:id="2023628159">
      <w:bodyDiv w:val="1"/>
      <w:marLeft w:val="0"/>
      <w:marRight w:val="0"/>
      <w:marTop w:val="0"/>
      <w:marBottom w:val="0"/>
      <w:divBdr>
        <w:top w:val="none" w:sz="0" w:space="0" w:color="auto"/>
        <w:left w:val="none" w:sz="0" w:space="0" w:color="auto"/>
        <w:bottom w:val="none" w:sz="0" w:space="0" w:color="auto"/>
        <w:right w:val="none" w:sz="0" w:space="0" w:color="auto"/>
      </w:divBdr>
    </w:div>
    <w:div w:id="2025477931">
      <w:bodyDiv w:val="1"/>
      <w:marLeft w:val="0"/>
      <w:marRight w:val="0"/>
      <w:marTop w:val="0"/>
      <w:marBottom w:val="0"/>
      <w:divBdr>
        <w:top w:val="none" w:sz="0" w:space="0" w:color="auto"/>
        <w:left w:val="none" w:sz="0" w:space="0" w:color="auto"/>
        <w:bottom w:val="none" w:sz="0" w:space="0" w:color="auto"/>
        <w:right w:val="none" w:sz="0" w:space="0" w:color="auto"/>
      </w:divBdr>
    </w:div>
    <w:div w:id="2025669663">
      <w:bodyDiv w:val="1"/>
      <w:marLeft w:val="0"/>
      <w:marRight w:val="0"/>
      <w:marTop w:val="0"/>
      <w:marBottom w:val="0"/>
      <w:divBdr>
        <w:top w:val="none" w:sz="0" w:space="0" w:color="auto"/>
        <w:left w:val="none" w:sz="0" w:space="0" w:color="auto"/>
        <w:bottom w:val="none" w:sz="0" w:space="0" w:color="auto"/>
        <w:right w:val="none" w:sz="0" w:space="0" w:color="auto"/>
      </w:divBdr>
    </w:div>
    <w:div w:id="2026051295">
      <w:bodyDiv w:val="1"/>
      <w:marLeft w:val="0"/>
      <w:marRight w:val="0"/>
      <w:marTop w:val="0"/>
      <w:marBottom w:val="0"/>
      <w:divBdr>
        <w:top w:val="none" w:sz="0" w:space="0" w:color="auto"/>
        <w:left w:val="none" w:sz="0" w:space="0" w:color="auto"/>
        <w:bottom w:val="none" w:sz="0" w:space="0" w:color="auto"/>
        <w:right w:val="none" w:sz="0" w:space="0" w:color="auto"/>
      </w:divBdr>
    </w:div>
    <w:div w:id="2026202711">
      <w:bodyDiv w:val="1"/>
      <w:marLeft w:val="0"/>
      <w:marRight w:val="0"/>
      <w:marTop w:val="0"/>
      <w:marBottom w:val="0"/>
      <w:divBdr>
        <w:top w:val="none" w:sz="0" w:space="0" w:color="auto"/>
        <w:left w:val="none" w:sz="0" w:space="0" w:color="auto"/>
        <w:bottom w:val="none" w:sz="0" w:space="0" w:color="auto"/>
        <w:right w:val="none" w:sz="0" w:space="0" w:color="auto"/>
      </w:divBdr>
    </w:div>
    <w:div w:id="2026394627">
      <w:bodyDiv w:val="1"/>
      <w:marLeft w:val="0"/>
      <w:marRight w:val="0"/>
      <w:marTop w:val="0"/>
      <w:marBottom w:val="0"/>
      <w:divBdr>
        <w:top w:val="none" w:sz="0" w:space="0" w:color="auto"/>
        <w:left w:val="none" w:sz="0" w:space="0" w:color="auto"/>
        <w:bottom w:val="none" w:sz="0" w:space="0" w:color="auto"/>
        <w:right w:val="none" w:sz="0" w:space="0" w:color="auto"/>
      </w:divBdr>
    </w:div>
    <w:div w:id="2026440035">
      <w:bodyDiv w:val="1"/>
      <w:marLeft w:val="0"/>
      <w:marRight w:val="0"/>
      <w:marTop w:val="0"/>
      <w:marBottom w:val="0"/>
      <w:divBdr>
        <w:top w:val="none" w:sz="0" w:space="0" w:color="auto"/>
        <w:left w:val="none" w:sz="0" w:space="0" w:color="auto"/>
        <w:bottom w:val="none" w:sz="0" w:space="0" w:color="auto"/>
        <w:right w:val="none" w:sz="0" w:space="0" w:color="auto"/>
      </w:divBdr>
    </w:div>
    <w:div w:id="2026785137">
      <w:bodyDiv w:val="1"/>
      <w:marLeft w:val="0"/>
      <w:marRight w:val="0"/>
      <w:marTop w:val="0"/>
      <w:marBottom w:val="0"/>
      <w:divBdr>
        <w:top w:val="none" w:sz="0" w:space="0" w:color="auto"/>
        <w:left w:val="none" w:sz="0" w:space="0" w:color="auto"/>
        <w:bottom w:val="none" w:sz="0" w:space="0" w:color="auto"/>
        <w:right w:val="none" w:sz="0" w:space="0" w:color="auto"/>
      </w:divBdr>
    </w:div>
    <w:div w:id="2026859584">
      <w:bodyDiv w:val="1"/>
      <w:marLeft w:val="0"/>
      <w:marRight w:val="0"/>
      <w:marTop w:val="0"/>
      <w:marBottom w:val="0"/>
      <w:divBdr>
        <w:top w:val="none" w:sz="0" w:space="0" w:color="auto"/>
        <w:left w:val="none" w:sz="0" w:space="0" w:color="auto"/>
        <w:bottom w:val="none" w:sz="0" w:space="0" w:color="auto"/>
        <w:right w:val="none" w:sz="0" w:space="0" w:color="auto"/>
      </w:divBdr>
    </w:div>
    <w:div w:id="2027242511">
      <w:bodyDiv w:val="1"/>
      <w:marLeft w:val="0"/>
      <w:marRight w:val="0"/>
      <w:marTop w:val="0"/>
      <w:marBottom w:val="0"/>
      <w:divBdr>
        <w:top w:val="none" w:sz="0" w:space="0" w:color="auto"/>
        <w:left w:val="none" w:sz="0" w:space="0" w:color="auto"/>
        <w:bottom w:val="none" w:sz="0" w:space="0" w:color="auto"/>
        <w:right w:val="none" w:sz="0" w:space="0" w:color="auto"/>
      </w:divBdr>
    </w:div>
    <w:div w:id="2028868343">
      <w:bodyDiv w:val="1"/>
      <w:marLeft w:val="0"/>
      <w:marRight w:val="0"/>
      <w:marTop w:val="0"/>
      <w:marBottom w:val="0"/>
      <w:divBdr>
        <w:top w:val="none" w:sz="0" w:space="0" w:color="auto"/>
        <w:left w:val="none" w:sz="0" w:space="0" w:color="auto"/>
        <w:bottom w:val="none" w:sz="0" w:space="0" w:color="auto"/>
        <w:right w:val="none" w:sz="0" w:space="0" w:color="auto"/>
      </w:divBdr>
    </w:div>
    <w:div w:id="2030374119">
      <w:bodyDiv w:val="1"/>
      <w:marLeft w:val="0"/>
      <w:marRight w:val="0"/>
      <w:marTop w:val="0"/>
      <w:marBottom w:val="0"/>
      <w:divBdr>
        <w:top w:val="none" w:sz="0" w:space="0" w:color="auto"/>
        <w:left w:val="none" w:sz="0" w:space="0" w:color="auto"/>
        <w:bottom w:val="none" w:sz="0" w:space="0" w:color="auto"/>
        <w:right w:val="none" w:sz="0" w:space="0" w:color="auto"/>
      </w:divBdr>
    </w:div>
    <w:div w:id="2030639259">
      <w:bodyDiv w:val="1"/>
      <w:marLeft w:val="0"/>
      <w:marRight w:val="0"/>
      <w:marTop w:val="0"/>
      <w:marBottom w:val="0"/>
      <w:divBdr>
        <w:top w:val="none" w:sz="0" w:space="0" w:color="auto"/>
        <w:left w:val="none" w:sz="0" w:space="0" w:color="auto"/>
        <w:bottom w:val="none" w:sz="0" w:space="0" w:color="auto"/>
        <w:right w:val="none" w:sz="0" w:space="0" w:color="auto"/>
      </w:divBdr>
    </w:div>
    <w:div w:id="2031100568">
      <w:bodyDiv w:val="1"/>
      <w:marLeft w:val="0"/>
      <w:marRight w:val="0"/>
      <w:marTop w:val="0"/>
      <w:marBottom w:val="0"/>
      <w:divBdr>
        <w:top w:val="none" w:sz="0" w:space="0" w:color="auto"/>
        <w:left w:val="none" w:sz="0" w:space="0" w:color="auto"/>
        <w:bottom w:val="none" w:sz="0" w:space="0" w:color="auto"/>
        <w:right w:val="none" w:sz="0" w:space="0" w:color="auto"/>
      </w:divBdr>
    </w:div>
    <w:div w:id="2031451351">
      <w:bodyDiv w:val="1"/>
      <w:marLeft w:val="0"/>
      <w:marRight w:val="0"/>
      <w:marTop w:val="0"/>
      <w:marBottom w:val="0"/>
      <w:divBdr>
        <w:top w:val="none" w:sz="0" w:space="0" w:color="auto"/>
        <w:left w:val="none" w:sz="0" w:space="0" w:color="auto"/>
        <w:bottom w:val="none" w:sz="0" w:space="0" w:color="auto"/>
        <w:right w:val="none" w:sz="0" w:space="0" w:color="auto"/>
      </w:divBdr>
    </w:div>
    <w:div w:id="2031834854">
      <w:bodyDiv w:val="1"/>
      <w:marLeft w:val="0"/>
      <w:marRight w:val="0"/>
      <w:marTop w:val="0"/>
      <w:marBottom w:val="0"/>
      <w:divBdr>
        <w:top w:val="none" w:sz="0" w:space="0" w:color="auto"/>
        <w:left w:val="none" w:sz="0" w:space="0" w:color="auto"/>
        <w:bottom w:val="none" w:sz="0" w:space="0" w:color="auto"/>
        <w:right w:val="none" w:sz="0" w:space="0" w:color="auto"/>
      </w:divBdr>
    </w:div>
    <w:div w:id="2032759998">
      <w:bodyDiv w:val="1"/>
      <w:marLeft w:val="0"/>
      <w:marRight w:val="0"/>
      <w:marTop w:val="0"/>
      <w:marBottom w:val="0"/>
      <w:divBdr>
        <w:top w:val="none" w:sz="0" w:space="0" w:color="auto"/>
        <w:left w:val="none" w:sz="0" w:space="0" w:color="auto"/>
        <w:bottom w:val="none" w:sz="0" w:space="0" w:color="auto"/>
        <w:right w:val="none" w:sz="0" w:space="0" w:color="auto"/>
      </w:divBdr>
    </w:div>
    <w:div w:id="2033073683">
      <w:bodyDiv w:val="1"/>
      <w:marLeft w:val="0"/>
      <w:marRight w:val="0"/>
      <w:marTop w:val="0"/>
      <w:marBottom w:val="0"/>
      <w:divBdr>
        <w:top w:val="none" w:sz="0" w:space="0" w:color="auto"/>
        <w:left w:val="none" w:sz="0" w:space="0" w:color="auto"/>
        <w:bottom w:val="none" w:sz="0" w:space="0" w:color="auto"/>
        <w:right w:val="none" w:sz="0" w:space="0" w:color="auto"/>
      </w:divBdr>
    </w:div>
    <w:div w:id="2034115611">
      <w:bodyDiv w:val="1"/>
      <w:marLeft w:val="0"/>
      <w:marRight w:val="0"/>
      <w:marTop w:val="0"/>
      <w:marBottom w:val="0"/>
      <w:divBdr>
        <w:top w:val="none" w:sz="0" w:space="0" w:color="auto"/>
        <w:left w:val="none" w:sz="0" w:space="0" w:color="auto"/>
        <w:bottom w:val="none" w:sz="0" w:space="0" w:color="auto"/>
        <w:right w:val="none" w:sz="0" w:space="0" w:color="auto"/>
      </w:divBdr>
    </w:div>
    <w:div w:id="2034459784">
      <w:bodyDiv w:val="1"/>
      <w:marLeft w:val="0"/>
      <w:marRight w:val="0"/>
      <w:marTop w:val="0"/>
      <w:marBottom w:val="0"/>
      <w:divBdr>
        <w:top w:val="none" w:sz="0" w:space="0" w:color="auto"/>
        <w:left w:val="none" w:sz="0" w:space="0" w:color="auto"/>
        <w:bottom w:val="none" w:sz="0" w:space="0" w:color="auto"/>
        <w:right w:val="none" w:sz="0" w:space="0" w:color="auto"/>
      </w:divBdr>
    </w:div>
    <w:div w:id="2034840434">
      <w:bodyDiv w:val="1"/>
      <w:marLeft w:val="0"/>
      <w:marRight w:val="0"/>
      <w:marTop w:val="0"/>
      <w:marBottom w:val="0"/>
      <w:divBdr>
        <w:top w:val="none" w:sz="0" w:space="0" w:color="auto"/>
        <w:left w:val="none" w:sz="0" w:space="0" w:color="auto"/>
        <w:bottom w:val="none" w:sz="0" w:space="0" w:color="auto"/>
        <w:right w:val="none" w:sz="0" w:space="0" w:color="auto"/>
      </w:divBdr>
    </w:div>
    <w:div w:id="2035417392">
      <w:bodyDiv w:val="1"/>
      <w:marLeft w:val="0"/>
      <w:marRight w:val="0"/>
      <w:marTop w:val="0"/>
      <w:marBottom w:val="0"/>
      <w:divBdr>
        <w:top w:val="none" w:sz="0" w:space="0" w:color="auto"/>
        <w:left w:val="none" w:sz="0" w:space="0" w:color="auto"/>
        <w:bottom w:val="none" w:sz="0" w:space="0" w:color="auto"/>
        <w:right w:val="none" w:sz="0" w:space="0" w:color="auto"/>
      </w:divBdr>
    </w:div>
    <w:div w:id="2035574792">
      <w:bodyDiv w:val="1"/>
      <w:marLeft w:val="0"/>
      <w:marRight w:val="0"/>
      <w:marTop w:val="0"/>
      <w:marBottom w:val="0"/>
      <w:divBdr>
        <w:top w:val="none" w:sz="0" w:space="0" w:color="auto"/>
        <w:left w:val="none" w:sz="0" w:space="0" w:color="auto"/>
        <w:bottom w:val="none" w:sz="0" w:space="0" w:color="auto"/>
        <w:right w:val="none" w:sz="0" w:space="0" w:color="auto"/>
      </w:divBdr>
    </w:div>
    <w:div w:id="2035617493">
      <w:bodyDiv w:val="1"/>
      <w:marLeft w:val="0"/>
      <w:marRight w:val="0"/>
      <w:marTop w:val="0"/>
      <w:marBottom w:val="0"/>
      <w:divBdr>
        <w:top w:val="none" w:sz="0" w:space="0" w:color="auto"/>
        <w:left w:val="none" w:sz="0" w:space="0" w:color="auto"/>
        <w:bottom w:val="none" w:sz="0" w:space="0" w:color="auto"/>
        <w:right w:val="none" w:sz="0" w:space="0" w:color="auto"/>
      </w:divBdr>
    </w:div>
    <w:div w:id="2035687639">
      <w:bodyDiv w:val="1"/>
      <w:marLeft w:val="0"/>
      <w:marRight w:val="0"/>
      <w:marTop w:val="0"/>
      <w:marBottom w:val="0"/>
      <w:divBdr>
        <w:top w:val="none" w:sz="0" w:space="0" w:color="auto"/>
        <w:left w:val="none" w:sz="0" w:space="0" w:color="auto"/>
        <w:bottom w:val="none" w:sz="0" w:space="0" w:color="auto"/>
        <w:right w:val="none" w:sz="0" w:space="0" w:color="auto"/>
      </w:divBdr>
    </w:div>
    <w:div w:id="2035884352">
      <w:bodyDiv w:val="1"/>
      <w:marLeft w:val="0"/>
      <w:marRight w:val="0"/>
      <w:marTop w:val="0"/>
      <w:marBottom w:val="0"/>
      <w:divBdr>
        <w:top w:val="none" w:sz="0" w:space="0" w:color="auto"/>
        <w:left w:val="none" w:sz="0" w:space="0" w:color="auto"/>
        <w:bottom w:val="none" w:sz="0" w:space="0" w:color="auto"/>
        <w:right w:val="none" w:sz="0" w:space="0" w:color="auto"/>
      </w:divBdr>
    </w:div>
    <w:div w:id="2036802869">
      <w:bodyDiv w:val="1"/>
      <w:marLeft w:val="0"/>
      <w:marRight w:val="0"/>
      <w:marTop w:val="0"/>
      <w:marBottom w:val="0"/>
      <w:divBdr>
        <w:top w:val="none" w:sz="0" w:space="0" w:color="auto"/>
        <w:left w:val="none" w:sz="0" w:space="0" w:color="auto"/>
        <w:bottom w:val="none" w:sz="0" w:space="0" w:color="auto"/>
        <w:right w:val="none" w:sz="0" w:space="0" w:color="auto"/>
      </w:divBdr>
    </w:div>
    <w:div w:id="2036879801">
      <w:bodyDiv w:val="1"/>
      <w:marLeft w:val="0"/>
      <w:marRight w:val="0"/>
      <w:marTop w:val="0"/>
      <w:marBottom w:val="0"/>
      <w:divBdr>
        <w:top w:val="none" w:sz="0" w:space="0" w:color="auto"/>
        <w:left w:val="none" w:sz="0" w:space="0" w:color="auto"/>
        <w:bottom w:val="none" w:sz="0" w:space="0" w:color="auto"/>
        <w:right w:val="none" w:sz="0" w:space="0" w:color="auto"/>
      </w:divBdr>
    </w:div>
    <w:div w:id="2038657236">
      <w:bodyDiv w:val="1"/>
      <w:marLeft w:val="0"/>
      <w:marRight w:val="0"/>
      <w:marTop w:val="0"/>
      <w:marBottom w:val="0"/>
      <w:divBdr>
        <w:top w:val="none" w:sz="0" w:space="0" w:color="auto"/>
        <w:left w:val="none" w:sz="0" w:space="0" w:color="auto"/>
        <w:bottom w:val="none" w:sz="0" w:space="0" w:color="auto"/>
        <w:right w:val="none" w:sz="0" w:space="0" w:color="auto"/>
      </w:divBdr>
    </w:div>
    <w:div w:id="2038846088">
      <w:bodyDiv w:val="1"/>
      <w:marLeft w:val="0"/>
      <w:marRight w:val="0"/>
      <w:marTop w:val="0"/>
      <w:marBottom w:val="0"/>
      <w:divBdr>
        <w:top w:val="none" w:sz="0" w:space="0" w:color="auto"/>
        <w:left w:val="none" w:sz="0" w:space="0" w:color="auto"/>
        <w:bottom w:val="none" w:sz="0" w:space="0" w:color="auto"/>
        <w:right w:val="none" w:sz="0" w:space="0" w:color="auto"/>
      </w:divBdr>
    </w:div>
    <w:div w:id="2039156890">
      <w:bodyDiv w:val="1"/>
      <w:marLeft w:val="0"/>
      <w:marRight w:val="0"/>
      <w:marTop w:val="0"/>
      <w:marBottom w:val="0"/>
      <w:divBdr>
        <w:top w:val="none" w:sz="0" w:space="0" w:color="auto"/>
        <w:left w:val="none" w:sz="0" w:space="0" w:color="auto"/>
        <w:bottom w:val="none" w:sz="0" w:space="0" w:color="auto"/>
        <w:right w:val="none" w:sz="0" w:space="0" w:color="auto"/>
      </w:divBdr>
    </w:div>
    <w:div w:id="2039425849">
      <w:bodyDiv w:val="1"/>
      <w:marLeft w:val="0"/>
      <w:marRight w:val="0"/>
      <w:marTop w:val="0"/>
      <w:marBottom w:val="0"/>
      <w:divBdr>
        <w:top w:val="none" w:sz="0" w:space="0" w:color="auto"/>
        <w:left w:val="none" w:sz="0" w:space="0" w:color="auto"/>
        <w:bottom w:val="none" w:sz="0" w:space="0" w:color="auto"/>
        <w:right w:val="none" w:sz="0" w:space="0" w:color="auto"/>
      </w:divBdr>
    </w:div>
    <w:div w:id="2039501798">
      <w:bodyDiv w:val="1"/>
      <w:marLeft w:val="0"/>
      <w:marRight w:val="0"/>
      <w:marTop w:val="0"/>
      <w:marBottom w:val="0"/>
      <w:divBdr>
        <w:top w:val="none" w:sz="0" w:space="0" w:color="auto"/>
        <w:left w:val="none" w:sz="0" w:space="0" w:color="auto"/>
        <w:bottom w:val="none" w:sz="0" w:space="0" w:color="auto"/>
        <w:right w:val="none" w:sz="0" w:space="0" w:color="auto"/>
      </w:divBdr>
    </w:div>
    <w:div w:id="2039505365">
      <w:bodyDiv w:val="1"/>
      <w:marLeft w:val="0"/>
      <w:marRight w:val="0"/>
      <w:marTop w:val="0"/>
      <w:marBottom w:val="0"/>
      <w:divBdr>
        <w:top w:val="none" w:sz="0" w:space="0" w:color="auto"/>
        <w:left w:val="none" w:sz="0" w:space="0" w:color="auto"/>
        <w:bottom w:val="none" w:sz="0" w:space="0" w:color="auto"/>
        <w:right w:val="none" w:sz="0" w:space="0" w:color="auto"/>
      </w:divBdr>
    </w:div>
    <w:div w:id="2041005405">
      <w:bodyDiv w:val="1"/>
      <w:marLeft w:val="0"/>
      <w:marRight w:val="0"/>
      <w:marTop w:val="0"/>
      <w:marBottom w:val="0"/>
      <w:divBdr>
        <w:top w:val="none" w:sz="0" w:space="0" w:color="auto"/>
        <w:left w:val="none" w:sz="0" w:space="0" w:color="auto"/>
        <w:bottom w:val="none" w:sz="0" w:space="0" w:color="auto"/>
        <w:right w:val="none" w:sz="0" w:space="0" w:color="auto"/>
      </w:divBdr>
    </w:div>
    <w:div w:id="2042590768">
      <w:bodyDiv w:val="1"/>
      <w:marLeft w:val="0"/>
      <w:marRight w:val="0"/>
      <w:marTop w:val="0"/>
      <w:marBottom w:val="0"/>
      <w:divBdr>
        <w:top w:val="none" w:sz="0" w:space="0" w:color="auto"/>
        <w:left w:val="none" w:sz="0" w:space="0" w:color="auto"/>
        <w:bottom w:val="none" w:sz="0" w:space="0" w:color="auto"/>
        <w:right w:val="none" w:sz="0" w:space="0" w:color="auto"/>
      </w:divBdr>
    </w:div>
    <w:div w:id="2042783437">
      <w:bodyDiv w:val="1"/>
      <w:marLeft w:val="0"/>
      <w:marRight w:val="0"/>
      <w:marTop w:val="0"/>
      <w:marBottom w:val="0"/>
      <w:divBdr>
        <w:top w:val="none" w:sz="0" w:space="0" w:color="auto"/>
        <w:left w:val="none" w:sz="0" w:space="0" w:color="auto"/>
        <w:bottom w:val="none" w:sz="0" w:space="0" w:color="auto"/>
        <w:right w:val="none" w:sz="0" w:space="0" w:color="auto"/>
      </w:divBdr>
    </w:div>
    <w:div w:id="2043164288">
      <w:bodyDiv w:val="1"/>
      <w:marLeft w:val="0"/>
      <w:marRight w:val="0"/>
      <w:marTop w:val="0"/>
      <w:marBottom w:val="0"/>
      <w:divBdr>
        <w:top w:val="none" w:sz="0" w:space="0" w:color="auto"/>
        <w:left w:val="none" w:sz="0" w:space="0" w:color="auto"/>
        <w:bottom w:val="none" w:sz="0" w:space="0" w:color="auto"/>
        <w:right w:val="none" w:sz="0" w:space="0" w:color="auto"/>
      </w:divBdr>
    </w:div>
    <w:div w:id="2043558334">
      <w:bodyDiv w:val="1"/>
      <w:marLeft w:val="0"/>
      <w:marRight w:val="0"/>
      <w:marTop w:val="0"/>
      <w:marBottom w:val="0"/>
      <w:divBdr>
        <w:top w:val="none" w:sz="0" w:space="0" w:color="auto"/>
        <w:left w:val="none" w:sz="0" w:space="0" w:color="auto"/>
        <w:bottom w:val="none" w:sz="0" w:space="0" w:color="auto"/>
        <w:right w:val="none" w:sz="0" w:space="0" w:color="auto"/>
      </w:divBdr>
    </w:div>
    <w:div w:id="2043706128">
      <w:bodyDiv w:val="1"/>
      <w:marLeft w:val="0"/>
      <w:marRight w:val="0"/>
      <w:marTop w:val="0"/>
      <w:marBottom w:val="0"/>
      <w:divBdr>
        <w:top w:val="none" w:sz="0" w:space="0" w:color="auto"/>
        <w:left w:val="none" w:sz="0" w:space="0" w:color="auto"/>
        <w:bottom w:val="none" w:sz="0" w:space="0" w:color="auto"/>
        <w:right w:val="none" w:sz="0" w:space="0" w:color="auto"/>
      </w:divBdr>
    </w:div>
    <w:div w:id="2044868472">
      <w:bodyDiv w:val="1"/>
      <w:marLeft w:val="0"/>
      <w:marRight w:val="0"/>
      <w:marTop w:val="0"/>
      <w:marBottom w:val="0"/>
      <w:divBdr>
        <w:top w:val="none" w:sz="0" w:space="0" w:color="auto"/>
        <w:left w:val="none" w:sz="0" w:space="0" w:color="auto"/>
        <w:bottom w:val="none" w:sz="0" w:space="0" w:color="auto"/>
        <w:right w:val="none" w:sz="0" w:space="0" w:color="auto"/>
      </w:divBdr>
    </w:div>
    <w:div w:id="2044986044">
      <w:bodyDiv w:val="1"/>
      <w:marLeft w:val="0"/>
      <w:marRight w:val="0"/>
      <w:marTop w:val="0"/>
      <w:marBottom w:val="0"/>
      <w:divBdr>
        <w:top w:val="none" w:sz="0" w:space="0" w:color="auto"/>
        <w:left w:val="none" w:sz="0" w:space="0" w:color="auto"/>
        <w:bottom w:val="none" w:sz="0" w:space="0" w:color="auto"/>
        <w:right w:val="none" w:sz="0" w:space="0" w:color="auto"/>
      </w:divBdr>
    </w:div>
    <w:div w:id="2045667219">
      <w:bodyDiv w:val="1"/>
      <w:marLeft w:val="0"/>
      <w:marRight w:val="0"/>
      <w:marTop w:val="0"/>
      <w:marBottom w:val="0"/>
      <w:divBdr>
        <w:top w:val="none" w:sz="0" w:space="0" w:color="auto"/>
        <w:left w:val="none" w:sz="0" w:space="0" w:color="auto"/>
        <w:bottom w:val="none" w:sz="0" w:space="0" w:color="auto"/>
        <w:right w:val="none" w:sz="0" w:space="0" w:color="auto"/>
      </w:divBdr>
    </w:div>
    <w:div w:id="2046561816">
      <w:bodyDiv w:val="1"/>
      <w:marLeft w:val="0"/>
      <w:marRight w:val="0"/>
      <w:marTop w:val="0"/>
      <w:marBottom w:val="0"/>
      <w:divBdr>
        <w:top w:val="none" w:sz="0" w:space="0" w:color="auto"/>
        <w:left w:val="none" w:sz="0" w:space="0" w:color="auto"/>
        <w:bottom w:val="none" w:sz="0" w:space="0" w:color="auto"/>
        <w:right w:val="none" w:sz="0" w:space="0" w:color="auto"/>
      </w:divBdr>
    </w:div>
    <w:div w:id="2046635953">
      <w:bodyDiv w:val="1"/>
      <w:marLeft w:val="0"/>
      <w:marRight w:val="0"/>
      <w:marTop w:val="0"/>
      <w:marBottom w:val="0"/>
      <w:divBdr>
        <w:top w:val="none" w:sz="0" w:space="0" w:color="auto"/>
        <w:left w:val="none" w:sz="0" w:space="0" w:color="auto"/>
        <w:bottom w:val="none" w:sz="0" w:space="0" w:color="auto"/>
        <w:right w:val="none" w:sz="0" w:space="0" w:color="auto"/>
      </w:divBdr>
    </w:div>
    <w:div w:id="2046904691">
      <w:bodyDiv w:val="1"/>
      <w:marLeft w:val="0"/>
      <w:marRight w:val="0"/>
      <w:marTop w:val="0"/>
      <w:marBottom w:val="0"/>
      <w:divBdr>
        <w:top w:val="none" w:sz="0" w:space="0" w:color="auto"/>
        <w:left w:val="none" w:sz="0" w:space="0" w:color="auto"/>
        <w:bottom w:val="none" w:sz="0" w:space="0" w:color="auto"/>
        <w:right w:val="none" w:sz="0" w:space="0" w:color="auto"/>
      </w:divBdr>
    </w:div>
    <w:div w:id="2047631208">
      <w:bodyDiv w:val="1"/>
      <w:marLeft w:val="0"/>
      <w:marRight w:val="0"/>
      <w:marTop w:val="0"/>
      <w:marBottom w:val="0"/>
      <w:divBdr>
        <w:top w:val="none" w:sz="0" w:space="0" w:color="auto"/>
        <w:left w:val="none" w:sz="0" w:space="0" w:color="auto"/>
        <w:bottom w:val="none" w:sz="0" w:space="0" w:color="auto"/>
        <w:right w:val="none" w:sz="0" w:space="0" w:color="auto"/>
      </w:divBdr>
    </w:div>
    <w:div w:id="2047875915">
      <w:bodyDiv w:val="1"/>
      <w:marLeft w:val="0"/>
      <w:marRight w:val="0"/>
      <w:marTop w:val="0"/>
      <w:marBottom w:val="0"/>
      <w:divBdr>
        <w:top w:val="none" w:sz="0" w:space="0" w:color="auto"/>
        <w:left w:val="none" w:sz="0" w:space="0" w:color="auto"/>
        <w:bottom w:val="none" w:sz="0" w:space="0" w:color="auto"/>
        <w:right w:val="none" w:sz="0" w:space="0" w:color="auto"/>
      </w:divBdr>
    </w:div>
    <w:div w:id="2047876362">
      <w:bodyDiv w:val="1"/>
      <w:marLeft w:val="0"/>
      <w:marRight w:val="0"/>
      <w:marTop w:val="0"/>
      <w:marBottom w:val="0"/>
      <w:divBdr>
        <w:top w:val="none" w:sz="0" w:space="0" w:color="auto"/>
        <w:left w:val="none" w:sz="0" w:space="0" w:color="auto"/>
        <w:bottom w:val="none" w:sz="0" w:space="0" w:color="auto"/>
        <w:right w:val="none" w:sz="0" w:space="0" w:color="auto"/>
      </w:divBdr>
    </w:div>
    <w:div w:id="2048409540">
      <w:bodyDiv w:val="1"/>
      <w:marLeft w:val="0"/>
      <w:marRight w:val="0"/>
      <w:marTop w:val="0"/>
      <w:marBottom w:val="0"/>
      <w:divBdr>
        <w:top w:val="none" w:sz="0" w:space="0" w:color="auto"/>
        <w:left w:val="none" w:sz="0" w:space="0" w:color="auto"/>
        <w:bottom w:val="none" w:sz="0" w:space="0" w:color="auto"/>
        <w:right w:val="none" w:sz="0" w:space="0" w:color="auto"/>
      </w:divBdr>
    </w:div>
    <w:div w:id="2049334581">
      <w:bodyDiv w:val="1"/>
      <w:marLeft w:val="0"/>
      <w:marRight w:val="0"/>
      <w:marTop w:val="0"/>
      <w:marBottom w:val="0"/>
      <w:divBdr>
        <w:top w:val="none" w:sz="0" w:space="0" w:color="auto"/>
        <w:left w:val="none" w:sz="0" w:space="0" w:color="auto"/>
        <w:bottom w:val="none" w:sz="0" w:space="0" w:color="auto"/>
        <w:right w:val="none" w:sz="0" w:space="0" w:color="auto"/>
      </w:divBdr>
    </w:div>
    <w:div w:id="2049526096">
      <w:bodyDiv w:val="1"/>
      <w:marLeft w:val="0"/>
      <w:marRight w:val="0"/>
      <w:marTop w:val="0"/>
      <w:marBottom w:val="0"/>
      <w:divBdr>
        <w:top w:val="none" w:sz="0" w:space="0" w:color="auto"/>
        <w:left w:val="none" w:sz="0" w:space="0" w:color="auto"/>
        <w:bottom w:val="none" w:sz="0" w:space="0" w:color="auto"/>
        <w:right w:val="none" w:sz="0" w:space="0" w:color="auto"/>
      </w:divBdr>
    </w:div>
    <w:div w:id="2049600284">
      <w:bodyDiv w:val="1"/>
      <w:marLeft w:val="0"/>
      <w:marRight w:val="0"/>
      <w:marTop w:val="0"/>
      <w:marBottom w:val="0"/>
      <w:divBdr>
        <w:top w:val="none" w:sz="0" w:space="0" w:color="auto"/>
        <w:left w:val="none" w:sz="0" w:space="0" w:color="auto"/>
        <w:bottom w:val="none" w:sz="0" w:space="0" w:color="auto"/>
        <w:right w:val="none" w:sz="0" w:space="0" w:color="auto"/>
      </w:divBdr>
    </w:div>
    <w:div w:id="2049645445">
      <w:bodyDiv w:val="1"/>
      <w:marLeft w:val="0"/>
      <w:marRight w:val="0"/>
      <w:marTop w:val="0"/>
      <w:marBottom w:val="0"/>
      <w:divBdr>
        <w:top w:val="none" w:sz="0" w:space="0" w:color="auto"/>
        <w:left w:val="none" w:sz="0" w:space="0" w:color="auto"/>
        <w:bottom w:val="none" w:sz="0" w:space="0" w:color="auto"/>
        <w:right w:val="none" w:sz="0" w:space="0" w:color="auto"/>
      </w:divBdr>
    </w:div>
    <w:div w:id="2050103630">
      <w:bodyDiv w:val="1"/>
      <w:marLeft w:val="0"/>
      <w:marRight w:val="0"/>
      <w:marTop w:val="0"/>
      <w:marBottom w:val="0"/>
      <w:divBdr>
        <w:top w:val="none" w:sz="0" w:space="0" w:color="auto"/>
        <w:left w:val="none" w:sz="0" w:space="0" w:color="auto"/>
        <w:bottom w:val="none" w:sz="0" w:space="0" w:color="auto"/>
        <w:right w:val="none" w:sz="0" w:space="0" w:color="auto"/>
      </w:divBdr>
    </w:div>
    <w:div w:id="2050756777">
      <w:bodyDiv w:val="1"/>
      <w:marLeft w:val="0"/>
      <w:marRight w:val="0"/>
      <w:marTop w:val="0"/>
      <w:marBottom w:val="0"/>
      <w:divBdr>
        <w:top w:val="none" w:sz="0" w:space="0" w:color="auto"/>
        <w:left w:val="none" w:sz="0" w:space="0" w:color="auto"/>
        <w:bottom w:val="none" w:sz="0" w:space="0" w:color="auto"/>
        <w:right w:val="none" w:sz="0" w:space="0" w:color="auto"/>
      </w:divBdr>
    </w:div>
    <w:div w:id="2052026438">
      <w:bodyDiv w:val="1"/>
      <w:marLeft w:val="0"/>
      <w:marRight w:val="0"/>
      <w:marTop w:val="0"/>
      <w:marBottom w:val="0"/>
      <w:divBdr>
        <w:top w:val="none" w:sz="0" w:space="0" w:color="auto"/>
        <w:left w:val="none" w:sz="0" w:space="0" w:color="auto"/>
        <w:bottom w:val="none" w:sz="0" w:space="0" w:color="auto"/>
        <w:right w:val="none" w:sz="0" w:space="0" w:color="auto"/>
      </w:divBdr>
    </w:div>
    <w:div w:id="2053771602">
      <w:bodyDiv w:val="1"/>
      <w:marLeft w:val="0"/>
      <w:marRight w:val="0"/>
      <w:marTop w:val="0"/>
      <w:marBottom w:val="0"/>
      <w:divBdr>
        <w:top w:val="none" w:sz="0" w:space="0" w:color="auto"/>
        <w:left w:val="none" w:sz="0" w:space="0" w:color="auto"/>
        <w:bottom w:val="none" w:sz="0" w:space="0" w:color="auto"/>
        <w:right w:val="none" w:sz="0" w:space="0" w:color="auto"/>
      </w:divBdr>
    </w:div>
    <w:div w:id="2054036055">
      <w:bodyDiv w:val="1"/>
      <w:marLeft w:val="0"/>
      <w:marRight w:val="0"/>
      <w:marTop w:val="0"/>
      <w:marBottom w:val="0"/>
      <w:divBdr>
        <w:top w:val="none" w:sz="0" w:space="0" w:color="auto"/>
        <w:left w:val="none" w:sz="0" w:space="0" w:color="auto"/>
        <w:bottom w:val="none" w:sz="0" w:space="0" w:color="auto"/>
        <w:right w:val="none" w:sz="0" w:space="0" w:color="auto"/>
      </w:divBdr>
    </w:div>
    <w:div w:id="2055501298">
      <w:bodyDiv w:val="1"/>
      <w:marLeft w:val="0"/>
      <w:marRight w:val="0"/>
      <w:marTop w:val="0"/>
      <w:marBottom w:val="0"/>
      <w:divBdr>
        <w:top w:val="none" w:sz="0" w:space="0" w:color="auto"/>
        <w:left w:val="none" w:sz="0" w:space="0" w:color="auto"/>
        <w:bottom w:val="none" w:sz="0" w:space="0" w:color="auto"/>
        <w:right w:val="none" w:sz="0" w:space="0" w:color="auto"/>
      </w:divBdr>
    </w:div>
    <w:div w:id="2055615119">
      <w:bodyDiv w:val="1"/>
      <w:marLeft w:val="0"/>
      <w:marRight w:val="0"/>
      <w:marTop w:val="0"/>
      <w:marBottom w:val="0"/>
      <w:divBdr>
        <w:top w:val="none" w:sz="0" w:space="0" w:color="auto"/>
        <w:left w:val="none" w:sz="0" w:space="0" w:color="auto"/>
        <w:bottom w:val="none" w:sz="0" w:space="0" w:color="auto"/>
        <w:right w:val="none" w:sz="0" w:space="0" w:color="auto"/>
      </w:divBdr>
    </w:div>
    <w:div w:id="2055930234">
      <w:bodyDiv w:val="1"/>
      <w:marLeft w:val="0"/>
      <w:marRight w:val="0"/>
      <w:marTop w:val="0"/>
      <w:marBottom w:val="0"/>
      <w:divBdr>
        <w:top w:val="none" w:sz="0" w:space="0" w:color="auto"/>
        <w:left w:val="none" w:sz="0" w:space="0" w:color="auto"/>
        <w:bottom w:val="none" w:sz="0" w:space="0" w:color="auto"/>
        <w:right w:val="none" w:sz="0" w:space="0" w:color="auto"/>
      </w:divBdr>
    </w:div>
    <w:div w:id="2056270216">
      <w:bodyDiv w:val="1"/>
      <w:marLeft w:val="0"/>
      <w:marRight w:val="0"/>
      <w:marTop w:val="0"/>
      <w:marBottom w:val="0"/>
      <w:divBdr>
        <w:top w:val="none" w:sz="0" w:space="0" w:color="auto"/>
        <w:left w:val="none" w:sz="0" w:space="0" w:color="auto"/>
        <w:bottom w:val="none" w:sz="0" w:space="0" w:color="auto"/>
        <w:right w:val="none" w:sz="0" w:space="0" w:color="auto"/>
      </w:divBdr>
    </w:div>
    <w:div w:id="2056535998">
      <w:bodyDiv w:val="1"/>
      <w:marLeft w:val="0"/>
      <w:marRight w:val="0"/>
      <w:marTop w:val="0"/>
      <w:marBottom w:val="0"/>
      <w:divBdr>
        <w:top w:val="none" w:sz="0" w:space="0" w:color="auto"/>
        <w:left w:val="none" w:sz="0" w:space="0" w:color="auto"/>
        <w:bottom w:val="none" w:sz="0" w:space="0" w:color="auto"/>
        <w:right w:val="none" w:sz="0" w:space="0" w:color="auto"/>
      </w:divBdr>
    </w:div>
    <w:div w:id="2057118613">
      <w:bodyDiv w:val="1"/>
      <w:marLeft w:val="0"/>
      <w:marRight w:val="0"/>
      <w:marTop w:val="0"/>
      <w:marBottom w:val="0"/>
      <w:divBdr>
        <w:top w:val="none" w:sz="0" w:space="0" w:color="auto"/>
        <w:left w:val="none" w:sz="0" w:space="0" w:color="auto"/>
        <w:bottom w:val="none" w:sz="0" w:space="0" w:color="auto"/>
        <w:right w:val="none" w:sz="0" w:space="0" w:color="auto"/>
      </w:divBdr>
    </w:div>
    <w:div w:id="2057467430">
      <w:bodyDiv w:val="1"/>
      <w:marLeft w:val="0"/>
      <w:marRight w:val="0"/>
      <w:marTop w:val="0"/>
      <w:marBottom w:val="0"/>
      <w:divBdr>
        <w:top w:val="none" w:sz="0" w:space="0" w:color="auto"/>
        <w:left w:val="none" w:sz="0" w:space="0" w:color="auto"/>
        <w:bottom w:val="none" w:sz="0" w:space="0" w:color="auto"/>
        <w:right w:val="none" w:sz="0" w:space="0" w:color="auto"/>
      </w:divBdr>
    </w:div>
    <w:div w:id="2058814752">
      <w:bodyDiv w:val="1"/>
      <w:marLeft w:val="0"/>
      <w:marRight w:val="0"/>
      <w:marTop w:val="0"/>
      <w:marBottom w:val="0"/>
      <w:divBdr>
        <w:top w:val="none" w:sz="0" w:space="0" w:color="auto"/>
        <w:left w:val="none" w:sz="0" w:space="0" w:color="auto"/>
        <w:bottom w:val="none" w:sz="0" w:space="0" w:color="auto"/>
        <w:right w:val="none" w:sz="0" w:space="0" w:color="auto"/>
      </w:divBdr>
    </w:div>
    <w:div w:id="2060081959">
      <w:bodyDiv w:val="1"/>
      <w:marLeft w:val="0"/>
      <w:marRight w:val="0"/>
      <w:marTop w:val="0"/>
      <w:marBottom w:val="0"/>
      <w:divBdr>
        <w:top w:val="none" w:sz="0" w:space="0" w:color="auto"/>
        <w:left w:val="none" w:sz="0" w:space="0" w:color="auto"/>
        <w:bottom w:val="none" w:sz="0" w:space="0" w:color="auto"/>
        <w:right w:val="none" w:sz="0" w:space="0" w:color="auto"/>
      </w:divBdr>
    </w:div>
    <w:div w:id="2060473828">
      <w:bodyDiv w:val="1"/>
      <w:marLeft w:val="0"/>
      <w:marRight w:val="0"/>
      <w:marTop w:val="0"/>
      <w:marBottom w:val="0"/>
      <w:divBdr>
        <w:top w:val="none" w:sz="0" w:space="0" w:color="auto"/>
        <w:left w:val="none" w:sz="0" w:space="0" w:color="auto"/>
        <w:bottom w:val="none" w:sz="0" w:space="0" w:color="auto"/>
        <w:right w:val="none" w:sz="0" w:space="0" w:color="auto"/>
      </w:divBdr>
    </w:div>
    <w:div w:id="2061054416">
      <w:bodyDiv w:val="1"/>
      <w:marLeft w:val="0"/>
      <w:marRight w:val="0"/>
      <w:marTop w:val="0"/>
      <w:marBottom w:val="0"/>
      <w:divBdr>
        <w:top w:val="none" w:sz="0" w:space="0" w:color="auto"/>
        <w:left w:val="none" w:sz="0" w:space="0" w:color="auto"/>
        <w:bottom w:val="none" w:sz="0" w:space="0" w:color="auto"/>
        <w:right w:val="none" w:sz="0" w:space="0" w:color="auto"/>
      </w:divBdr>
    </w:div>
    <w:div w:id="2061127740">
      <w:bodyDiv w:val="1"/>
      <w:marLeft w:val="0"/>
      <w:marRight w:val="0"/>
      <w:marTop w:val="0"/>
      <w:marBottom w:val="0"/>
      <w:divBdr>
        <w:top w:val="none" w:sz="0" w:space="0" w:color="auto"/>
        <w:left w:val="none" w:sz="0" w:space="0" w:color="auto"/>
        <w:bottom w:val="none" w:sz="0" w:space="0" w:color="auto"/>
        <w:right w:val="none" w:sz="0" w:space="0" w:color="auto"/>
      </w:divBdr>
    </w:div>
    <w:div w:id="2061510734">
      <w:bodyDiv w:val="1"/>
      <w:marLeft w:val="0"/>
      <w:marRight w:val="0"/>
      <w:marTop w:val="0"/>
      <w:marBottom w:val="0"/>
      <w:divBdr>
        <w:top w:val="none" w:sz="0" w:space="0" w:color="auto"/>
        <w:left w:val="none" w:sz="0" w:space="0" w:color="auto"/>
        <w:bottom w:val="none" w:sz="0" w:space="0" w:color="auto"/>
        <w:right w:val="none" w:sz="0" w:space="0" w:color="auto"/>
      </w:divBdr>
    </w:div>
    <w:div w:id="2061591330">
      <w:bodyDiv w:val="1"/>
      <w:marLeft w:val="0"/>
      <w:marRight w:val="0"/>
      <w:marTop w:val="0"/>
      <w:marBottom w:val="0"/>
      <w:divBdr>
        <w:top w:val="none" w:sz="0" w:space="0" w:color="auto"/>
        <w:left w:val="none" w:sz="0" w:space="0" w:color="auto"/>
        <w:bottom w:val="none" w:sz="0" w:space="0" w:color="auto"/>
        <w:right w:val="none" w:sz="0" w:space="0" w:color="auto"/>
      </w:divBdr>
    </w:div>
    <w:div w:id="2061860049">
      <w:bodyDiv w:val="1"/>
      <w:marLeft w:val="0"/>
      <w:marRight w:val="0"/>
      <w:marTop w:val="0"/>
      <w:marBottom w:val="0"/>
      <w:divBdr>
        <w:top w:val="none" w:sz="0" w:space="0" w:color="auto"/>
        <w:left w:val="none" w:sz="0" w:space="0" w:color="auto"/>
        <w:bottom w:val="none" w:sz="0" w:space="0" w:color="auto"/>
        <w:right w:val="none" w:sz="0" w:space="0" w:color="auto"/>
      </w:divBdr>
    </w:div>
    <w:div w:id="2061901185">
      <w:bodyDiv w:val="1"/>
      <w:marLeft w:val="0"/>
      <w:marRight w:val="0"/>
      <w:marTop w:val="0"/>
      <w:marBottom w:val="0"/>
      <w:divBdr>
        <w:top w:val="none" w:sz="0" w:space="0" w:color="auto"/>
        <w:left w:val="none" w:sz="0" w:space="0" w:color="auto"/>
        <w:bottom w:val="none" w:sz="0" w:space="0" w:color="auto"/>
        <w:right w:val="none" w:sz="0" w:space="0" w:color="auto"/>
      </w:divBdr>
    </w:div>
    <w:div w:id="2062515643">
      <w:bodyDiv w:val="1"/>
      <w:marLeft w:val="0"/>
      <w:marRight w:val="0"/>
      <w:marTop w:val="0"/>
      <w:marBottom w:val="0"/>
      <w:divBdr>
        <w:top w:val="none" w:sz="0" w:space="0" w:color="auto"/>
        <w:left w:val="none" w:sz="0" w:space="0" w:color="auto"/>
        <w:bottom w:val="none" w:sz="0" w:space="0" w:color="auto"/>
        <w:right w:val="none" w:sz="0" w:space="0" w:color="auto"/>
      </w:divBdr>
    </w:div>
    <w:div w:id="2063598536">
      <w:bodyDiv w:val="1"/>
      <w:marLeft w:val="0"/>
      <w:marRight w:val="0"/>
      <w:marTop w:val="0"/>
      <w:marBottom w:val="0"/>
      <w:divBdr>
        <w:top w:val="none" w:sz="0" w:space="0" w:color="auto"/>
        <w:left w:val="none" w:sz="0" w:space="0" w:color="auto"/>
        <w:bottom w:val="none" w:sz="0" w:space="0" w:color="auto"/>
        <w:right w:val="none" w:sz="0" w:space="0" w:color="auto"/>
      </w:divBdr>
    </w:div>
    <w:div w:id="2064863008">
      <w:bodyDiv w:val="1"/>
      <w:marLeft w:val="0"/>
      <w:marRight w:val="0"/>
      <w:marTop w:val="0"/>
      <w:marBottom w:val="0"/>
      <w:divBdr>
        <w:top w:val="none" w:sz="0" w:space="0" w:color="auto"/>
        <w:left w:val="none" w:sz="0" w:space="0" w:color="auto"/>
        <w:bottom w:val="none" w:sz="0" w:space="0" w:color="auto"/>
        <w:right w:val="none" w:sz="0" w:space="0" w:color="auto"/>
      </w:divBdr>
    </w:div>
    <w:div w:id="2064864682">
      <w:bodyDiv w:val="1"/>
      <w:marLeft w:val="0"/>
      <w:marRight w:val="0"/>
      <w:marTop w:val="0"/>
      <w:marBottom w:val="0"/>
      <w:divBdr>
        <w:top w:val="none" w:sz="0" w:space="0" w:color="auto"/>
        <w:left w:val="none" w:sz="0" w:space="0" w:color="auto"/>
        <w:bottom w:val="none" w:sz="0" w:space="0" w:color="auto"/>
        <w:right w:val="none" w:sz="0" w:space="0" w:color="auto"/>
      </w:divBdr>
    </w:div>
    <w:div w:id="2066105020">
      <w:bodyDiv w:val="1"/>
      <w:marLeft w:val="0"/>
      <w:marRight w:val="0"/>
      <w:marTop w:val="0"/>
      <w:marBottom w:val="0"/>
      <w:divBdr>
        <w:top w:val="none" w:sz="0" w:space="0" w:color="auto"/>
        <w:left w:val="none" w:sz="0" w:space="0" w:color="auto"/>
        <w:bottom w:val="none" w:sz="0" w:space="0" w:color="auto"/>
        <w:right w:val="none" w:sz="0" w:space="0" w:color="auto"/>
      </w:divBdr>
    </w:div>
    <w:div w:id="2067407963">
      <w:bodyDiv w:val="1"/>
      <w:marLeft w:val="0"/>
      <w:marRight w:val="0"/>
      <w:marTop w:val="0"/>
      <w:marBottom w:val="0"/>
      <w:divBdr>
        <w:top w:val="none" w:sz="0" w:space="0" w:color="auto"/>
        <w:left w:val="none" w:sz="0" w:space="0" w:color="auto"/>
        <w:bottom w:val="none" w:sz="0" w:space="0" w:color="auto"/>
        <w:right w:val="none" w:sz="0" w:space="0" w:color="auto"/>
      </w:divBdr>
    </w:div>
    <w:div w:id="2067605207">
      <w:bodyDiv w:val="1"/>
      <w:marLeft w:val="0"/>
      <w:marRight w:val="0"/>
      <w:marTop w:val="0"/>
      <w:marBottom w:val="0"/>
      <w:divBdr>
        <w:top w:val="none" w:sz="0" w:space="0" w:color="auto"/>
        <w:left w:val="none" w:sz="0" w:space="0" w:color="auto"/>
        <w:bottom w:val="none" w:sz="0" w:space="0" w:color="auto"/>
        <w:right w:val="none" w:sz="0" w:space="0" w:color="auto"/>
      </w:divBdr>
    </w:div>
    <w:div w:id="2068676143">
      <w:bodyDiv w:val="1"/>
      <w:marLeft w:val="0"/>
      <w:marRight w:val="0"/>
      <w:marTop w:val="0"/>
      <w:marBottom w:val="0"/>
      <w:divBdr>
        <w:top w:val="none" w:sz="0" w:space="0" w:color="auto"/>
        <w:left w:val="none" w:sz="0" w:space="0" w:color="auto"/>
        <w:bottom w:val="none" w:sz="0" w:space="0" w:color="auto"/>
        <w:right w:val="none" w:sz="0" w:space="0" w:color="auto"/>
      </w:divBdr>
    </w:div>
    <w:div w:id="2068802014">
      <w:bodyDiv w:val="1"/>
      <w:marLeft w:val="0"/>
      <w:marRight w:val="0"/>
      <w:marTop w:val="0"/>
      <w:marBottom w:val="0"/>
      <w:divBdr>
        <w:top w:val="none" w:sz="0" w:space="0" w:color="auto"/>
        <w:left w:val="none" w:sz="0" w:space="0" w:color="auto"/>
        <w:bottom w:val="none" w:sz="0" w:space="0" w:color="auto"/>
        <w:right w:val="none" w:sz="0" w:space="0" w:color="auto"/>
      </w:divBdr>
    </w:div>
    <w:div w:id="2069106189">
      <w:bodyDiv w:val="1"/>
      <w:marLeft w:val="0"/>
      <w:marRight w:val="0"/>
      <w:marTop w:val="0"/>
      <w:marBottom w:val="0"/>
      <w:divBdr>
        <w:top w:val="none" w:sz="0" w:space="0" w:color="auto"/>
        <w:left w:val="none" w:sz="0" w:space="0" w:color="auto"/>
        <w:bottom w:val="none" w:sz="0" w:space="0" w:color="auto"/>
        <w:right w:val="none" w:sz="0" w:space="0" w:color="auto"/>
      </w:divBdr>
    </w:div>
    <w:div w:id="2069184756">
      <w:bodyDiv w:val="1"/>
      <w:marLeft w:val="0"/>
      <w:marRight w:val="0"/>
      <w:marTop w:val="0"/>
      <w:marBottom w:val="0"/>
      <w:divBdr>
        <w:top w:val="none" w:sz="0" w:space="0" w:color="auto"/>
        <w:left w:val="none" w:sz="0" w:space="0" w:color="auto"/>
        <w:bottom w:val="none" w:sz="0" w:space="0" w:color="auto"/>
        <w:right w:val="none" w:sz="0" w:space="0" w:color="auto"/>
      </w:divBdr>
    </w:div>
    <w:div w:id="2069378345">
      <w:bodyDiv w:val="1"/>
      <w:marLeft w:val="0"/>
      <w:marRight w:val="0"/>
      <w:marTop w:val="0"/>
      <w:marBottom w:val="0"/>
      <w:divBdr>
        <w:top w:val="none" w:sz="0" w:space="0" w:color="auto"/>
        <w:left w:val="none" w:sz="0" w:space="0" w:color="auto"/>
        <w:bottom w:val="none" w:sz="0" w:space="0" w:color="auto"/>
        <w:right w:val="none" w:sz="0" w:space="0" w:color="auto"/>
      </w:divBdr>
    </w:div>
    <w:div w:id="2069570156">
      <w:bodyDiv w:val="1"/>
      <w:marLeft w:val="0"/>
      <w:marRight w:val="0"/>
      <w:marTop w:val="0"/>
      <w:marBottom w:val="0"/>
      <w:divBdr>
        <w:top w:val="none" w:sz="0" w:space="0" w:color="auto"/>
        <w:left w:val="none" w:sz="0" w:space="0" w:color="auto"/>
        <w:bottom w:val="none" w:sz="0" w:space="0" w:color="auto"/>
        <w:right w:val="none" w:sz="0" w:space="0" w:color="auto"/>
      </w:divBdr>
    </w:div>
    <w:div w:id="2069916492">
      <w:bodyDiv w:val="1"/>
      <w:marLeft w:val="0"/>
      <w:marRight w:val="0"/>
      <w:marTop w:val="0"/>
      <w:marBottom w:val="0"/>
      <w:divBdr>
        <w:top w:val="none" w:sz="0" w:space="0" w:color="auto"/>
        <w:left w:val="none" w:sz="0" w:space="0" w:color="auto"/>
        <w:bottom w:val="none" w:sz="0" w:space="0" w:color="auto"/>
        <w:right w:val="none" w:sz="0" w:space="0" w:color="auto"/>
      </w:divBdr>
    </w:div>
    <w:div w:id="2070497425">
      <w:bodyDiv w:val="1"/>
      <w:marLeft w:val="0"/>
      <w:marRight w:val="0"/>
      <w:marTop w:val="0"/>
      <w:marBottom w:val="0"/>
      <w:divBdr>
        <w:top w:val="none" w:sz="0" w:space="0" w:color="auto"/>
        <w:left w:val="none" w:sz="0" w:space="0" w:color="auto"/>
        <w:bottom w:val="none" w:sz="0" w:space="0" w:color="auto"/>
        <w:right w:val="none" w:sz="0" w:space="0" w:color="auto"/>
      </w:divBdr>
    </w:div>
    <w:div w:id="2070885150">
      <w:bodyDiv w:val="1"/>
      <w:marLeft w:val="0"/>
      <w:marRight w:val="0"/>
      <w:marTop w:val="0"/>
      <w:marBottom w:val="0"/>
      <w:divBdr>
        <w:top w:val="none" w:sz="0" w:space="0" w:color="auto"/>
        <w:left w:val="none" w:sz="0" w:space="0" w:color="auto"/>
        <w:bottom w:val="none" w:sz="0" w:space="0" w:color="auto"/>
        <w:right w:val="none" w:sz="0" w:space="0" w:color="auto"/>
      </w:divBdr>
    </w:div>
    <w:div w:id="2070958348">
      <w:bodyDiv w:val="1"/>
      <w:marLeft w:val="0"/>
      <w:marRight w:val="0"/>
      <w:marTop w:val="0"/>
      <w:marBottom w:val="0"/>
      <w:divBdr>
        <w:top w:val="none" w:sz="0" w:space="0" w:color="auto"/>
        <w:left w:val="none" w:sz="0" w:space="0" w:color="auto"/>
        <w:bottom w:val="none" w:sz="0" w:space="0" w:color="auto"/>
        <w:right w:val="none" w:sz="0" w:space="0" w:color="auto"/>
      </w:divBdr>
    </w:div>
    <w:div w:id="2070958716">
      <w:bodyDiv w:val="1"/>
      <w:marLeft w:val="0"/>
      <w:marRight w:val="0"/>
      <w:marTop w:val="0"/>
      <w:marBottom w:val="0"/>
      <w:divBdr>
        <w:top w:val="none" w:sz="0" w:space="0" w:color="auto"/>
        <w:left w:val="none" w:sz="0" w:space="0" w:color="auto"/>
        <w:bottom w:val="none" w:sz="0" w:space="0" w:color="auto"/>
        <w:right w:val="none" w:sz="0" w:space="0" w:color="auto"/>
      </w:divBdr>
    </w:div>
    <w:div w:id="2071148495">
      <w:bodyDiv w:val="1"/>
      <w:marLeft w:val="0"/>
      <w:marRight w:val="0"/>
      <w:marTop w:val="0"/>
      <w:marBottom w:val="0"/>
      <w:divBdr>
        <w:top w:val="none" w:sz="0" w:space="0" w:color="auto"/>
        <w:left w:val="none" w:sz="0" w:space="0" w:color="auto"/>
        <w:bottom w:val="none" w:sz="0" w:space="0" w:color="auto"/>
        <w:right w:val="none" w:sz="0" w:space="0" w:color="auto"/>
      </w:divBdr>
    </w:div>
    <w:div w:id="2071923636">
      <w:bodyDiv w:val="1"/>
      <w:marLeft w:val="0"/>
      <w:marRight w:val="0"/>
      <w:marTop w:val="0"/>
      <w:marBottom w:val="0"/>
      <w:divBdr>
        <w:top w:val="none" w:sz="0" w:space="0" w:color="auto"/>
        <w:left w:val="none" w:sz="0" w:space="0" w:color="auto"/>
        <w:bottom w:val="none" w:sz="0" w:space="0" w:color="auto"/>
        <w:right w:val="none" w:sz="0" w:space="0" w:color="auto"/>
      </w:divBdr>
    </w:div>
    <w:div w:id="2071999783">
      <w:bodyDiv w:val="1"/>
      <w:marLeft w:val="0"/>
      <w:marRight w:val="0"/>
      <w:marTop w:val="0"/>
      <w:marBottom w:val="0"/>
      <w:divBdr>
        <w:top w:val="none" w:sz="0" w:space="0" w:color="auto"/>
        <w:left w:val="none" w:sz="0" w:space="0" w:color="auto"/>
        <w:bottom w:val="none" w:sz="0" w:space="0" w:color="auto"/>
        <w:right w:val="none" w:sz="0" w:space="0" w:color="auto"/>
      </w:divBdr>
    </w:div>
    <w:div w:id="2072465388">
      <w:bodyDiv w:val="1"/>
      <w:marLeft w:val="0"/>
      <w:marRight w:val="0"/>
      <w:marTop w:val="0"/>
      <w:marBottom w:val="0"/>
      <w:divBdr>
        <w:top w:val="none" w:sz="0" w:space="0" w:color="auto"/>
        <w:left w:val="none" w:sz="0" w:space="0" w:color="auto"/>
        <w:bottom w:val="none" w:sz="0" w:space="0" w:color="auto"/>
        <w:right w:val="none" w:sz="0" w:space="0" w:color="auto"/>
      </w:divBdr>
    </w:div>
    <w:div w:id="2072848470">
      <w:bodyDiv w:val="1"/>
      <w:marLeft w:val="0"/>
      <w:marRight w:val="0"/>
      <w:marTop w:val="0"/>
      <w:marBottom w:val="0"/>
      <w:divBdr>
        <w:top w:val="none" w:sz="0" w:space="0" w:color="auto"/>
        <w:left w:val="none" w:sz="0" w:space="0" w:color="auto"/>
        <w:bottom w:val="none" w:sz="0" w:space="0" w:color="auto"/>
        <w:right w:val="none" w:sz="0" w:space="0" w:color="auto"/>
      </w:divBdr>
    </w:div>
    <w:div w:id="2073112766">
      <w:bodyDiv w:val="1"/>
      <w:marLeft w:val="0"/>
      <w:marRight w:val="0"/>
      <w:marTop w:val="0"/>
      <w:marBottom w:val="0"/>
      <w:divBdr>
        <w:top w:val="none" w:sz="0" w:space="0" w:color="auto"/>
        <w:left w:val="none" w:sz="0" w:space="0" w:color="auto"/>
        <w:bottom w:val="none" w:sz="0" w:space="0" w:color="auto"/>
        <w:right w:val="none" w:sz="0" w:space="0" w:color="auto"/>
      </w:divBdr>
    </w:div>
    <w:div w:id="2073262696">
      <w:bodyDiv w:val="1"/>
      <w:marLeft w:val="0"/>
      <w:marRight w:val="0"/>
      <w:marTop w:val="0"/>
      <w:marBottom w:val="0"/>
      <w:divBdr>
        <w:top w:val="none" w:sz="0" w:space="0" w:color="auto"/>
        <w:left w:val="none" w:sz="0" w:space="0" w:color="auto"/>
        <w:bottom w:val="none" w:sz="0" w:space="0" w:color="auto"/>
        <w:right w:val="none" w:sz="0" w:space="0" w:color="auto"/>
      </w:divBdr>
    </w:div>
    <w:div w:id="2073850480">
      <w:bodyDiv w:val="1"/>
      <w:marLeft w:val="0"/>
      <w:marRight w:val="0"/>
      <w:marTop w:val="0"/>
      <w:marBottom w:val="0"/>
      <w:divBdr>
        <w:top w:val="none" w:sz="0" w:space="0" w:color="auto"/>
        <w:left w:val="none" w:sz="0" w:space="0" w:color="auto"/>
        <w:bottom w:val="none" w:sz="0" w:space="0" w:color="auto"/>
        <w:right w:val="none" w:sz="0" w:space="0" w:color="auto"/>
      </w:divBdr>
    </w:div>
    <w:div w:id="2075542933">
      <w:bodyDiv w:val="1"/>
      <w:marLeft w:val="0"/>
      <w:marRight w:val="0"/>
      <w:marTop w:val="0"/>
      <w:marBottom w:val="0"/>
      <w:divBdr>
        <w:top w:val="none" w:sz="0" w:space="0" w:color="auto"/>
        <w:left w:val="none" w:sz="0" w:space="0" w:color="auto"/>
        <w:bottom w:val="none" w:sz="0" w:space="0" w:color="auto"/>
        <w:right w:val="none" w:sz="0" w:space="0" w:color="auto"/>
      </w:divBdr>
    </w:div>
    <w:div w:id="2076194721">
      <w:bodyDiv w:val="1"/>
      <w:marLeft w:val="0"/>
      <w:marRight w:val="0"/>
      <w:marTop w:val="0"/>
      <w:marBottom w:val="0"/>
      <w:divBdr>
        <w:top w:val="none" w:sz="0" w:space="0" w:color="auto"/>
        <w:left w:val="none" w:sz="0" w:space="0" w:color="auto"/>
        <w:bottom w:val="none" w:sz="0" w:space="0" w:color="auto"/>
        <w:right w:val="none" w:sz="0" w:space="0" w:color="auto"/>
      </w:divBdr>
    </w:div>
    <w:div w:id="2076273732">
      <w:bodyDiv w:val="1"/>
      <w:marLeft w:val="0"/>
      <w:marRight w:val="0"/>
      <w:marTop w:val="0"/>
      <w:marBottom w:val="0"/>
      <w:divBdr>
        <w:top w:val="none" w:sz="0" w:space="0" w:color="auto"/>
        <w:left w:val="none" w:sz="0" w:space="0" w:color="auto"/>
        <w:bottom w:val="none" w:sz="0" w:space="0" w:color="auto"/>
        <w:right w:val="none" w:sz="0" w:space="0" w:color="auto"/>
      </w:divBdr>
    </w:div>
    <w:div w:id="2076319395">
      <w:bodyDiv w:val="1"/>
      <w:marLeft w:val="0"/>
      <w:marRight w:val="0"/>
      <w:marTop w:val="0"/>
      <w:marBottom w:val="0"/>
      <w:divBdr>
        <w:top w:val="none" w:sz="0" w:space="0" w:color="auto"/>
        <w:left w:val="none" w:sz="0" w:space="0" w:color="auto"/>
        <w:bottom w:val="none" w:sz="0" w:space="0" w:color="auto"/>
        <w:right w:val="none" w:sz="0" w:space="0" w:color="auto"/>
      </w:divBdr>
    </w:div>
    <w:div w:id="2076854284">
      <w:bodyDiv w:val="1"/>
      <w:marLeft w:val="0"/>
      <w:marRight w:val="0"/>
      <w:marTop w:val="0"/>
      <w:marBottom w:val="0"/>
      <w:divBdr>
        <w:top w:val="none" w:sz="0" w:space="0" w:color="auto"/>
        <w:left w:val="none" w:sz="0" w:space="0" w:color="auto"/>
        <w:bottom w:val="none" w:sz="0" w:space="0" w:color="auto"/>
        <w:right w:val="none" w:sz="0" w:space="0" w:color="auto"/>
      </w:divBdr>
    </w:div>
    <w:div w:id="2077433808">
      <w:bodyDiv w:val="1"/>
      <w:marLeft w:val="0"/>
      <w:marRight w:val="0"/>
      <w:marTop w:val="0"/>
      <w:marBottom w:val="0"/>
      <w:divBdr>
        <w:top w:val="none" w:sz="0" w:space="0" w:color="auto"/>
        <w:left w:val="none" w:sz="0" w:space="0" w:color="auto"/>
        <w:bottom w:val="none" w:sz="0" w:space="0" w:color="auto"/>
        <w:right w:val="none" w:sz="0" w:space="0" w:color="auto"/>
      </w:divBdr>
    </w:div>
    <w:div w:id="2077824518">
      <w:bodyDiv w:val="1"/>
      <w:marLeft w:val="0"/>
      <w:marRight w:val="0"/>
      <w:marTop w:val="0"/>
      <w:marBottom w:val="0"/>
      <w:divBdr>
        <w:top w:val="none" w:sz="0" w:space="0" w:color="auto"/>
        <w:left w:val="none" w:sz="0" w:space="0" w:color="auto"/>
        <w:bottom w:val="none" w:sz="0" w:space="0" w:color="auto"/>
        <w:right w:val="none" w:sz="0" w:space="0" w:color="auto"/>
      </w:divBdr>
    </w:div>
    <w:div w:id="2077970464">
      <w:bodyDiv w:val="1"/>
      <w:marLeft w:val="0"/>
      <w:marRight w:val="0"/>
      <w:marTop w:val="0"/>
      <w:marBottom w:val="0"/>
      <w:divBdr>
        <w:top w:val="none" w:sz="0" w:space="0" w:color="auto"/>
        <w:left w:val="none" w:sz="0" w:space="0" w:color="auto"/>
        <w:bottom w:val="none" w:sz="0" w:space="0" w:color="auto"/>
        <w:right w:val="none" w:sz="0" w:space="0" w:color="auto"/>
      </w:divBdr>
    </w:div>
    <w:div w:id="2078090929">
      <w:bodyDiv w:val="1"/>
      <w:marLeft w:val="0"/>
      <w:marRight w:val="0"/>
      <w:marTop w:val="0"/>
      <w:marBottom w:val="0"/>
      <w:divBdr>
        <w:top w:val="none" w:sz="0" w:space="0" w:color="auto"/>
        <w:left w:val="none" w:sz="0" w:space="0" w:color="auto"/>
        <w:bottom w:val="none" w:sz="0" w:space="0" w:color="auto"/>
        <w:right w:val="none" w:sz="0" w:space="0" w:color="auto"/>
      </w:divBdr>
    </w:div>
    <w:div w:id="2079135279">
      <w:bodyDiv w:val="1"/>
      <w:marLeft w:val="0"/>
      <w:marRight w:val="0"/>
      <w:marTop w:val="0"/>
      <w:marBottom w:val="0"/>
      <w:divBdr>
        <w:top w:val="none" w:sz="0" w:space="0" w:color="auto"/>
        <w:left w:val="none" w:sz="0" w:space="0" w:color="auto"/>
        <w:bottom w:val="none" w:sz="0" w:space="0" w:color="auto"/>
        <w:right w:val="none" w:sz="0" w:space="0" w:color="auto"/>
      </w:divBdr>
    </w:div>
    <w:div w:id="2079282131">
      <w:bodyDiv w:val="1"/>
      <w:marLeft w:val="0"/>
      <w:marRight w:val="0"/>
      <w:marTop w:val="0"/>
      <w:marBottom w:val="0"/>
      <w:divBdr>
        <w:top w:val="none" w:sz="0" w:space="0" w:color="auto"/>
        <w:left w:val="none" w:sz="0" w:space="0" w:color="auto"/>
        <w:bottom w:val="none" w:sz="0" w:space="0" w:color="auto"/>
        <w:right w:val="none" w:sz="0" w:space="0" w:color="auto"/>
      </w:divBdr>
    </w:div>
    <w:div w:id="2079550348">
      <w:bodyDiv w:val="1"/>
      <w:marLeft w:val="0"/>
      <w:marRight w:val="0"/>
      <w:marTop w:val="0"/>
      <w:marBottom w:val="0"/>
      <w:divBdr>
        <w:top w:val="none" w:sz="0" w:space="0" w:color="auto"/>
        <w:left w:val="none" w:sz="0" w:space="0" w:color="auto"/>
        <w:bottom w:val="none" w:sz="0" w:space="0" w:color="auto"/>
        <w:right w:val="none" w:sz="0" w:space="0" w:color="auto"/>
      </w:divBdr>
    </w:div>
    <w:div w:id="2079860114">
      <w:bodyDiv w:val="1"/>
      <w:marLeft w:val="0"/>
      <w:marRight w:val="0"/>
      <w:marTop w:val="0"/>
      <w:marBottom w:val="0"/>
      <w:divBdr>
        <w:top w:val="none" w:sz="0" w:space="0" w:color="auto"/>
        <w:left w:val="none" w:sz="0" w:space="0" w:color="auto"/>
        <w:bottom w:val="none" w:sz="0" w:space="0" w:color="auto"/>
        <w:right w:val="none" w:sz="0" w:space="0" w:color="auto"/>
      </w:divBdr>
    </w:div>
    <w:div w:id="2080859646">
      <w:bodyDiv w:val="1"/>
      <w:marLeft w:val="0"/>
      <w:marRight w:val="0"/>
      <w:marTop w:val="0"/>
      <w:marBottom w:val="0"/>
      <w:divBdr>
        <w:top w:val="none" w:sz="0" w:space="0" w:color="auto"/>
        <w:left w:val="none" w:sz="0" w:space="0" w:color="auto"/>
        <w:bottom w:val="none" w:sz="0" w:space="0" w:color="auto"/>
        <w:right w:val="none" w:sz="0" w:space="0" w:color="auto"/>
      </w:divBdr>
    </w:div>
    <w:div w:id="2081366850">
      <w:bodyDiv w:val="1"/>
      <w:marLeft w:val="0"/>
      <w:marRight w:val="0"/>
      <w:marTop w:val="0"/>
      <w:marBottom w:val="0"/>
      <w:divBdr>
        <w:top w:val="none" w:sz="0" w:space="0" w:color="auto"/>
        <w:left w:val="none" w:sz="0" w:space="0" w:color="auto"/>
        <w:bottom w:val="none" w:sz="0" w:space="0" w:color="auto"/>
        <w:right w:val="none" w:sz="0" w:space="0" w:color="auto"/>
      </w:divBdr>
    </w:div>
    <w:div w:id="2081438534">
      <w:bodyDiv w:val="1"/>
      <w:marLeft w:val="0"/>
      <w:marRight w:val="0"/>
      <w:marTop w:val="0"/>
      <w:marBottom w:val="0"/>
      <w:divBdr>
        <w:top w:val="none" w:sz="0" w:space="0" w:color="auto"/>
        <w:left w:val="none" w:sz="0" w:space="0" w:color="auto"/>
        <w:bottom w:val="none" w:sz="0" w:space="0" w:color="auto"/>
        <w:right w:val="none" w:sz="0" w:space="0" w:color="auto"/>
      </w:divBdr>
    </w:div>
    <w:div w:id="2082242341">
      <w:bodyDiv w:val="1"/>
      <w:marLeft w:val="0"/>
      <w:marRight w:val="0"/>
      <w:marTop w:val="0"/>
      <w:marBottom w:val="0"/>
      <w:divBdr>
        <w:top w:val="none" w:sz="0" w:space="0" w:color="auto"/>
        <w:left w:val="none" w:sz="0" w:space="0" w:color="auto"/>
        <w:bottom w:val="none" w:sz="0" w:space="0" w:color="auto"/>
        <w:right w:val="none" w:sz="0" w:space="0" w:color="auto"/>
      </w:divBdr>
    </w:div>
    <w:div w:id="2082363464">
      <w:bodyDiv w:val="1"/>
      <w:marLeft w:val="0"/>
      <w:marRight w:val="0"/>
      <w:marTop w:val="0"/>
      <w:marBottom w:val="0"/>
      <w:divBdr>
        <w:top w:val="none" w:sz="0" w:space="0" w:color="auto"/>
        <w:left w:val="none" w:sz="0" w:space="0" w:color="auto"/>
        <w:bottom w:val="none" w:sz="0" w:space="0" w:color="auto"/>
        <w:right w:val="none" w:sz="0" w:space="0" w:color="auto"/>
      </w:divBdr>
    </w:div>
    <w:div w:id="2082948782">
      <w:bodyDiv w:val="1"/>
      <w:marLeft w:val="0"/>
      <w:marRight w:val="0"/>
      <w:marTop w:val="0"/>
      <w:marBottom w:val="0"/>
      <w:divBdr>
        <w:top w:val="none" w:sz="0" w:space="0" w:color="auto"/>
        <w:left w:val="none" w:sz="0" w:space="0" w:color="auto"/>
        <w:bottom w:val="none" w:sz="0" w:space="0" w:color="auto"/>
        <w:right w:val="none" w:sz="0" w:space="0" w:color="auto"/>
      </w:divBdr>
    </w:div>
    <w:div w:id="2083334346">
      <w:bodyDiv w:val="1"/>
      <w:marLeft w:val="0"/>
      <w:marRight w:val="0"/>
      <w:marTop w:val="0"/>
      <w:marBottom w:val="0"/>
      <w:divBdr>
        <w:top w:val="none" w:sz="0" w:space="0" w:color="auto"/>
        <w:left w:val="none" w:sz="0" w:space="0" w:color="auto"/>
        <w:bottom w:val="none" w:sz="0" w:space="0" w:color="auto"/>
        <w:right w:val="none" w:sz="0" w:space="0" w:color="auto"/>
      </w:divBdr>
    </w:div>
    <w:div w:id="2083482304">
      <w:bodyDiv w:val="1"/>
      <w:marLeft w:val="0"/>
      <w:marRight w:val="0"/>
      <w:marTop w:val="0"/>
      <w:marBottom w:val="0"/>
      <w:divBdr>
        <w:top w:val="none" w:sz="0" w:space="0" w:color="auto"/>
        <w:left w:val="none" w:sz="0" w:space="0" w:color="auto"/>
        <w:bottom w:val="none" w:sz="0" w:space="0" w:color="auto"/>
        <w:right w:val="none" w:sz="0" w:space="0" w:color="auto"/>
      </w:divBdr>
    </w:div>
    <w:div w:id="2083600493">
      <w:bodyDiv w:val="1"/>
      <w:marLeft w:val="0"/>
      <w:marRight w:val="0"/>
      <w:marTop w:val="0"/>
      <w:marBottom w:val="0"/>
      <w:divBdr>
        <w:top w:val="none" w:sz="0" w:space="0" w:color="auto"/>
        <w:left w:val="none" w:sz="0" w:space="0" w:color="auto"/>
        <w:bottom w:val="none" w:sz="0" w:space="0" w:color="auto"/>
        <w:right w:val="none" w:sz="0" w:space="0" w:color="auto"/>
      </w:divBdr>
    </w:div>
    <w:div w:id="2083600535">
      <w:bodyDiv w:val="1"/>
      <w:marLeft w:val="0"/>
      <w:marRight w:val="0"/>
      <w:marTop w:val="0"/>
      <w:marBottom w:val="0"/>
      <w:divBdr>
        <w:top w:val="none" w:sz="0" w:space="0" w:color="auto"/>
        <w:left w:val="none" w:sz="0" w:space="0" w:color="auto"/>
        <w:bottom w:val="none" w:sz="0" w:space="0" w:color="auto"/>
        <w:right w:val="none" w:sz="0" w:space="0" w:color="auto"/>
      </w:divBdr>
    </w:div>
    <w:div w:id="2085104743">
      <w:bodyDiv w:val="1"/>
      <w:marLeft w:val="0"/>
      <w:marRight w:val="0"/>
      <w:marTop w:val="0"/>
      <w:marBottom w:val="0"/>
      <w:divBdr>
        <w:top w:val="none" w:sz="0" w:space="0" w:color="auto"/>
        <w:left w:val="none" w:sz="0" w:space="0" w:color="auto"/>
        <w:bottom w:val="none" w:sz="0" w:space="0" w:color="auto"/>
        <w:right w:val="none" w:sz="0" w:space="0" w:color="auto"/>
      </w:divBdr>
    </w:div>
    <w:div w:id="2085252360">
      <w:bodyDiv w:val="1"/>
      <w:marLeft w:val="0"/>
      <w:marRight w:val="0"/>
      <w:marTop w:val="0"/>
      <w:marBottom w:val="0"/>
      <w:divBdr>
        <w:top w:val="none" w:sz="0" w:space="0" w:color="auto"/>
        <w:left w:val="none" w:sz="0" w:space="0" w:color="auto"/>
        <w:bottom w:val="none" w:sz="0" w:space="0" w:color="auto"/>
        <w:right w:val="none" w:sz="0" w:space="0" w:color="auto"/>
      </w:divBdr>
    </w:div>
    <w:div w:id="2085490368">
      <w:bodyDiv w:val="1"/>
      <w:marLeft w:val="0"/>
      <w:marRight w:val="0"/>
      <w:marTop w:val="0"/>
      <w:marBottom w:val="0"/>
      <w:divBdr>
        <w:top w:val="none" w:sz="0" w:space="0" w:color="auto"/>
        <w:left w:val="none" w:sz="0" w:space="0" w:color="auto"/>
        <w:bottom w:val="none" w:sz="0" w:space="0" w:color="auto"/>
        <w:right w:val="none" w:sz="0" w:space="0" w:color="auto"/>
      </w:divBdr>
    </w:div>
    <w:div w:id="2085757972">
      <w:bodyDiv w:val="1"/>
      <w:marLeft w:val="0"/>
      <w:marRight w:val="0"/>
      <w:marTop w:val="0"/>
      <w:marBottom w:val="0"/>
      <w:divBdr>
        <w:top w:val="none" w:sz="0" w:space="0" w:color="auto"/>
        <w:left w:val="none" w:sz="0" w:space="0" w:color="auto"/>
        <w:bottom w:val="none" w:sz="0" w:space="0" w:color="auto"/>
        <w:right w:val="none" w:sz="0" w:space="0" w:color="auto"/>
      </w:divBdr>
    </w:div>
    <w:div w:id="2086417232">
      <w:bodyDiv w:val="1"/>
      <w:marLeft w:val="0"/>
      <w:marRight w:val="0"/>
      <w:marTop w:val="0"/>
      <w:marBottom w:val="0"/>
      <w:divBdr>
        <w:top w:val="none" w:sz="0" w:space="0" w:color="auto"/>
        <w:left w:val="none" w:sz="0" w:space="0" w:color="auto"/>
        <w:bottom w:val="none" w:sz="0" w:space="0" w:color="auto"/>
        <w:right w:val="none" w:sz="0" w:space="0" w:color="auto"/>
      </w:divBdr>
    </w:div>
    <w:div w:id="2086610884">
      <w:bodyDiv w:val="1"/>
      <w:marLeft w:val="0"/>
      <w:marRight w:val="0"/>
      <w:marTop w:val="0"/>
      <w:marBottom w:val="0"/>
      <w:divBdr>
        <w:top w:val="none" w:sz="0" w:space="0" w:color="auto"/>
        <w:left w:val="none" w:sz="0" w:space="0" w:color="auto"/>
        <w:bottom w:val="none" w:sz="0" w:space="0" w:color="auto"/>
        <w:right w:val="none" w:sz="0" w:space="0" w:color="auto"/>
      </w:divBdr>
    </w:div>
    <w:div w:id="2087995726">
      <w:bodyDiv w:val="1"/>
      <w:marLeft w:val="0"/>
      <w:marRight w:val="0"/>
      <w:marTop w:val="0"/>
      <w:marBottom w:val="0"/>
      <w:divBdr>
        <w:top w:val="none" w:sz="0" w:space="0" w:color="auto"/>
        <w:left w:val="none" w:sz="0" w:space="0" w:color="auto"/>
        <w:bottom w:val="none" w:sz="0" w:space="0" w:color="auto"/>
        <w:right w:val="none" w:sz="0" w:space="0" w:color="auto"/>
      </w:divBdr>
    </w:div>
    <w:div w:id="2088650287">
      <w:bodyDiv w:val="1"/>
      <w:marLeft w:val="0"/>
      <w:marRight w:val="0"/>
      <w:marTop w:val="0"/>
      <w:marBottom w:val="0"/>
      <w:divBdr>
        <w:top w:val="none" w:sz="0" w:space="0" w:color="auto"/>
        <w:left w:val="none" w:sz="0" w:space="0" w:color="auto"/>
        <w:bottom w:val="none" w:sz="0" w:space="0" w:color="auto"/>
        <w:right w:val="none" w:sz="0" w:space="0" w:color="auto"/>
      </w:divBdr>
    </w:div>
    <w:div w:id="2088916168">
      <w:bodyDiv w:val="1"/>
      <w:marLeft w:val="0"/>
      <w:marRight w:val="0"/>
      <w:marTop w:val="0"/>
      <w:marBottom w:val="0"/>
      <w:divBdr>
        <w:top w:val="none" w:sz="0" w:space="0" w:color="auto"/>
        <w:left w:val="none" w:sz="0" w:space="0" w:color="auto"/>
        <w:bottom w:val="none" w:sz="0" w:space="0" w:color="auto"/>
        <w:right w:val="none" w:sz="0" w:space="0" w:color="auto"/>
      </w:divBdr>
    </w:div>
    <w:div w:id="2088962231">
      <w:bodyDiv w:val="1"/>
      <w:marLeft w:val="0"/>
      <w:marRight w:val="0"/>
      <w:marTop w:val="0"/>
      <w:marBottom w:val="0"/>
      <w:divBdr>
        <w:top w:val="none" w:sz="0" w:space="0" w:color="auto"/>
        <w:left w:val="none" w:sz="0" w:space="0" w:color="auto"/>
        <w:bottom w:val="none" w:sz="0" w:space="0" w:color="auto"/>
        <w:right w:val="none" w:sz="0" w:space="0" w:color="auto"/>
      </w:divBdr>
    </w:div>
    <w:div w:id="2089114543">
      <w:bodyDiv w:val="1"/>
      <w:marLeft w:val="0"/>
      <w:marRight w:val="0"/>
      <w:marTop w:val="0"/>
      <w:marBottom w:val="0"/>
      <w:divBdr>
        <w:top w:val="none" w:sz="0" w:space="0" w:color="auto"/>
        <w:left w:val="none" w:sz="0" w:space="0" w:color="auto"/>
        <w:bottom w:val="none" w:sz="0" w:space="0" w:color="auto"/>
        <w:right w:val="none" w:sz="0" w:space="0" w:color="auto"/>
      </w:divBdr>
    </w:div>
    <w:div w:id="2089493730">
      <w:bodyDiv w:val="1"/>
      <w:marLeft w:val="0"/>
      <w:marRight w:val="0"/>
      <w:marTop w:val="0"/>
      <w:marBottom w:val="0"/>
      <w:divBdr>
        <w:top w:val="none" w:sz="0" w:space="0" w:color="auto"/>
        <w:left w:val="none" w:sz="0" w:space="0" w:color="auto"/>
        <w:bottom w:val="none" w:sz="0" w:space="0" w:color="auto"/>
        <w:right w:val="none" w:sz="0" w:space="0" w:color="auto"/>
      </w:divBdr>
    </w:div>
    <w:div w:id="2089955421">
      <w:bodyDiv w:val="1"/>
      <w:marLeft w:val="0"/>
      <w:marRight w:val="0"/>
      <w:marTop w:val="0"/>
      <w:marBottom w:val="0"/>
      <w:divBdr>
        <w:top w:val="none" w:sz="0" w:space="0" w:color="auto"/>
        <w:left w:val="none" w:sz="0" w:space="0" w:color="auto"/>
        <w:bottom w:val="none" w:sz="0" w:space="0" w:color="auto"/>
        <w:right w:val="none" w:sz="0" w:space="0" w:color="auto"/>
      </w:divBdr>
    </w:div>
    <w:div w:id="2090542410">
      <w:bodyDiv w:val="1"/>
      <w:marLeft w:val="0"/>
      <w:marRight w:val="0"/>
      <w:marTop w:val="0"/>
      <w:marBottom w:val="0"/>
      <w:divBdr>
        <w:top w:val="none" w:sz="0" w:space="0" w:color="auto"/>
        <w:left w:val="none" w:sz="0" w:space="0" w:color="auto"/>
        <w:bottom w:val="none" w:sz="0" w:space="0" w:color="auto"/>
        <w:right w:val="none" w:sz="0" w:space="0" w:color="auto"/>
      </w:divBdr>
    </w:div>
    <w:div w:id="2090618205">
      <w:bodyDiv w:val="1"/>
      <w:marLeft w:val="0"/>
      <w:marRight w:val="0"/>
      <w:marTop w:val="0"/>
      <w:marBottom w:val="0"/>
      <w:divBdr>
        <w:top w:val="none" w:sz="0" w:space="0" w:color="auto"/>
        <w:left w:val="none" w:sz="0" w:space="0" w:color="auto"/>
        <w:bottom w:val="none" w:sz="0" w:space="0" w:color="auto"/>
        <w:right w:val="none" w:sz="0" w:space="0" w:color="auto"/>
      </w:divBdr>
    </w:div>
    <w:div w:id="2094008404">
      <w:bodyDiv w:val="1"/>
      <w:marLeft w:val="0"/>
      <w:marRight w:val="0"/>
      <w:marTop w:val="0"/>
      <w:marBottom w:val="0"/>
      <w:divBdr>
        <w:top w:val="none" w:sz="0" w:space="0" w:color="auto"/>
        <w:left w:val="none" w:sz="0" w:space="0" w:color="auto"/>
        <w:bottom w:val="none" w:sz="0" w:space="0" w:color="auto"/>
        <w:right w:val="none" w:sz="0" w:space="0" w:color="auto"/>
      </w:divBdr>
    </w:div>
    <w:div w:id="2094737265">
      <w:bodyDiv w:val="1"/>
      <w:marLeft w:val="0"/>
      <w:marRight w:val="0"/>
      <w:marTop w:val="0"/>
      <w:marBottom w:val="0"/>
      <w:divBdr>
        <w:top w:val="none" w:sz="0" w:space="0" w:color="auto"/>
        <w:left w:val="none" w:sz="0" w:space="0" w:color="auto"/>
        <w:bottom w:val="none" w:sz="0" w:space="0" w:color="auto"/>
        <w:right w:val="none" w:sz="0" w:space="0" w:color="auto"/>
      </w:divBdr>
    </w:div>
    <w:div w:id="2095127540">
      <w:bodyDiv w:val="1"/>
      <w:marLeft w:val="0"/>
      <w:marRight w:val="0"/>
      <w:marTop w:val="0"/>
      <w:marBottom w:val="0"/>
      <w:divBdr>
        <w:top w:val="none" w:sz="0" w:space="0" w:color="auto"/>
        <w:left w:val="none" w:sz="0" w:space="0" w:color="auto"/>
        <w:bottom w:val="none" w:sz="0" w:space="0" w:color="auto"/>
        <w:right w:val="none" w:sz="0" w:space="0" w:color="auto"/>
      </w:divBdr>
    </w:div>
    <w:div w:id="2095783223">
      <w:bodyDiv w:val="1"/>
      <w:marLeft w:val="0"/>
      <w:marRight w:val="0"/>
      <w:marTop w:val="0"/>
      <w:marBottom w:val="0"/>
      <w:divBdr>
        <w:top w:val="none" w:sz="0" w:space="0" w:color="auto"/>
        <w:left w:val="none" w:sz="0" w:space="0" w:color="auto"/>
        <w:bottom w:val="none" w:sz="0" w:space="0" w:color="auto"/>
        <w:right w:val="none" w:sz="0" w:space="0" w:color="auto"/>
      </w:divBdr>
    </w:div>
    <w:div w:id="2096201002">
      <w:bodyDiv w:val="1"/>
      <w:marLeft w:val="0"/>
      <w:marRight w:val="0"/>
      <w:marTop w:val="0"/>
      <w:marBottom w:val="0"/>
      <w:divBdr>
        <w:top w:val="none" w:sz="0" w:space="0" w:color="auto"/>
        <w:left w:val="none" w:sz="0" w:space="0" w:color="auto"/>
        <w:bottom w:val="none" w:sz="0" w:space="0" w:color="auto"/>
        <w:right w:val="none" w:sz="0" w:space="0" w:color="auto"/>
      </w:divBdr>
    </w:div>
    <w:div w:id="2097089654">
      <w:bodyDiv w:val="1"/>
      <w:marLeft w:val="0"/>
      <w:marRight w:val="0"/>
      <w:marTop w:val="0"/>
      <w:marBottom w:val="0"/>
      <w:divBdr>
        <w:top w:val="none" w:sz="0" w:space="0" w:color="auto"/>
        <w:left w:val="none" w:sz="0" w:space="0" w:color="auto"/>
        <w:bottom w:val="none" w:sz="0" w:space="0" w:color="auto"/>
        <w:right w:val="none" w:sz="0" w:space="0" w:color="auto"/>
      </w:divBdr>
    </w:div>
    <w:div w:id="2098288505">
      <w:bodyDiv w:val="1"/>
      <w:marLeft w:val="0"/>
      <w:marRight w:val="0"/>
      <w:marTop w:val="0"/>
      <w:marBottom w:val="0"/>
      <w:divBdr>
        <w:top w:val="none" w:sz="0" w:space="0" w:color="auto"/>
        <w:left w:val="none" w:sz="0" w:space="0" w:color="auto"/>
        <w:bottom w:val="none" w:sz="0" w:space="0" w:color="auto"/>
        <w:right w:val="none" w:sz="0" w:space="0" w:color="auto"/>
      </w:divBdr>
    </w:div>
    <w:div w:id="2098865442">
      <w:bodyDiv w:val="1"/>
      <w:marLeft w:val="0"/>
      <w:marRight w:val="0"/>
      <w:marTop w:val="0"/>
      <w:marBottom w:val="0"/>
      <w:divBdr>
        <w:top w:val="none" w:sz="0" w:space="0" w:color="auto"/>
        <w:left w:val="none" w:sz="0" w:space="0" w:color="auto"/>
        <w:bottom w:val="none" w:sz="0" w:space="0" w:color="auto"/>
        <w:right w:val="none" w:sz="0" w:space="0" w:color="auto"/>
      </w:divBdr>
    </w:div>
    <w:div w:id="2099208316">
      <w:bodyDiv w:val="1"/>
      <w:marLeft w:val="0"/>
      <w:marRight w:val="0"/>
      <w:marTop w:val="0"/>
      <w:marBottom w:val="0"/>
      <w:divBdr>
        <w:top w:val="none" w:sz="0" w:space="0" w:color="auto"/>
        <w:left w:val="none" w:sz="0" w:space="0" w:color="auto"/>
        <w:bottom w:val="none" w:sz="0" w:space="0" w:color="auto"/>
        <w:right w:val="none" w:sz="0" w:space="0" w:color="auto"/>
      </w:divBdr>
    </w:div>
    <w:div w:id="2099863927">
      <w:bodyDiv w:val="1"/>
      <w:marLeft w:val="0"/>
      <w:marRight w:val="0"/>
      <w:marTop w:val="0"/>
      <w:marBottom w:val="0"/>
      <w:divBdr>
        <w:top w:val="none" w:sz="0" w:space="0" w:color="auto"/>
        <w:left w:val="none" w:sz="0" w:space="0" w:color="auto"/>
        <w:bottom w:val="none" w:sz="0" w:space="0" w:color="auto"/>
        <w:right w:val="none" w:sz="0" w:space="0" w:color="auto"/>
      </w:divBdr>
    </w:div>
    <w:div w:id="2100175529">
      <w:bodyDiv w:val="1"/>
      <w:marLeft w:val="0"/>
      <w:marRight w:val="0"/>
      <w:marTop w:val="0"/>
      <w:marBottom w:val="0"/>
      <w:divBdr>
        <w:top w:val="none" w:sz="0" w:space="0" w:color="auto"/>
        <w:left w:val="none" w:sz="0" w:space="0" w:color="auto"/>
        <w:bottom w:val="none" w:sz="0" w:space="0" w:color="auto"/>
        <w:right w:val="none" w:sz="0" w:space="0" w:color="auto"/>
      </w:divBdr>
    </w:div>
    <w:div w:id="2100249476">
      <w:bodyDiv w:val="1"/>
      <w:marLeft w:val="0"/>
      <w:marRight w:val="0"/>
      <w:marTop w:val="0"/>
      <w:marBottom w:val="0"/>
      <w:divBdr>
        <w:top w:val="none" w:sz="0" w:space="0" w:color="auto"/>
        <w:left w:val="none" w:sz="0" w:space="0" w:color="auto"/>
        <w:bottom w:val="none" w:sz="0" w:space="0" w:color="auto"/>
        <w:right w:val="none" w:sz="0" w:space="0" w:color="auto"/>
      </w:divBdr>
    </w:div>
    <w:div w:id="2101024731">
      <w:bodyDiv w:val="1"/>
      <w:marLeft w:val="0"/>
      <w:marRight w:val="0"/>
      <w:marTop w:val="0"/>
      <w:marBottom w:val="0"/>
      <w:divBdr>
        <w:top w:val="none" w:sz="0" w:space="0" w:color="auto"/>
        <w:left w:val="none" w:sz="0" w:space="0" w:color="auto"/>
        <w:bottom w:val="none" w:sz="0" w:space="0" w:color="auto"/>
        <w:right w:val="none" w:sz="0" w:space="0" w:color="auto"/>
      </w:divBdr>
    </w:div>
    <w:div w:id="2101174921">
      <w:bodyDiv w:val="1"/>
      <w:marLeft w:val="0"/>
      <w:marRight w:val="0"/>
      <w:marTop w:val="0"/>
      <w:marBottom w:val="0"/>
      <w:divBdr>
        <w:top w:val="none" w:sz="0" w:space="0" w:color="auto"/>
        <w:left w:val="none" w:sz="0" w:space="0" w:color="auto"/>
        <w:bottom w:val="none" w:sz="0" w:space="0" w:color="auto"/>
        <w:right w:val="none" w:sz="0" w:space="0" w:color="auto"/>
      </w:divBdr>
    </w:div>
    <w:div w:id="2101370734">
      <w:bodyDiv w:val="1"/>
      <w:marLeft w:val="0"/>
      <w:marRight w:val="0"/>
      <w:marTop w:val="0"/>
      <w:marBottom w:val="0"/>
      <w:divBdr>
        <w:top w:val="none" w:sz="0" w:space="0" w:color="auto"/>
        <w:left w:val="none" w:sz="0" w:space="0" w:color="auto"/>
        <w:bottom w:val="none" w:sz="0" w:space="0" w:color="auto"/>
        <w:right w:val="none" w:sz="0" w:space="0" w:color="auto"/>
      </w:divBdr>
    </w:div>
    <w:div w:id="2101562917">
      <w:bodyDiv w:val="1"/>
      <w:marLeft w:val="0"/>
      <w:marRight w:val="0"/>
      <w:marTop w:val="0"/>
      <w:marBottom w:val="0"/>
      <w:divBdr>
        <w:top w:val="none" w:sz="0" w:space="0" w:color="auto"/>
        <w:left w:val="none" w:sz="0" w:space="0" w:color="auto"/>
        <w:bottom w:val="none" w:sz="0" w:space="0" w:color="auto"/>
        <w:right w:val="none" w:sz="0" w:space="0" w:color="auto"/>
      </w:divBdr>
    </w:div>
    <w:div w:id="2102291254">
      <w:bodyDiv w:val="1"/>
      <w:marLeft w:val="0"/>
      <w:marRight w:val="0"/>
      <w:marTop w:val="0"/>
      <w:marBottom w:val="0"/>
      <w:divBdr>
        <w:top w:val="none" w:sz="0" w:space="0" w:color="auto"/>
        <w:left w:val="none" w:sz="0" w:space="0" w:color="auto"/>
        <w:bottom w:val="none" w:sz="0" w:space="0" w:color="auto"/>
        <w:right w:val="none" w:sz="0" w:space="0" w:color="auto"/>
      </w:divBdr>
    </w:div>
    <w:div w:id="2102293790">
      <w:bodyDiv w:val="1"/>
      <w:marLeft w:val="0"/>
      <w:marRight w:val="0"/>
      <w:marTop w:val="0"/>
      <w:marBottom w:val="0"/>
      <w:divBdr>
        <w:top w:val="none" w:sz="0" w:space="0" w:color="auto"/>
        <w:left w:val="none" w:sz="0" w:space="0" w:color="auto"/>
        <w:bottom w:val="none" w:sz="0" w:space="0" w:color="auto"/>
        <w:right w:val="none" w:sz="0" w:space="0" w:color="auto"/>
      </w:divBdr>
    </w:div>
    <w:div w:id="2102605835">
      <w:bodyDiv w:val="1"/>
      <w:marLeft w:val="0"/>
      <w:marRight w:val="0"/>
      <w:marTop w:val="0"/>
      <w:marBottom w:val="0"/>
      <w:divBdr>
        <w:top w:val="none" w:sz="0" w:space="0" w:color="auto"/>
        <w:left w:val="none" w:sz="0" w:space="0" w:color="auto"/>
        <w:bottom w:val="none" w:sz="0" w:space="0" w:color="auto"/>
        <w:right w:val="none" w:sz="0" w:space="0" w:color="auto"/>
      </w:divBdr>
    </w:div>
    <w:div w:id="2102949753">
      <w:bodyDiv w:val="1"/>
      <w:marLeft w:val="0"/>
      <w:marRight w:val="0"/>
      <w:marTop w:val="0"/>
      <w:marBottom w:val="0"/>
      <w:divBdr>
        <w:top w:val="none" w:sz="0" w:space="0" w:color="auto"/>
        <w:left w:val="none" w:sz="0" w:space="0" w:color="auto"/>
        <w:bottom w:val="none" w:sz="0" w:space="0" w:color="auto"/>
        <w:right w:val="none" w:sz="0" w:space="0" w:color="auto"/>
      </w:divBdr>
    </w:div>
    <w:div w:id="2103915998">
      <w:bodyDiv w:val="1"/>
      <w:marLeft w:val="0"/>
      <w:marRight w:val="0"/>
      <w:marTop w:val="0"/>
      <w:marBottom w:val="0"/>
      <w:divBdr>
        <w:top w:val="none" w:sz="0" w:space="0" w:color="auto"/>
        <w:left w:val="none" w:sz="0" w:space="0" w:color="auto"/>
        <w:bottom w:val="none" w:sz="0" w:space="0" w:color="auto"/>
        <w:right w:val="none" w:sz="0" w:space="0" w:color="auto"/>
      </w:divBdr>
    </w:div>
    <w:div w:id="2104296145">
      <w:bodyDiv w:val="1"/>
      <w:marLeft w:val="0"/>
      <w:marRight w:val="0"/>
      <w:marTop w:val="0"/>
      <w:marBottom w:val="0"/>
      <w:divBdr>
        <w:top w:val="none" w:sz="0" w:space="0" w:color="auto"/>
        <w:left w:val="none" w:sz="0" w:space="0" w:color="auto"/>
        <w:bottom w:val="none" w:sz="0" w:space="0" w:color="auto"/>
        <w:right w:val="none" w:sz="0" w:space="0" w:color="auto"/>
      </w:divBdr>
    </w:div>
    <w:div w:id="2104298274">
      <w:bodyDiv w:val="1"/>
      <w:marLeft w:val="0"/>
      <w:marRight w:val="0"/>
      <w:marTop w:val="0"/>
      <w:marBottom w:val="0"/>
      <w:divBdr>
        <w:top w:val="none" w:sz="0" w:space="0" w:color="auto"/>
        <w:left w:val="none" w:sz="0" w:space="0" w:color="auto"/>
        <w:bottom w:val="none" w:sz="0" w:space="0" w:color="auto"/>
        <w:right w:val="none" w:sz="0" w:space="0" w:color="auto"/>
      </w:divBdr>
    </w:div>
    <w:div w:id="2104495410">
      <w:bodyDiv w:val="1"/>
      <w:marLeft w:val="0"/>
      <w:marRight w:val="0"/>
      <w:marTop w:val="0"/>
      <w:marBottom w:val="0"/>
      <w:divBdr>
        <w:top w:val="none" w:sz="0" w:space="0" w:color="auto"/>
        <w:left w:val="none" w:sz="0" w:space="0" w:color="auto"/>
        <w:bottom w:val="none" w:sz="0" w:space="0" w:color="auto"/>
        <w:right w:val="none" w:sz="0" w:space="0" w:color="auto"/>
      </w:divBdr>
    </w:div>
    <w:div w:id="2105149355">
      <w:bodyDiv w:val="1"/>
      <w:marLeft w:val="0"/>
      <w:marRight w:val="0"/>
      <w:marTop w:val="0"/>
      <w:marBottom w:val="0"/>
      <w:divBdr>
        <w:top w:val="none" w:sz="0" w:space="0" w:color="auto"/>
        <w:left w:val="none" w:sz="0" w:space="0" w:color="auto"/>
        <w:bottom w:val="none" w:sz="0" w:space="0" w:color="auto"/>
        <w:right w:val="none" w:sz="0" w:space="0" w:color="auto"/>
      </w:divBdr>
    </w:div>
    <w:div w:id="2105178796">
      <w:bodyDiv w:val="1"/>
      <w:marLeft w:val="0"/>
      <w:marRight w:val="0"/>
      <w:marTop w:val="0"/>
      <w:marBottom w:val="0"/>
      <w:divBdr>
        <w:top w:val="none" w:sz="0" w:space="0" w:color="auto"/>
        <w:left w:val="none" w:sz="0" w:space="0" w:color="auto"/>
        <w:bottom w:val="none" w:sz="0" w:space="0" w:color="auto"/>
        <w:right w:val="none" w:sz="0" w:space="0" w:color="auto"/>
      </w:divBdr>
    </w:div>
    <w:div w:id="2105765516">
      <w:bodyDiv w:val="1"/>
      <w:marLeft w:val="0"/>
      <w:marRight w:val="0"/>
      <w:marTop w:val="0"/>
      <w:marBottom w:val="0"/>
      <w:divBdr>
        <w:top w:val="none" w:sz="0" w:space="0" w:color="auto"/>
        <w:left w:val="none" w:sz="0" w:space="0" w:color="auto"/>
        <w:bottom w:val="none" w:sz="0" w:space="0" w:color="auto"/>
        <w:right w:val="none" w:sz="0" w:space="0" w:color="auto"/>
      </w:divBdr>
    </w:div>
    <w:div w:id="2105804910">
      <w:bodyDiv w:val="1"/>
      <w:marLeft w:val="0"/>
      <w:marRight w:val="0"/>
      <w:marTop w:val="0"/>
      <w:marBottom w:val="0"/>
      <w:divBdr>
        <w:top w:val="none" w:sz="0" w:space="0" w:color="auto"/>
        <w:left w:val="none" w:sz="0" w:space="0" w:color="auto"/>
        <w:bottom w:val="none" w:sz="0" w:space="0" w:color="auto"/>
        <w:right w:val="none" w:sz="0" w:space="0" w:color="auto"/>
      </w:divBdr>
    </w:div>
    <w:div w:id="2106150265">
      <w:bodyDiv w:val="1"/>
      <w:marLeft w:val="0"/>
      <w:marRight w:val="0"/>
      <w:marTop w:val="0"/>
      <w:marBottom w:val="0"/>
      <w:divBdr>
        <w:top w:val="none" w:sz="0" w:space="0" w:color="auto"/>
        <w:left w:val="none" w:sz="0" w:space="0" w:color="auto"/>
        <w:bottom w:val="none" w:sz="0" w:space="0" w:color="auto"/>
        <w:right w:val="none" w:sz="0" w:space="0" w:color="auto"/>
      </w:divBdr>
    </w:div>
    <w:div w:id="2106459209">
      <w:bodyDiv w:val="1"/>
      <w:marLeft w:val="0"/>
      <w:marRight w:val="0"/>
      <w:marTop w:val="0"/>
      <w:marBottom w:val="0"/>
      <w:divBdr>
        <w:top w:val="none" w:sz="0" w:space="0" w:color="auto"/>
        <w:left w:val="none" w:sz="0" w:space="0" w:color="auto"/>
        <w:bottom w:val="none" w:sz="0" w:space="0" w:color="auto"/>
        <w:right w:val="none" w:sz="0" w:space="0" w:color="auto"/>
      </w:divBdr>
    </w:div>
    <w:div w:id="2106923277">
      <w:bodyDiv w:val="1"/>
      <w:marLeft w:val="0"/>
      <w:marRight w:val="0"/>
      <w:marTop w:val="0"/>
      <w:marBottom w:val="0"/>
      <w:divBdr>
        <w:top w:val="none" w:sz="0" w:space="0" w:color="auto"/>
        <w:left w:val="none" w:sz="0" w:space="0" w:color="auto"/>
        <w:bottom w:val="none" w:sz="0" w:space="0" w:color="auto"/>
        <w:right w:val="none" w:sz="0" w:space="0" w:color="auto"/>
      </w:divBdr>
    </w:div>
    <w:div w:id="2107923280">
      <w:bodyDiv w:val="1"/>
      <w:marLeft w:val="0"/>
      <w:marRight w:val="0"/>
      <w:marTop w:val="0"/>
      <w:marBottom w:val="0"/>
      <w:divBdr>
        <w:top w:val="none" w:sz="0" w:space="0" w:color="auto"/>
        <w:left w:val="none" w:sz="0" w:space="0" w:color="auto"/>
        <w:bottom w:val="none" w:sz="0" w:space="0" w:color="auto"/>
        <w:right w:val="none" w:sz="0" w:space="0" w:color="auto"/>
      </w:divBdr>
    </w:div>
    <w:div w:id="2108260236">
      <w:bodyDiv w:val="1"/>
      <w:marLeft w:val="0"/>
      <w:marRight w:val="0"/>
      <w:marTop w:val="0"/>
      <w:marBottom w:val="0"/>
      <w:divBdr>
        <w:top w:val="none" w:sz="0" w:space="0" w:color="auto"/>
        <w:left w:val="none" w:sz="0" w:space="0" w:color="auto"/>
        <w:bottom w:val="none" w:sz="0" w:space="0" w:color="auto"/>
        <w:right w:val="none" w:sz="0" w:space="0" w:color="auto"/>
      </w:divBdr>
    </w:div>
    <w:div w:id="2108428068">
      <w:bodyDiv w:val="1"/>
      <w:marLeft w:val="0"/>
      <w:marRight w:val="0"/>
      <w:marTop w:val="0"/>
      <w:marBottom w:val="0"/>
      <w:divBdr>
        <w:top w:val="none" w:sz="0" w:space="0" w:color="auto"/>
        <w:left w:val="none" w:sz="0" w:space="0" w:color="auto"/>
        <w:bottom w:val="none" w:sz="0" w:space="0" w:color="auto"/>
        <w:right w:val="none" w:sz="0" w:space="0" w:color="auto"/>
      </w:divBdr>
    </w:div>
    <w:div w:id="2109305633">
      <w:bodyDiv w:val="1"/>
      <w:marLeft w:val="0"/>
      <w:marRight w:val="0"/>
      <w:marTop w:val="0"/>
      <w:marBottom w:val="0"/>
      <w:divBdr>
        <w:top w:val="none" w:sz="0" w:space="0" w:color="auto"/>
        <w:left w:val="none" w:sz="0" w:space="0" w:color="auto"/>
        <w:bottom w:val="none" w:sz="0" w:space="0" w:color="auto"/>
        <w:right w:val="none" w:sz="0" w:space="0" w:color="auto"/>
      </w:divBdr>
    </w:div>
    <w:div w:id="2109498754">
      <w:bodyDiv w:val="1"/>
      <w:marLeft w:val="0"/>
      <w:marRight w:val="0"/>
      <w:marTop w:val="0"/>
      <w:marBottom w:val="0"/>
      <w:divBdr>
        <w:top w:val="none" w:sz="0" w:space="0" w:color="auto"/>
        <w:left w:val="none" w:sz="0" w:space="0" w:color="auto"/>
        <w:bottom w:val="none" w:sz="0" w:space="0" w:color="auto"/>
        <w:right w:val="none" w:sz="0" w:space="0" w:color="auto"/>
      </w:divBdr>
    </w:div>
    <w:div w:id="2109812694">
      <w:bodyDiv w:val="1"/>
      <w:marLeft w:val="0"/>
      <w:marRight w:val="0"/>
      <w:marTop w:val="0"/>
      <w:marBottom w:val="0"/>
      <w:divBdr>
        <w:top w:val="none" w:sz="0" w:space="0" w:color="auto"/>
        <w:left w:val="none" w:sz="0" w:space="0" w:color="auto"/>
        <w:bottom w:val="none" w:sz="0" w:space="0" w:color="auto"/>
        <w:right w:val="none" w:sz="0" w:space="0" w:color="auto"/>
      </w:divBdr>
    </w:div>
    <w:div w:id="2109884166">
      <w:bodyDiv w:val="1"/>
      <w:marLeft w:val="0"/>
      <w:marRight w:val="0"/>
      <w:marTop w:val="0"/>
      <w:marBottom w:val="0"/>
      <w:divBdr>
        <w:top w:val="none" w:sz="0" w:space="0" w:color="auto"/>
        <w:left w:val="none" w:sz="0" w:space="0" w:color="auto"/>
        <w:bottom w:val="none" w:sz="0" w:space="0" w:color="auto"/>
        <w:right w:val="none" w:sz="0" w:space="0" w:color="auto"/>
      </w:divBdr>
    </w:div>
    <w:div w:id="2109884443">
      <w:bodyDiv w:val="1"/>
      <w:marLeft w:val="0"/>
      <w:marRight w:val="0"/>
      <w:marTop w:val="0"/>
      <w:marBottom w:val="0"/>
      <w:divBdr>
        <w:top w:val="none" w:sz="0" w:space="0" w:color="auto"/>
        <w:left w:val="none" w:sz="0" w:space="0" w:color="auto"/>
        <w:bottom w:val="none" w:sz="0" w:space="0" w:color="auto"/>
        <w:right w:val="none" w:sz="0" w:space="0" w:color="auto"/>
      </w:divBdr>
    </w:div>
    <w:div w:id="2111386124">
      <w:bodyDiv w:val="1"/>
      <w:marLeft w:val="0"/>
      <w:marRight w:val="0"/>
      <w:marTop w:val="0"/>
      <w:marBottom w:val="0"/>
      <w:divBdr>
        <w:top w:val="none" w:sz="0" w:space="0" w:color="auto"/>
        <w:left w:val="none" w:sz="0" w:space="0" w:color="auto"/>
        <w:bottom w:val="none" w:sz="0" w:space="0" w:color="auto"/>
        <w:right w:val="none" w:sz="0" w:space="0" w:color="auto"/>
      </w:divBdr>
    </w:div>
    <w:div w:id="2111704649">
      <w:bodyDiv w:val="1"/>
      <w:marLeft w:val="0"/>
      <w:marRight w:val="0"/>
      <w:marTop w:val="0"/>
      <w:marBottom w:val="0"/>
      <w:divBdr>
        <w:top w:val="none" w:sz="0" w:space="0" w:color="auto"/>
        <w:left w:val="none" w:sz="0" w:space="0" w:color="auto"/>
        <w:bottom w:val="none" w:sz="0" w:space="0" w:color="auto"/>
        <w:right w:val="none" w:sz="0" w:space="0" w:color="auto"/>
      </w:divBdr>
    </w:div>
    <w:div w:id="2112626129">
      <w:bodyDiv w:val="1"/>
      <w:marLeft w:val="0"/>
      <w:marRight w:val="0"/>
      <w:marTop w:val="0"/>
      <w:marBottom w:val="0"/>
      <w:divBdr>
        <w:top w:val="none" w:sz="0" w:space="0" w:color="auto"/>
        <w:left w:val="none" w:sz="0" w:space="0" w:color="auto"/>
        <w:bottom w:val="none" w:sz="0" w:space="0" w:color="auto"/>
        <w:right w:val="none" w:sz="0" w:space="0" w:color="auto"/>
      </w:divBdr>
    </w:div>
    <w:div w:id="2113279024">
      <w:bodyDiv w:val="1"/>
      <w:marLeft w:val="0"/>
      <w:marRight w:val="0"/>
      <w:marTop w:val="0"/>
      <w:marBottom w:val="0"/>
      <w:divBdr>
        <w:top w:val="none" w:sz="0" w:space="0" w:color="auto"/>
        <w:left w:val="none" w:sz="0" w:space="0" w:color="auto"/>
        <w:bottom w:val="none" w:sz="0" w:space="0" w:color="auto"/>
        <w:right w:val="none" w:sz="0" w:space="0" w:color="auto"/>
      </w:divBdr>
    </w:div>
    <w:div w:id="2113820760">
      <w:bodyDiv w:val="1"/>
      <w:marLeft w:val="0"/>
      <w:marRight w:val="0"/>
      <w:marTop w:val="0"/>
      <w:marBottom w:val="0"/>
      <w:divBdr>
        <w:top w:val="none" w:sz="0" w:space="0" w:color="auto"/>
        <w:left w:val="none" w:sz="0" w:space="0" w:color="auto"/>
        <w:bottom w:val="none" w:sz="0" w:space="0" w:color="auto"/>
        <w:right w:val="none" w:sz="0" w:space="0" w:color="auto"/>
      </w:divBdr>
    </w:div>
    <w:div w:id="2114397340">
      <w:bodyDiv w:val="1"/>
      <w:marLeft w:val="0"/>
      <w:marRight w:val="0"/>
      <w:marTop w:val="0"/>
      <w:marBottom w:val="0"/>
      <w:divBdr>
        <w:top w:val="none" w:sz="0" w:space="0" w:color="auto"/>
        <w:left w:val="none" w:sz="0" w:space="0" w:color="auto"/>
        <w:bottom w:val="none" w:sz="0" w:space="0" w:color="auto"/>
        <w:right w:val="none" w:sz="0" w:space="0" w:color="auto"/>
      </w:divBdr>
    </w:div>
    <w:div w:id="2114469397">
      <w:bodyDiv w:val="1"/>
      <w:marLeft w:val="0"/>
      <w:marRight w:val="0"/>
      <w:marTop w:val="0"/>
      <w:marBottom w:val="0"/>
      <w:divBdr>
        <w:top w:val="none" w:sz="0" w:space="0" w:color="auto"/>
        <w:left w:val="none" w:sz="0" w:space="0" w:color="auto"/>
        <w:bottom w:val="none" w:sz="0" w:space="0" w:color="auto"/>
        <w:right w:val="none" w:sz="0" w:space="0" w:color="auto"/>
      </w:divBdr>
    </w:div>
    <w:div w:id="2114788182">
      <w:bodyDiv w:val="1"/>
      <w:marLeft w:val="0"/>
      <w:marRight w:val="0"/>
      <w:marTop w:val="0"/>
      <w:marBottom w:val="0"/>
      <w:divBdr>
        <w:top w:val="none" w:sz="0" w:space="0" w:color="auto"/>
        <w:left w:val="none" w:sz="0" w:space="0" w:color="auto"/>
        <w:bottom w:val="none" w:sz="0" w:space="0" w:color="auto"/>
        <w:right w:val="none" w:sz="0" w:space="0" w:color="auto"/>
      </w:divBdr>
    </w:div>
    <w:div w:id="2114858488">
      <w:bodyDiv w:val="1"/>
      <w:marLeft w:val="0"/>
      <w:marRight w:val="0"/>
      <w:marTop w:val="0"/>
      <w:marBottom w:val="0"/>
      <w:divBdr>
        <w:top w:val="none" w:sz="0" w:space="0" w:color="auto"/>
        <w:left w:val="none" w:sz="0" w:space="0" w:color="auto"/>
        <w:bottom w:val="none" w:sz="0" w:space="0" w:color="auto"/>
        <w:right w:val="none" w:sz="0" w:space="0" w:color="auto"/>
      </w:divBdr>
    </w:div>
    <w:div w:id="2115128058">
      <w:bodyDiv w:val="1"/>
      <w:marLeft w:val="0"/>
      <w:marRight w:val="0"/>
      <w:marTop w:val="0"/>
      <w:marBottom w:val="0"/>
      <w:divBdr>
        <w:top w:val="none" w:sz="0" w:space="0" w:color="auto"/>
        <w:left w:val="none" w:sz="0" w:space="0" w:color="auto"/>
        <w:bottom w:val="none" w:sz="0" w:space="0" w:color="auto"/>
        <w:right w:val="none" w:sz="0" w:space="0" w:color="auto"/>
      </w:divBdr>
    </w:div>
    <w:div w:id="2115199304">
      <w:bodyDiv w:val="1"/>
      <w:marLeft w:val="0"/>
      <w:marRight w:val="0"/>
      <w:marTop w:val="0"/>
      <w:marBottom w:val="0"/>
      <w:divBdr>
        <w:top w:val="none" w:sz="0" w:space="0" w:color="auto"/>
        <w:left w:val="none" w:sz="0" w:space="0" w:color="auto"/>
        <w:bottom w:val="none" w:sz="0" w:space="0" w:color="auto"/>
        <w:right w:val="none" w:sz="0" w:space="0" w:color="auto"/>
      </w:divBdr>
    </w:div>
    <w:div w:id="2115855214">
      <w:bodyDiv w:val="1"/>
      <w:marLeft w:val="0"/>
      <w:marRight w:val="0"/>
      <w:marTop w:val="0"/>
      <w:marBottom w:val="0"/>
      <w:divBdr>
        <w:top w:val="none" w:sz="0" w:space="0" w:color="auto"/>
        <w:left w:val="none" w:sz="0" w:space="0" w:color="auto"/>
        <w:bottom w:val="none" w:sz="0" w:space="0" w:color="auto"/>
        <w:right w:val="none" w:sz="0" w:space="0" w:color="auto"/>
      </w:divBdr>
    </w:div>
    <w:div w:id="2116441042">
      <w:bodyDiv w:val="1"/>
      <w:marLeft w:val="0"/>
      <w:marRight w:val="0"/>
      <w:marTop w:val="0"/>
      <w:marBottom w:val="0"/>
      <w:divBdr>
        <w:top w:val="none" w:sz="0" w:space="0" w:color="auto"/>
        <w:left w:val="none" w:sz="0" w:space="0" w:color="auto"/>
        <w:bottom w:val="none" w:sz="0" w:space="0" w:color="auto"/>
        <w:right w:val="none" w:sz="0" w:space="0" w:color="auto"/>
      </w:divBdr>
    </w:div>
    <w:div w:id="2116631411">
      <w:bodyDiv w:val="1"/>
      <w:marLeft w:val="0"/>
      <w:marRight w:val="0"/>
      <w:marTop w:val="0"/>
      <w:marBottom w:val="0"/>
      <w:divBdr>
        <w:top w:val="none" w:sz="0" w:space="0" w:color="auto"/>
        <w:left w:val="none" w:sz="0" w:space="0" w:color="auto"/>
        <w:bottom w:val="none" w:sz="0" w:space="0" w:color="auto"/>
        <w:right w:val="none" w:sz="0" w:space="0" w:color="auto"/>
      </w:divBdr>
    </w:div>
    <w:div w:id="2116636509">
      <w:bodyDiv w:val="1"/>
      <w:marLeft w:val="0"/>
      <w:marRight w:val="0"/>
      <w:marTop w:val="0"/>
      <w:marBottom w:val="0"/>
      <w:divBdr>
        <w:top w:val="none" w:sz="0" w:space="0" w:color="auto"/>
        <w:left w:val="none" w:sz="0" w:space="0" w:color="auto"/>
        <w:bottom w:val="none" w:sz="0" w:space="0" w:color="auto"/>
        <w:right w:val="none" w:sz="0" w:space="0" w:color="auto"/>
      </w:divBdr>
    </w:div>
    <w:div w:id="2118140682">
      <w:bodyDiv w:val="1"/>
      <w:marLeft w:val="0"/>
      <w:marRight w:val="0"/>
      <w:marTop w:val="0"/>
      <w:marBottom w:val="0"/>
      <w:divBdr>
        <w:top w:val="none" w:sz="0" w:space="0" w:color="auto"/>
        <w:left w:val="none" w:sz="0" w:space="0" w:color="auto"/>
        <w:bottom w:val="none" w:sz="0" w:space="0" w:color="auto"/>
        <w:right w:val="none" w:sz="0" w:space="0" w:color="auto"/>
      </w:divBdr>
    </w:div>
    <w:div w:id="2118285555">
      <w:bodyDiv w:val="1"/>
      <w:marLeft w:val="0"/>
      <w:marRight w:val="0"/>
      <w:marTop w:val="0"/>
      <w:marBottom w:val="0"/>
      <w:divBdr>
        <w:top w:val="none" w:sz="0" w:space="0" w:color="auto"/>
        <w:left w:val="none" w:sz="0" w:space="0" w:color="auto"/>
        <w:bottom w:val="none" w:sz="0" w:space="0" w:color="auto"/>
        <w:right w:val="none" w:sz="0" w:space="0" w:color="auto"/>
      </w:divBdr>
    </w:div>
    <w:div w:id="2118480476">
      <w:bodyDiv w:val="1"/>
      <w:marLeft w:val="0"/>
      <w:marRight w:val="0"/>
      <w:marTop w:val="0"/>
      <w:marBottom w:val="0"/>
      <w:divBdr>
        <w:top w:val="none" w:sz="0" w:space="0" w:color="auto"/>
        <w:left w:val="none" w:sz="0" w:space="0" w:color="auto"/>
        <w:bottom w:val="none" w:sz="0" w:space="0" w:color="auto"/>
        <w:right w:val="none" w:sz="0" w:space="0" w:color="auto"/>
      </w:divBdr>
    </w:div>
    <w:div w:id="2120441996">
      <w:bodyDiv w:val="1"/>
      <w:marLeft w:val="0"/>
      <w:marRight w:val="0"/>
      <w:marTop w:val="0"/>
      <w:marBottom w:val="0"/>
      <w:divBdr>
        <w:top w:val="none" w:sz="0" w:space="0" w:color="auto"/>
        <w:left w:val="none" w:sz="0" w:space="0" w:color="auto"/>
        <w:bottom w:val="none" w:sz="0" w:space="0" w:color="auto"/>
        <w:right w:val="none" w:sz="0" w:space="0" w:color="auto"/>
      </w:divBdr>
    </w:div>
    <w:div w:id="2120562373">
      <w:bodyDiv w:val="1"/>
      <w:marLeft w:val="0"/>
      <w:marRight w:val="0"/>
      <w:marTop w:val="0"/>
      <w:marBottom w:val="0"/>
      <w:divBdr>
        <w:top w:val="none" w:sz="0" w:space="0" w:color="auto"/>
        <w:left w:val="none" w:sz="0" w:space="0" w:color="auto"/>
        <w:bottom w:val="none" w:sz="0" w:space="0" w:color="auto"/>
        <w:right w:val="none" w:sz="0" w:space="0" w:color="auto"/>
      </w:divBdr>
    </w:div>
    <w:div w:id="2120757515">
      <w:bodyDiv w:val="1"/>
      <w:marLeft w:val="0"/>
      <w:marRight w:val="0"/>
      <w:marTop w:val="0"/>
      <w:marBottom w:val="0"/>
      <w:divBdr>
        <w:top w:val="none" w:sz="0" w:space="0" w:color="auto"/>
        <w:left w:val="none" w:sz="0" w:space="0" w:color="auto"/>
        <w:bottom w:val="none" w:sz="0" w:space="0" w:color="auto"/>
        <w:right w:val="none" w:sz="0" w:space="0" w:color="auto"/>
      </w:divBdr>
    </w:div>
    <w:div w:id="2121295985">
      <w:bodyDiv w:val="1"/>
      <w:marLeft w:val="0"/>
      <w:marRight w:val="0"/>
      <w:marTop w:val="0"/>
      <w:marBottom w:val="0"/>
      <w:divBdr>
        <w:top w:val="none" w:sz="0" w:space="0" w:color="auto"/>
        <w:left w:val="none" w:sz="0" w:space="0" w:color="auto"/>
        <w:bottom w:val="none" w:sz="0" w:space="0" w:color="auto"/>
        <w:right w:val="none" w:sz="0" w:space="0" w:color="auto"/>
      </w:divBdr>
    </w:div>
    <w:div w:id="2123301045">
      <w:bodyDiv w:val="1"/>
      <w:marLeft w:val="0"/>
      <w:marRight w:val="0"/>
      <w:marTop w:val="0"/>
      <w:marBottom w:val="0"/>
      <w:divBdr>
        <w:top w:val="none" w:sz="0" w:space="0" w:color="auto"/>
        <w:left w:val="none" w:sz="0" w:space="0" w:color="auto"/>
        <w:bottom w:val="none" w:sz="0" w:space="0" w:color="auto"/>
        <w:right w:val="none" w:sz="0" w:space="0" w:color="auto"/>
      </w:divBdr>
    </w:div>
    <w:div w:id="2123570571">
      <w:bodyDiv w:val="1"/>
      <w:marLeft w:val="0"/>
      <w:marRight w:val="0"/>
      <w:marTop w:val="0"/>
      <w:marBottom w:val="0"/>
      <w:divBdr>
        <w:top w:val="none" w:sz="0" w:space="0" w:color="auto"/>
        <w:left w:val="none" w:sz="0" w:space="0" w:color="auto"/>
        <w:bottom w:val="none" w:sz="0" w:space="0" w:color="auto"/>
        <w:right w:val="none" w:sz="0" w:space="0" w:color="auto"/>
      </w:divBdr>
    </w:div>
    <w:div w:id="2123919946">
      <w:bodyDiv w:val="1"/>
      <w:marLeft w:val="0"/>
      <w:marRight w:val="0"/>
      <w:marTop w:val="0"/>
      <w:marBottom w:val="0"/>
      <w:divBdr>
        <w:top w:val="none" w:sz="0" w:space="0" w:color="auto"/>
        <w:left w:val="none" w:sz="0" w:space="0" w:color="auto"/>
        <w:bottom w:val="none" w:sz="0" w:space="0" w:color="auto"/>
        <w:right w:val="none" w:sz="0" w:space="0" w:color="auto"/>
      </w:divBdr>
    </w:div>
    <w:div w:id="2124419132">
      <w:bodyDiv w:val="1"/>
      <w:marLeft w:val="0"/>
      <w:marRight w:val="0"/>
      <w:marTop w:val="0"/>
      <w:marBottom w:val="0"/>
      <w:divBdr>
        <w:top w:val="none" w:sz="0" w:space="0" w:color="auto"/>
        <w:left w:val="none" w:sz="0" w:space="0" w:color="auto"/>
        <w:bottom w:val="none" w:sz="0" w:space="0" w:color="auto"/>
        <w:right w:val="none" w:sz="0" w:space="0" w:color="auto"/>
      </w:divBdr>
    </w:div>
    <w:div w:id="2124612034">
      <w:bodyDiv w:val="1"/>
      <w:marLeft w:val="0"/>
      <w:marRight w:val="0"/>
      <w:marTop w:val="0"/>
      <w:marBottom w:val="0"/>
      <w:divBdr>
        <w:top w:val="none" w:sz="0" w:space="0" w:color="auto"/>
        <w:left w:val="none" w:sz="0" w:space="0" w:color="auto"/>
        <w:bottom w:val="none" w:sz="0" w:space="0" w:color="auto"/>
        <w:right w:val="none" w:sz="0" w:space="0" w:color="auto"/>
      </w:divBdr>
    </w:div>
    <w:div w:id="2125270318">
      <w:bodyDiv w:val="1"/>
      <w:marLeft w:val="0"/>
      <w:marRight w:val="0"/>
      <w:marTop w:val="0"/>
      <w:marBottom w:val="0"/>
      <w:divBdr>
        <w:top w:val="none" w:sz="0" w:space="0" w:color="auto"/>
        <w:left w:val="none" w:sz="0" w:space="0" w:color="auto"/>
        <w:bottom w:val="none" w:sz="0" w:space="0" w:color="auto"/>
        <w:right w:val="none" w:sz="0" w:space="0" w:color="auto"/>
      </w:divBdr>
    </w:div>
    <w:div w:id="2125805624">
      <w:bodyDiv w:val="1"/>
      <w:marLeft w:val="0"/>
      <w:marRight w:val="0"/>
      <w:marTop w:val="0"/>
      <w:marBottom w:val="0"/>
      <w:divBdr>
        <w:top w:val="none" w:sz="0" w:space="0" w:color="auto"/>
        <w:left w:val="none" w:sz="0" w:space="0" w:color="auto"/>
        <w:bottom w:val="none" w:sz="0" w:space="0" w:color="auto"/>
        <w:right w:val="none" w:sz="0" w:space="0" w:color="auto"/>
      </w:divBdr>
    </w:div>
    <w:div w:id="2126801475">
      <w:bodyDiv w:val="1"/>
      <w:marLeft w:val="0"/>
      <w:marRight w:val="0"/>
      <w:marTop w:val="0"/>
      <w:marBottom w:val="0"/>
      <w:divBdr>
        <w:top w:val="none" w:sz="0" w:space="0" w:color="auto"/>
        <w:left w:val="none" w:sz="0" w:space="0" w:color="auto"/>
        <w:bottom w:val="none" w:sz="0" w:space="0" w:color="auto"/>
        <w:right w:val="none" w:sz="0" w:space="0" w:color="auto"/>
      </w:divBdr>
    </w:div>
    <w:div w:id="2127313504">
      <w:bodyDiv w:val="1"/>
      <w:marLeft w:val="0"/>
      <w:marRight w:val="0"/>
      <w:marTop w:val="0"/>
      <w:marBottom w:val="0"/>
      <w:divBdr>
        <w:top w:val="none" w:sz="0" w:space="0" w:color="auto"/>
        <w:left w:val="none" w:sz="0" w:space="0" w:color="auto"/>
        <w:bottom w:val="none" w:sz="0" w:space="0" w:color="auto"/>
        <w:right w:val="none" w:sz="0" w:space="0" w:color="auto"/>
      </w:divBdr>
    </w:div>
    <w:div w:id="2127313619">
      <w:bodyDiv w:val="1"/>
      <w:marLeft w:val="0"/>
      <w:marRight w:val="0"/>
      <w:marTop w:val="0"/>
      <w:marBottom w:val="0"/>
      <w:divBdr>
        <w:top w:val="none" w:sz="0" w:space="0" w:color="auto"/>
        <w:left w:val="none" w:sz="0" w:space="0" w:color="auto"/>
        <w:bottom w:val="none" w:sz="0" w:space="0" w:color="auto"/>
        <w:right w:val="none" w:sz="0" w:space="0" w:color="auto"/>
      </w:divBdr>
    </w:div>
    <w:div w:id="2127656073">
      <w:bodyDiv w:val="1"/>
      <w:marLeft w:val="0"/>
      <w:marRight w:val="0"/>
      <w:marTop w:val="0"/>
      <w:marBottom w:val="0"/>
      <w:divBdr>
        <w:top w:val="none" w:sz="0" w:space="0" w:color="auto"/>
        <w:left w:val="none" w:sz="0" w:space="0" w:color="auto"/>
        <w:bottom w:val="none" w:sz="0" w:space="0" w:color="auto"/>
        <w:right w:val="none" w:sz="0" w:space="0" w:color="auto"/>
      </w:divBdr>
    </w:div>
    <w:div w:id="2127846217">
      <w:bodyDiv w:val="1"/>
      <w:marLeft w:val="0"/>
      <w:marRight w:val="0"/>
      <w:marTop w:val="0"/>
      <w:marBottom w:val="0"/>
      <w:divBdr>
        <w:top w:val="none" w:sz="0" w:space="0" w:color="auto"/>
        <w:left w:val="none" w:sz="0" w:space="0" w:color="auto"/>
        <w:bottom w:val="none" w:sz="0" w:space="0" w:color="auto"/>
        <w:right w:val="none" w:sz="0" w:space="0" w:color="auto"/>
      </w:divBdr>
    </w:div>
    <w:div w:id="2127966508">
      <w:bodyDiv w:val="1"/>
      <w:marLeft w:val="0"/>
      <w:marRight w:val="0"/>
      <w:marTop w:val="0"/>
      <w:marBottom w:val="0"/>
      <w:divBdr>
        <w:top w:val="none" w:sz="0" w:space="0" w:color="auto"/>
        <w:left w:val="none" w:sz="0" w:space="0" w:color="auto"/>
        <w:bottom w:val="none" w:sz="0" w:space="0" w:color="auto"/>
        <w:right w:val="none" w:sz="0" w:space="0" w:color="auto"/>
      </w:divBdr>
    </w:div>
    <w:div w:id="2128232575">
      <w:bodyDiv w:val="1"/>
      <w:marLeft w:val="0"/>
      <w:marRight w:val="0"/>
      <w:marTop w:val="0"/>
      <w:marBottom w:val="0"/>
      <w:divBdr>
        <w:top w:val="none" w:sz="0" w:space="0" w:color="auto"/>
        <w:left w:val="none" w:sz="0" w:space="0" w:color="auto"/>
        <w:bottom w:val="none" w:sz="0" w:space="0" w:color="auto"/>
        <w:right w:val="none" w:sz="0" w:space="0" w:color="auto"/>
      </w:divBdr>
    </w:div>
    <w:div w:id="2128312403">
      <w:bodyDiv w:val="1"/>
      <w:marLeft w:val="0"/>
      <w:marRight w:val="0"/>
      <w:marTop w:val="0"/>
      <w:marBottom w:val="0"/>
      <w:divBdr>
        <w:top w:val="none" w:sz="0" w:space="0" w:color="auto"/>
        <w:left w:val="none" w:sz="0" w:space="0" w:color="auto"/>
        <w:bottom w:val="none" w:sz="0" w:space="0" w:color="auto"/>
        <w:right w:val="none" w:sz="0" w:space="0" w:color="auto"/>
      </w:divBdr>
    </w:div>
    <w:div w:id="2129546323">
      <w:bodyDiv w:val="1"/>
      <w:marLeft w:val="0"/>
      <w:marRight w:val="0"/>
      <w:marTop w:val="0"/>
      <w:marBottom w:val="0"/>
      <w:divBdr>
        <w:top w:val="none" w:sz="0" w:space="0" w:color="auto"/>
        <w:left w:val="none" w:sz="0" w:space="0" w:color="auto"/>
        <w:bottom w:val="none" w:sz="0" w:space="0" w:color="auto"/>
        <w:right w:val="none" w:sz="0" w:space="0" w:color="auto"/>
      </w:divBdr>
    </w:div>
    <w:div w:id="2129663695">
      <w:bodyDiv w:val="1"/>
      <w:marLeft w:val="0"/>
      <w:marRight w:val="0"/>
      <w:marTop w:val="0"/>
      <w:marBottom w:val="0"/>
      <w:divBdr>
        <w:top w:val="none" w:sz="0" w:space="0" w:color="auto"/>
        <w:left w:val="none" w:sz="0" w:space="0" w:color="auto"/>
        <w:bottom w:val="none" w:sz="0" w:space="0" w:color="auto"/>
        <w:right w:val="none" w:sz="0" w:space="0" w:color="auto"/>
      </w:divBdr>
    </w:div>
    <w:div w:id="2129741332">
      <w:bodyDiv w:val="1"/>
      <w:marLeft w:val="0"/>
      <w:marRight w:val="0"/>
      <w:marTop w:val="0"/>
      <w:marBottom w:val="0"/>
      <w:divBdr>
        <w:top w:val="none" w:sz="0" w:space="0" w:color="auto"/>
        <w:left w:val="none" w:sz="0" w:space="0" w:color="auto"/>
        <w:bottom w:val="none" w:sz="0" w:space="0" w:color="auto"/>
        <w:right w:val="none" w:sz="0" w:space="0" w:color="auto"/>
      </w:divBdr>
    </w:div>
    <w:div w:id="2129809352">
      <w:bodyDiv w:val="1"/>
      <w:marLeft w:val="0"/>
      <w:marRight w:val="0"/>
      <w:marTop w:val="0"/>
      <w:marBottom w:val="0"/>
      <w:divBdr>
        <w:top w:val="none" w:sz="0" w:space="0" w:color="auto"/>
        <w:left w:val="none" w:sz="0" w:space="0" w:color="auto"/>
        <w:bottom w:val="none" w:sz="0" w:space="0" w:color="auto"/>
        <w:right w:val="none" w:sz="0" w:space="0" w:color="auto"/>
      </w:divBdr>
    </w:div>
    <w:div w:id="2130657468">
      <w:bodyDiv w:val="1"/>
      <w:marLeft w:val="0"/>
      <w:marRight w:val="0"/>
      <w:marTop w:val="0"/>
      <w:marBottom w:val="0"/>
      <w:divBdr>
        <w:top w:val="none" w:sz="0" w:space="0" w:color="auto"/>
        <w:left w:val="none" w:sz="0" w:space="0" w:color="auto"/>
        <w:bottom w:val="none" w:sz="0" w:space="0" w:color="auto"/>
        <w:right w:val="none" w:sz="0" w:space="0" w:color="auto"/>
      </w:divBdr>
    </w:div>
    <w:div w:id="2130853503">
      <w:bodyDiv w:val="1"/>
      <w:marLeft w:val="0"/>
      <w:marRight w:val="0"/>
      <w:marTop w:val="0"/>
      <w:marBottom w:val="0"/>
      <w:divBdr>
        <w:top w:val="none" w:sz="0" w:space="0" w:color="auto"/>
        <w:left w:val="none" w:sz="0" w:space="0" w:color="auto"/>
        <w:bottom w:val="none" w:sz="0" w:space="0" w:color="auto"/>
        <w:right w:val="none" w:sz="0" w:space="0" w:color="auto"/>
      </w:divBdr>
    </w:div>
    <w:div w:id="2130975392">
      <w:bodyDiv w:val="1"/>
      <w:marLeft w:val="0"/>
      <w:marRight w:val="0"/>
      <w:marTop w:val="0"/>
      <w:marBottom w:val="0"/>
      <w:divBdr>
        <w:top w:val="none" w:sz="0" w:space="0" w:color="auto"/>
        <w:left w:val="none" w:sz="0" w:space="0" w:color="auto"/>
        <w:bottom w:val="none" w:sz="0" w:space="0" w:color="auto"/>
        <w:right w:val="none" w:sz="0" w:space="0" w:color="auto"/>
      </w:divBdr>
    </w:div>
    <w:div w:id="2131047546">
      <w:bodyDiv w:val="1"/>
      <w:marLeft w:val="0"/>
      <w:marRight w:val="0"/>
      <w:marTop w:val="0"/>
      <w:marBottom w:val="0"/>
      <w:divBdr>
        <w:top w:val="none" w:sz="0" w:space="0" w:color="auto"/>
        <w:left w:val="none" w:sz="0" w:space="0" w:color="auto"/>
        <w:bottom w:val="none" w:sz="0" w:space="0" w:color="auto"/>
        <w:right w:val="none" w:sz="0" w:space="0" w:color="auto"/>
      </w:divBdr>
    </w:div>
    <w:div w:id="2131629132">
      <w:bodyDiv w:val="1"/>
      <w:marLeft w:val="0"/>
      <w:marRight w:val="0"/>
      <w:marTop w:val="0"/>
      <w:marBottom w:val="0"/>
      <w:divBdr>
        <w:top w:val="none" w:sz="0" w:space="0" w:color="auto"/>
        <w:left w:val="none" w:sz="0" w:space="0" w:color="auto"/>
        <w:bottom w:val="none" w:sz="0" w:space="0" w:color="auto"/>
        <w:right w:val="none" w:sz="0" w:space="0" w:color="auto"/>
      </w:divBdr>
    </w:div>
    <w:div w:id="2132284773">
      <w:bodyDiv w:val="1"/>
      <w:marLeft w:val="0"/>
      <w:marRight w:val="0"/>
      <w:marTop w:val="0"/>
      <w:marBottom w:val="0"/>
      <w:divBdr>
        <w:top w:val="none" w:sz="0" w:space="0" w:color="auto"/>
        <w:left w:val="none" w:sz="0" w:space="0" w:color="auto"/>
        <w:bottom w:val="none" w:sz="0" w:space="0" w:color="auto"/>
        <w:right w:val="none" w:sz="0" w:space="0" w:color="auto"/>
      </w:divBdr>
    </w:div>
    <w:div w:id="2132311583">
      <w:bodyDiv w:val="1"/>
      <w:marLeft w:val="0"/>
      <w:marRight w:val="0"/>
      <w:marTop w:val="0"/>
      <w:marBottom w:val="0"/>
      <w:divBdr>
        <w:top w:val="none" w:sz="0" w:space="0" w:color="auto"/>
        <w:left w:val="none" w:sz="0" w:space="0" w:color="auto"/>
        <w:bottom w:val="none" w:sz="0" w:space="0" w:color="auto"/>
        <w:right w:val="none" w:sz="0" w:space="0" w:color="auto"/>
      </w:divBdr>
    </w:div>
    <w:div w:id="2134249318">
      <w:bodyDiv w:val="1"/>
      <w:marLeft w:val="0"/>
      <w:marRight w:val="0"/>
      <w:marTop w:val="0"/>
      <w:marBottom w:val="0"/>
      <w:divBdr>
        <w:top w:val="none" w:sz="0" w:space="0" w:color="auto"/>
        <w:left w:val="none" w:sz="0" w:space="0" w:color="auto"/>
        <w:bottom w:val="none" w:sz="0" w:space="0" w:color="auto"/>
        <w:right w:val="none" w:sz="0" w:space="0" w:color="auto"/>
      </w:divBdr>
    </w:div>
    <w:div w:id="2134595895">
      <w:bodyDiv w:val="1"/>
      <w:marLeft w:val="0"/>
      <w:marRight w:val="0"/>
      <w:marTop w:val="0"/>
      <w:marBottom w:val="0"/>
      <w:divBdr>
        <w:top w:val="none" w:sz="0" w:space="0" w:color="auto"/>
        <w:left w:val="none" w:sz="0" w:space="0" w:color="auto"/>
        <w:bottom w:val="none" w:sz="0" w:space="0" w:color="auto"/>
        <w:right w:val="none" w:sz="0" w:space="0" w:color="auto"/>
      </w:divBdr>
    </w:div>
    <w:div w:id="2135518898">
      <w:bodyDiv w:val="1"/>
      <w:marLeft w:val="0"/>
      <w:marRight w:val="0"/>
      <w:marTop w:val="0"/>
      <w:marBottom w:val="0"/>
      <w:divBdr>
        <w:top w:val="none" w:sz="0" w:space="0" w:color="auto"/>
        <w:left w:val="none" w:sz="0" w:space="0" w:color="auto"/>
        <w:bottom w:val="none" w:sz="0" w:space="0" w:color="auto"/>
        <w:right w:val="none" w:sz="0" w:space="0" w:color="auto"/>
      </w:divBdr>
    </w:div>
    <w:div w:id="2135631042">
      <w:bodyDiv w:val="1"/>
      <w:marLeft w:val="0"/>
      <w:marRight w:val="0"/>
      <w:marTop w:val="0"/>
      <w:marBottom w:val="0"/>
      <w:divBdr>
        <w:top w:val="none" w:sz="0" w:space="0" w:color="auto"/>
        <w:left w:val="none" w:sz="0" w:space="0" w:color="auto"/>
        <w:bottom w:val="none" w:sz="0" w:space="0" w:color="auto"/>
        <w:right w:val="none" w:sz="0" w:space="0" w:color="auto"/>
      </w:divBdr>
    </w:div>
    <w:div w:id="2135708822">
      <w:bodyDiv w:val="1"/>
      <w:marLeft w:val="0"/>
      <w:marRight w:val="0"/>
      <w:marTop w:val="0"/>
      <w:marBottom w:val="0"/>
      <w:divBdr>
        <w:top w:val="none" w:sz="0" w:space="0" w:color="auto"/>
        <w:left w:val="none" w:sz="0" w:space="0" w:color="auto"/>
        <w:bottom w:val="none" w:sz="0" w:space="0" w:color="auto"/>
        <w:right w:val="none" w:sz="0" w:space="0" w:color="auto"/>
      </w:divBdr>
    </w:div>
    <w:div w:id="2135906714">
      <w:bodyDiv w:val="1"/>
      <w:marLeft w:val="0"/>
      <w:marRight w:val="0"/>
      <w:marTop w:val="0"/>
      <w:marBottom w:val="0"/>
      <w:divBdr>
        <w:top w:val="none" w:sz="0" w:space="0" w:color="auto"/>
        <w:left w:val="none" w:sz="0" w:space="0" w:color="auto"/>
        <w:bottom w:val="none" w:sz="0" w:space="0" w:color="auto"/>
        <w:right w:val="none" w:sz="0" w:space="0" w:color="auto"/>
      </w:divBdr>
    </w:div>
    <w:div w:id="2137214554">
      <w:bodyDiv w:val="1"/>
      <w:marLeft w:val="0"/>
      <w:marRight w:val="0"/>
      <w:marTop w:val="0"/>
      <w:marBottom w:val="0"/>
      <w:divBdr>
        <w:top w:val="none" w:sz="0" w:space="0" w:color="auto"/>
        <w:left w:val="none" w:sz="0" w:space="0" w:color="auto"/>
        <w:bottom w:val="none" w:sz="0" w:space="0" w:color="auto"/>
        <w:right w:val="none" w:sz="0" w:space="0" w:color="auto"/>
      </w:divBdr>
    </w:div>
    <w:div w:id="2137336788">
      <w:bodyDiv w:val="1"/>
      <w:marLeft w:val="0"/>
      <w:marRight w:val="0"/>
      <w:marTop w:val="0"/>
      <w:marBottom w:val="0"/>
      <w:divBdr>
        <w:top w:val="none" w:sz="0" w:space="0" w:color="auto"/>
        <w:left w:val="none" w:sz="0" w:space="0" w:color="auto"/>
        <w:bottom w:val="none" w:sz="0" w:space="0" w:color="auto"/>
        <w:right w:val="none" w:sz="0" w:space="0" w:color="auto"/>
      </w:divBdr>
    </w:div>
    <w:div w:id="2137872208">
      <w:bodyDiv w:val="1"/>
      <w:marLeft w:val="0"/>
      <w:marRight w:val="0"/>
      <w:marTop w:val="0"/>
      <w:marBottom w:val="0"/>
      <w:divBdr>
        <w:top w:val="none" w:sz="0" w:space="0" w:color="auto"/>
        <w:left w:val="none" w:sz="0" w:space="0" w:color="auto"/>
        <w:bottom w:val="none" w:sz="0" w:space="0" w:color="auto"/>
        <w:right w:val="none" w:sz="0" w:space="0" w:color="auto"/>
      </w:divBdr>
    </w:div>
    <w:div w:id="2141653860">
      <w:bodyDiv w:val="1"/>
      <w:marLeft w:val="0"/>
      <w:marRight w:val="0"/>
      <w:marTop w:val="0"/>
      <w:marBottom w:val="0"/>
      <w:divBdr>
        <w:top w:val="none" w:sz="0" w:space="0" w:color="auto"/>
        <w:left w:val="none" w:sz="0" w:space="0" w:color="auto"/>
        <w:bottom w:val="none" w:sz="0" w:space="0" w:color="auto"/>
        <w:right w:val="none" w:sz="0" w:space="0" w:color="auto"/>
      </w:divBdr>
    </w:div>
    <w:div w:id="2142113430">
      <w:bodyDiv w:val="1"/>
      <w:marLeft w:val="0"/>
      <w:marRight w:val="0"/>
      <w:marTop w:val="0"/>
      <w:marBottom w:val="0"/>
      <w:divBdr>
        <w:top w:val="none" w:sz="0" w:space="0" w:color="auto"/>
        <w:left w:val="none" w:sz="0" w:space="0" w:color="auto"/>
        <w:bottom w:val="none" w:sz="0" w:space="0" w:color="auto"/>
        <w:right w:val="none" w:sz="0" w:space="0" w:color="auto"/>
      </w:divBdr>
    </w:div>
    <w:div w:id="2143765395">
      <w:bodyDiv w:val="1"/>
      <w:marLeft w:val="0"/>
      <w:marRight w:val="0"/>
      <w:marTop w:val="0"/>
      <w:marBottom w:val="0"/>
      <w:divBdr>
        <w:top w:val="none" w:sz="0" w:space="0" w:color="auto"/>
        <w:left w:val="none" w:sz="0" w:space="0" w:color="auto"/>
        <w:bottom w:val="none" w:sz="0" w:space="0" w:color="auto"/>
        <w:right w:val="none" w:sz="0" w:space="0" w:color="auto"/>
      </w:divBdr>
    </w:div>
    <w:div w:id="2143841425">
      <w:bodyDiv w:val="1"/>
      <w:marLeft w:val="0"/>
      <w:marRight w:val="0"/>
      <w:marTop w:val="0"/>
      <w:marBottom w:val="0"/>
      <w:divBdr>
        <w:top w:val="none" w:sz="0" w:space="0" w:color="auto"/>
        <w:left w:val="none" w:sz="0" w:space="0" w:color="auto"/>
        <w:bottom w:val="none" w:sz="0" w:space="0" w:color="auto"/>
        <w:right w:val="none" w:sz="0" w:space="0" w:color="auto"/>
      </w:divBdr>
    </w:div>
    <w:div w:id="2144930601">
      <w:bodyDiv w:val="1"/>
      <w:marLeft w:val="0"/>
      <w:marRight w:val="0"/>
      <w:marTop w:val="0"/>
      <w:marBottom w:val="0"/>
      <w:divBdr>
        <w:top w:val="none" w:sz="0" w:space="0" w:color="auto"/>
        <w:left w:val="none" w:sz="0" w:space="0" w:color="auto"/>
        <w:bottom w:val="none" w:sz="0" w:space="0" w:color="auto"/>
        <w:right w:val="none" w:sz="0" w:space="0" w:color="auto"/>
      </w:divBdr>
    </w:div>
    <w:div w:id="2145275433">
      <w:bodyDiv w:val="1"/>
      <w:marLeft w:val="0"/>
      <w:marRight w:val="0"/>
      <w:marTop w:val="0"/>
      <w:marBottom w:val="0"/>
      <w:divBdr>
        <w:top w:val="none" w:sz="0" w:space="0" w:color="auto"/>
        <w:left w:val="none" w:sz="0" w:space="0" w:color="auto"/>
        <w:bottom w:val="none" w:sz="0" w:space="0" w:color="auto"/>
        <w:right w:val="none" w:sz="0" w:space="0" w:color="auto"/>
      </w:divBdr>
    </w:div>
    <w:div w:id="2147039478">
      <w:bodyDiv w:val="1"/>
      <w:marLeft w:val="0"/>
      <w:marRight w:val="0"/>
      <w:marTop w:val="0"/>
      <w:marBottom w:val="0"/>
      <w:divBdr>
        <w:top w:val="none" w:sz="0" w:space="0" w:color="auto"/>
        <w:left w:val="none" w:sz="0" w:space="0" w:color="auto"/>
        <w:bottom w:val="none" w:sz="0" w:space="0" w:color="auto"/>
        <w:right w:val="none" w:sz="0" w:space="0" w:color="auto"/>
      </w:divBdr>
    </w:div>
    <w:div w:id="21470413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tmp"/><Relationship Id="rId63" Type="http://schemas.openxmlformats.org/officeDocument/2006/relationships/image" Target="media/image55.jpeg"/><Relationship Id="rId68" Type="http://schemas.openxmlformats.org/officeDocument/2006/relationships/image" Target="media/image60.tmp"/><Relationship Id="rId84" Type="http://schemas.openxmlformats.org/officeDocument/2006/relationships/image" Target="media/image63.jpeg"/><Relationship Id="rId89" Type="http://schemas.openxmlformats.org/officeDocument/2006/relationships/image" Target="media/image68.jpg"/><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tmp"/><Relationship Id="rId107" Type="http://schemas.openxmlformats.org/officeDocument/2006/relationships/image" Target="media/image82.png"/><Relationship Id="rId11" Type="http://schemas.openxmlformats.org/officeDocument/2006/relationships/image" Target="media/image3.tmp"/><Relationship Id="rId24" Type="http://schemas.openxmlformats.org/officeDocument/2006/relationships/image" Target="media/image16.jpeg"/><Relationship Id="rId32" Type="http://schemas.openxmlformats.org/officeDocument/2006/relationships/image" Target="media/image24.pn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tmp"/><Relationship Id="rId53" Type="http://schemas.openxmlformats.org/officeDocument/2006/relationships/image" Target="media/image45.tmp"/><Relationship Id="rId58" Type="http://schemas.openxmlformats.org/officeDocument/2006/relationships/image" Target="media/image50.jpeg"/><Relationship Id="rId66" Type="http://schemas.openxmlformats.org/officeDocument/2006/relationships/image" Target="media/image58.tmp"/><Relationship Id="rId74" Type="http://schemas.openxmlformats.org/officeDocument/2006/relationships/hyperlink" Target="https://people.ok.ubc.ca/brioconn/boconnor.html" TargetMode="External"/><Relationship Id="rId79" Type="http://schemas.openxmlformats.org/officeDocument/2006/relationships/chart" Target="charts/chart4.xml"/><Relationship Id="rId87" Type="http://schemas.openxmlformats.org/officeDocument/2006/relationships/image" Target="media/image66.jpeg"/><Relationship Id="rId102" Type="http://schemas.openxmlformats.org/officeDocument/2006/relationships/image" Target="media/image77.png"/><Relationship Id="rId5" Type="http://schemas.openxmlformats.org/officeDocument/2006/relationships/webSettings" Target="webSettings.xml"/><Relationship Id="rId61" Type="http://schemas.openxmlformats.org/officeDocument/2006/relationships/image" Target="media/image53.jpeg"/><Relationship Id="rId82" Type="http://schemas.openxmlformats.org/officeDocument/2006/relationships/chart" Target="charts/chart7.xml"/><Relationship Id="rId90" Type="http://schemas.openxmlformats.org/officeDocument/2006/relationships/chart" Target="charts/chart9.xml"/><Relationship Id="rId95" Type="http://schemas.openxmlformats.org/officeDocument/2006/relationships/image" Target="media/image70.png"/><Relationship Id="rId19" Type="http://schemas.openxmlformats.org/officeDocument/2006/relationships/image" Target="media/image11.jpeg"/><Relationship Id="rId14" Type="http://schemas.openxmlformats.org/officeDocument/2006/relationships/image" Target="media/image6.png"/><Relationship Id="rId22" Type="http://schemas.openxmlformats.org/officeDocument/2006/relationships/image" Target="media/image14.jpg"/><Relationship Id="rId27" Type="http://schemas.openxmlformats.org/officeDocument/2006/relationships/image" Target="media/image19.tmp"/><Relationship Id="rId30" Type="http://schemas.openxmlformats.org/officeDocument/2006/relationships/image" Target="media/image22.tmp"/><Relationship Id="rId35" Type="http://schemas.openxmlformats.org/officeDocument/2006/relationships/image" Target="media/image27.jpg"/><Relationship Id="rId43" Type="http://schemas.openxmlformats.org/officeDocument/2006/relationships/image" Target="media/image35.jpeg"/><Relationship Id="rId48" Type="http://schemas.openxmlformats.org/officeDocument/2006/relationships/image" Target="media/image40.tmp"/><Relationship Id="rId56" Type="http://schemas.openxmlformats.org/officeDocument/2006/relationships/image" Target="media/image48.jpeg"/><Relationship Id="rId64" Type="http://schemas.openxmlformats.org/officeDocument/2006/relationships/image" Target="media/image56.tmp"/><Relationship Id="rId69" Type="http://schemas.openxmlformats.org/officeDocument/2006/relationships/image" Target="media/image61.tmp"/><Relationship Id="rId77" Type="http://schemas.openxmlformats.org/officeDocument/2006/relationships/chart" Target="charts/chart2.xml"/><Relationship Id="rId100" Type="http://schemas.openxmlformats.org/officeDocument/2006/relationships/image" Target="media/image75.png"/><Relationship Id="rId105" Type="http://schemas.openxmlformats.org/officeDocument/2006/relationships/image" Target="media/image80.png"/><Relationship Id="rId8" Type="http://schemas.openxmlformats.org/officeDocument/2006/relationships/footer" Target="footer1.xml"/><Relationship Id="rId51" Type="http://schemas.openxmlformats.org/officeDocument/2006/relationships/image" Target="media/image43.tmp"/><Relationship Id="rId72" Type="http://schemas.openxmlformats.org/officeDocument/2006/relationships/hyperlink" Target="https://people.ok.ubc.ca/brioconn/boconnor.html" TargetMode="External"/><Relationship Id="rId80" Type="http://schemas.openxmlformats.org/officeDocument/2006/relationships/chart" Target="charts/chart5.xml"/><Relationship Id="rId85" Type="http://schemas.openxmlformats.org/officeDocument/2006/relationships/image" Target="media/image64.jpeg"/><Relationship Id="rId93" Type="http://schemas.openxmlformats.org/officeDocument/2006/relationships/chart" Target="charts/chart12.xml"/><Relationship Id="rId98" Type="http://schemas.openxmlformats.org/officeDocument/2006/relationships/image" Target="media/image73.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image" Target="media/image25.tmp"/><Relationship Id="rId38" Type="http://schemas.openxmlformats.org/officeDocument/2006/relationships/image" Target="media/image30.jpeg"/><Relationship Id="rId46" Type="http://schemas.openxmlformats.org/officeDocument/2006/relationships/image" Target="media/image38.tmp"/><Relationship Id="rId59" Type="http://schemas.openxmlformats.org/officeDocument/2006/relationships/image" Target="media/image51.jpeg"/><Relationship Id="rId67" Type="http://schemas.openxmlformats.org/officeDocument/2006/relationships/image" Target="media/image59.tmp"/><Relationship Id="rId103" Type="http://schemas.openxmlformats.org/officeDocument/2006/relationships/image" Target="media/image78.png"/><Relationship Id="rId108" Type="http://schemas.openxmlformats.org/officeDocument/2006/relationships/fontTable" Target="fontTable.xml"/><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hyperlink" Target="https://people.ok.ubc.ca/brioconn/boconnor.html" TargetMode="External"/><Relationship Id="rId75" Type="http://schemas.openxmlformats.org/officeDocument/2006/relationships/hyperlink" Target="https://people.ok.ubc.ca/brioconn/boconnor.html" TargetMode="External"/><Relationship Id="rId83" Type="http://schemas.openxmlformats.org/officeDocument/2006/relationships/chart" Target="charts/chart8.xml"/><Relationship Id="rId88" Type="http://schemas.openxmlformats.org/officeDocument/2006/relationships/image" Target="media/image67.jpeg"/><Relationship Id="rId91" Type="http://schemas.openxmlformats.org/officeDocument/2006/relationships/chart" Target="charts/chart10.xml"/><Relationship Id="rId96" Type="http://schemas.openxmlformats.org/officeDocument/2006/relationships/image" Target="media/image71.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tmp"/><Relationship Id="rId36" Type="http://schemas.openxmlformats.org/officeDocument/2006/relationships/image" Target="media/image28.jpeg"/><Relationship Id="rId49" Type="http://schemas.openxmlformats.org/officeDocument/2006/relationships/image" Target="media/image41.tmp"/><Relationship Id="rId57" Type="http://schemas.openxmlformats.org/officeDocument/2006/relationships/image" Target="media/image49.jpeg"/><Relationship Id="rId106" Type="http://schemas.openxmlformats.org/officeDocument/2006/relationships/image" Target="media/image81.tmp"/><Relationship Id="rId10" Type="http://schemas.openxmlformats.org/officeDocument/2006/relationships/image" Target="media/image2.png"/><Relationship Id="rId31" Type="http://schemas.openxmlformats.org/officeDocument/2006/relationships/image" Target="media/image23.tmp"/><Relationship Id="rId44" Type="http://schemas.openxmlformats.org/officeDocument/2006/relationships/image" Target="media/image36.jpg"/><Relationship Id="rId52" Type="http://schemas.openxmlformats.org/officeDocument/2006/relationships/image" Target="media/image44.tmp"/><Relationship Id="rId60" Type="http://schemas.openxmlformats.org/officeDocument/2006/relationships/image" Target="media/image52.jpeg"/><Relationship Id="rId65" Type="http://schemas.openxmlformats.org/officeDocument/2006/relationships/image" Target="media/image57.tmp"/><Relationship Id="rId73" Type="http://schemas.openxmlformats.org/officeDocument/2006/relationships/hyperlink" Target="https://people.ok.ubc.ca/brioconn/boconnor.html" TargetMode="External"/><Relationship Id="rId78" Type="http://schemas.openxmlformats.org/officeDocument/2006/relationships/chart" Target="charts/chart3.xml"/><Relationship Id="rId81" Type="http://schemas.openxmlformats.org/officeDocument/2006/relationships/chart" Target="charts/chart6.xml"/><Relationship Id="rId86" Type="http://schemas.openxmlformats.org/officeDocument/2006/relationships/image" Target="media/image65.jpeg"/><Relationship Id="rId94" Type="http://schemas.openxmlformats.org/officeDocument/2006/relationships/image" Target="media/image69.png"/><Relationship Id="rId99" Type="http://schemas.openxmlformats.org/officeDocument/2006/relationships/image" Target="media/image74.png"/><Relationship Id="rId101" Type="http://schemas.openxmlformats.org/officeDocument/2006/relationships/image" Target="media/image76.png"/><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jpeg"/><Relationship Id="rId109" Type="http://schemas.openxmlformats.org/officeDocument/2006/relationships/theme" Target="theme/theme1.xml"/><Relationship Id="rId34" Type="http://schemas.openxmlformats.org/officeDocument/2006/relationships/image" Target="media/image26.jpg"/><Relationship Id="rId50" Type="http://schemas.openxmlformats.org/officeDocument/2006/relationships/image" Target="media/image42.tmp"/><Relationship Id="rId55" Type="http://schemas.openxmlformats.org/officeDocument/2006/relationships/image" Target="media/image47.jpeg"/><Relationship Id="rId76" Type="http://schemas.openxmlformats.org/officeDocument/2006/relationships/chart" Target="charts/chart1.xml"/><Relationship Id="rId97" Type="http://schemas.openxmlformats.org/officeDocument/2006/relationships/image" Target="media/image72.png"/><Relationship Id="rId104" Type="http://schemas.openxmlformats.org/officeDocument/2006/relationships/image" Target="media/image79.png"/><Relationship Id="rId7" Type="http://schemas.openxmlformats.org/officeDocument/2006/relationships/endnotes" Target="endnotes.xml"/><Relationship Id="rId71" Type="http://schemas.openxmlformats.org/officeDocument/2006/relationships/image" Target="media/image62.png"/><Relationship Id="rId92" Type="http://schemas.openxmlformats.org/officeDocument/2006/relationships/chart" Target="charts/chart11.xm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D:\PhD_14.8.18\Ph.D%20assignments\PhD_Presentations\PhD%20survey%20_16.1.19.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12.xml"/><Relationship Id="rId1" Type="http://schemas.microsoft.com/office/2011/relationships/chartStyle" Target="style12.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D:\PhD_14.8.18\Ph.D%20assignments\PhD_Presentations\PhD%20survey%20_16.1.19.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D:\PhD_14.8.18\Ph.D%20assignments\PhD_Presentations\PhD%20survey%20_16.1.19.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D:\PhD_14.8.18\Ph.D%20assignments\PhD_Presentations\PhD%20survey%20_16.1.19.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D:\PhD_14.8.18\Ph.D%20assignments\PhD_Presentations\PhD%20survey%20_16.1.19.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D:\PhD_14.8.18\Ph.D%20assignments\PhD_Presentations\PhD%20survey%20_16.1.19.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D:\PhD_14.8.18\Ph.D%20assignments\PhD_Presentations\PhD%20survey%20_16.1.19.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manualLayout>
          <c:layoutTarget val="inner"/>
          <c:xMode val="edge"/>
          <c:yMode val="edge"/>
          <c:x val="0.12995195264408788"/>
          <c:y val="0.10529415530375776"/>
          <c:w val="0.83654565639807998"/>
          <c:h val="0.67168555150118425"/>
        </c:manualLayout>
      </c:layout>
      <c:scatterChart>
        <c:scatterStyle val="lineMarker"/>
        <c:varyColors val="0"/>
        <c:ser>
          <c:idx val="0"/>
          <c:order val="0"/>
          <c:tx>
            <c:strRef>
              <c:f>'Liveliness data'!$K$505</c:f>
              <c:strCache>
                <c:ptCount val="1"/>
                <c:pt idx="0">
                  <c:v>People engaged</c:v>
                </c:pt>
              </c:strCache>
            </c:strRef>
          </c:tx>
          <c:spPr>
            <a:ln w="25400" cap="rnd">
              <a:noFill/>
              <a:round/>
            </a:ln>
            <a:effectLst/>
          </c:spPr>
          <c:marker>
            <c:symbol val="circle"/>
            <c:size val="5"/>
            <c:spPr>
              <a:gradFill rotWithShape="1">
                <a:gsLst>
                  <a:gs pos="0">
                    <a:schemeClr val="dk1">
                      <a:tint val="88500"/>
                      <a:satMod val="103000"/>
                      <a:lumMod val="102000"/>
                      <a:tint val="94000"/>
                    </a:schemeClr>
                  </a:gs>
                  <a:gs pos="50000">
                    <a:schemeClr val="dk1">
                      <a:tint val="88500"/>
                      <a:satMod val="110000"/>
                      <a:lumMod val="100000"/>
                      <a:shade val="100000"/>
                    </a:schemeClr>
                  </a:gs>
                  <a:gs pos="100000">
                    <a:schemeClr val="dk1">
                      <a:tint val="88500"/>
                      <a:lumMod val="99000"/>
                      <a:satMod val="120000"/>
                      <a:shade val="78000"/>
                    </a:schemeClr>
                  </a:gs>
                </a:gsLst>
                <a:lin ang="5400000" scaled="0"/>
              </a:gradFill>
              <a:ln w="9525">
                <a:solidFill>
                  <a:schemeClr val="dk1">
                    <a:tint val="88500"/>
                  </a:schemeClr>
                </a:solidFill>
                <a:round/>
              </a:ln>
              <a:effectLst/>
            </c:spPr>
          </c:marker>
          <c:xVal>
            <c:numRef>
              <c:f>'Liveliness data'!$J$506:$J$532</c:f>
              <c:numCache>
                <c:formatCode>General</c:formatCode>
                <c:ptCount val="27"/>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numCache>
            </c:numRef>
          </c:xVal>
          <c:yVal>
            <c:numRef>
              <c:f>'Liveliness data'!$K$506:$K$532</c:f>
              <c:numCache>
                <c:formatCode>0</c:formatCode>
                <c:ptCount val="27"/>
                <c:pt idx="0">
                  <c:v>564</c:v>
                </c:pt>
                <c:pt idx="1">
                  <c:v>412</c:v>
                </c:pt>
                <c:pt idx="2">
                  <c:v>612</c:v>
                </c:pt>
                <c:pt idx="3">
                  <c:v>532</c:v>
                </c:pt>
                <c:pt idx="4">
                  <c:v>452</c:v>
                </c:pt>
                <c:pt idx="5">
                  <c:v>512</c:v>
                </c:pt>
                <c:pt idx="6">
                  <c:v>448</c:v>
                </c:pt>
                <c:pt idx="7">
                  <c:v>384</c:v>
                </c:pt>
                <c:pt idx="8">
                  <c:v>580</c:v>
                </c:pt>
                <c:pt idx="9">
                  <c:v>832</c:v>
                </c:pt>
                <c:pt idx="10">
                  <c:v>696</c:v>
                </c:pt>
                <c:pt idx="11">
                  <c:v>756</c:v>
                </c:pt>
                <c:pt idx="12">
                  <c:v>568</c:v>
                </c:pt>
                <c:pt idx="13">
                  <c:v>516</c:v>
                </c:pt>
                <c:pt idx="14">
                  <c:v>764</c:v>
                </c:pt>
                <c:pt idx="15">
                  <c:v>768</c:v>
                </c:pt>
                <c:pt idx="16">
                  <c:v>716</c:v>
                </c:pt>
                <c:pt idx="17">
                  <c:v>688</c:v>
                </c:pt>
                <c:pt idx="18">
                  <c:v>484</c:v>
                </c:pt>
                <c:pt idx="19">
                  <c:v>492</c:v>
                </c:pt>
                <c:pt idx="20">
                  <c:v>504</c:v>
                </c:pt>
                <c:pt idx="21">
                  <c:v>600</c:v>
                </c:pt>
                <c:pt idx="22">
                  <c:v>740</c:v>
                </c:pt>
                <c:pt idx="23">
                  <c:v>440</c:v>
                </c:pt>
                <c:pt idx="24">
                  <c:v>496</c:v>
                </c:pt>
                <c:pt idx="25">
                  <c:v>440</c:v>
                </c:pt>
                <c:pt idx="26">
                  <c:v>528</c:v>
                </c:pt>
              </c:numCache>
            </c:numRef>
          </c:yVal>
          <c:smooth val="0"/>
          <c:extLst>
            <c:ext xmlns:c16="http://schemas.microsoft.com/office/drawing/2014/chart" uri="{C3380CC4-5D6E-409C-BE32-E72D297353CC}">
              <c16:uniqueId val="{00000000-F2FE-4D97-B77E-AE623ACC0DE3}"/>
            </c:ext>
          </c:extLst>
        </c:ser>
        <c:dLbls>
          <c:showLegendKey val="0"/>
          <c:showVal val="0"/>
          <c:showCatName val="0"/>
          <c:showSerName val="0"/>
          <c:showPercent val="0"/>
          <c:showBubbleSize val="0"/>
        </c:dLbls>
        <c:axId val="736340000"/>
        <c:axId val="726268568"/>
      </c:scatterChart>
      <c:valAx>
        <c:axId val="736340000"/>
        <c:scaling>
          <c:orientation val="minMax"/>
          <c:max val="30"/>
        </c:scaling>
        <c:delete val="0"/>
        <c:axPos val="b"/>
        <c:majorGridlines>
          <c:spPr>
            <a:ln w="9525" cap="flat" cmpd="sng" algn="ctr">
              <a:solidFill>
                <a:schemeClr val="tx2">
                  <a:lumMod val="15000"/>
                  <a:lumOff val="85000"/>
                </a:schemeClr>
              </a:solidFill>
              <a:round/>
            </a:ln>
            <a:effectLst/>
          </c:spPr>
        </c:majorGridlines>
        <c:title>
          <c:tx>
            <c:rich>
              <a:bodyPr rot="0" spcFirstLastPara="1" vertOverflow="ellipsis" vert="horz" wrap="square" anchor="ctr" anchorCtr="1"/>
              <a:lstStyle/>
              <a:p>
                <a:pPr>
                  <a:defRPr sz="1100" b="0" i="0" u="none" strike="noStrike" kern="1200" baseline="0">
                    <a:solidFill>
                      <a:schemeClr val="tx2"/>
                    </a:solidFill>
                    <a:latin typeface="Arial" panose="020B0604020202020204" pitchFamily="34" charset="0"/>
                    <a:ea typeface="+mn-ea"/>
                    <a:cs typeface="Arial" panose="020B0604020202020204" pitchFamily="34" charset="0"/>
                  </a:defRPr>
                </a:pPr>
                <a:r>
                  <a:rPr lang="en-IN" sz="1100" b="0"/>
                  <a:t>Block segment number</a:t>
                </a:r>
              </a:p>
            </c:rich>
          </c:tx>
          <c:layout>
            <c:manualLayout>
              <c:xMode val="edge"/>
              <c:yMode val="edge"/>
              <c:x val="0.42354325175546992"/>
              <c:y val="0.9165841420847588"/>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2"/>
                  </a:solidFill>
                  <a:latin typeface="Arial" panose="020B0604020202020204" pitchFamily="34" charset="0"/>
                  <a:ea typeface="+mn-ea"/>
                  <a:cs typeface="Arial" panose="020B0604020202020204" pitchFamily="34" charset="0"/>
                </a:defRPr>
              </a:pPr>
              <a:endParaRPr lang="en-US"/>
            </a:p>
          </c:txPr>
        </c:title>
        <c:numFmt formatCode="General" sourceLinked="1"/>
        <c:majorTickMark val="none"/>
        <c:minorTickMark val="none"/>
        <c:tickLblPos val="nextTo"/>
        <c:spPr>
          <a:noFill/>
          <a:ln>
            <a:solidFill>
              <a:schemeClr val="tx2">
                <a:lumMod val="40000"/>
                <a:lumOff val="60000"/>
              </a:schemeClr>
            </a:solidFill>
          </a:ln>
          <a:effectLst/>
        </c:spPr>
        <c:txPr>
          <a:bodyPr rot="-60000000" spcFirstLastPara="1" vertOverflow="ellipsis" vert="horz" wrap="square" anchor="ctr" anchorCtr="1"/>
          <a:lstStyle/>
          <a:p>
            <a:pPr>
              <a:defRPr sz="1000" b="0" i="0" u="none" strike="noStrike" kern="1200" baseline="0">
                <a:solidFill>
                  <a:schemeClr val="tx2"/>
                </a:solidFill>
                <a:latin typeface="Arial" panose="020B0604020202020204" pitchFamily="34" charset="0"/>
                <a:ea typeface="+mn-ea"/>
                <a:cs typeface="Arial" panose="020B0604020202020204" pitchFamily="34" charset="0"/>
              </a:defRPr>
            </a:pPr>
            <a:endParaRPr lang="en-US"/>
          </a:p>
        </c:txPr>
        <c:crossAx val="726268568"/>
        <c:crosses val="autoZero"/>
        <c:crossBetween val="midCat"/>
      </c:valAx>
      <c:valAx>
        <c:axId val="726268568"/>
        <c:scaling>
          <c:orientation val="minMax"/>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1100" b="0" i="0" u="none" strike="noStrike" kern="1200" baseline="0">
                    <a:solidFill>
                      <a:schemeClr val="tx2"/>
                    </a:solidFill>
                    <a:latin typeface="Arial" panose="020B0604020202020204" pitchFamily="34" charset="0"/>
                    <a:ea typeface="+mn-ea"/>
                    <a:cs typeface="Arial" panose="020B0604020202020204" pitchFamily="34" charset="0"/>
                  </a:defRPr>
                </a:pPr>
                <a:r>
                  <a:rPr lang="en-US" sz="1100" b="0"/>
                  <a:t>No. of persons engaged </a:t>
                </a:r>
              </a:p>
            </c:rich>
          </c:tx>
          <c:layout>
            <c:manualLayout>
              <c:xMode val="edge"/>
              <c:yMode val="edge"/>
              <c:x val="2.9939743983241048E-4"/>
              <c:y val="0.15839776125545282"/>
            </c:manualLayout>
          </c:layout>
          <c:overlay val="0"/>
          <c:spPr>
            <a:noFill/>
            <a:ln>
              <a:noFill/>
            </a:ln>
            <a:effectLst/>
          </c:spPr>
          <c:txPr>
            <a:bodyPr rot="-5400000" spcFirstLastPara="1" vertOverflow="ellipsis" vert="horz" wrap="square" anchor="ctr" anchorCtr="1"/>
            <a:lstStyle/>
            <a:p>
              <a:pPr>
                <a:defRPr sz="1100" b="0" i="0" u="none" strike="noStrike" kern="1200" baseline="0">
                  <a:solidFill>
                    <a:schemeClr val="tx2"/>
                  </a:solidFill>
                  <a:latin typeface="Arial" panose="020B0604020202020204" pitchFamily="34" charset="0"/>
                  <a:ea typeface="+mn-ea"/>
                  <a:cs typeface="Arial" panose="020B0604020202020204" pitchFamily="34" charset="0"/>
                </a:defRPr>
              </a:pPr>
              <a:endParaRPr lang="en-US"/>
            </a:p>
          </c:txPr>
        </c:title>
        <c:numFmt formatCode="0" sourceLinked="1"/>
        <c:majorTickMark val="none"/>
        <c:minorTickMark val="none"/>
        <c:tickLblPos val="nextTo"/>
        <c:spPr>
          <a:noFill/>
          <a:ln>
            <a:solidFill>
              <a:schemeClr val="tx2">
                <a:lumMod val="40000"/>
                <a:lumOff val="60000"/>
              </a:schemeClr>
            </a:solidFill>
          </a:ln>
          <a:effectLst/>
        </c:spPr>
        <c:txPr>
          <a:bodyPr rot="-60000000" spcFirstLastPara="1" vertOverflow="ellipsis" vert="horz" wrap="square" anchor="ctr" anchorCtr="1"/>
          <a:lstStyle/>
          <a:p>
            <a:pPr>
              <a:defRPr sz="1000" b="0" i="0" u="none" strike="noStrike" kern="1200" baseline="0">
                <a:solidFill>
                  <a:schemeClr val="tx2"/>
                </a:solidFill>
                <a:latin typeface="Arial" panose="020B0604020202020204" pitchFamily="34" charset="0"/>
                <a:ea typeface="+mn-ea"/>
                <a:cs typeface="Arial" panose="020B0604020202020204" pitchFamily="34" charset="0"/>
              </a:defRPr>
            </a:pPr>
            <a:endParaRPr lang="en-US"/>
          </a:p>
        </c:txPr>
        <c:crossAx val="736340000"/>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sz="1100">
          <a:latin typeface="Arial" panose="020B0604020202020204" pitchFamily="34" charset="0"/>
          <a:cs typeface="Arial" panose="020B0604020202020204" pitchFamily="34" charset="0"/>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'Liveliness data'!$C$505</c:f>
              <c:strCache>
                <c:ptCount val="1"/>
                <c:pt idx="0">
                  <c:v>15 Sec. to 1 Min.</c:v>
                </c:pt>
              </c:strCache>
            </c:strRef>
          </c:tx>
          <c:spPr>
            <a:solidFill>
              <a:schemeClr val="accent1"/>
            </a:solidFill>
            <a:ln>
              <a:noFill/>
            </a:ln>
            <a:effectLst/>
          </c:spPr>
          <c:invertIfNegative val="0"/>
          <c:cat>
            <c:numRef>
              <c:f>'Liveliness data'!$B$506:$B$532</c:f>
              <c:numCache>
                <c:formatCode>General</c:formatCode>
                <c:ptCount val="27"/>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numCache>
            </c:numRef>
          </c:cat>
          <c:val>
            <c:numRef>
              <c:f>'Liveliness data'!$C$506:$C$532</c:f>
              <c:numCache>
                <c:formatCode>0</c:formatCode>
                <c:ptCount val="27"/>
                <c:pt idx="0">
                  <c:v>316</c:v>
                </c:pt>
                <c:pt idx="1">
                  <c:v>96</c:v>
                </c:pt>
                <c:pt idx="2">
                  <c:v>184</c:v>
                </c:pt>
                <c:pt idx="3">
                  <c:v>168</c:v>
                </c:pt>
                <c:pt idx="4">
                  <c:v>96</c:v>
                </c:pt>
                <c:pt idx="5">
                  <c:v>108</c:v>
                </c:pt>
                <c:pt idx="6">
                  <c:v>172</c:v>
                </c:pt>
                <c:pt idx="7">
                  <c:v>124</c:v>
                </c:pt>
                <c:pt idx="8">
                  <c:v>212</c:v>
                </c:pt>
                <c:pt idx="9">
                  <c:v>248</c:v>
                </c:pt>
                <c:pt idx="10">
                  <c:v>184</c:v>
                </c:pt>
                <c:pt idx="11">
                  <c:v>176</c:v>
                </c:pt>
                <c:pt idx="12">
                  <c:v>176</c:v>
                </c:pt>
                <c:pt idx="13">
                  <c:v>128</c:v>
                </c:pt>
                <c:pt idx="14">
                  <c:v>176</c:v>
                </c:pt>
                <c:pt idx="15">
                  <c:v>176</c:v>
                </c:pt>
                <c:pt idx="16">
                  <c:v>144</c:v>
                </c:pt>
                <c:pt idx="17">
                  <c:v>144</c:v>
                </c:pt>
                <c:pt idx="18">
                  <c:v>128</c:v>
                </c:pt>
                <c:pt idx="19">
                  <c:v>116</c:v>
                </c:pt>
                <c:pt idx="20">
                  <c:v>112</c:v>
                </c:pt>
                <c:pt idx="21">
                  <c:v>116</c:v>
                </c:pt>
                <c:pt idx="22">
                  <c:v>160</c:v>
                </c:pt>
                <c:pt idx="23">
                  <c:v>72</c:v>
                </c:pt>
                <c:pt idx="24">
                  <c:v>176</c:v>
                </c:pt>
                <c:pt idx="25">
                  <c:v>108</c:v>
                </c:pt>
                <c:pt idx="26">
                  <c:v>140</c:v>
                </c:pt>
              </c:numCache>
            </c:numRef>
          </c:val>
          <c:extLst>
            <c:ext xmlns:c16="http://schemas.microsoft.com/office/drawing/2014/chart" uri="{C3380CC4-5D6E-409C-BE32-E72D297353CC}">
              <c16:uniqueId val="{00000000-952F-495D-B880-224AA7EBC996}"/>
            </c:ext>
          </c:extLst>
        </c:ser>
        <c:ser>
          <c:idx val="1"/>
          <c:order val="1"/>
          <c:tx>
            <c:strRef>
              <c:f>'Liveliness data'!$D$505</c:f>
              <c:strCache>
                <c:ptCount val="1"/>
                <c:pt idx="0">
                  <c:v>1 Min. to 5 Min.</c:v>
                </c:pt>
              </c:strCache>
            </c:strRef>
          </c:tx>
          <c:spPr>
            <a:solidFill>
              <a:schemeClr val="accent2"/>
            </a:solidFill>
            <a:ln>
              <a:noFill/>
            </a:ln>
            <a:effectLst/>
          </c:spPr>
          <c:invertIfNegative val="0"/>
          <c:cat>
            <c:numRef>
              <c:f>'Liveliness data'!$B$506:$B$532</c:f>
              <c:numCache>
                <c:formatCode>General</c:formatCode>
                <c:ptCount val="27"/>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numCache>
            </c:numRef>
          </c:cat>
          <c:val>
            <c:numRef>
              <c:f>'Liveliness data'!$D$506:$D$532</c:f>
              <c:numCache>
                <c:formatCode>0</c:formatCode>
                <c:ptCount val="27"/>
                <c:pt idx="0">
                  <c:v>64</c:v>
                </c:pt>
                <c:pt idx="1">
                  <c:v>60</c:v>
                </c:pt>
                <c:pt idx="2">
                  <c:v>168</c:v>
                </c:pt>
                <c:pt idx="3">
                  <c:v>132</c:v>
                </c:pt>
                <c:pt idx="4">
                  <c:v>120</c:v>
                </c:pt>
                <c:pt idx="5">
                  <c:v>132</c:v>
                </c:pt>
                <c:pt idx="6">
                  <c:v>108</c:v>
                </c:pt>
                <c:pt idx="7">
                  <c:v>120</c:v>
                </c:pt>
                <c:pt idx="8">
                  <c:v>108</c:v>
                </c:pt>
                <c:pt idx="9">
                  <c:v>216</c:v>
                </c:pt>
                <c:pt idx="10">
                  <c:v>112</c:v>
                </c:pt>
                <c:pt idx="11">
                  <c:v>136</c:v>
                </c:pt>
                <c:pt idx="12">
                  <c:v>132</c:v>
                </c:pt>
                <c:pt idx="13">
                  <c:v>72</c:v>
                </c:pt>
                <c:pt idx="14">
                  <c:v>136</c:v>
                </c:pt>
                <c:pt idx="15">
                  <c:v>140</c:v>
                </c:pt>
                <c:pt idx="16">
                  <c:v>136</c:v>
                </c:pt>
                <c:pt idx="17">
                  <c:v>124</c:v>
                </c:pt>
                <c:pt idx="18">
                  <c:v>60</c:v>
                </c:pt>
                <c:pt idx="19">
                  <c:v>84</c:v>
                </c:pt>
                <c:pt idx="20">
                  <c:v>60</c:v>
                </c:pt>
                <c:pt idx="21">
                  <c:v>96</c:v>
                </c:pt>
                <c:pt idx="22">
                  <c:v>172</c:v>
                </c:pt>
                <c:pt idx="23">
                  <c:v>44</c:v>
                </c:pt>
                <c:pt idx="24">
                  <c:v>92</c:v>
                </c:pt>
                <c:pt idx="25">
                  <c:v>52</c:v>
                </c:pt>
                <c:pt idx="26">
                  <c:v>52</c:v>
                </c:pt>
              </c:numCache>
            </c:numRef>
          </c:val>
          <c:extLst>
            <c:ext xmlns:c16="http://schemas.microsoft.com/office/drawing/2014/chart" uri="{C3380CC4-5D6E-409C-BE32-E72D297353CC}">
              <c16:uniqueId val="{00000001-952F-495D-B880-224AA7EBC996}"/>
            </c:ext>
          </c:extLst>
        </c:ser>
        <c:ser>
          <c:idx val="2"/>
          <c:order val="2"/>
          <c:tx>
            <c:strRef>
              <c:f>'Liveliness data'!$E$505</c:f>
              <c:strCache>
                <c:ptCount val="1"/>
                <c:pt idx="0">
                  <c:v>5 Min. to 10 Min.</c:v>
                </c:pt>
              </c:strCache>
            </c:strRef>
          </c:tx>
          <c:spPr>
            <a:solidFill>
              <a:schemeClr val="accent3"/>
            </a:solidFill>
            <a:ln>
              <a:noFill/>
            </a:ln>
            <a:effectLst/>
          </c:spPr>
          <c:invertIfNegative val="0"/>
          <c:cat>
            <c:numRef>
              <c:f>'Liveliness data'!$B$506:$B$532</c:f>
              <c:numCache>
                <c:formatCode>General</c:formatCode>
                <c:ptCount val="27"/>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numCache>
            </c:numRef>
          </c:cat>
          <c:val>
            <c:numRef>
              <c:f>'Liveliness data'!$E$506:$E$532</c:f>
              <c:numCache>
                <c:formatCode>0</c:formatCode>
                <c:ptCount val="27"/>
                <c:pt idx="0">
                  <c:v>76</c:v>
                </c:pt>
                <c:pt idx="1">
                  <c:v>116</c:v>
                </c:pt>
                <c:pt idx="2">
                  <c:v>116</c:v>
                </c:pt>
                <c:pt idx="3">
                  <c:v>88</c:v>
                </c:pt>
                <c:pt idx="4">
                  <c:v>84</c:v>
                </c:pt>
                <c:pt idx="5">
                  <c:v>112</c:v>
                </c:pt>
                <c:pt idx="6">
                  <c:v>92</c:v>
                </c:pt>
                <c:pt idx="7">
                  <c:v>60</c:v>
                </c:pt>
                <c:pt idx="8">
                  <c:v>132</c:v>
                </c:pt>
                <c:pt idx="9">
                  <c:v>168</c:v>
                </c:pt>
                <c:pt idx="10">
                  <c:v>112</c:v>
                </c:pt>
                <c:pt idx="11">
                  <c:v>104</c:v>
                </c:pt>
                <c:pt idx="12">
                  <c:v>116</c:v>
                </c:pt>
                <c:pt idx="13">
                  <c:v>68</c:v>
                </c:pt>
                <c:pt idx="14">
                  <c:v>104</c:v>
                </c:pt>
                <c:pt idx="15">
                  <c:v>104</c:v>
                </c:pt>
                <c:pt idx="16">
                  <c:v>104</c:v>
                </c:pt>
                <c:pt idx="17">
                  <c:v>92</c:v>
                </c:pt>
                <c:pt idx="18">
                  <c:v>48</c:v>
                </c:pt>
                <c:pt idx="19">
                  <c:v>64</c:v>
                </c:pt>
                <c:pt idx="20">
                  <c:v>44</c:v>
                </c:pt>
                <c:pt idx="21">
                  <c:v>100</c:v>
                </c:pt>
                <c:pt idx="22">
                  <c:v>112</c:v>
                </c:pt>
                <c:pt idx="23">
                  <c:v>28</c:v>
                </c:pt>
                <c:pt idx="24">
                  <c:v>52</c:v>
                </c:pt>
                <c:pt idx="25">
                  <c:v>44</c:v>
                </c:pt>
                <c:pt idx="26">
                  <c:v>52</c:v>
                </c:pt>
              </c:numCache>
            </c:numRef>
          </c:val>
          <c:extLst>
            <c:ext xmlns:c16="http://schemas.microsoft.com/office/drawing/2014/chart" uri="{C3380CC4-5D6E-409C-BE32-E72D297353CC}">
              <c16:uniqueId val="{00000002-952F-495D-B880-224AA7EBC996}"/>
            </c:ext>
          </c:extLst>
        </c:ser>
        <c:ser>
          <c:idx val="3"/>
          <c:order val="3"/>
          <c:tx>
            <c:strRef>
              <c:f>'Liveliness data'!$F$505</c:f>
              <c:strCache>
                <c:ptCount val="1"/>
                <c:pt idx="0">
                  <c:v>10 Min. to 15 Min.</c:v>
                </c:pt>
              </c:strCache>
            </c:strRef>
          </c:tx>
          <c:spPr>
            <a:solidFill>
              <a:schemeClr val="accent4"/>
            </a:solidFill>
            <a:ln>
              <a:noFill/>
            </a:ln>
            <a:effectLst/>
          </c:spPr>
          <c:invertIfNegative val="0"/>
          <c:cat>
            <c:numRef>
              <c:f>'Liveliness data'!$B$506:$B$532</c:f>
              <c:numCache>
                <c:formatCode>General</c:formatCode>
                <c:ptCount val="27"/>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numCache>
            </c:numRef>
          </c:cat>
          <c:val>
            <c:numRef>
              <c:f>'Liveliness data'!$F$506:$F$532</c:f>
              <c:numCache>
                <c:formatCode>0</c:formatCode>
                <c:ptCount val="27"/>
                <c:pt idx="0">
                  <c:v>28</c:v>
                </c:pt>
                <c:pt idx="1">
                  <c:v>44</c:v>
                </c:pt>
                <c:pt idx="2">
                  <c:v>68</c:v>
                </c:pt>
                <c:pt idx="3">
                  <c:v>60</c:v>
                </c:pt>
                <c:pt idx="4">
                  <c:v>68</c:v>
                </c:pt>
                <c:pt idx="5">
                  <c:v>64</c:v>
                </c:pt>
                <c:pt idx="6">
                  <c:v>56</c:v>
                </c:pt>
                <c:pt idx="7">
                  <c:v>28</c:v>
                </c:pt>
                <c:pt idx="8">
                  <c:v>88</c:v>
                </c:pt>
                <c:pt idx="9">
                  <c:v>128</c:v>
                </c:pt>
                <c:pt idx="10">
                  <c:v>96</c:v>
                </c:pt>
                <c:pt idx="11">
                  <c:v>164</c:v>
                </c:pt>
                <c:pt idx="12">
                  <c:v>76</c:v>
                </c:pt>
                <c:pt idx="13">
                  <c:v>96</c:v>
                </c:pt>
                <c:pt idx="14">
                  <c:v>172</c:v>
                </c:pt>
                <c:pt idx="15">
                  <c:v>188</c:v>
                </c:pt>
                <c:pt idx="16">
                  <c:v>196</c:v>
                </c:pt>
                <c:pt idx="17">
                  <c:v>128</c:v>
                </c:pt>
                <c:pt idx="18">
                  <c:v>124</c:v>
                </c:pt>
                <c:pt idx="19">
                  <c:v>88</c:v>
                </c:pt>
                <c:pt idx="20">
                  <c:v>192</c:v>
                </c:pt>
                <c:pt idx="21">
                  <c:v>192</c:v>
                </c:pt>
                <c:pt idx="22">
                  <c:v>200</c:v>
                </c:pt>
                <c:pt idx="23">
                  <c:v>168</c:v>
                </c:pt>
                <c:pt idx="24">
                  <c:v>92</c:v>
                </c:pt>
                <c:pt idx="25">
                  <c:v>120</c:v>
                </c:pt>
                <c:pt idx="26">
                  <c:v>124</c:v>
                </c:pt>
              </c:numCache>
            </c:numRef>
          </c:val>
          <c:extLst>
            <c:ext xmlns:c16="http://schemas.microsoft.com/office/drawing/2014/chart" uri="{C3380CC4-5D6E-409C-BE32-E72D297353CC}">
              <c16:uniqueId val="{00000003-952F-495D-B880-224AA7EBC996}"/>
            </c:ext>
          </c:extLst>
        </c:ser>
        <c:ser>
          <c:idx val="4"/>
          <c:order val="4"/>
          <c:tx>
            <c:strRef>
              <c:f>'Liveliness data'!$G$505</c:f>
              <c:strCache>
                <c:ptCount val="1"/>
                <c:pt idx="0">
                  <c:v>More than 15 Min.</c:v>
                </c:pt>
              </c:strCache>
            </c:strRef>
          </c:tx>
          <c:spPr>
            <a:solidFill>
              <a:schemeClr val="tx1"/>
            </a:solidFill>
            <a:ln>
              <a:noFill/>
            </a:ln>
            <a:effectLst/>
          </c:spPr>
          <c:invertIfNegative val="0"/>
          <c:cat>
            <c:numRef>
              <c:f>'Liveliness data'!$B$506:$B$532</c:f>
              <c:numCache>
                <c:formatCode>General</c:formatCode>
                <c:ptCount val="27"/>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numCache>
            </c:numRef>
          </c:cat>
          <c:val>
            <c:numRef>
              <c:f>'Liveliness data'!$G$506:$G$532</c:f>
              <c:numCache>
                <c:formatCode>0</c:formatCode>
                <c:ptCount val="27"/>
                <c:pt idx="0">
                  <c:v>80</c:v>
                </c:pt>
                <c:pt idx="1">
                  <c:v>96</c:v>
                </c:pt>
                <c:pt idx="2">
                  <c:v>76</c:v>
                </c:pt>
                <c:pt idx="3">
                  <c:v>84</c:v>
                </c:pt>
                <c:pt idx="4">
                  <c:v>84</c:v>
                </c:pt>
                <c:pt idx="5">
                  <c:v>96</c:v>
                </c:pt>
                <c:pt idx="6">
                  <c:v>20</c:v>
                </c:pt>
                <c:pt idx="7">
                  <c:v>52</c:v>
                </c:pt>
                <c:pt idx="8">
                  <c:v>40</c:v>
                </c:pt>
                <c:pt idx="9">
                  <c:v>72</c:v>
                </c:pt>
                <c:pt idx="10">
                  <c:v>192</c:v>
                </c:pt>
                <c:pt idx="11">
                  <c:v>176</c:v>
                </c:pt>
                <c:pt idx="12">
                  <c:v>68</c:v>
                </c:pt>
                <c:pt idx="13">
                  <c:v>152</c:v>
                </c:pt>
                <c:pt idx="14">
                  <c:v>176</c:v>
                </c:pt>
                <c:pt idx="15">
                  <c:v>160</c:v>
                </c:pt>
                <c:pt idx="16">
                  <c:v>136</c:v>
                </c:pt>
                <c:pt idx="17">
                  <c:v>200</c:v>
                </c:pt>
                <c:pt idx="18">
                  <c:v>124</c:v>
                </c:pt>
                <c:pt idx="19">
                  <c:v>140</c:v>
                </c:pt>
                <c:pt idx="20">
                  <c:v>96</c:v>
                </c:pt>
                <c:pt idx="21">
                  <c:v>96</c:v>
                </c:pt>
                <c:pt idx="22">
                  <c:v>96</c:v>
                </c:pt>
                <c:pt idx="23">
                  <c:v>128</c:v>
                </c:pt>
                <c:pt idx="24">
                  <c:v>84</c:v>
                </c:pt>
                <c:pt idx="25">
                  <c:v>116</c:v>
                </c:pt>
                <c:pt idx="26">
                  <c:v>160</c:v>
                </c:pt>
              </c:numCache>
            </c:numRef>
          </c:val>
          <c:extLst>
            <c:ext xmlns:c16="http://schemas.microsoft.com/office/drawing/2014/chart" uri="{C3380CC4-5D6E-409C-BE32-E72D297353CC}">
              <c16:uniqueId val="{00000004-952F-495D-B880-224AA7EBC996}"/>
            </c:ext>
          </c:extLst>
        </c:ser>
        <c:dLbls>
          <c:showLegendKey val="0"/>
          <c:showVal val="0"/>
          <c:showCatName val="0"/>
          <c:showSerName val="0"/>
          <c:showPercent val="0"/>
          <c:showBubbleSize val="0"/>
        </c:dLbls>
        <c:gapWidth val="150"/>
        <c:axId val="584594328"/>
        <c:axId val="584595640"/>
      </c:barChart>
      <c:catAx>
        <c:axId val="58459432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1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US"/>
                  <a:t>Block segment number.</a:t>
                </a:r>
              </a:p>
            </c:rich>
          </c:tx>
          <c:layout>
            <c:manualLayout>
              <c:xMode val="edge"/>
              <c:yMode val="edge"/>
              <c:x val="0.43867698625102264"/>
              <c:y val="0.71404361048576193"/>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584595640"/>
        <c:crosses val="autoZero"/>
        <c:auto val="1"/>
        <c:lblAlgn val="ctr"/>
        <c:lblOffset val="100"/>
        <c:tickMarkSkip val="1"/>
        <c:noMultiLvlLbl val="0"/>
      </c:catAx>
      <c:valAx>
        <c:axId val="58459564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US" sz="1100" b="0" i="0" baseline="0">
                    <a:effectLst/>
                  </a:rPr>
                  <a:t>No. of persons engaged </a:t>
                </a:r>
                <a:endParaRPr lang="en-IN" sz="1100">
                  <a:effectLst/>
                </a:endParaRPr>
              </a:p>
            </c:rich>
          </c:tx>
          <c:layout>
            <c:manualLayout>
              <c:xMode val="edge"/>
              <c:yMode val="edge"/>
              <c:x val="1.5672472287960804E-2"/>
              <c:y val="6.1211226845618305E-2"/>
            </c:manualLayout>
          </c:layout>
          <c:overlay val="0"/>
          <c:spPr>
            <a:noFill/>
            <a:ln>
              <a:noFill/>
            </a:ln>
            <a:effectLst/>
          </c:spPr>
          <c:txPr>
            <a:bodyPr rot="-5400000" spcFirstLastPara="1" vertOverflow="ellipsis" vert="horz" wrap="square" anchor="ctr" anchorCtr="1"/>
            <a:lstStyle/>
            <a:p>
              <a:pPr>
                <a:defRPr sz="11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numFmt formatCode="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584594328"/>
        <c:crossesAt val="1"/>
        <c:crossBetween val="between"/>
      </c:valAx>
      <c:spPr>
        <a:noFill/>
        <a:ln>
          <a:noFill/>
        </a:ln>
        <a:effectLst/>
      </c:spPr>
    </c:plotArea>
    <c:legend>
      <c:legendPos val="b"/>
      <c:layout>
        <c:manualLayout>
          <c:xMode val="edge"/>
          <c:yMode val="edge"/>
          <c:x val="0"/>
          <c:y val="0.85122454768393352"/>
          <c:w val="0.99737576340453005"/>
          <c:h val="0.14877545231606651"/>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100">
          <a:latin typeface="Arial" panose="020B0604020202020204" pitchFamily="34" charset="0"/>
          <a:cs typeface="Arial" panose="020B0604020202020204" pitchFamily="34" charset="0"/>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'Liveliness data'!$AC$505</c:f>
              <c:strCache>
                <c:ptCount val="1"/>
                <c:pt idx="0">
                  <c:v>15 Sec. to 1 Min.</c:v>
                </c:pt>
              </c:strCache>
            </c:strRef>
          </c:tx>
          <c:spPr>
            <a:solidFill>
              <a:schemeClr val="accent1"/>
            </a:solidFill>
            <a:ln>
              <a:noFill/>
            </a:ln>
            <a:effectLst/>
          </c:spPr>
          <c:invertIfNegative val="0"/>
          <c:cat>
            <c:numRef>
              <c:f>'Liveliness data'!$AB$506:$AB$535</c:f>
              <c:numCache>
                <c:formatCode>General</c:formatCode>
                <c:ptCount val="30"/>
                <c:pt idx="0">
                  <c:v>28</c:v>
                </c:pt>
                <c:pt idx="1">
                  <c:v>29</c:v>
                </c:pt>
                <c:pt idx="2">
                  <c:v>30</c:v>
                </c:pt>
                <c:pt idx="3">
                  <c:v>31</c:v>
                </c:pt>
                <c:pt idx="4">
                  <c:v>32</c:v>
                </c:pt>
                <c:pt idx="5">
                  <c:v>33</c:v>
                </c:pt>
                <c:pt idx="6">
                  <c:v>34</c:v>
                </c:pt>
                <c:pt idx="7">
                  <c:v>35</c:v>
                </c:pt>
                <c:pt idx="8">
                  <c:v>36</c:v>
                </c:pt>
                <c:pt idx="9">
                  <c:v>37</c:v>
                </c:pt>
                <c:pt idx="10">
                  <c:v>38</c:v>
                </c:pt>
                <c:pt idx="11">
                  <c:v>39</c:v>
                </c:pt>
                <c:pt idx="12">
                  <c:v>40</c:v>
                </c:pt>
                <c:pt idx="13">
                  <c:v>41</c:v>
                </c:pt>
                <c:pt idx="14">
                  <c:v>42</c:v>
                </c:pt>
                <c:pt idx="15">
                  <c:v>43</c:v>
                </c:pt>
                <c:pt idx="16">
                  <c:v>44</c:v>
                </c:pt>
                <c:pt idx="17">
                  <c:v>45</c:v>
                </c:pt>
                <c:pt idx="18">
                  <c:v>46</c:v>
                </c:pt>
                <c:pt idx="19">
                  <c:v>47</c:v>
                </c:pt>
                <c:pt idx="20">
                  <c:v>48</c:v>
                </c:pt>
                <c:pt idx="21">
                  <c:v>49</c:v>
                </c:pt>
                <c:pt idx="22">
                  <c:v>50</c:v>
                </c:pt>
                <c:pt idx="23">
                  <c:v>51</c:v>
                </c:pt>
                <c:pt idx="24">
                  <c:v>52</c:v>
                </c:pt>
                <c:pt idx="25">
                  <c:v>53</c:v>
                </c:pt>
                <c:pt idx="26">
                  <c:v>54</c:v>
                </c:pt>
                <c:pt idx="27">
                  <c:v>55</c:v>
                </c:pt>
                <c:pt idx="28">
                  <c:v>56</c:v>
                </c:pt>
                <c:pt idx="29">
                  <c:v>57</c:v>
                </c:pt>
              </c:numCache>
            </c:numRef>
          </c:cat>
          <c:val>
            <c:numRef>
              <c:f>'Liveliness data'!$AC$506:$AC$535</c:f>
              <c:numCache>
                <c:formatCode>0</c:formatCode>
                <c:ptCount val="30"/>
                <c:pt idx="0">
                  <c:v>108</c:v>
                </c:pt>
                <c:pt idx="1">
                  <c:v>28</c:v>
                </c:pt>
                <c:pt idx="2">
                  <c:v>192</c:v>
                </c:pt>
                <c:pt idx="3">
                  <c:v>144</c:v>
                </c:pt>
                <c:pt idx="4">
                  <c:v>108</c:v>
                </c:pt>
                <c:pt idx="5">
                  <c:v>60</c:v>
                </c:pt>
                <c:pt idx="6">
                  <c:v>60</c:v>
                </c:pt>
                <c:pt idx="7">
                  <c:v>60</c:v>
                </c:pt>
                <c:pt idx="8">
                  <c:v>60</c:v>
                </c:pt>
                <c:pt idx="9">
                  <c:v>212</c:v>
                </c:pt>
                <c:pt idx="10">
                  <c:v>184</c:v>
                </c:pt>
                <c:pt idx="11">
                  <c:v>116</c:v>
                </c:pt>
                <c:pt idx="12">
                  <c:v>104</c:v>
                </c:pt>
                <c:pt idx="13">
                  <c:v>104</c:v>
                </c:pt>
                <c:pt idx="14">
                  <c:v>96</c:v>
                </c:pt>
                <c:pt idx="15">
                  <c:v>96</c:v>
                </c:pt>
                <c:pt idx="16">
                  <c:v>64</c:v>
                </c:pt>
                <c:pt idx="17">
                  <c:v>28</c:v>
                </c:pt>
                <c:pt idx="18">
                  <c:v>96</c:v>
                </c:pt>
                <c:pt idx="19">
                  <c:v>120</c:v>
                </c:pt>
                <c:pt idx="20">
                  <c:v>64</c:v>
                </c:pt>
                <c:pt idx="21">
                  <c:v>64</c:v>
                </c:pt>
                <c:pt idx="22">
                  <c:v>64</c:v>
                </c:pt>
                <c:pt idx="23">
                  <c:v>96</c:v>
                </c:pt>
                <c:pt idx="24">
                  <c:v>120</c:v>
                </c:pt>
                <c:pt idx="25">
                  <c:v>168</c:v>
                </c:pt>
                <c:pt idx="26">
                  <c:v>148</c:v>
                </c:pt>
                <c:pt idx="27">
                  <c:v>140</c:v>
                </c:pt>
                <c:pt idx="28">
                  <c:v>140</c:v>
                </c:pt>
                <c:pt idx="29">
                  <c:v>132</c:v>
                </c:pt>
              </c:numCache>
            </c:numRef>
          </c:val>
          <c:extLst>
            <c:ext xmlns:c16="http://schemas.microsoft.com/office/drawing/2014/chart" uri="{C3380CC4-5D6E-409C-BE32-E72D297353CC}">
              <c16:uniqueId val="{00000000-89D7-4740-A40D-744A0042077B}"/>
            </c:ext>
          </c:extLst>
        </c:ser>
        <c:ser>
          <c:idx val="1"/>
          <c:order val="1"/>
          <c:tx>
            <c:strRef>
              <c:f>'Liveliness data'!$AD$505</c:f>
              <c:strCache>
                <c:ptCount val="1"/>
                <c:pt idx="0">
                  <c:v>1 Min. to 5 Min.</c:v>
                </c:pt>
              </c:strCache>
            </c:strRef>
          </c:tx>
          <c:spPr>
            <a:solidFill>
              <a:schemeClr val="accent2"/>
            </a:solidFill>
            <a:ln>
              <a:noFill/>
            </a:ln>
            <a:effectLst/>
          </c:spPr>
          <c:invertIfNegative val="0"/>
          <c:cat>
            <c:numRef>
              <c:f>'Liveliness data'!$AB$506:$AB$535</c:f>
              <c:numCache>
                <c:formatCode>General</c:formatCode>
                <c:ptCount val="30"/>
                <c:pt idx="0">
                  <c:v>28</c:v>
                </c:pt>
                <c:pt idx="1">
                  <c:v>29</c:v>
                </c:pt>
                <c:pt idx="2">
                  <c:v>30</c:v>
                </c:pt>
                <c:pt idx="3">
                  <c:v>31</c:v>
                </c:pt>
                <c:pt idx="4">
                  <c:v>32</c:v>
                </c:pt>
                <c:pt idx="5">
                  <c:v>33</c:v>
                </c:pt>
                <c:pt idx="6">
                  <c:v>34</c:v>
                </c:pt>
                <c:pt idx="7">
                  <c:v>35</c:v>
                </c:pt>
                <c:pt idx="8">
                  <c:v>36</c:v>
                </c:pt>
                <c:pt idx="9">
                  <c:v>37</c:v>
                </c:pt>
                <c:pt idx="10">
                  <c:v>38</c:v>
                </c:pt>
                <c:pt idx="11">
                  <c:v>39</c:v>
                </c:pt>
                <c:pt idx="12">
                  <c:v>40</c:v>
                </c:pt>
                <c:pt idx="13">
                  <c:v>41</c:v>
                </c:pt>
                <c:pt idx="14">
                  <c:v>42</c:v>
                </c:pt>
                <c:pt idx="15">
                  <c:v>43</c:v>
                </c:pt>
                <c:pt idx="16">
                  <c:v>44</c:v>
                </c:pt>
                <c:pt idx="17">
                  <c:v>45</c:v>
                </c:pt>
                <c:pt idx="18">
                  <c:v>46</c:v>
                </c:pt>
                <c:pt idx="19">
                  <c:v>47</c:v>
                </c:pt>
                <c:pt idx="20">
                  <c:v>48</c:v>
                </c:pt>
                <c:pt idx="21">
                  <c:v>49</c:v>
                </c:pt>
                <c:pt idx="22">
                  <c:v>50</c:v>
                </c:pt>
                <c:pt idx="23">
                  <c:v>51</c:v>
                </c:pt>
                <c:pt idx="24">
                  <c:v>52</c:v>
                </c:pt>
                <c:pt idx="25">
                  <c:v>53</c:v>
                </c:pt>
                <c:pt idx="26">
                  <c:v>54</c:v>
                </c:pt>
                <c:pt idx="27">
                  <c:v>55</c:v>
                </c:pt>
                <c:pt idx="28">
                  <c:v>56</c:v>
                </c:pt>
                <c:pt idx="29">
                  <c:v>57</c:v>
                </c:pt>
              </c:numCache>
            </c:numRef>
          </c:cat>
          <c:val>
            <c:numRef>
              <c:f>'Liveliness data'!$AD$506:$AD$535</c:f>
              <c:numCache>
                <c:formatCode>0</c:formatCode>
                <c:ptCount val="30"/>
                <c:pt idx="0">
                  <c:v>152</c:v>
                </c:pt>
                <c:pt idx="1">
                  <c:v>44</c:v>
                </c:pt>
                <c:pt idx="2">
                  <c:v>88</c:v>
                </c:pt>
                <c:pt idx="3">
                  <c:v>60</c:v>
                </c:pt>
                <c:pt idx="4">
                  <c:v>108</c:v>
                </c:pt>
                <c:pt idx="5">
                  <c:v>64</c:v>
                </c:pt>
                <c:pt idx="6">
                  <c:v>100</c:v>
                </c:pt>
                <c:pt idx="7">
                  <c:v>52</c:v>
                </c:pt>
                <c:pt idx="8">
                  <c:v>52</c:v>
                </c:pt>
                <c:pt idx="9">
                  <c:v>108</c:v>
                </c:pt>
                <c:pt idx="10">
                  <c:v>100</c:v>
                </c:pt>
                <c:pt idx="11">
                  <c:v>84</c:v>
                </c:pt>
                <c:pt idx="12">
                  <c:v>52</c:v>
                </c:pt>
                <c:pt idx="13">
                  <c:v>52</c:v>
                </c:pt>
                <c:pt idx="14">
                  <c:v>68</c:v>
                </c:pt>
                <c:pt idx="15">
                  <c:v>68</c:v>
                </c:pt>
                <c:pt idx="16">
                  <c:v>52</c:v>
                </c:pt>
                <c:pt idx="17">
                  <c:v>44</c:v>
                </c:pt>
                <c:pt idx="18">
                  <c:v>68</c:v>
                </c:pt>
                <c:pt idx="19">
                  <c:v>56</c:v>
                </c:pt>
                <c:pt idx="20">
                  <c:v>52</c:v>
                </c:pt>
                <c:pt idx="21">
                  <c:v>52</c:v>
                </c:pt>
                <c:pt idx="22">
                  <c:v>24</c:v>
                </c:pt>
                <c:pt idx="23">
                  <c:v>108</c:v>
                </c:pt>
                <c:pt idx="24">
                  <c:v>56</c:v>
                </c:pt>
                <c:pt idx="25">
                  <c:v>88</c:v>
                </c:pt>
                <c:pt idx="26">
                  <c:v>92</c:v>
                </c:pt>
                <c:pt idx="27">
                  <c:v>132</c:v>
                </c:pt>
                <c:pt idx="28">
                  <c:v>132</c:v>
                </c:pt>
                <c:pt idx="29">
                  <c:v>104</c:v>
                </c:pt>
              </c:numCache>
            </c:numRef>
          </c:val>
          <c:extLst>
            <c:ext xmlns:c16="http://schemas.microsoft.com/office/drawing/2014/chart" uri="{C3380CC4-5D6E-409C-BE32-E72D297353CC}">
              <c16:uniqueId val="{00000001-89D7-4740-A40D-744A0042077B}"/>
            </c:ext>
          </c:extLst>
        </c:ser>
        <c:ser>
          <c:idx val="2"/>
          <c:order val="2"/>
          <c:tx>
            <c:strRef>
              <c:f>'Liveliness data'!$AE$505</c:f>
              <c:strCache>
                <c:ptCount val="1"/>
                <c:pt idx="0">
                  <c:v>5 Min. to 10 Min.</c:v>
                </c:pt>
              </c:strCache>
            </c:strRef>
          </c:tx>
          <c:spPr>
            <a:solidFill>
              <a:schemeClr val="accent3"/>
            </a:solidFill>
            <a:ln>
              <a:noFill/>
            </a:ln>
            <a:effectLst/>
          </c:spPr>
          <c:invertIfNegative val="0"/>
          <c:cat>
            <c:numRef>
              <c:f>'Liveliness data'!$AB$506:$AB$535</c:f>
              <c:numCache>
                <c:formatCode>General</c:formatCode>
                <c:ptCount val="30"/>
                <c:pt idx="0">
                  <c:v>28</c:v>
                </c:pt>
                <c:pt idx="1">
                  <c:v>29</c:v>
                </c:pt>
                <c:pt idx="2">
                  <c:v>30</c:v>
                </c:pt>
                <c:pt idx="3">
                  <c:v>31</c:v>
                </c:pt>
                <c:pt idx="4">
                  <c:v>32</c:v>
                </c:pt>
                <c:pt idx="5">
                  <c:v>33</c:v>
                </c:pt>
                <c:pt idx="6">
                  <c:v>34</c:v>
                </c:pt>
                <c:pt idx="7">
                  <c:v>35</c:v>
                </c:pt>
                <c:pt idx="8">
                  <c:v>36</c:v>
                </c:pt>
                <c:pt idx="9">
                  <c:v>37</c:v>
                </c:pt>
                <c:pt idx="10">
                  <c:v>38</c:v>
                </c:pt>
                <c:pt idx="11">
                  <c:v>39</c:v>
                </c:pt>
                <c:pt idx="12">
                  <c:v>40</c:v>
                </c:pt>
                <c:pt idx="13">
                  <c:v>41</c:v>
                </c:pt>
                <c:pt idx="14">
                  <c:v>42</c:v>
                </c:pt>
                <c:pt idx="15">
                  <c:v>43</c:v>
                </c:pt>
                <c:pt idx="16">
                  <c:v>44</c:v>
                </c:pt>
                <c:pt idx="17">
                  <c:v>45</c:v>
                </c:pt>
                <c:pt idx="18">
                  <c:v>46</c:v>
                </c:pt>
                <c:pt idx="19">
                  <c:v>47</c:v>
                </c:pt>
                <c:pt idx="20">
                  <c:v>48</c:v>
                </c:pt>
                <c:pt idx="21">
                  <c:v>49</c:v>
                </c:pt>
                <c:pt idx="22">
                  <c:v>50</c:v>
                </c:pt>
                <c:pt idx="23">
                  <c:v>51</c:v>
                </c:pt>
                <c:pt idx="24">
                  <c:v>52</c:v>
                </c:pt>
                <c:pt idx="25">
                  <c:v>53</c:v>
                </c:pt>
                <c:pt idx="26">
                  <c:v>54</c:v>
                </c:pt>
                <c:pt idx="27">
                  <c:v>55</c:v>
                </c:pt>
                <c:pt idx="28">
                  <c:v>56</c:v>
                </c:pt>
                <c:pt idx="29">
                  <c:v>57</c:v>
                </c:pt>
              </c:numCache>
            </c:numRef>
          </c:cat>
          <c:val>
            <c:numRef>
              <c:f>'Liveliness data'!$AE$506:$AE$535</c:f>
              <c:numCache>
                <c:formatCode>0</c:formatCode>
                <c:ptCount val="30"/>
                <c:pt idx="0">
                  <c:v>112</c:v>
                </c:pt>
                <c:pt idx="1">
                  <c:v>72</c:v>
                </c:pt>
                <c:pt idx="2">
                  <c:v>112</c:v>
                </c:pt>
                <c:pt idx="3">
                  <c:v>100</c:v>
                </c:pt>
                <c:pt idx="4">
                  <c:v>112</c:v>
                </c:pt>
                <c:pt idx="5">
                  <c:v>56</c:v>
                </c:pt>
                <c:pt idx="6">
                  <c:v>164</c:v>
                </c:pt>
                <c:pt idx="7">
                  <c:v>124</c:v>
                </c:pt>
                <c:pt idx="8">
                  <c:v>124</c:v>
                </c:pt>
                <c:pt idx="9">
                  <c:v>120</c:v>
                </c:pt>
                <c:pt idx="10">
                  <c:v>108</c:v>
                </c:pt>
                <c:pt idx="11">
                  <c:v>80</c:v>
                </c:pt>
                <c:pt idx="12">
                  <c:v>152</c:v>
                </c:pt>
                <c:pt idx="13">
                  <c:v>152</c:v>
                </c:pt>
                <c:pt idx="14">
                  <c:v>92</c:v>
                </c:pt>
                <c:pt idx="15">
                  <c:v>92</c:v>
                </c:pt>
                <c:pt idx="16">
                  <c:v>68</c:v>
                </c:pt>
                <c:pt idx="17">
                  <c:v>20</c:v>
                </c:pt>
                <c:pt idx="18">
                  <c:v>92</c:v>
                </c:pt>
                <c:pt idx="19">
                  <c:v>84</c:v>
                </c:pt>
                <c:pt idx="20">
                  <c:v>68</c:v>
                </c:pt>
                <c:pt idx="21">
                  <c:v>72</c:v>
                </c:pt>
                <c:pt idx="22">
                  <c:v>36</c:v>
                </c:pt>
                <c:pt idx="23">
                  <c:v>88</c:v>
                </c:pt>
                <c:pt idx="24">
                  <c:v>84</c:v>
                </c:pt>
                <c:pt idx="25">
                  <c:v>84</c:v>
                </c:pt>
                <c:pt idx="26">
                  <c:v>88</c:v>
                </c:pt>
                <c:pt idx="27">
                  <c:v>92</c:v>
                </c:pt>
                <c:pt idx="28">
                  <c:v>88</c:v>
                </c:pt>
                <c:pt idx="29">
                  <c:v>116</c:v>
                </c:pt>
              </c:numCache>
            </c:numRef>
          </c:val>
          <c:extLst>
            <c:ext xmlns:c16="http://schemas.microsoft.com/office/drawing/2014/chart" uri="{C3380CC4-5D6E-409C-BE32-E72D297353CC}">
              <c16:uniqueId val="{00000002-89D7-4740-A40D-744A0042077B}"/>
            </c:ext>
          </c:extLst>
        </c:ser>
        <c:ser>
          <c:idx val="3"/>
          <c:order val="3"/>
          <c:tx>
            <c:strRef>
              <c:f>'Liveliness data'!$AF$505</c:f>
              <c:strCache>
                <c:ptCount val="1"/>
                <c:pt idx="0">
                  <c:v>10 Min. to 15 Min.</c:v>
                </c:pt>
              </c:strCache>
            </c:strRef>
          </c:tx>
          <c:spPr>
            <a:solidFill>
              <a:schemeClr val="accent4"/>
            </a:solidFill>
            <a:ln>
              <a:noFill/>
            </a:ln>
            <a:effectLst/>
          </c:spPr>
          <c:invertIfNegative val="0"/>
          <c:cat>
            <c:numRef>
              <c:f>'Liveliness data'!$AB$506:$AB$535</c:f>
              <c:numCache>
                <c:formatCode>General</c:formatCode>
                <c:ptCount val="30"/>
                <c:pt idx="0">
                  <c:v>28</c:v>
                </c:pt>
                <c:pt idx="1">
                  <c:v>29</c:v>
                </c:pt>
                <c:pt idx="2">
                  <c:v>30</c:v>
                </c:pt>
                <c:pt idx="3">
                  <c:v>31</c:v>
                </c:pt>
                <c:pt idx="4">
                  <c:v>32</c:v>
                </c:pt>
                <c:pt idx="5">
                  <c:v>33</c:v>
                </c:pt>
                <c:pt idx="6">
                  <c:v>34</c:v>
                </c:pt>
                <c:pt idx="7">
                  <c:v>35</c:v>
                </c:pt>
                <c:pt idx="8">
                  <c:v>36</c:v>
                </c:pt>
                <c:pt idx="9">
                  <c:v>37</c:v>
                </c:pt>
                <c:pt idx="10">
                  <c:v>38</c:v>
                </c:pt>
                <c:pt idx="11">
                  <c:v>39</c:v>
                </c:pt>
                <c:pt idx="12">
                  <c:v>40</c:v>
                </c:pt>
                <c:pt idx="13">
                  <c:v>41</c:v>
                </c:pt>
                <c:pt idx="14">
                  <c:v>42</c:v>
                </c:pt>
                <c:pt idx="15">
                  <c:v>43</c:v>
                </c:pt>
                <c:pt idx="16">
                  <c:v>44</c:v>
                </c:pt>
                <c:pt idx="17">
                  <c:v>45</c:v>
                </c:pt>
                <c:pt idx="18">
                  <c:v>46</c:v>
                </c:pt>
                <c:pt idx="19">
                  <c:v>47</c:v>
                </c:pt>
                <c:pt idx="20">
                  <c:v>48</c:v>
                </c:pt>
                <c:pt idx="21">
                  <c:v>49</c:v>
                </c:pt>
                <c:pt idx="22">
                  <c:v>50</c:v>
                </c:pt>
                <c:pt idx="23">
                  <c:v>51</c:v>
                </c:pt>
                <c:pt idx="24">
                  <c:v>52</c:v>
                </c:pt>
                <c:pt idx="25">
                  <c:v>53</c:v>
                </c:pt>
                <c:pt idx="26">
                  <c:v>54</c:v>
                </c:pt>
                <c:pt idx="27">
                  <c:v>55</c:v>
                </c:pt>
                <c:pt idx="28">
                  <c:v>56</c:v>
                </c:pt>
                <c:pt idx="29">
                  <c:v>57</c:v>
                </c:pt>
              </c:numCache>
            </c:numRef>
          </c:cat>
          <c:val>
            <c:numRef>
              <c:f>'Liveliness data'!$AF$506:$AF$535</c:f>
              <c:numCache>
                <c:formatCode>0</c:formatCode>
                <c:ptCount val="30"/>
                <c:pt idx="0">
                  <c:v>104</c:v>
                </c:pt>
                <c:pt idx="1">
                  <c:v>80</c:v>
                </c:pt>
                <c:pt idx="2">
                  <c:v>116</c:v>
                </c:pt>
                <c:pt idx="3">
                  <c:v>88</c:v>
                </c:pt>
                <c:pt idx="4">
                  <c:v>108</c:v>
                </c:pt>
                <c:pt idx="5">
                  <c:v>156</c:v>
                </c:pt>
                <c:pt idx="6">
                  <c:v>68</c:v>
                </c:pt>
                <c:pt idx="7">
                  <c:v>68</c:v>
                </c:pt>
                <c:pt idx="8">
                  <c:v>60</c:v>
                </c:pt>
                <c:pt idx="9">
                  <c:v>60</c:v>
                </c:pt>
                <c:pt idx="10">
                  <c:v>64</c:v>
                </c:pt>
                <c:pt idx="11">
                  <c:v>68</c:v>
                </c:pt>
                <c:pt idx="12">
                  <c:v>108</c:v>
                </c:pt>
                <c:pt idx="13">
                  <c:v>96</c:v>
                </c:pt>
                <c:pt idx="14">
                  <c:v>184</c:v>
                </c:pt>
                <c:pt idx="15">
                  <c:v>52</c:v>
                </c:pt>
                <c:pt idx="16">
                  <c:v>52</c:v>
                </c:pt>
                <c:pt idx="17">
                  <c:v>28</c:v>
                </c:pt>
                <c:pt idx="18">
                  <c:v>160</c:v>
                </c:pt>
                <c:pt idx="19">
                  <c:v>116</c:v>
                </c:pt>
                <c:pt idx="20">
                  <c:v>52</c:v>
                </c:pt>
                <c:pt idx="21">
                  <c:v>60</c:v>
                </c:pt>
                <c:pt idx="22">
                  <c:v>40</c:v>
                </c:pt>
                <c:pt idx="23">
                  <c:v>36</c:v>
                </c:pt>
                <c:pt idx="24">
                  <c:v>116</c:v>
                </c:pt>
                <c:pt idx="25">
                  <c:v>116</c:v>
                </c:pt>
                <c:pt idx="26">
                  <c:v>172</c:v>
                </c:pt>
                <c:pt idx="27">
                  <c:v>152</c:v>
                </c:pt>
                <c:pt idx="28">
                  <c:v>192</c:v>
                </c:pt>
                <c:pt idx="29">
                  <c:v>164</c:v>
                </c:pt>
              </c:numCache>
            </c:numRef>
          </c:val>
          <c:extLst>
            <c:ext xmlns:c16="http://schemas.microsoft.com/office/drawing/2014/chart" uri="{C3380CC4-5D6E-409C-BE32-E72D297353CC}">
              <c16:uniqueId val="{00000003-89D7-4740-A40D-744A0042077B}"/>
            </c:ext>
          </c:extLst>
        </c:ser>
        <c:ser>
          <c:idx val="4"/>
          <c:order val="4"/>
          <c:tx>
            <c:strRef>
              <c:f>'Liveliness data'!$AG$505</c:f>
              <c:strCache>
                <c:ptCount val="1"/>
                <c:pt idx="0">
                  <c:v>More than 15 Min.</c:v>
                </c:pt>
              </c:strCache>
            </c:strRef>
          </c:tx>
          <c:spPr>
            <a:solidFill>
              <a:schemeClr val="tx1"/>
            </a:solidFill>
            <a:ln>
              <a:noFill/>
            </a:ln>
            <a:effectLst/>
          </c:spPr>
          <c:invertIfNegative val="0"/>
          <c:cat>
            <c:numRef>
              <c:f>'Liveliness data'!$AB$506:$AB$535</c:f>
              <c:numCache>
                <c:formatCode>General</c:formatCode>
                <c:ptCount val="30"/>
                <c:pt idx="0">
                  <c:v>28</c:v>
                </c:pt>
                <c:pt idx="1">
                  <c:v>29</c:v>
                </c:pt>
                <c:pt idx="2">
                  <c:v>30</c:v>
                </c:pt>
                <c:pt idx="3">
                  <c:v>31</c:v>
                </c:pt>
                <c:pt idx="4">
                  <c:v>32</c:v>
                </c:pt>
                <c:pt idx="5">
                  <c:v>33</c:v>
                </c:pt>
                <c:pt idx="6">
                  <c:v>34</c:v>
                </c:pt>
                <c:pt idx="7">
                  <c:v>35</c:v>
                </c:pt>
                <c:pt idx="8">
                  <c:v>36</c:v>
                </c:pt>
                <c:pt idx="9">
                  <c:v>37</c:v>
                </c:pt>
                <c:pt idx="10">
                  <c:v>38</c:v>
                </c:pt>
                <c:pt idx="11">
                  <c:v>39</c:v>
                </c:pt>
                <c:pt idx="12">
                  <c:v>40</c:v>
                </c:pt>
                <c:pt idx="13">
                  <c:v>41</c:v>
                </c:pt>
                <c:pt idx="14">
                  <c:v>42</c:v>
                </c:pt>
                <c:pt idx="15">
                  <c:v>43</c:v>
                </c:pt>
                <c:pt idx="16">
                  <c:v>44</c:v>
                </c:pt>
                <c:pt idx="17">
                  <c:v>45</c:v>
                </c:pt>
                <c:pt idx="18">
                  <c:v>46</c:v>
                </c:pt>
                <c:pt idx="19">
                  <c:v>47</c:v>
                </c:pt>
                <c:pt idx="20">
                  <c:v>48</c:v>
                </c:pt>
                <c:pt idx="21">
                  <c:v>49</c:v>
                </c:pt>
                <c:pt idx="22">
                  <c:v>50</c:v>
                </c:pt>
                <c:pt idx="23">
                  <c:v>51</c:v>
                </c:pt>
                <c:pt idx="24">
                  <c:v>52</c:v>
                </c:pt>
                <c:pt idx="25">
                  <c:v>53</c:v>
                </c:pt>
                <c:pt idx="26">
                  <c:v>54</c:v>
                </c:pt>
                <c:pt idx="27">
                  <c:v>55</c:v>
                </c:pt>
                <c:pt idx="28">
                  <c:v>56</c:v>
                </c:pt>
                <c:pt idx="29">
                  <c:v>57</c:v>
                </c:pt>
              </c:numCache>
            </c:numRef>
          </c:cat>
          <c:val>
            <c:numRef>
              <c:f>'Liveliness data'!$AG$506:$AG$535</c:f>
              <c:numCache>
                <c:formatCode>0</c:formatCode>
                <c:ptCount val="30"/>
                <c:pt idx="0">
                  <c:v>100</c:v>
                </c:pt>
                <c:pt idx="1">
                  <c:v>124</c:v>
                </c:pt>
                <c:pt idx="2">
                  <c:v>152</c:v>
                </c:pt>
                <c:pt idx="3">
                  <c:v>108</c:v>
                </c:pt>
                <c:pt idx="4">
                  <c:v>96</c:v>
                </c:pt>
                <c:pt idx="5">
                  <c:v>108</c:v>
                </c:pt>
                <c:pt idx="6">
                  <c:v>108</c:v>
                </c:pt>
                <c:pt idx="7">
                  <c:v>108</c:v>
                </c:pt>
                <c:pt idx="8">
                  <c:v>168</c:v>
                </c:pt>
                <c:pt idx="9">
                  <c:v>40</c:v>
                </c:pt>
                <c:pt idx="10">
                  <c:v>20</c:v>
                </c:pt>
                <c:pt idx="11">
                  <c:v>80</c:v>
                </c:pt>
                <c:pt idx="12">
                  <c:v>112</c:v>
                </c:pt>
                <c:pt idx="13">
                  <c:v>108</c:v>
                </c:pt>
                <c:pt idx="14">
                  <c:v>144</c:v>
                </c:pt>
                <c:pt idx="15">
                  <c:v>68</c:v>
                </c:pt>
                <c:pt idx="16">
                  <c:v>68</c:v>
                </c:pt>
                <c:pt idx="17">
                  <c:v>64</c:v>
                </c:pt>
                <c:pt idx="18">
                  <c:v>128</c:v>
                </c:pt>
                <c:pt idx="19">
                  <c:v>136</c:v>
                </c:pt>
                <c:pt idx="20">
                  <c:v>56</c:v>
                </c:pt>
                <c:pt idx="21">
                  <c:v>44</c:v>
                </c:pt>
                <c:pt idx="22">
                  <c:v>100</c:v>
                </c:pt>
                <c:pt idx="23">
                  <c:v>52</c:v>
                </c:pt>
                <c:pt idx="24">
                  <c:v>136</c:v>
                </c:pt>
                <c:pt idx="25">
                  <c:v>144</c:v>
                </c:pt>
                <c:pt idx="26">
                  <c:v>144</c:v>
                </c:pt>
                <c:pt idx="27">
                  <c:v>180</c:v>
                </c:pt>
                <c:pt idx="28">
                  <c:v>140</c:v>
                </c:pt>
                <c:pt idx="29">
                  <c:v>152</c:v>
                </c:pt>
              </c:numCache>
            </c:numRef>
          </c:val>
          <c:extLst>
            <c:ext xmlns:c16="http://schemas.microsoft.com/office/drawing/2014/chart" uri="{C3380CC4-5D6E-409C-BE32-E72D297353CC}">
              <c16:uniqueId val="{00000004-89D7-4740-A40D-744A0042077B}"/>
            </c:ext>
          </c:extLst>
        </c:ser>
        <c:dLbls>
          <c:showLegendKey val="0"/>
          <c:showVal val="0"/>
          <c:showCatName val="0"/>
          <c:showSerName val="0"/>
          <c:showPercent val="0"/>
          <c:showBubbleSize val="0"/>
        </c:dLbls>
        <c:gapWidth val="150"/>
        <c:axId val="584594328"/>
        <c:axId val="584595640"/>
      </c:barChart>
      <c:catAx>
        <c:axId val="58459432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1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US"/>
                  <a:t>Block segment number</a:t>
                </a:r>
              </a:p>
            </c:rich>
          </c:tx>
          <c:layout>
            <c:manualLayout>
              <c:xMode val="edge"/>
              <c:yMode val="edge"/>
              <c:x val="0.39869115208064593"/>
              <c:y val="0.71249682499364997"/>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584595640"/>
        <c:crosses val="autoZero"/>
        <c:auto val="1"/>
        <c:lblAlgn val="ctr"/>
        <c:lblOffset val="100"/>
        <c:tickMarkSkip val="1"/>
        <c:noMultiLvlLbl val="0"/>
      </c:catAx>
      <c:valAx>
        <c:axId val="58459564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US" sz="1100" b="0" i="0" baseline="0">
                    <a:effectLst/>
                  </a:rPr>
                  <a:t>No. of persons engaged </a:t>
                </a:r>
                <a:endParaRPr lang="en-IN" sz="1100">
                  <a:effectLst/>
                </a:endParaRPr>
              </a:p>
            </c:rich>
          </c:tx>
          <c:layout>
            <c:manualLayout>
              <c:xMode val="edge"/>
              <c:yMode val="edge"/>
              <c:x val="8.5470528697143486E-3"/>
              <c:y val="3.6139917994121702E-2"/>
            </c:manualLayout>
          </c:layout>
          <c:overlay val="0"/>
          <c:spPr>
            <a:noFill/>
            <a:ln>
              <a:noFill/>
            </a:ln>
            <a:effectLst/>
          </c:spPr>
          <c:txPr>
            <a:bodyPr rot="-5400000" spcFirstLastPara="1" vertOverflow="ellipsis" vert="horz" wrap="square" anchor="ctr" anchorCtr="1"/>
            <a:lstStyle/>
            <a:p>
              <a:pPr>
                <a:defRPr sz="11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numFmt formatCode="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584594328"/>
        <c:crosses val="autoZero"/>
        <c:crossBetween val="between"/>
      </c:valAx>
      <c:spPr>
        <a:noFill/>
        <a:ln>
          <a:noFill/>
        </a:ln>
        <a:effectLst/>
      </c:spPr>
    </c:plotArea>
    <c:legend>
      <c:legendPos val="b"/>
      <c:layout>
        <c:manualLayout>
          <c:xMode val="edge"/>
          <c:yMode val="edge"/>
          <c:x val="0"/>
          <c:y val="0.83947446362782618"/>
          <c:w val="1"/>
          <c:h val="0.16052541819369354"/>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100">
          <a:latin typeface="Arial" panose="020B0604020202020204" pitchFamily="34" charset="0"/>
          <a:cs typeface="Arial" panose="020B0604020202020204" pitchFamily="34" charset="0"/>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'Liveliness data'!$BC$505</c:f>
              <c:strCache>
                <c:ptCount val="1"/>
                <c:pt idx="0">
                  <c:v>15 Sec. to 1 Min.</c:v>
                </c:pt>
              </c:strCache>
            </c:strRef>
          </c:tx>
          <c:spPr>
            <a:solidFill>
              <a:schemeClr val="accent1"/>
            </a:solidFill>
            <a:ln>
              <a:noFill/>
            </a:ln>
            <a:effectLst/>
          </c:spPr>
          <c:invertIfNegative val="0"/>
          <c:cat>
            <c:numRef>
              <c:f>'Liveliness data'!$BB$506:$BB$536</c:f>
              <c:numCache>
                <c:formatCode>General</c:formatCode>
                <c:ptCount val="31"/>
                <c:pt idx="0">
                  <c:v>58</c:v>
                </c:pt>
                <c:pt idx="1">
                  <c:v>59</c:v>
                </c:pt>
                <c:pt idx="2">
                  <c:v>60</c:v>
                </c:pt>
                <c:pt idx="3">
                  <c:v>61</c:v>
                </c:pt>
                <c:pt idx="4">
                  <c:v>62</c:v>
                </c:pt>
                <c:pt idx="5">
                  <c:v>63</c:v>
                </c:pt>
                <c:pt idx="6">
                  <c:v>64</c:v>
                </c:pt>
                <c:pt idx="7">
                  <c:v>65</c:v>
                </c:pt>
                <c:pt idx="8">
                  <c:v>66</c:v>
                </c:pt>
                <c:pt idx="9">
                  <c:v>67</c:v>
                </c:pt>
                <c:pt idx="10">
                  <c:v>68</c:v>
                </c:pt>
                <c:pt idx="11">
                  <c:v>69</c:v>
                </c:pt>
                <c:pt idx="12">
                  <c:v>70</c:v>
                </c:pt>
                <c:pt idx="13">
                  <c:v>71</c:v>
                </c:pt>
                <c:pt idx="14">
                  <c:v>72</c:v>
                </c:pt>
                <c:pt idx="15">
                  <c:v>73</c:v>
                </c:pt>
                <c:pt idx="16">
                  <c:v>74</c:v>
                </c:pt>
                <c:pt idx="17">
                  <c:v>75</c:v>
                </c:pt>
                <c:pt idx="18">
                  <c:v>76</c:v>
                </c:pt>
                <c:pt idx="19">
                  <c:v>77</c:v>
                </c:pt>
                <c:pt idx="20">
                  <c:v>78</c:v>
                </c:pt>
                <c:pt idx="21">
                  <c:v>79</c:v>
                </c:pt>
                <c:pt idx="22">
                  <c:v>80</c:v>
                </c:pt>
                <c:pt idx="23">
                  <c:v>81</c:v>
                </c:pt>
                <c:pt idx="24">
                  <c:v>82</c:v>
                </c:pt>
                <c:pt idx="25">
                  <c:v>83</c:v>
                </c:pt>
                <c:pt idx="26">
                  <c:v>84</c:v>
                </c:pt>
                <c:pt idx="27">
                  <c:v>85</c:v>
                </c:pt>
                <c:pt idx="28">
                  <c:v>86</c:v>
                </c:pt>
                <c:pt idx="29">
                  <c:v>87</c:v>
                </c:pt>
                <c:pt idx="30">
                  <c:v>88</c:v>
                </c:pt>
              </c:numCache>
            </c:numRef>
          </c:cat>
          <c:val>
            <c:numRef>
              <c:f>'Liveliness data'!$BC$506:$BC$536</c:f>
              <c:numCache>
                <c:formatCode>0</c:formatCode>
                <c:ptCount val="31"/>
                <c:pt idx="0">
                  <c:v>96</c:v>
                </c:pt>
                <c:pt idx="1">
                  <c:v>32</c:v>
                </c:pt>
                <c:pt idx="2">
                  <c:v>228</c:v>
                </c:pt>
                <c:pt idx="3">
                  <c:v>88</c:v>
                </c:pt>
                <c:pt idx="4">
                  <c:v>112</c:v>
                </c:pt>
                <c:pt idx="5">
                  <c:v>112</c:v>
                </c:pt>
                <c:pt idx="6">
                  <c:v>40</c:v>
                </c:pt>
                <c:pt idx="7">
                  <c:v>112</c:v>
                </c:pt>
                <c:pt idx="8">
                  <c:v>44</c:v>
                </c:pt>
                <c:pt idx="9">
                  <c:v>68</c:v>
                </c:pt>
                <c:pt idx="10">
                  <c:v>68</c:v>
                </c:pt>
                <c:pt idx="11">
                  <c:v>304</c:v>
                </c:pt>
                <c:pt idx="12">
                  <c:v>172</c:v>
                </c:pt>
                <c:pt idx="13">
                  <c:v>128</c:v>
                </c:pt>
                <c:pt idx="14">
                  <c:v>216</c:v>
                </c:pt>
                <c:pt idx="15">
                  <c:v>112</c:v>
                </c:pt>
                <c:pt idx="16">
                  <c:v>152</c:v>
                </c:pt>
                <c:pt idx="17">
                  <c:v>132</c:v>
                </c:pt>
                <c:pt idx="18">
                  <c:v>108</c:v>
                </c:pt>
                <c:pt idx="19">
                  <c:v>84</c:v>
                </c:pt>
                <c:pt idx="20">
                  <c:v>144</c:v>
                </c:pt>
                <c:pt idx="21">
                  <c:v>164</c:v>
                </c:pt>
                <c:pt idx="22">
                  <c:v>200</c:v>
                </c:pt>
                <c:pt idx="23">
                  <c:v>172</c:v>
                </c:pt>
                <c:pt idx="24">
                  <c:v>144</c:v>
                </c:pt>
                <c:pt idx="25">
                  <c:v>160</c:v>
                </c:pt>
                <c:pt idx="26">
                  <c:v>100</c:v>
                </c:pt>
                <c:pt idx="27">
                  <c:v>136</c:v>
                </c:pt>
                <c:pt idx="28">
                  <c:v>172</c:v>
                </c:pt>
                <c:pt idx="29">
                  <c:v>240</c:v>
                </c:pt>
                <c:pt idx="30">
                  <c:v>248</c:v>
                </c:pt>
              </c:numCache>
            </c:numRef>
          </c:val>
          <c:extLst>
            <c:ext xmlns:c16="http://schemas.microsoft.com/office/drawing/2014/chart" uri="{C3380CC4-5D6E-409C-BE32-E72D297353CC}">
              <c16:uniqueId val="{00000000-A237-415D-8822-45AB4657103A}"/>
            </c:ext>
          </c:extLst>
        </c:ser>
        <c:ser>
          <c:idx val="1"/>
          <c:order val="1"/>
          <c:tx>
            <c:strRef>
              <c:f>'Liveliness data'!$BD$505</c:f>
              <c:strCache>
                <c:ptCount val="1"/>
                <c:pt idx="0">
                  <c:v>1 Min. to 5 Min.</c:v>
                </c:pt>
              </c:strCache>
            </c:strRef>
          </c:tx>
          <c:spPr>
            <a:solidFill>
              <a:schemeClr val="accent2"/>
            </a:solidFill>
            <a:ln>
              <a:noFill/>
            </a:ln>
            <a:effectLst/>
          </c:spPr>
          <c:invertIfNegative val="0"/>
          <c:cat>
            <c:numRef>
              <c:f>'Liveliness data'!$BB$506:$BB$536</c:f>
              <c:numCache>
                <c:formatCode>General</c:formatCode>
                <c:ptCount val="31"/>
                <c:pt idx="0">
                  <c:v>58</c:v>
                </c:pt>
                <c:pt idx="1">
                  <c:v>59</c:v>
                </c:pt>
                <c:pt idx="2">
                  <c:v>60</c:v>
                </c:pt>
                <c:pt idx="3">
                  <c:v>61</c:v>
                </c:pt>
                <c:pt idx="4">
                  <c:v>62</c:v>
                </c:pt>
                <c:pt idx="5">
                  <c:v>63</c:v>
                </c:pt>
                <c:pt idx="6">
                  <c:v>64</c:v>
                </c:pt>
                <c:pt idx="7">
                  <c:v>65</c:v>
                </c:pt>
                <c:pt idx="8">
                  <c:v>66</c:v>
                </c:pt>
                <c:pt idx="9">
                  <c:v>67</c:v>
                </c:pt>
                <c:pt idx="10">
                  <c:v>68</c:v>
                </c:pt>
                <c:pt idx="11">
                  <c:v>69</c:v>
                </c:pt>
                <c:pt idx="12">
                  <c:v>70</c:v>
                </c:pt>
                <c:pt idx="13">
                  <c:v>71</c:v>
                </c:pt>
                <c:pt idx="14">
                  <c:v>72</c:v>
                </c:pt>
                <c:pt idx="15">
                  <c:v>73</c:v>
                </c:pt>
                <c:pt idx="16">
                  <c:v>74</c:v>
                </c:pt>
                <c:pt idx="17">
                  <c:v>75</c:v>
                </c:pt>
                <c:pt idx="18">
                  <c:v>76</c:v>
                </c:pt>
                <c:pt idx="19">
                  <c:v>77</c:v>
                </c:pt>
                <c:pt idx="20">
                  <c:v>78</c:v>
                </c:pt>
                <c:pt idx="21">
                  <c:v>79</c:v>
                </c:pt>
                <c:pt idx="22">
                  <c:v>80</c:v>
                </c:pt>
                <c:pt idx="23">
                  <c:v>81</c:v>
                </c:pt>
                <c:pt idx="24">
                  <c:v>82</c:v>
                </c:pt>
                <c:pt idx="25">
                  <c:v>83</c:v>
                </c:pt>
                <c:pt idx="26">
                  <c:v>84</c:v>
                </c:pt>
                <c:pt idx="27">
                  <c:v>85</c:v>
                </c:pt>
                <c:pt idx="28">
                  <c:v>86</c:v>
                </c:pt>
                <c:pt idx="29">
                  <c:v>87</c:v>
                </c:pt>
                <c:pt idx="30">
                  <c:v>88</c:v>
                </c:pt>
              </c:numCache>
            </c:numRef>
          </c:cat>
          <c:val>
            <c:numRef>
              <c:f>'Liveliness data'!$BD$506:$BD$536</c:f>
              <c:numCache>
                <c:formatCode>0</c:formatCode>
                <c:ptCount val="31"/>
                <c:pt idx="0">
                  <c:v>56</c:v>
                </c:pt>
                <c:pt idx="1">
                  <c:v>44</c:v>
                </c:pt>
                <c:pt idx="2">
                  <c:v>64</c:v>
                </c:pt>
                <c:pt idx="3">
                  <c:v>52</c:v>
                </c:pt>
                <c:pt idx="4">
                  <c:v>68</c:v>
                </c:pt>
                <c:pt idx="5">
                  <c:v>72</c:v>
                </c:pt>
                <c:pt idx="6">
                  <c:v>60</c:v>
                </c:pt>
                <c:pt idx="7">
                  <c:v>88</c:v>
                </c:pt>
                <c:pt idx="8">
                  <c:v>52</c:v>
                </c:pt>
                <c:pt idx="9">
                  <c:v>44</c:v>
                </c:pt>
                <c:pt idx="10">
                  <c:v>44</c:v>
                </c:pt>
                <c:pt idx="11">
                  <c:v>148</c:v>
                </c:pt>
                <c:pt idx="12">
                  <c:v>140</c:v>
                </c:pt>
                <c:pt idx="13">
                  <c:v>108</c:v>
                </c:pt>
                <c:pt idx="14">
                  <c:v>132</c:v>
                </c:pt>
                <c:pt idx="15">
                  <c:v>128</c:v>
                </c:pt>
                <c:pt idx="16">
                  <c:v>132</c:v>
                </c:pt>
                <c:pt idx="17">
                  <c:v>96</c:v>
                </c:pt>
                <c:pt idx="18">
                  <c:v>64</c:v>
                </c:pt>
                <c:pt idx="19">
                  <c:v>60</c:v>
                </c:pt>
                <c:pt idx="20">
                  <c:v>88</c:v>
                </c:pt>
                <c:pt idx="21">
                  <c:v>124</c:v>
                </c:pt>
                <c:pt idx="22">
                  <c:v>132</c:v>
                </c:pt>
                <c:pt idx="23">
                  <c:v>172</c:v>
                </c:pt>
                <c:pt idx="24">
                  <c:v>156</c:v>
                </c:pt>
                <c:pt idx="25">
                  <c:v>160</c:v>
                </c:pt>
                <c:pt idx="26">
                  <c:v>92</c:v>
                </c:pt>
                <c:pt idx="27">
                  <c:v>108</c:v>
                </c:pt>
                <c:pt idx="28">
                  <c:v>100</c:v>
                </c:pt>
                <c:pt idx="29">
                  <c:v>52</c:v>
                </c:pt>
                <c:pt idx="30">
                  <c:v>108</c:v>
                </c:pt>
              </c:numCache>
            </c:numRef>
          </c:val>
          <c:extLst>
            <c:ext xmlns:c16="http://schemas.microsoft.com/office/drawing/2014/chart" uri="{C3380CC4-5D6E-409C-BE32-E72D297353CC}">
              <c16:uniqueId val="{00000001-A237-415D-8822-45AB4657103A}"/>
            </c:ext>
          </c:extLst>
        </c:ser>
        <c:ser>
          <c:idx val="2"/>
          <c:order val="2"/>
          <c:tx>
            <c:strRef>
              <c:f>'Liveliness data'!$BE$505</c:f>
              <c:strCache>
                <c:ptCount val="1"/>
                <c:pt idx="0">
                  <c:v>5 Min. to 10 Min.</c:v>
                </c:pt>
              </c:strCache>
            </c:strRef>
          </c:tx>
          <c:spPr>
            <a:solidFill>
              <a:schemeClr val="accent3"/>
            </a:solidFill>
            <a:ln>
              <a:noFill/>
            </a:ln>
            <a:effectLst/>
          </c:spPr>
          <c:invertIfNegative val="0"/>
          <c:cat>
            <c:numRef>
              <c:f>'Liveliness data'!$BB$506:$BB$536</c:f>
              <c:numCache>
                <c:formatCode>General</c:formatCode>
                <c:ptCount val="31"/>
                <c:pt idx="0">
                  <c:v>58</c:v>
                </c:pt>
                <c:pt idx="1">
                  <c:v>59</c:v>
                </c:pt>
                <c:pt idx="2">
                  <c:v>60</c:v>
                </c:pt>
                <c:pt idx="3">
                  <c:v>61</c:v>
                </c:pt>
                <c:pt idx="4">
                  <c:v>62</c:v>
                </c:pt>
                <c:pt idx="5">
                  <c:v>63</c:v>
                </c:pt>
                <c:pt idx="6">
                  <c:v>64</c:v>
                </c:pt>
                <c:pt idx="7">
                  <c:v>65</c:v>
                </c:pt>
                <c:pt idx="8">
                  <c:v>66</c:v>
                </c:pt>
                <c:pt idx="9">
                  <c:v>67</c:v>
                </c:pt>
                <c:pt idx="10">
                  <c:v>68</c:v>
                </c:pt>
                <c:pt idx="11">
                  <c:v>69</c:v>
                </c:pt>
                <c:pt idx="12">
                  <c:v>70</c:v>
                </c:pt>
                <c:pt idx="13">
                  <c:v>71</c:v>
                </c:pt>
                <c:pt idx="14">
                  <c:v>72</c:v>
                </c:pt>
                <c:pt idx="15">
                  <c:v>73</c:v>
                </c:pt>
                <c:pt idx="16">
                  <c:v>74</c:v>
                </c:pt>
                <c:pt idx="17">
                  <c:v>75</c:v>
                </c:pt>
                <c:pt idx="18">
                  <c:v>76</c:v>
                </c:pt>
                <c:pt idx="19">
                  <c:v>77</c:v>
                </c:pt>
                <c:pt idx="20">
                  <c:v>78</c:v>
                </c:pt>
                <c:pt idx="21">
                  <c:v>79</c:v>
                </c:pt>
                <c:pt idx="22">
                  <c:v>80</c:v>
                </c:pt>
                <c:pt idx="23">
                  <c:v>81</c:v>
                </c:pt>
                <c:pt idx="24">
                  <c:v>82</c:v>
                </c:pt>
                <c:pt idx="25">
                  <c:v>83</c:v>
                </c:pt>
                <c:pt idx="26">
                  <c:v>84</c:v>
                </c:pt>
                <c:pt idx="27">
                  <c:v>85</c:v>
                </c:pt>
                <c:pt idx="28">
                  <c:v>86</c:v>
                </c:pt>
                <c:pt idx="29">
                  <c:v>87</c:v>
                </c:pt>
                <c:pt idx="30">
                  <c:v>88</c:v>
                </c:pt>
              </c:numCache>
            </c:numRef>
          </c:cat>
          <c:val>
            <c:numRef>
              <c:f>'Liveliness data'!$BE$506:$BE$536</c:f>
              <c:numCache>
                <c:formatCode>0</c:formatCode>
                <c:ptCount val="31"/>
                <c:pt idx="0">
                  <c:v>48</c:v>
                </c:pt>
                <c:pt idx="1">
                  <c:v>72</c:v>
                </c:pt>
                <c:pt idx="2">
                  <c:v>76</c:v>
                </c:pt>
                <c:pt idx="3">
                  <c:v>48</c:v>
                </c:pt>
                <c:pt idx="4">
                  <c:v>48</c:v>
                </c:pt>
                <c:pt idx="5">
                  <c:v>48</c:v>
                </c:pt>
                <c:pt idx="6">
                  <c:v>48</c:v>
                </c:pt>
                <c:pt idx="7">
                  <c:v>64</c:v>
                </c:pt>
                <c:pt idx="8">
                  <c:v>84</c:v>
                </c:pt>
                <c:pt idx="9">
                  <c:v>52</c:v>
                </c:pt>
                <c:pt idx="10">
                  <c:v>72</c:v>
                </c:pt>
                <c:pt idx="11">
                  <c:v>116</c:v>
                </c:pt>
                <c:pt idx="12">
                  <c:v>152</c:v>
                </c:pt>
                <c:pt idx="13">
                  <c:v>132</c:v>
                </c:pt>
                <c:pt idx="14">
                  <c:v>144</c:v>
                </c:pt>
                <c:pt idx="15">
                  <c:v>168</c:v>
                </c:pt>
                <c:pt idx="16">
                  <c:v>84</c:v>
                </c:pt>
                <c:pt idx="17">
                  <c:v>100</c:v>
                </c:pt>
                <c:pt idx="18">
                  <c:v>68</c:v>
                </c:pt>
                <c:pt idx="19">
                  <c:v>60</c:v>
                </c:pt>
                <c:pt idx="20">
                  <c:v>92</c:v>
                </c:pt>
                <c:pt idx="21">
                  <c:v>104</c:v>
                </c:pt>
                <c:pt idx="22">
                  <c:v>104</c:v>
                </c:pt>
                <c:pt idx="23">
                  <c:v>112</c:v>
                </c:pt>
                <c:pt idx="24">
                  <c:v>104</c:v>
                </c:pt>
                <c:pt idx="25">
                  <c:v>84</c:v>
                </c:pt>
                <c:pt idx="26">
                  <c:v>72</c:v>
                </c:pt>
                <c:pt idx="27">
                  <c:v>72</c:v>
                </c:pt>
                <c:pt idx="28">
                  <c:v>28</c:v>
                </c:pt>
                <c:pt idx="29">
                  <c:v>44</c:v>
                </c:pt>
                <c:pt idx="30">
                  <c:v>52</c:v>
                </c:pt>
              </c:numCache>
            </c:numRef>
          </c:val>
          <c:extLst>
            <c:ext xmlns:c16="http://schemas.microsoft.com/office/drawing/2014/chart" uri="{C3380CC4-5D6E-409C-BE32-E72D297353CC}">
              <c16:uniqueId val="{00000002-A237-415D-8822-45AB4657103A}"/>
            </c:ext>
          </c:extLst>
        </c:ser>
        <c:ser>
          <c:idx val="3"/>
          <c:order val="3"/>
          <c:tx>
            <c:strRef>
              <c:f>'Liveliness data'!$BF$505</c:f>
              <c:strCache>
                <c:ptCount val="1"/>
                <c:pt idx="0">
                  <c:v>10 Min. to 15 Min.</c:v>
                </c:pt>
              </c:strCache>
            </c:strRef>
          </c:tx>
          <c:spPr>
            <a:solidFill>
              <a:schemeClr val="accent4"/>
            </a:solidFill>
            <a:ln>
              <a:noFill/>
            </a:ln>
            <a:effectLst/>
          </c:spPr>
          <c:invertIfNegative val="0"/>
          <c:cat>
            <c:numRef>
              <c:f>'Liveliness data'!$BB$506:$BB$536</c:f>
              <c:numCache>
                <c:formatCode>General</c:formatCode>
                <c:ptCount val="31"/>
                <c:pt idx="0">
                  <c:v>58</c:v>
                </c:pt>
                <c:pt idx="1">
                  <c:v>59</c:v>
                </c:pt>
                <c:pt idx="2">
                  <c:v>60</c:v>
                </c:pt>
                <c:pt idx="3">
                  <c:v>61</c:v>
                </c:pt>
                <c:pt idx="4">
                  <c:v>62</c:v>
                </c:pt>
                <c:pt idx="5">
                  <c:v>63</c:v>
                </c:pt>
                <c:pt idx="6">
                  <c:v>64</c:v>
                </c:pt>
                <c:pt idx="7">
                  <c:v>65</c:v>
                </c:pt>
                <c:pt idx="8">
                  <c:v>66</c:v>
                </c:pt>
                <c:pt idx="9">
                  <c:v>67</c:v>
                </c:pt>
                <c:pt idx="10">
                  <c:v>68</c:v>
                </c:pt>
                <c:pt idx="11">
                  <c:v>69</c:v>
                </c:pt>
                <c:pt idx="12">
                  <c:v>70</c:v>
                </c:pt>
                <c:pt idx="13">
                  <c:v>71</c:v>
                </c:pt>
                <c:pt idx="14">
                  <c:v>72</c:v>
                </c:pt>
                <c:pt idx="15">
                  <c:v>73</c:v>
                </c:pt>
                <c:pt idx="16">
                  <c:v>74</c:v>
                </c:pt>
                <c:pt idx="17">
                  <c:v>75</c:v>
                </c:pt>
                <c:pt idx="18">
                  <c:v>76</c:v>
                </c:pt>
                <c:pt idx="19">
                  <c:v>77</c:v>
                </c:pt>
                <c:pt idx="20">
                  <c:v>78</c:v>
                </c:pt>
                <c:pt idx="21">
                  <c:v>79</c:v>
                </c:pt>
                <c:pt idx="22">
                  <c:v>80</c:v>
                </c:pt>
                <c:pt idx="23">
                  <c:v>81</c:v>
                </c:pt>
                <c:pt idx="24">
                  <c:v>82</c:v>
                </c:pt>
                <c:pt idx="25">
                  <c:v>83</c:v>
                </c:pt>
                <c:pt idx="26">
                  <c:v>84</c:v>
                </c:pt>
                <c:pt idx="27">
                  <c:v>85</c:v>
                </c:pt>
                <c:pt idx="28">
                  <c:v>86</c:v>
                </c:pt>
                <c:pt idx="29">
                  <c:v>87</c:v>
                </c:pt>
                <c:pt idx="30">
                  <c:v>88</c:v>
                </c:pt>
              </c:numCache>
            </c:numRef>
          </c:cat>
          <c:val>
            <c:numRef>
              <c:f>'Liveliness data'!$BF$506:$BF$536</c:f>
              <c:numCache>
                <c:formatCode>0</c:formatCode>
                <c:ptCount val="31"/>
                <c:pt idx="0">
                  <c:v>36</c:v>
                </c:pt>
                <c:pt idx="1">
                  <c:v>104</c:v>
                </c:pt>
                <c:pt idx="2">
                  <c:v>28</c:v>
                </c:pt>
                <c:pt idx="3">
                  <c:v>36</c:v>
                </c:pt>
                <c:pt idx="4">
                  <c:v>160</c:v>
                </c:pt>
                <c:pt idx="5">
                  <c:v>128</c:v>
                </c:pt>
                <c:pt idx="6">
                  <c:v>128</c:v>
                </c:pt>
                <c:pt idx="7">
                  <c:v>172</c:v>
                </c:pt>
                <c:pt idx="8">
                  <c:v>96</c:v>
                </c:pt>
                <c:pt idx="9">
                  <c:v>124</c:v>
                </c:pt>
                <c:pt idx="10">
                  <c:v>220</c:v>
                </c:pt>
                <c:pt idx="11">
                  <c:v>96</c:v>
                </c:pt>
                <c:pt idx="12">
                  <c:v>156</c:v>
                </c:pt>
                <c:pt idx="13">
                  <c:v>156</c:v>
                </c:pt>
                <c:pt idx="14">
                  <c:v>112</c:v>
                </c:pt>
                <c:pt idx="15">
                  <c:v>92</c:v>
                </c:pt>
                <c:pt idx="16">
                  <c:v>104</c:v>
                </c:pt>
                <c:pt idx="17">
                  <c:v>104</c:v>
                </c:pt>
                <c:pt idx="18">
                  <c:v>60</c:v>
                </c:pt>
                <c:pt idx="19">
                  <c:v>60</c:v>
                </c:pt>
                <c:pt idx="20">
                  <c:v>100</c:v>
                </c:pt>
                <c:pt idx="21">
                  <c:v>164</c:v>
                </c:pt>
                <c:pt idx="22">
                  <c:v>192</c:v>
                </c:pt>
                <c:pt idx="23">
                  <c:v>144</c:v>
                </c:pt>
                <c:pt idx="24">
                  <c:v>200</c:v>
                </c:pt>
                <c:pt idx="25">
                  <c:v>92</c:v>
                </c:pt>
                <c:pt idx="26">
                  <c:v>112</c:v>
                </c:pt>
                <c:pt idx="27">
                  <c:v>128</c:v>
                </c:pt>
                <c:pt idx="28">
                  <c:v>92</c:v>
                </c:pt>
                <c:pt idx="29">
                  <c:v>108</c:v>
                </c:pt>
                <c:pt idx="30">
                  <c:v>108</c:v>
                </c:pt>
              </c:numCache>
            </c:numRef>
          </c:val>
          <c:extLst>
            <c:ext xmlns:c16="http://schemas.microsoft.com/office/drawing/2014/chart" uri="{C3380CC4-5D6E-409C-BE32-E72D297353CC}">
              <c16:uniqueId val="{00000003-A237-415D-8822-45AB4657103A}"/>
            </c:ext>
          </c:extLst>
        </c:ser>
        <c:ser>
          <c:idx val="4"/>
          <c:order val="4"/>
          <c:tx>
            <c:strRef>
              <c:f>'Liveliness data'!$BG$505</c:f>
              <c:strCache>
                <c:ptCount val="1"/>
                <c:pt idx="0">
                  <c:v>More than 15 Min.</c:v>
                </c:pt>
              </c:strCache>
            </c:strRef>
          </c:tx>
          <c:spPr>
            <a:solidFill>
              <a:schemeClr val="tx1"/>
            </a:solidFill>
            <a:ln>
              <a:noFill/>
            </a:ln>
            <a:effectLst/>
          </c:spPr>
          <c:invertIfNegative val="0"/>
          <c:cat>
            <c:numRef>
              <c:f>'Liveliness data'!$BB$506:$BB$536</c:f>
              <c:numCache>
                <c:formatCode>General</c:formatCode>
                <c:ptCount val="31"/>
                <c:pt idx="0">
                  <c:v>58</c:v>
                </c:pt>
                <c:pt idx="1">
                  <c:v>59</c:v>
                </c:pt>
                <c:pt idx="2">
                  <c:v>60</c:v>
                </c:pt>
                <c:pt idx="3">
                  <c:v>61</c:v>
                </c:pt>
                <c:pt idx="4">
                  <c:v>62</c:v>
                </c:pt>
                <c:pt idx="5">
                  <c:v>63</c:v>
                </c:pt>
                <c:pt idx="6">
                  <c:v>64</c:v>
                </c:pt>
                <c:pt idx="7">
                  <c:v>65</c:v>
                </c:pt>
                <c:pt idx="8">
                  <c:v>66</c:v>
                </c:pt>
                <c:pt idx="9">
                  <c:v>67</c:v>
                </c:pt>
                <c:pt idx="10">
                  <c:v>68</c:v>
                </c:pt>
                <c:pt idx="11">
                  <c:v>69</c:v>
                </c:pt>
                <c:pt idx="12">
                  <c:v>70</c:v>
                </c:pt>
                <c:pt idx="13">
                  <c:v>71</c:v>
                </c:pt>
                <c:pt idx="14">
                  <c:v>72</c:v>
                </c:pt>
                <c:pt idx="15">
                  <c:v>73</c:v>
                </c:pt>
                <c:pt idx="16">
                  <c:v>74</c:v>
                </c:pt>
                <c:pt idx="17">
                  <c:v>75</c:v>
                </c:pt>
                <c:pt idx="18">
                  <c:v>76</c:v>
                </c:pt>
                <c:pt idx="19">
                  <c:v>77</c:v>
                </c:pt>
                <c:pt idx="20">
                  <c:v>78</c:v>
                </c:pt>
                <c:pt idx="21">
                  <c:v>79</c:v>
                </c:pt>
                <c:pt idx="22">
                  <c:v>80</c:v>
                </c:pt>
                <c:pt idx="23">
                  <c:v>81</c:v>
                </c:pt>
                <c:pt idx="24">
                  <c:v>82</c:v>
                </c:pt>
                <c:pt idx="25">
                  <c:v>83</c:v>
                </c:pt>
                <c:pt idx="26">
                  <c:v>84</c:v>
                </c:pt>
                <c:pt idx="27">
                  <c:v>85</c:v>
                </c:pt>
                <c:pt idx="28">
                  <c:v>86</c:v>
                </c:pt>
                <c:pt idx="29">
                  <c:v>87</c:v>
                </c:pt>
                <c:pt idx="30">
                  <c:v>88</c:v>
                </c:pt>
              </c:numCache>
            </c:numRef>
          </c:cat>
          <c:val>
            <c:numRef>
              <c:f>'Liveliness data'!$BG$506:$BG$536</c:f>
              <c:numCache>
                <c:formatCode>0</c:formatCode>
                <c:ptCount val="31"/>
                <c:pt idx="0">
                  <c:v>92</c:v>
                </c:pt>
                <c:pt idx="1">
                  <c:v>132</c:v>
                </c:pt>
                <c:pt idx="2">
                  <c:v>104</c:v>
                </c:pt>
                <c:pt idx="3">
                  <c:v>64</c:v>
                </c:pt>
                <c:pt idx="4">
                  <c:v>116</c:v>
                </c:pt>
                <c:pt idx="5">
                  <c:v>248</c:v>
                </c:pt>
                <c:pt idx="6">
                  <c:v>248</c:v>
                </c:pt>
                <c:pt idx="7">
                  <c:v>164</c:v>
                </c:pt>
                <c:pt idx="8">
                  <c:v>184</c:v>
                </c:pt>
                <c:pt idx="9">
                  <c:v>220</c:v>
                </c:pt>
                <c:pt idx="10">
                  <c:v>168</c:v>
                </c:pt>
                <c:pt idx="11">
                  <c:v>148</c:v>
                </c:pt>
                <c:pt idx="12">
                  <c:v>160</c:v>
                </c:pt>
                <c:pt idx="13">
                  <c:v>160</c:v>
                </c:pt>
                <c:pt idx="14">
                  <c:v>188</c:v>
                </c:pt>
                <c:pt idx="15">
                  <c:v>140</c:v>
                </c:pt>
                <c:pt idx="16">
                  <c:v>104</c:v>
                </c:pt>
                <c:pt idx="17">
                  <c:v>92</c:v>
                </c:pt>
                <c:pt idx="18">
                  <c:v>60</c:v>
                </c:pt>
                <c:pt idx="19">
                  <c:v>48</c:v>
                </c:pt>
                <c:pt idx="20">
                  <c:v>72</c:v>
                </c:pt>
                <c:pt idx="21">
                  <c:v>176</c:v>
                </c:pt>
                <c:pt idx="22">
                  <c:v>96</c:v>
                </c:pt>
                <c:pt idx="23">
                  <c:v>180</c:v>
                </c:pt>
                <c:pt idx="24">
                  <c:v>104</c:v>
                </c:pt>
                <c:pt idx="25">
                  <c:v>120</c:v>
                </c:pt>
                <c:pt idx="26">
                  <c:v>48</c:v>
                </c:pt>
                <c:pt idx="27">
                  <c:v>40</c:v>
                </c:pt>
                <c:pt idx="28">
                  <c:v>120</c:v>
                </c:pt>
                <c:pt idx="29">
                  <c:v>128</c:v>
                </c:pt>
                <c:pt idx="30">
                  <c:v>128</c:v>
                </c:pt>
              </c:numCache>
            </c:numRef>
          </c:val>
          <c:extLst>
            <c:ext xmlns:c16="http://schemas.microsoft.com/office/drawing/2014/chart" uri="{C3380CC4-5D6E-409C-BE32-E72D297353CC}">
              <c16:uniqueId val="{00000004-A237-415D-8822-45AB4657103A}"/>
            </c:ext>
          </c:extLst>
        </c:ser>
        <c:dLbls>
          <c:showLegendKey val="0"/>
          <c:showVal val="0"/>
          <c:showCatName val="0"/>
          <c:showSerName val="0"/>
          <c:showPercent val="0"/>
          <c:showBubbleSize val="0"/>
        </c:dLbls>
        <c:gapWidth val="150"/>
        <c:axId val="584594328"/>
        <c:axId val="584595640"/>
      </c:barChart>
      <c:catAx>
        <c:axId val="58459432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1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US"/>
                  <a:t>Block segment Number</a:t>
                </a:r>
              </a:p>
            </c:rich>
          </c:tx>
          <c:layout>
            <c:manualLayout>
              <c:xMode val="edge"/>
              <c:yMode val="edge"/>
              <c:x val="0.41280381819848661"/>
              <c:y val="0.72037678496294832"/>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584595640"/>
        <c:crosses val="autoZero"/>
        <c:auto val="1"/>
        <c:lblAlgn val="ctr"/>
        <c:lblOffset val="100"/>
        <c:tickMarkSkip val="1"/>
        <c:noMultiLvlLbl val="0"/>
      </c:catAx>
      <c:valAx>
        <c:axId val="58459564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US" sz="1100" b="0" i="0" baseline="0">
                    <a:effectLst/>
                  </a:rPr>
                  <a:t>No. of persons engaged </a:t>
                </a:r>
                <a:endParaRPr lang="en-IN" sz="1100">
                  <a:effectLst/>
                </a:endParaRPr>
              </a:p>
            </c:rich>
          </c:tx>
          <c:layout>
            <c:manualLayout>
              <c:xMode val="edge"/>
              <c:yMode val="edge"/>
              <c:x val="6.1949418500742209E-3"/>
              <c:y val="6.5161473136468639E-2"/>
            </c:manualLayout>
          </c:layout>
          <c:overlay val="0"/>
          <c:spPr>
            <a:noFill/>
            <a:ln>
              <a:noFill/>
            </a:ln>
            <a:effectLst/>
          </c:spPr>
          <c:txPr>
            <a:bodyPr rot="-5400000" spcFirstLastPara="1" vertOverflow="ellipsis" vert="horz" wrap="square" anchor="ctr" anchorCtr="1"/>
            <a:lstStyle/>
            <a:p>
              <a:pPr>
                <a:defRPr sz="11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numFmt formatCode="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584594328"/>
        <c:crosses val="autoZero"/>
        <c:crossBetween val="between"/>
      </c:valAx>
      <c:spPr>
        <a:noFill/>
        <a:ln>
          <a:noFill/>
        </a:ln>
        <a:effectLst/>
      </c:spPr>
    </c:plotArea>
    <c:legend>
      <c:legendPos val="b"/>
      <c:layout>
        <c:manualLayout>
          <c:xMode val="edge"/>
          <c:yMode val="edge"/>
          <c:x val="0"/>
          <c:y val="0.83932817558110584"/>
          <c:w val="0.99778642276324891"/>
          <c:h val="0.15194772409174043"/>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100">
          <a:latin typeface="Arial" panose="020B0604020202020204" pitchFamily="34" charset="0"/>
          <a:cs typeface="Arial" panose="020B0604020202020204" pitchFamily="34" charset="0"/>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manualLayout>
          <c:layoutTarget val="inner"/>
          <c:xMode val="edge"/>
          <c:yMode val="edge"/>
          <c:x val="0.14021230117022154"/>
          <c:y val="5.8936747145017461E-2"/>
          <c:w val="0.83259729544273864"/>
          <c:h val="0.76578557647181522"/>
        </c:manualLayout>
      </c:layout>
      <c:scatterChart>
        <c:scatterStyle val="lineMarker"/>
        <c:varyColors val="0"/>
        <c:ser>
          <c:idx val="0"/>
          <c:order val="0"/>
          <c:tx>
            <c:strRef>
              <c:f>'Liveliness data'!$AK$505</c:f>
              <c:strCache>
                <c:ptCount val="1"/>
                <c:pt idx="0">
                  <c:v>People engaged</c:v>
                </c:pt>
              </c:strCache>
            </c:strRef>
          </c:tx>
          <c:spPr>
            <a:ln w="25400" cap="rnd">
              <a:noFill/>
              <a:round/>
            </a:ln>
            <a:effectLst/>
          </c:spPr>
          <c:marker>
            <c:symbol val="circle"/>
            <c:size val="5"/>
            <c:spPr>
              <a:gradFill rotWithShape="1">
                <a:gsLst>
                  <a:gs pos="0">
                    <a:schemeClr val="dk1">
                      <a:tint val="88500"/>
                      <a:satMod val="103000"/>
                      <a:lumMod val="102000"/>
                      <a:tint val="94000"/>
                    </a:schemeClr>
                  </a:gs>
                  <a:gs pos="50000">
                    <a:schemeClr val="dk1">
                      <a:tint val="88500"/>
                      <a:satMod val="110000"/>
                      <a:lumMod val="100000"/>
                      <a:shade val="100000"/>
                    </a:schemeClr>
                  </a:gs>
                  <a:gs pos="100000">
                    <a:schemeClr val="dk1">
                      <a:tint val="88500"/>
                      <a:lumMod val="99000"/>
                      <a:satMod val="120000"/>
                      <a:shade val="78000"/>
                    </a:schemeClr>
                  </a:gs>
                </a:gsLst>
                <a:lin ang="5400000" scaled="0"/>
              </a:gradFill>
              <a:ln w="9525">
                <a:solidFill>
                  <a:schemeClr val="dk1">
                    <a:tint val="88500"/>
                  </a:schemeClr>
                </a:solidFill>
                <a:round/>
              </a:ln>
              <a:effectLst/>
            </c:spPr>
          </c:marker>
          <c:xVal>
            <c:numRef>
              <c:f>'Liveliness data'!$AJ$506:$AJ$535</c:f>
              <c:numCache>
                <c:formatCode>General</c:formatCode>
                <c:ptCount val="30"/>
                <c:pt idx="0">
                  <c:v>28</c:v>
                </c:pt>
                <c:pt idx="1">
                  <c:v>29</c:v>
                </c:pt>
                <c:pt idx="2">
                  <c:v>30</c:v>
                </c:pt>
                <c:pt idx="3">
                  <c:v>31</c:v>
                </c:pt>
                <c:pt idx="4">
                  <c:v>32</c:v>
                </c:pt>
                <c:pt idx="5">
                  <c:v>33</c:v>
                </c:pt>
                <c:pt idx="6">
                  <c:v>34</c:v>
                </c:pt>
                <c:pt idx="7">
                  <c:v>35</c:v>
                </c:pt>
                <c:pt idx="8">
                  <c:v>36</c:v>
                </c:pt>
                <c:pt idx="9">
                  <c:v>37</c:v>
                </c:pt>
                <c:pt idx="10">
                  <c:v>38</c:v>
                </c:pt>
                <c:pt idx="11">
                  <c:v>39</c:v>
                </c:pt>
                <c:pt idx="12">
                  <c:v>40</c:v>
                </c:pt>
                <c:pt idx="13">
                  <c:v>41</c:v>
                </c:pt>
                <c:pt idx="14">
                  <c:v>42</c:v>
                </c:pt>
                <c:pt idx="15">
                  <c:v>43</c:v>
                </c:pt>
                <c:pt idx="16">
                  <c:v>44</c:v>
                </c:pt>
                <c:pt idx="17">
                  <c:v>45</c:v>
                </c:pt>
                <c:pt idx="18">
                  <c:v>46</c:v>
                </c:pt>
                <c:pt idx="19">
                  <c:v>47</c:v>
                </c:pt>
                <c:pt idx="20">
                  <c:v>48</c:v>
                </c:pt>
                <c:pt idx="21">
                  <c:v>49</c:v>
                </c:pt>
                <c:pt idx="22">
                  <c:v>50</c:v>
                </c:pt>
                <c:pt idx="23">
                  <c:v>51</c:v>
                </c:pt>
                <c:pt idx="24">
                  <c:v>52</c:v>
                </c:pt>
                <c:pt idx="25">
                  <c:v>53</c:v>
                </c:pt>
                <c:pt idx="26">
                  <c:v>54</c:v>
                </c:pt>
                <c:pt idx="27">
                  <c:v>55</c:v>
                </c:pt>
                <c:pt idx="28">
                  <c:v>56</c:v>
                </c:pt>
                <c:pt idx="29">
                  <c:v>57</c:v>
                </c:pt>
              </c:numCache>
            </c:numRef>
          </c:xVal>
          <c:yVal>
            <c:numRef>
              <c:f>'Liveliness data'!$AK$506:$AK$535</c:f>
              <c:numCache>
                <c:formatCode>0</c:formatCode>
                <c:ptCount val="30"/>
                <c:pt idx="0">
                  <c:v>576</c:v>
                </c:pt>
                <c:pt idx="1">
                  <c:v>348</c:v>
                </c:pt>
                <c:pt idx="2">
                  <c:v>660</c:v>
                </c:pt>
                <c:pt idx="3">
                  <c:v>500</c:v>
                </c:pt>
                <c:pt idx="4">
                  <c:v>532</c:v>
                </c:pt>
                <c:pt idx="5">
                  <c:v>444</c:v>
                </c:pt>
                <c:pt idx="6">
                  <c:v>500</c:v>
                </c:pt>
                <c:pt idx="7">
                  <c:v>412</c:v>
                </c:pt>
                <c:pt idx="8">
                  <c:v>464</c:v>
                </c:pt>
                <c:pt idx="9">
                  <c:v>540</c:v>
                </c:pt>
                <c:pt idx="10">
                  <c:v>476</c:v>
                </c:pt>
                <c:pt idx="11">
                  <c:v>428</c:v>
                </c:pt>
                <c:pt idx="12">
                  <c:v>528</c:v>
                </c:pt>
                <c:pt idx="13">
                  <c:v>512</c:v>
                </c:pt>
                <c:pt idx="14">
                  <c:v>584</c:v>
                </c:pt>
                <c:pt idx="15">
                  <c:v>376</c:v>
                </c:pt>
                <c:pt idx="16">
                  <c:v>304</c:v>
                </c:pt>
                <c:pt idx="17">
                  <c:v>184</c:v>
                </c:pt>
                <c:pt idx="18">
                  <c:v>544</c:v>
                </c:pt>
                <c:pt idx="19">
                  <c:v>512</c:v>
                </c:pt>
                <c:pt idx="20">
                  <c:v>292</c:v>
                </c:pt>
                <c:pt idx="21">
                  <c:v>292</c:v>
                </c:pt>
                <c:pt idx="22">
                  <c:v>264</c:v>
                </c:pt>
                <c:pt idx="23">
                  <c:v>380</c:v>
                </c:pt>
                <c:pt idx="24">
                  <c:v>512</c:v>
                </c:pt>
                <c:pt idx="25">
                  <c:v>600</c:v>
                </c:pt>
                <c:pt idx="26">
                  <c:v>644</c:v>
                </c:pt>
                <c:pt idx="27">
                  <c:v>696</c:v>
                </c:pt>
                <c:pt idx="28">
                  <c:v>692</c:v>
                </c:pt>
                <c:pt idx="29">
                  <c:v>668</c:v>
                </c:pt>
              </c:numCache>
            </c:numRef>
          </c:yVal>
          <c:smooth val="0"/>
          <c:extLst>
            <c:ext xmlns:c16="http://schemas.microsoft.com/office/drawing/2014/chart" uri="{C3380CC4-5D6E-409C-BE32-E72D297353CC}">
              <c16:uniqueId val="{00000000-F426-4079-8C77-6506056480FC}"/>
            </c:ext>
          </c:extLst>
        </c:ser>
        <c:dLbls>
          <c:showLegendKey val="0"/>
          <c:showVal val="0"/>
          <c:showCatName val="0"/>
          <c:showSerName val="0"/>
          <c:showPercent val="0"/>
          <c:showBubbleSize val="0"/>
        </c:dLbls>
        <c:axId val="736340000"/>
        <c:axId val="726268568"/>
      </c:scatterChart>
      <c:valAx>
        <c:axId val="736340000"/>
        <c:scaling>
          <c:orientation val="minMax"/>
          <c:max val="58"/>
          <c:min val="27"/>
        </c:scaling>
        <c:delete val="0"/>
        <c:axPos val="b"/>
        <c:majorGridlines>
          <c:spPr>
            <a:ln w="9525" cap="flat" cmpd="sng" algn="ctr">
              <a:solidFill>
                <a:schemeClr val="tx2">
                  <a:lumMod val="15000"/>
                  <a:lumOff val="85000"/>
                </a:schemeClr>
              </a:solidFill>
              <a:round/>
            </a:ln>
            <a:effectLst/>
          </c:spPr>
        </c:majorGridlines>
        <c:title>
          <c:tx>
            <c:rich>
              <a:bodyPr rot="0" spcFirstLastPara="1" vertOverflow="ellipsis" vert="horz" wrap="square" anchor="ctr" anchorCtr="1"/>
              <a:lstStyle/>
              <a:p>
                <a:pPr>
                  <a:defRPr sz="1100" b="0" i="0" u="none" strike="noStrike" kern="1200" baseline="0">
                    <a:solidFill>
                      <a:schemeClr val="tx2"/>
                    </a:solidFill>
                    <a:latin typeface="Arial" panose="020B0604020202020204" pitchFamily="34" charset="0"/>
                    <a:ea typeface="+mn-ea"/>
                    <a:cs typeface="Arial" panose="020B0604020202020204" pitchFamily="34" charset="0"/>
                  </a:defRPr>
                </a:pPr>
                <a:r>
                  <a:rPr lang="en-IN" b="0"/>
                  <a:t>Block</a:t>
                </a:r>
                <a:r>
                  <a:rPr lang="en-IN" b="0" baseline="0"/>
                  <a:t> segment number</a:t>
                </a:r>
                <a:endParaRPr lang="en-IN" b="0"/>
              </a:p>
            </c:rich>
          </c:tx>
          <c:layout>
            <c:manualLayout>
              <c:xMode val="edge"/>
              <c:yMode val="edge"/>
              <c:x val="0.38498241935917016"/>
              <c:y val="0.91980514139734548"/>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2"/>
                  </a:solidFill>
                  <a:latin typeface="Arial" panose="020B0604020202020204" pitchFamily="34" charset="0"/>
                  <a:ea typeface="+mn-ea"/>
                  <a:cs typeface="Arial" panose="020B0604020202020204" pitchFamily="34" charset="0"/>
                </a:defRPr>
              </a:pPr>
              <a:endParaRPr lang="en-US"/>
            </a:p>
          </c:txPr>
        </c:title>
        <c:numFmt formatCode="General" sourceLinked="1"/>
        <c:majorTickMark val="out"/>
        <c:minorTickMark val="none"/>
        <c:tickLblPos val="nextTo"/>
        <c:spPr>
          <a:noFill/>
          <a:ln>
            <a:solidFill>
              <a:schemeClr val="tx2">
                <a:lumMod val="40000"/>
                <a:lumOff val="60000"/>
              </a:schemeClr>
            </a:solidFill>
          </a:ln>
          <a:effectLst/>
        </c:spPr>
        <c:txPr>
          <a:bodyPr rot="-60000000" spcFirstLastPara="1" vertOverflow="ellipsis" vert="horz" wrap="square" anchor="ctr" anchorCtr="1"/>
          <a:lstStyle/>
          <a:p>
            <a:pPr>
              <a:defRPr sz="1000" b="0" i="0" u="none" strike="noStrike" kern="1200" baseline="0">
                <a:solidFill>
                  <a:schemeClr val="tx2"/>
                </a:solidFill>
                <a:latin typeface="Arial" panose="020B0604020202020204" pitchFamily="34" charset="0"/>
                <a:ea typeface="+mn-ea"/>
                <a:cs typeface="Arial" panose="020B0604020202020204" pitchFamily="34" charset="0"/>
              </a:defRPr>
            </a:pPr>
            <a:endParaRPr lang="en-US"/>
          </a:p>
        </c:txPr>
        <c:crossAx val="726268568"/>
        <c:crosses val="autoZero"/>
        <c:crossBetween val="midCat"/>
      </c:valAx>
      <c:valAx>
        <c:axId val="726268568"/>
        <c:scaling>
          <c:orientation val="minMax"/>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1100" b="0" i="0" u="none" strike="noStrike" kern="1200" baseline="0">
                    <a:solidFill>
                      <a:schemeClr val="tx2"/>
                    </a:solidFill>
                    <a:latin typeface="Arial" panose="020B0604020202020204" pitchFamily="34" charset="0"/>
                    <a:ea typeface="+mn-ea"/>
                    <a:cs typeface="Arial" panose="020B0604020202020204" pitchFamily="34" charset="0"/>
                  </a:defRPr>
                </a:pPr>
                <a:r>
                  <a:rPr lang="en-IN" b="0"/>
                  <a:t>No</a:t>
                </a:r>
                <a:r>
                  <a:rPr lang="en-IN" b="0" baseline="0"/>
                  <a:t> of persons engaged</a:t>
                </a:r>
                <a:endParaRPr lang="en-IN" b="0"/>
              </a:p>
            </c:rich>
          </c:tx>
          <c:layout>
            <c:manualLayout>
              <c:xMode val="edge"/>
              <c:yMode val="edge"/>
              <c:x val="1.4385659160592696E-2"/>
              <c:y val="6.7918290983825874E-2"/>
            </c:manualLayout>
          </c:layout>
          <c:overlay val="0"/>
          <c:spPr>
            <a:noFill/>
            <a:ln>
              <a:noFill/>
            </a:ln>
            <a:effectLst/>
          </c:spPr>
          <c:txPr>
            <a:bodyPr rot="-5400000" spcFirstLastPara="1" vertOverflow="ellipsis" vert="horz" wrap="square" anchor="ctr" anchorCtr="1"/>
            <a:lstStyle/>
            <a:p>
              <a:pPr>
                <a:defRPr sz="1100" b="0" i="0" u="none" strike="noStrike" kern="1200" baseline="0">
                  <a:solidFill>
                    <a:schemeClr val="tx2"/>
                  </a:solidFill>
                  <a:latin typeface="Arial" panose="020B0604020202020204" pitchFamily="34" charset="0"/>
                  <a:ea typeface="+mn-ea"/>
                  <a:cs typeface="Arial" panose="020B0604020202020204" pitchFamily="34" charset="0"/>
                </a:defRPr>
              </a:pPr>
              <a:endParaRPr lang="en-US"/>
            </a:p>
          </c:txPr>
        </c:title>
        <c:numFmt formatCode="0" sourceLinked="1"/>
        <c:majorTickMark val="out"/>
        <c:minorTickMark val="none"/>
        <c:tickLblPos val="nextTo"/>
        <c:spPr>
          <a:noFill/>
          <a:ln>
            <a:solidFill>
              <a:schemeClr val="tx2">
                <a:lumMod val="40000"/>
                <a:lumOff val="60000"/>
              </a:schemeClr>
            </a:solidFill>
          </a:ln>
          <a:effectLst/>
        </c:spPr>
        <c:txPr>
          <a:bodyPr rot="-60000000" spcFirstLastPara="1" vertOverflow="ellipsis" vert="horz" wrap="square" anchor="ctr" anchorCtr="1"/>
          <a:lstStyle/>
          <a:p>
            <a:pPr>
              <a:defRPr sz="1000" b="0" i="0" u="none" strike="noStrike" kern="1200" baseline="0">
                <a:solidFill>
                  <a:schemeClr val="tx2"/>
                </a:solidFill>
                <a:latin typeface="Arial" panose="020B0604020202020204" pitchFamily="34" charset="0"/>
                <a:ea typeface="+mn-ea"/>
                <a:cs typeface="Arial" panose="020B0604020202020204" pitchFamily="34" charset="0"/>
              </a:defRPr>
            </a:pPr>
            <a:endParaRPr lang="en-US"/>
          </a:p>
        </c:txPr>
        <c:crossAx val="736340000"/>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sz="1100">
          <a:latin typeface="Arial" panose="020B0604020202020204" pitchFamily="34" charset="0"/>
          <a:cs typeface="Arial" panose="020B0604020202020204" pitchFamily="34" charset="0"/>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manualLayout>
          <c:layoutTarget val="inner"/>
          <c:xMode val="edge"/>
          <c:yMode val="edge"/>
          <c:x val="0.11241779006585996"/>
          <c:y val="0.10529421105184354"/>
          <c:w val="0.86552691701461704"/>
          <c:h val="0.69956022316204314"/>
        </c:manualLayout>
      </c:layout>
      <c:scatterChart>
        <c:scatterStyle val="lineMarker"/>
        <c:varyColors val="0"/>
        <c:ser>
          <c:idx val="0"/>
          <c:order val="0"/>
          <c:tx>
            <c:strRef>
              <c:f>'Liveliness data'!$BK$505</c:f>
              <c:strCache>
                <c:ptCount val="1"/>
                <c:pt idx="0">
                  <c:v>People engaged</c:v>
                </c:pt>
              </c:strCache>
            </c:strRef>
          </c:tx>
          <c:spPr>
            <a:ln w="25400" cap="rnd">
              <a:noFill/>
              <a:round/>
            </a:ln>
            <a:effectLst/>
          </c:spPr>
          <c:marker>
            <c:symbol val="circle"/>
            <c:size val="5"/>
            <c:spPr>
              <a:gradFill rotWithShape="1">
                <a:gsLst>
                  <a:gs pos="0">
                    <a:schemeClr val="dk1">
                      <a:tint val="88500"/>
                      <a:satMod val="103000"/>
                      <a:lumMod val="102000"/>
                      <a:tint val="94000"/>
                    </a:schemeClr>
                  </a:gs>
                  <a:gs pos="50000">
                    <a:schemeClr val="dk1">
                      <a:tint val="88500"/>
                      <a:satMod val="110000"/>
                      <a:lumMod val="100000"/>
                      <a:shade val="100000"/>
                    </a:schemeClr>
                  </a:gs>
                  <a:gs pos="100000">
                    <a:schemeClr val="dk1">
                      <a:tint val="88500"/>
                      <a:lumMod val="99000"/>
                      <a:satMod val="120000"/>
                      <a:shade val="78000"/>
                    </a:schemeClr>
                  </a:gs>
                </a:gsLst>
                <a:lin ang="5400000" scaled="0"/>
              </a:gradFill>
              <a:ln w="9525">
                <a:solidFill>
                  <a:schemeClr val="dk1">
                    <a:tint val="88500"/>
                  </a:schemeClr>
                </a:solidFill>
                <a:round/>
              </a:ln>
              <a:effectLst/>
            </c:spPr>
          </c:marker>
          <c:xVal>
            <c:numRef>
              <c:f>'Liveliness data'!$BJ$506:$BJ$536</c:f>
              <c:numCache>
                <c:formatCode>General</c:formatCode>
                <c:ptCount val="31"/>
                <c:pt idx="0">
                  <c:v>58</c:v>
                </c:pt>
                <c:pt idx="1">
                  <c:v>59</c:v>
                </c:pt>
                <c:pt idx="2">
                  <c:v>60</c:v>
                </c:pt>
                <c:pt idx="3">
                  <c:v>61</c:v>
                </c:pt>
                <c:pt idx="4">
                  <c:v>62</c:v>
                </c:pt>
                <c:pt idx="5">
                  <c:v>63</c:v>
                </c:pt>
                <c:pt idx="6">
                  <c:v>64</c:v>
                </c:pt>
                <c:pt idx="7">
                  <c:v>65</c:v>
                </c:pt>
                <c:pt idx="8">
                  <c:v>66</c:v>
                </c:pt>
                <c:pt idx="9">
                  <c:v>67</c:v>
                </c:pt>
                <c:pt idx="10">
                  <c:v>68</c:v>
                </c:pt>
                <c:pt idx="11">
                  <c:v>69</c:v>
                </c:pt>
                <c:pt idx="12">
                  <c:v>70</c:v>
                </c:pt>
                <c:pt idx="13">
                  <c:v>71</c:v>
                </c:pt>
                <c:pt idx="14">
                  <c:v>72</c:v>
                </c:pt>
                <c:pt idx="15">
                  <c:v>73</c:v>
                </c:pt>
                <c:pt idx="16">
                  <c:v>74</c:v>
                </c:pt>
                <c:pt idx="17">
                  <c:v>75</c:v>
                </c:pt>
                <c:pt idx="18">
                  <c:v>76</c:v>
                </c:pt>
                <c:pt idx="19">
                  <c:v>77</c:v>
                </c:pt>
                <c:pt idx="20">
                  <c:v>78</c:v>
                </c:pt>
                <c:pt idx="21">
                  <c:v>79</c:v>
                </c:pt>
                <c:pt idx="22">
                  <c:v>80</c:v>
                </c:pt>
                <c:pt idx="23">
                  <c:v>81</c:v>
                </c:pt>
                <c:pt idx="24">
                  <c:v>82</c:v>
                </c:pt>
                <c:pt idx="25">
                  <c:v>83</c:v>
                </c:pt>
                <c:pt idx="26">
                  <c:v>84</c:v>
                </c:pt>
                <c:pt idx="27">
                  <c:v>85</c:v>
                </c:pt>
                <c:pt idx="28">
                  <c:v>86</c:v>
                </c:pt>
                <c:pt idx="29">
                  <c:v>87</c:v>
                </c:pt>
                <c:pt idx="30">
                  <c:v>88</c:v>
                </c:pt>
              </c:numCache>
            </c:numRef>
          </c:xVal>
          <c:yVal>
            <c:numRef>
              <c:f>'Liveliness data'!$BK$506:$BK$536</c:f>
              <c:numCache>
                <c:formatCode>0</c:formatCode>
                <c:ptCount val="31"/>
                <c:pt idx="0">
                  <c:v>328</c:v>
                </c:pt>
                <c:pt idx="1">
                  <c:v>384</c:v>
                </c:pt>
                <c:pt idx="2">
                  <c:v>500</c:v>
                </c:pt>
                <c:pt idx="3">
                  <c:v>288</c:v>
                </c:pt>
                <c:pt idx="4">
                  <c:v>504</c:v>
                </c:pt>
                <c:pt idx="5">
                  <c:v>608</c:v>
                </c:pt>
                <c:pt idx="6">
                  <c:v>524</c:v>
                </c:pt>
                <c:pt idx="7">
                  <c:v>600</c:v>
                </c:pt>
                <c:pt idx="8">
                  <c:v>460</c:v>
                </c:pt>
                <c:pt idx="9">
                  <c:v>508</c:v>
                </c:pt>
                <c:pt idx="10">
                  <c:v>572</c:v>
                </c:pt>
                <c:pt idx="11">
                  <c:v>812</c:v>
                </c:pt>
                <c:pt idx="12">
                  <c:v>780</c:v>
                </c:pt>
                <c:pt idx="13">
                  <c:v>684</c:v>
                </c:pt>
                <c:pt idx="14">
                  <c:v>792</c:v>
                </c:pt>
                <c:pt idx="15">
                  <c:v>640</c:v>
                </c:pt>
                <c:pt idx="16">
                  <c:v>576</c:v>
                </c:pt>
                <c:pt idx="17">
                  <c:v>524</c:v>
                </c:pt>
                <c:pt idx="18">
                  <c:v>360</c:v>
                </c:pt>
                <c:pt idx="19">
                  <c:v>312</c:v>
                </c:pt>
                <c:pt idx="20">
                  <c:v>496</c:v>
                </c:pt>
                <c:pt idx="21">
                  <c:v>732</c:v>
                </c:pt>
                <c:pt idx="22">
                  <c:v>724</c:v>
                </c:pt>
                <c:pt idx="23">
                  <c:v>780</c:v>
                </c:pt>
                <c:pt idx="24">
                  <c:v>708</c:v>
                </c:pt>
                <c:pt idx="25">
                  <c:v>616</c:v>
                </c:pt>
                <c:pt idx="26">
                  <c:v>424</c:v>
                </c:pt>
                <c:pt idx="27">
                  <c:v>484</c:v>
                </c:pt>
                <c:pt idx="28">
                  <c:v>512</c:v>
                </c:pt>
                <c:pt idx="29">
                  <c:v>572</c:v>
                </c:pt>
                <c:pt idx="30">
                  <c:v>644</c:v>
                </c:pt>
              </c:numCache>
            </c:numRef>
          </c:yVal>
          <c:smooth val="0"/>
          <c:extLst>
            <c:ext xmlns:c16="http://schemas.microsoft.com/office/drawing/2014/chart" uri="{C3380CC4-5D6E-409C-BE32-E72D297353CC}">
              <c16:uniqueId val="{00000000-3E2B-4F84-B895-5A73E67AFAC5}"/>
            </c:ext>
          </c:extLst>
        </c:ser>
        <c:dLbls>
          <c:showLegendKey val="0"/>
          <c:showVal val="0"/>
          <c:showCatName val="0"/>
          <c:showSerName val="0"/>
          <c:showPercent val="0"/>
          <c:showBubbleSize val="0"/>
        </c:dLbls>
        <c:axId val="736340000"/>
        <c:axId val="726268568"/>
      </c:scatterChart>
      <c:valAx>
        <c:axId val="736340000"/>
        <c:scaling>
          <c:orientation val="minMax"/>
          <c:max val="92"/>
          <c:min val="57"/>
        </c:scaling>
        <c:delete val="0"/>
        <c:axPos val="b"/>
        <c:majorGridlines>
          <c:spPr>
            <a:ln w="9525" cap="flat" cmpd="sng" algn="ctr">
              <a:solidFill>
                <a:schemeClr val="tx2">
                  <a:lumMod val="15000"/>
                  <a:lumOff val="85000"/>
                </a:schemeClr>
              </a:solidFill>
              <a:round/>
            </a:ln>
            <a:effectLst/>
          </c:spPr>
        </c:majorGridlines>
        <c:title>
          <c:tx>
            <c:rich>
              <a:bodyPr rot="0" spcFirstLastPara="1" vertOverflow="ellipsis" vert="horz" wrap="square" anchor="ctr" anchorCtr="1"/>
              <a:lstStyle/>
              <a:p>
                <a:pPr>
                  <a:defRPr sz="1100" b="0" i="0" u="none" strike="noStrike" kern="1200" baseline="0">
                    <a:solidFill>
                      <a:schemeClr val="tx2"/>
                    </a:solidFill>
                    <a:latin typeface="Arial" panose="020B0604020202020204" pitchFamily="34" charset="0"/>
                    <a:ea typeface="+mn-ea"/>
                    <a:cs typeface="Arial" panose="020B0604020202020204" pitchFamily="34" charset="0"/>
                  </a:defRPr>
                </a:pPr>
                <a:r>
                  <a:rPr lang="en-IN" b="0"/>
                  <a:t>Block segment number</a:t>
                </a:r>
              </a:p>
            </c:rich>
          </c:tx>
          <c:layout>
            <c:manualLayout>
              <c:xMode val="edge"/>
              <c:yMode val="edge"/>
              <c:x val="0.4094306687496122"/>
              <c:y val="0.9165842576129597"/>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2"/>
                  </a:solidFill>
                  <a:latin typeface="Arial" panose="020B0604020202020204" pitchFamily="34" charset="0"/>
                  <a:ea typeface="+mn-ea"/>
                  <a:cs typeface="Arial" panose="020B0604020202020204" pitchFamily="34" charset="0"/>
                </a:defRPr>
              </a:pPr>
              <a:endParaRPr lang="en-US"/>
            </a:p>
          </c:txPr>
        </c:title>
        <c:numFmt formatCode="General" sourceLinked="1"/>
        <c:majorTickMark val="none"/>
        <c:minorTickMark val="none"/>
        <c:tickLblPos val="nextTo"/>
        <c:spPr>
          <a:noFill/>
          <a:ln>
            <a:solidFill>
              <a:schemeClr val="tx2">
                <a:lumMod val="40000"/>
                <a:lumOff val="60000"/>
              </a:schemeClr>
            </a:solidFill>
          </a:ln>
          <a:effectLst/>
        </c:spPr>
        <c:txPr>
          <a:bodyPr rot="-60000000" spcFirstLastPara="1" vertOverflow="ellipsis" vert="horz" wrap="square" anchor="ctr" anchorCtr="1"/>
          <a:lstStyle/>
          <a:p>
            <a:pPr>
              <a:defRPr sz="1000" b="0" i="0" u="none" strike="noStrike" kern="1200" baseline="0">
                <a:solidFill>
                  <a:schemeClr val="tx2"/>
                </a:solidFill>
                <a:latin typeface="Arial" panose="020B0604020202020204" pitchFamily="34" charset="0"/>
                <a:ea typeface="+mn-ea"/>
                <a:cs typeface="Arial" panose="020B0604020202020204" pitchFamily="34" charset="0"/>
              </a:defRPr>
            </a:pPr>
            <a:endParaRPr lang="en-US"/>
          </a:p>
        </c:txPr>
        <c:crossAx val="726268568"/>
        <c:crosses val="autoZero"/>
        <c:crossBetween val="midCat"/>
      </c:valAx>
      <c:valAx>
        <c:axId val="726268568"/>
        <c:scaling>
          <c:orientation val="minMax"/>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1100" b="0" i="0" u="none" strike="noStrike" kern="1200" baseline="0">
                    <a:solidFill>
                      <a:schemeClr val="tx2"/>
                    </a:solidFill>
                    <a:latin typeface="Arial" panose="020B0604020202020204" pitchFamily="34" charset="0"/>
                    <a:ea typeface="+mn-ea"/>
                    <a:cs typeface="Arial" panose="020B0604020202020204" pitchFamily="34" charset="0"/>
                  </a:defRPr>
                </a:pPr>
                <a:r>
                  <a:rPr lang="en-US" b="0"/>
                  <a:t>No. of persons engaged </a:t>
                </a:r>
              </a:p>
            </c:rich>
          </c:tx>
          <c:layout>
            <c:manualLayout>
              <c:xMode val="edge"/>
              <c:yMode val="edge"/>
              <c:x val="2.9947744242189646E-4"/>
              <c:y val="0.1134775731158605"/>
            </c:manualLayout>
          </c:layout>
          <c:overlay val="0"/>
          <c:spPr>
            <a:noFill/>
            <a:ln>
              <a:noFill/>
            </a:ln>
            <a:effectLst/>
          </c:spPr>
          <c:txPr>
            <a:bodyPr rot="-5400000" spcFirstLastPara="1" vertOverflow="ellipsis" vert="horz" wrap="square" anchor="ctr" anchorCtr="1"/>
            <a:lstStyle/>
            <a:p>
              <a:pPr>
                <a:defRPr sz="1100" b="0" i="0" u="none" strike="noStrike" kern="1200" baseline="0">
                  <a:solidFill>
                    <a:schemeClr val="tx2"/>
                  </a:solidFill>
                  <a:latin typeface="Arial" panose="020B0604020202020204" pitchFamily="34" charset="0"/>
                  <a:ea typeface="+mn-ea"/>
                  <a:cs typeface="Arial" panose="020B0604020202020204" pitchFamily="34" charset="0"/>
                </a:defRPr>
              </a:pPr>
              <a:endParaRPr lang="en-US"/>
            </a:p>
          </c:txPr>
        </c:title>
        <c:numFmt formatCode="0" sourceLinked="1"/>
        <c:majorTickMark val="none"/>
        <c:minorTickMark val="none"/>
        <c:tickLblPos val="nextTo"/>
        <c:spPr>
          <a:noFill/>
          <a:ln>
            <a:solidFill>
              <a:schemeClr val="tx2">
                <a:lumMod val="40000"/>
                <a:lumOff val="60000"/>
              </a:schemeClr>
            </a:solidFill>
          </a:ln>
          <a:effectLst/>
        </c:spPr>
        <c:txPr>
          <a:bodyPr rot="-60000000" spcFirstLastPara="1" vertOverflow="ellipsis" vert="horz" wrap="square" anchor="ctr" anchorCtr="1"/>
          <a:lstStyle/>
          <a:p>
            <a:pPr>
              <a:defRPr sz="1000" b="0" i="0" u="none" strike="noStrike" kern="1200" baseline="0">
                <a:solidFill>
                  <a:schemeClr val="tx2"/>
                </a:solidFill>
                <a:latin typeface="Arial" panose="020B0604020202020204" pitchFamily="34" charset="0"/>
                <a:ea typeface="+mn-ea"/>
                <a:cs typeface="Arial" panose="020B0604020202020204" pitchFamily="34" charset="0"/>
              </a:defRPr>
            </a:pPr>
            <a:endParaRPr lang="en-US"/>
          </a:p>
        </c:txPr>
        <c:crossAx val="736340000"/>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sz="1100">
          <a:latin typeface="Arial" panose="020B0604020202020204" pitchFamily="34" charset="0"/>
          <a:cs typeface="Arial" panose="020B0604020202020204" pitchFamily="34" charset="0"/>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scatterChart>
        <c:scatterStyle val="lineMarker"/>
        <c:varyColors val="0"/>
        <c:ser>
          <c:idx val="0"/>
          <c:order val="0"/>
          <c:spPr>
            <a:ln w="19050" cap="rnd">
              <a:noFill/>
              <a:round/>
            </a:ln>
            <a:effectLst/>
          </c:spPr>
          <c:marker>
            <c:symbol val="circle"/>
            <c:size val="5"/>
            <c:spPr>
              <a:solidFill>
                <a:schemeClr val="dk1">
                  <a:tint val="88500"/>
                </a:schemeClr>
              </a:solidFill>
              <a:ln w="9525">
                <a:solidFill>
                  <a:schemeClr val="dk1">
                    <a:tint val="88500"/>
                  </a:schemeClr>
                </a:solidFill>
              </a:ln>
              <a:effectLst/>
            </c:spPr>
          </c:marker>
          <c:xVal>
            <c:strRef>
              <c:f>'Liveliness data'!$A$562:$A$587</c:f>
              <c:strCache>
                <c:ptCount val="26"/>
                <c:pt idx="0">
                  <c:v>Block 01</c:v>
                </c:pt>
                <c:pt idx="1">
                  <c:v>Block 02</c:v>
                </c:pt>
                <c:pt idx="2">
                  <c:v>Block 03</c:v>
                </c:pt>
                <c:pt idx="3">
                  <c:v>Block 04</c:v>
                </c:pt>
                <c:pt idx="4">
                  <c:v>Block 05</c:v>
                </c:pt>
                <c:pt idx="5">
                  <c:v>Block 06</c:v>
                </c:pt>
                <c:pt idx="6">
                  <c:v>Block 07</c:v>
                </c:pt>
                <c:pt idx="7">
                  <c:v>Block 08</c:v>
                </c:pt>
                <c:pt idx="8">
                  <c:v>Block 09</c:v>
                </c:pt>
                <c:pt idx="9">
                  <c:v>Block 10</c:v>
                </c:pt>
                <c:pt idx="10">
                  <c:v>Block 11</c:v>
                </c:pt>
                <c:pt idx="11">
                  <c:v>Block 12</c:v>
                </c:pt>
                <c:pt idx="12">
                  <c:v>Block 13</c:v>
                </c:pt>
                <c:pt idx="13">
                  <c:v>Block 14</c:v>
                </c:pt>
                <c:pt idx="14">
                  <c:v>Block 15</c:v>
                </c:pt>
                <c:pt idx="15">
                  <c:v>Block 16</c:v>
                </c:pt>
                <c:pt idx="16">
                  <c:v>Block 17</c:v>
                </c:pt>
                <c:pt idx="17">
                  <c:v>Block 18</c:v>
                </c:pt>
                <c:pt idx="18">
                  <c:v>Block 19</c:v>
                </c:pt>
                <c:pt idx="19">
                  <c:v>Block 20</c:v>
                </c:pt>
                <c:pt idx="20">
                  <c:v>Block 21</c:v>
                </c:pt>
                <c:pt idx="21">
                  <c:v>Block 22</c:v>
                </c:pt>
                <c:pt idx="22">
                  <c:v>Block 23</c:v>
                </c:pt>
                <c:pt idx="23">
                  <c:v>Block 24</c:v>
                </c:pt>
                <c:pt idx="24">
                  <c:v>Block 25</c:v>
                </c:pt>
                <c:pt idx="25">
                  <c:v>Block 26</c:v>
                </c:pt>
              </c:strCache>
            </c:strRef>
          </c:xVal>
          <c:yVal>
            <c:numRef>
              <c:f>'Liveliness data'!$B$562:$B$587</c:f>
              <c:numCache>
                <c:formatCode>0</c:formatCode>
                <c:ptCount val="26"/>
                <c:pt idx="0">
                  <c:v>1588</c:v>
                </c:pt>
                <c:pt idx="1">
                  <c:v>1496</c:v>
                </c:pt>
                <c:pt idx="2">
                  <c:v>448</c:v>
                </c:pt>
                <c:pt idx="3">
                  <c:v>3248</c:v>
                </c:pt>
                <c:pt idx="4">
                  <c:v>1084</c:v>
                </c:pt>
                <c:pt idx="5">
                  <c:v>2936</c:v>
                </c:pt>
                <c:pt idx="6" formatCode="General">
                  <c:v>2080</c:v>
                </c:pt>
                <c:pt idx="7" formatCode="General">
                  <c:v>740</c:v>
                </c:pt>
                <c:pt idx="8" formatCode="General">
                  <c:v>440</c:v>
                </c:pt>
                <c:pt idx="9" formatCode="General">
                  <c:v>1464</c:v>
                </c:pt>
                <c:pt idx="10">
                  <c:v>576</c:v>
                </c:pt>
                <c:pt idx="11">
                  <c:v>1008</c:v>
                </c:pt>
                <c:pt idx="12">
                  <c:v>1976</c:v>
                </c:pt>
                <c:pt idx="13">
                  <c:v>2320</c:v>
                </c:pt>
                <c:pt idx="14">
                  <c:v>1624</c:v>
                </c:pt>
                <c:pt idx="15">
                  <c:v>864</c:v>
                </c:pt>
                <c:pt idx="16">
                  <c:v>1348</c:v>
                </c:pt>
                <c:pt idx="17">
                  <c:v>2048</c:v>
                </c:pt>
                <c:pt idx="18">
                  <c:v>2700</c:v>
                </c:pt>
                <c:pt idx="19">
                  <c:v>4196</c:v>
                </c:pt>
                <c:pt idx="20">
                  <c:v>1080</c:v>
                </c:pt>
                <c:pt idx="21">
                  <c:v>3708</c:v>
                </c:pt>
                <c:pt idx="22">
                  <c:v>2268</c:v>
                </c:pt>
                <c:pt idx="23">
                  <c:v>3560</c:v>
                </c:pt>
                <c:pt idx="24">
                  <c:v>1420</c:v>
                </c:pt>
                <c:pt idx="25">
                  <c:v>1216</c:v>
                </c:pt>
              </c:numCache>
            </c:numRef>
          </c:yVal>
          <c:smooth val="0"/>
          <c:extLst>
            <c:ext xmlns:c16="http://schemas.microsoft.com/office/drawing/2014/chart" uri="{C3380CC4-5D6E-409C-BE32-E72D297353CC}">
              <c16:uniqueId val="{00000000-037F-40D8-BBE5-22C083717B6B}"/>
            </c:ext>
          </c:extLst>
        </c:ser>
        <c:dLbls>
          <c:showLegendKey val="0"/>
          <c:showVal val="0"/>
          <c:showCatName val="0"/>
          <c:showSerName val="0"/>
          <c:showPercent val="0"/>
          <c:showBubbleSize val="0"/>
        </c:dLbls>
        <c:axId val="328814688"/>
        <c:axId val="328808784"/>
      </c:scatterChart>
      <c:valAx>
        <c:axId val="328814688"/>
        <c:scaling>
          <c:orientation val="minMax"/>
          <c:max val="26"/>
          <c:min val="1"/>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lang="en-IN" sz="1100" b="0" i="0" u="none" strike="noStrike" kern="1200" baseline="0">
                    <a:solidFill>
                      <a:schemeClr val="tx1"/>
                    </a:solidFill>
                    <a:latin typeface="Arial" panose="020B0604020202020204" pitchFamily="34" charset="0"/>
                    <a:ea typeface="+mn-ea"/>
                    <a:cs typeface="Arial" panose="020B0604020202020204" pitchFamily="34" charset="0"/>
                  </a:defRPr>
                </a:pPr>
                <a:r>
                  <a:rPr lang="en-IN"/>
                  <a:t>Block  number</a:t>
                </a:r>
              </a:p>
            </c:rich>
          </c:tx>
          <c:layout>
            <c:manualLayout>
              <c:xMode val="edge"/>
              <c:yMode val="edge"/>
              <c:x val="0.46275678040244977"/>
              <c:y val="0.90902777777777777"/>
            </c:manualLayout>
          </c:layout>
          <c:overlay val="0"/>
          <c:spPr>
            <a:noFill/>
            <a:ln>
              <a:noFill/>
            </a:ln>
            <a:effectLst/>
          </c:spPr>
          <c:txPr>
            <a:bodyPr rot="0" spcFirstLastPara="1" vertOverflow="ellipsis" vert="horz" wrap="square" anchor="ctr" anchorCtr="1"/>
            <a:lstStyle/>
            <a:p>
              <a:pPr>
                <a:defRPr lang="en-IN" sz="11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title>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lang="en-IN" sz="11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328808784"/>
        <c:crosses val="autoZero"/>
        <c:crossBetween val="midCat"/>
      </c:valAx>
      <c:valAx>
        <c:axId val="32880878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lang="en-IN" sz="1100" b="0" i="0" u="none" strike="noStrike" kern="1200" baseline="0">
                    <a:solidFill>
                      <a:schemeClr val="tx1"/>
                    </a:solidFill>
                    <a:latin typeface="Arial" panose="020B0604020202020204" pitchFamily="34" charset="0"/>
                    <a:ea typeface="+mn-ea"/>
                    <a:cs typeface="Arial" panose="020B0604020202020204" pitchFamily="34" charset="0"/>
                  </a:defRPr>
                </a:pPr>
                <a:r>
                  <a:rPr lang="en-US"/>
                  <a:t>No. of persons engaged </a:t>
                </a:r>
                <a:endParaRPr lang="en-IN"/>
              </a:p>
            </c:rich>
          </c:tx>
          <c:layout>
            <c:manualLayout>
              <c:xMode val="edge"/>
              <c:yMode val="edge"/>
              <c:x val="1.1111111111111112E-2"/>
              <c:y val="0.14143518518518516"/>
            </c:manualLayout>
          </c:layout>
          <c:overlay val="0"/>
          <c:spPr>
            <a:noFill/>
            <a:ln>
              <a:noFill/>
            </a:ln>
            <a:effectLst/>
          </c:spPr>
          <c:txPr>
            <a:bodyPr rot="-5400000" spcFirstLastPara="1" vertOverflow="ellipsis" vert="horz" wrap="square" anchor="ctr" anchorCtr="1"/>
            <a:lstStyle/>
            <a:p>
              <a:pPr>
                <a:defRPr lang="en-IN" sz="11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title>
        <c:numFmt formatCode="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lang="en-IN" sz="11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328814688"/>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lang="en-IN" sz="11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scatterChart>
        <c:scatterStyle val="lineMarker"/>
        <c:varyColors val="0"/>
        <c:ser>
          <c:idx val="0"/>
          <c:order val="0"/>
          <c:tx>
            <c:strRef>
              <c:f>'Liveliness data'!$N$473</c:f>
              <c:strCache>
                <c:ptCount val="1"/>
                <c:pt idx="0">
                  <c:v>People engaged/hr..- more than ≥2</c:v>
                </c:pt>
              </c:strCache>
            </c:strRef>
          </c:tx>
          <c:spPr>
            <a:ln w="25400" cap="rnd">
              <a:noFill/>
              <a:round/>
            </a:ln>
            <a:effectLst/>
          </c:spPr>
          <c:marker>
            <c:symbol val="circle"/>
            <c:size val="5"/>
            <c:spPr>
              <a:solidFill>
                <a:schemeClr val="dk1">
                  <a:tint val="88500"/>
                </a:schemeClr>
              </a:solidFill>
              <a:ln w="9525">
                <a:solidFill>
                  <a:schemeClr val="dk1">
                    <a:tint val="88500"/>
                  </a:schemeClr>
                </a:solidFill>
              </a:ln>
              <a:effectLst/>
            </c:spPr>
          </c:marker>
          <c:xVal>
            <c:numRef>
              <c:f>'Liveliness data'!$J$474:$J$500</c:f>
              <c:numCache>
                <c:formatCode>General</c:formatCode>
                <c:ptCount val="27"/>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numCache>
            </c:numRef>
          </c:xVal>
          <c:yVal>
            <c:numRef>
              <c:f>'Liveliness data'!$N$474:$N$500</c:f>
              <c:numCache>
                <c:formatCode>General</c:formatCode>
                <c:ptCount val="27"/>
                <c:pt idx="0">
                  <c:v>468</c:v>
                </c:pt>
                <c:pt idx="1">
                  <c:v>340</c:v>
                </c:pt>
                <c:pt idx="2">
                  <c:v>508</c:v>
                </c:pt>
                <c:pt idx="3">
                  <c:v>440</c:v>
                </c:pt>
                <c:pt idx="4">
                  <c:v>388</c:v>
                </c:pt>
                <c:pt idx="5">
                  <c:v>440</c:v>
                </c:pt>
                <c:pt idx="6">
                  <c:v>352</c:v>
                </c:pt>
                <c:pt idx="7">
                  <c:v>316</c:v>
                </c:pt>
                <c:pt idx="8">
                  <c:v>496</c:v>
                </c:pt>
                <c:pt idx="9">
                  <c:v>748</c:v>
                </c:pt>
                <c:pt idx="10">
                  <c:v>616</c:v>
                </c:pt>
                <c:pt idx="11">
                  <c:v>628</c:v>
                </c:pt>
                <c:pt idx="12">
                  <c:v>504</c:v>
                </c:pt>
                <c:pt idx="13">
                  <c:v>444</c:v>
                </c:pt>
                <c:pt idx="14">
                  <c:v>636</c:v>
                </c:pt>
                <c:pt idx="15">
                  <c:v>656</c:v>
                </c:pt>
                <c:pt idx="16">
                  <c:v>568</c:v>
                </c:pt>
                <c:pt idx="17">
                  <c:v>580</c:v>
                </c:pt>
                <c:pt idx="18">
                  <c:v>416</c:v>
                </c:pt>
                <c:pt idx="19">
                  <c:v>392</c:v>
                </c:pt>
                <c:pt idx="20">
                  <c:v>408</c:v>
                </c:pt>
                <c:pt idx="21">
                  <c:v>488</c:v>
                </c:pt>
                <c:pt idx="22">
                  <c:v>588</c:v>
                </c:pt>
                <c:pt idx="23">
                  <c:v>364</c:v>
                </c:pt>
                <c:pt idx="24">
                  <c:v>432</c:v>
                </c:pt>
                <c:pt idx="25">
                  <c:v>364</c:v>
                </c:pt>
                <c:pt idx="26">
                  <c:v>432</c:v>
                </c:pt>
              </c:numCache>
            </c:numRef>
          </c:yVal>
          <c:smooth val="0"/>
          <c:extLst>
            <c:ext xmlns:c16="http://schemas.microsoft.com/office/drawing/2014/chart" uri="{C3380CC4-5D6E-409C-BE32-E72D297353CC}">
              <c16:uniqueId val="{00000000-1AE2-43EF-A4AD-44AC92714ECC}"/>
            </c:ext>
          </c:extLst>
        </c:ser>
        <c:dLbls>
          <c:showLegendKey val="0"/>
          <c:showVal val="0"/>
          <c:showCatName val="0"/>
          <c:showSerName val="0"/>
          <c:showPercent val="0"/>
          <c:showBubbleSize val="0"/>
        </c:dLbls>
        <c:axId val="565194856"/>
        <c:axId val="565193216"/>
      </c:scatterChart>
      <c:valAx>
        <c:axId val="56519485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lang="en-IN" sz="1100" b="0" i="0" u="none" strike="noStrike" kern="1200" baseline="0">
                    <a:solidFill>
                      <a:schemeClr val="tx2"/>
                    </a:solidFill>
                    <a:latin typeface="Arial" panose="020B0604020202020204" pitchFamily="34" charset="0"/>
                    <a:ea typeface="+mn-ea"/>
                    <a:cs typeface="Arial" panose="020B0604020202020204" pitchFamily="34" charset="0"/>
                  </a:defRPr>
                </a:pPr>
                <a:r>
                  <a:rPr lang="en-IN"/>
                  <a:t>Block segment number</a:t>
                </a:r>
              </a:p>
            </c:rich>
          </c:tx>
          <c:layout>
            <c:manualLayout>
              <c:xMode val="edge"/>
              <c:yMode val="edge"/>
              <c:x val="0.40901968503937008"/>
              <c:y val="0.91108778069407992"/>
            </c:manualLayout>
          </c:layout>
          <c:overlay val="0"/>
          <c:spPr>
            <a:noFill/>
            <a:ln>
              <a:noFill/>
            </a:ln>
            <a:effectLst/>
          </c:spPr>
          <c:txPr>
            <a:bodyPr rot="0" spcFirstLastPara="1" vertOverflow="ellipsis" vert="horz" wrap="square" anchor="ctr" anchorCtr="1"/>
            <a:lstStyle/>
            <a:p>
              <a:pPr>
                <a:defRPr lang="en-IN" sz="1100" b="0" i="0" u="none" strike="noStrike" kern="1200" baseline="0">
                  <a:solidFill>
                    <a:schemeClr val="tx2"/>
                  </a:solidFill>
                  <a:latin typeface="Arial" panose="020B0604020202020204" pitchFamily="34" charset="0"/>
                  <a:ea typeface="+mn-ea"/>
                  <a:cs typeface="Arial" panose="020B0604020202020204" pitchFamily="34" charset="0"/>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lang="en-IN" sz="1100" b="0" i="0" u="none" strike="noStrike" kern="1200" baseline="0">
                <a:solidFill>
                  <a:schemeClr val="tx2"/>
                </a:solidFill>
                <a:latin typeface="Arial" panose="020B0604020202020204" pitchFamily="34" charset="0"/>
                <a:ea typeface="+mn-ea"/>
                <a:cs typeface="Arial" panose="020B0604020202020204" pitchFamily="34" charset="0"/>
              </a:defRPr>
            </a:pPr>
            <a:endParaRPr lang="en-US"/>
          </a:p>
        </c:txPr>
        <c:crossAx val="565193216"/>
        <c:crosses val="autoZero"/>
        <c:crossBetween val="midCat"/>
      </c:valAx>
      <c:valAx>
        <c:axId val="56519321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lang="en-IN" sz="1100" b="0" i="0" u="none" strike="noStrike" kern="1200" baseline="0">
                    <a:solidFill>
                      <a:schemeClr val="tx2"/>
                    </a:solidFill>
                    <a:latin typeface="Arial" panose="020B0604020202020204" pitchFamily="34" charset="0"/>
                    <a:ea typeface="+mn-ea"/>
                    <a:cs typeface="Arial" panose="020B0604020202020204" pitchFamily="34" charset="0"/>
                  </a:defRPr>
                </a:pPr>
                <a:r>
                  <a:rPr lang="en-IN"/>
                  <a:t>No. of persons engaged</a:t>
                </a:r>
              </a:p>
            </c:rich>
          </c:tx>
          <c:layout>
            <c:manualLayout>
              <c:xMode val="edge"/>
              <c:yMode val="edge"/>
              <c:x val="1.1111111111111112E-2"/>
              <c:y val="0.18636956838728494"/>
            </c:manualLayout>
          </c:layout>
          <c:overlay val="0"/>
          <c:spPr>
            <a:noFill/>
            <a:ln>
              <a:noFill/>
            </a:ln>
            <a:effectLst/>
          </c:spPr>
          <c:txPr>
            <a:bodyPr rot="-5400000" spcFirstLastPara="1" vertOverflow="ellipsis" vert="horz" wrap="square" anchor="ctr" anchorCtr="1"/>
            <a:lstStyle/>
            <a:p>
              <a:pPr>
                <a:defRPr lang="en-IN" sz="1100" b="0" i="0" u="none" strike="noStrike" kern="1200" baseline="0">
                  <a:solidFill>
                    <a:schemeClr val="tx2"/>
                  </a:solidFill>
                  <a:latin typeface="Arial" panose="020B0604020202020204" pitchFamily="34" charset="0"/>
                  <a:ea typeface="+mn-ea"/>
                  <a:cs typeface="Arial" panose="020B0604020202020204" pitchFamily="34" charset="0"/>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lang="en-IN" sz="1100" b="0" i="0" u="none" strike="noStrike" kern="1200" baseline="0">
                <a:solidFill>
                  <a:schemeClr val="tx2"/>
                </a:solidFill>
                <a:latin typeface="Arial" panose="020B0604020202020204" pitchFamily="34" charset="0"/>
                <a:ea typeface="+mn-ea"/>
                <a:cs typeface="Arial" panose="020B0604020202020204" pitchFamily="34" charset="0"/>
              </a:defRPr>
            </a:pPr>
            <a:endParaRPr lang="en-US"/>
          </a:p>
        </c:txPr>
        <c:crossAx val="565194856"/>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lang="en-IN" sz="1100" b="0" i="0" u="none" strike="noStrike" kern="1200" baseline="0">
          <a:solidFill>
            <a:schemeClr val="tx2"/>
          </a:solidFill>
          <a:latin typeface="Arial" panose="020B0604020202020204" pitchFamily="34" charset="0"/>
          <a:ea typeface="+mn-ea"/>
          <a:cs typeface="Arial" panose="020B0604020202020204" pitchFamily="34" charset="0"/>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scatterChart>
        <c:scatterStyle val="lineMarker"/>
        <c:varyColors val="0"/>
        <c:ser>
          <c:idx val="0"/>
          <c:order val="0"/>
          <c:spPr>
            <a:ln w="19050" cap="rnd">
              <a:noFill/>
              <a:round/>
            </a:ln>
            <a:effectLst/>
          </c:spPr>
          <c:marker>
            <c:symbol val="circle"/>
            <c:size val="5"/>
            <c:spPr>
              <a:solidFill>
                <a:schemeClr val="dk1">
                  <a:tint val="88500"/>
                </a:schemeClr>
              </a:solidFill>
              <a:ln w="9525">
                <a:solidFill>
                  <a:schemeClr val="dk1">
                    <a:tint val="88500"/>
                  </a:schemeClr>
                </a:solidFill>
              </a:ln>
              <a:effectLst/>
            </c:spPr>
          </c:marker>
          <c:xVal>
            <c:numRef>
              <c:f>'Liveliness data'!$AJ$474:$AJ$503</c:f>
              <c:numCache>
                <c:formatCode>General</c:formatCode>
                <c:ptCount val="30"/>
                <c:pt idx="0">
                  <c:v>28</c:v>
                </c:pt>
                <c:pt idx="1">
                  <c:v>29</c:v>
                </c:pt>
                <c:pt idx="2">
                  <c:v>30</c:v>
                </c:pt>
                <c:pt idx="3">
                  <c:v>31</c:v>
                </c:pt>
                <c:pt idx="4">
                  <c:v>32</c:v>
                </c:pt>
                <c:pt idx="5">
                  <c:v>33</c:v>
                </c:pt>
                <c:pt idx="6">
                  <c:v>34</c:v>
                </c:pt>
                <c:pt idx="7">
                  <c:v>35</c:v>
                </c:pt>
                <c:pt idx="8">
                  <c:v>36</c:v>
                </c:pt>
                <c:pt idx="9">
                  <c:v>37</c:v>
                </c:pt>
                <c:pt idx="10">
                  <c:v>38</c:v>
                </c:pt>
                <c:pt idx="11">
                  <c:v>39</c:v>
                </c:pt>
                <c:pt idx="12">
                  <c:v>40</c:v>
                </c:pt>
                <c:pt idx="13">
                  <c:v>41</c:v>
                </c:pt>
                <c:pt idx="14">
                  <c:v>42</c:v>
                </c:pt>
                <c:pt idx="15">
                  <c:v>43</c:v>
                </c:pt>
                <c:pt idx="16">
                  <c:v>44</c:v>
                </c:pt>
                <c:pt idx="17">
                  <c:v>45</c:v>
                </c:pt>
                <c:pt idx="18">
                  <c:v>46</c:v>
                </c:pt>
                <c:pt idx="19">
                  <c:v>47</c:v>
                </c:pt>
                <c:pt idx="20">
                  <c:v>48</c:v>
                </c:pt>
                <c:pt idx="21">
                  <c:v>49</c:v>
                </c:pt>
                <c:pt idx="22">
                  <c:v>50</c:v>
                </c:pt>
                <c:pt idx="23">
                  <c:v>51</c:v>
                </c:pt>
                <c:pt idx="24">
                  <c:v>52</c:v>
                </c:pt>
                <c:pt idx="25">
                  <c:v>53</c:v>
                </c:pt>
                <c:pt idx="26">
                  <c:v>54</c:v>
                </c:pt>
                <c:pt idx="27">
                  <c:v>55</c:v>
                </c:pt>
                <c:pt idx="28">
                  <c:v>56</c:v>
                </c:pt>
                <c:pt idx="29">
                  <c:v>57</c:v>
                </c:pt>
              </c:numCache>
            </c:numRef>
          </c:xVal>
          <c:yVal>
            <c:numRef>
              <c:f>'Liveliness data'!$AM$474:$AM$503</c:f>
              <c:numCache>
                <c:formatCode>General</c:formatCode>
                <c:ptCount val="30"/>
                <c:pt idx="0">
                  <c:v>516</c:v>
                </c:pt>
                <c:pt idx="1">
                  <c:v>276</c:v>
                </c:pt>
                <c:pt idx="2">
                  <c:v>584</c:v>
                </c:pt>
                <c:pt idx="3">
                  <c:v>420</c:v>
                </c:pt>
                <c:pt idx="4">
                  <c:v>460</c:v>
                </c:pt>
                <c:pt idx="5">
                  <c:v>380</c:v>
                </c:pt>
                <c:pt idx="6">
                  <c:v>432</c:v>
                </c:pt>
                <c:pt idx="7">
                  <c:v>352</c:v>
                </c:pt>
                <c:pt idx="8">
                  <c:v>392</c:v>
                </c:pt>
                <c:pt idx="9">
                  <c:v>456</c:v>
                </c:pt>
                <c:pt idx="10">
                  <c:v>404</c:v>
                </c:pt>
                <c:pt idx="11">
                  <c:v>344</c:v>
                </c:pt>
                <c:pt idx="12">
                  <c:v>436</c:v>
                </c:pt>
                <c:pt idx="13">
                  <c:v>428</c:v>
                </c:pt>
                <c:pt idx="14">
                  <c:v>524</c:v>
                </c:pt>
                <c:pt idx="15">
                  <c:v>324</c:v>
                </c:pt>
                <c:pt idx="16">
                  <c:v>244</c:v>
                </c:pt>
                <c:pt idx="17">
                  <c:v>140</c:v>
                </c:pt>
                <c:pt idx="18">
                  <c:v>484</c:v>
                </c:pt>
                <c:pt idx="19">
                  <c:v>440</c:v>
                </c:pt>
                <c:pt idx="20">
                  <c:v>236</c:v>
                </c:pt>
                <c:pt idx="21">
                  <c:v>256</c:v>
                </c:pt>
                <c:pt idx="22">
                  <c:v>228</c:v>
                </c:pt>
                <c:pt idx="23">
                  <c:v>304</c:v>
                </c:pt>
                <c:pt idx="24">
                  <c:v>440</c:v>
                </c:pt>
                <c:pt idx="25">
                  <c:v>492</c:v>
                </c:pt>
                <c:pt idx="26">
                  <c:v>540</c:v>
                </c:pt>
                <c:pt idx="27">
                  <c:v>592</c:v>
                </c:pt>
                <c:pt idx="28">
                  <c:v>592</c:v>
                </c:pt>
                <c:pt idx="29">
                  <c:v>576</c:v>
                </c:pt>
              </c:numCache>
            </c:numRef>
          </c:yVal>
          <c:smooth val="0"/>
          <c:extLst>
            <c:ext xmlns:c16="http://schemas.microsoft.com/office/drawing/2014/chart" uri="{C3380CC4-5D6E-409C-BE32-E72D297353CC}">
              <c16:uniqueId val="{00000000-B9AA-4FCA-8C25-6402C3D95077}"/>
            </c:ext>
          </c:extLst>
        </c:ser>
        <c:dLbls>
          <c:showLegendKey val="0"/>
          <c:showVal val="0"/>
          <c:showCatName val="0"/>
          <c:showSerName val="0"/>
          <c:showPercent val="0"/>
          <c:showBubbleSize val="0"/>
        </c:dLbls>
        <c:axId val="582318512"/>
        <c:axId val="582331960"/>
      </c:scatterChart>
      <c:valAx>
        <c:axId val="582318512"/>
        <c:scaling>
          <c:orientation val="minMax"/>
          <c:max val="57"/>
          <c:min val="27"/>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lang="en-IN" sz="1100" b="0" i="0" u="none" strike="noStrike" kern="1200" baseline="0">
                    <a:solidFill>
                      <a:schemeClr val="tx2"/>
                    </a:solidFill>
                    <a:latin typeface="Arial" panose="020B0604020202020204" pitchFamily="34" charset="0"/>
                    <a:ea typeface="+mn-ea"/>
                    <a:cs typeface="Arial" panose="020B0604020202020204" pitchFamily="34" charset="0"/>
                  </a:defRPr>
                </a:pPr>
                <a:r>
                  <a:rPr lang="en-IN" sz="1100" b="0" i="0" baseline="0">
                    <a:effectLst/>
                  </a:rPr>
                  <a:t>Block segment number</a:t>
                </a:r>
                <a:endParaRPr lang="en-IN" sz="1100">
                  <a:effectLst/>
                </a:endParaRPr>
              </a:p>
            </c:rich>
          </c:tx>
          <c:layout>
            <c:manualLayout>
              <c:xMode val="edge"/>
              <c:yMode val="edge"/>
              <c:x val="0.38170312390476419"/>
              <c:y val="0.91434223541048465"/>
            </c:manualLayout>
          </c:layout>
          <c:overlay val="0"/>
          <c:spPr>
            <a:noFill/>
            <a:ln>
              <a:noFill/>
            </a:ln>
            <a:effectLst/>
          </c:spPr>
          <c:txPr>
            <a:bodyPr rot="0" spcFirstLastPara="1" vertOverflow="ellipsis" vert="horz" wrap="square" anchor="ctr" anchorCtr="1"/>
            <a:lstStyle/>
            <a:p>
              <a:pPr>
                <a:defRPr lang="en-IN" sz="1100" b="0" i="0" u="none" strike="noStrike" kern="1200" baseline="0">
                  <a:solidFill>
                    <a:schemeClr val="tx2"/>
                  </a:solidFill>
                  <a:latin typeface="Arial" panose="020B0604020202020204" pitchFamily="34" charset="0"/>
                  <a:ea typeface="+mn-ea"/>
                  <a:cs typeface="Arial" panose="020B0604020202020204" pitchFamily="34" charset="0"/>
                </a:defRPr>
              </a:pPr>
              <a:endParaRPr lang="en-US"/>
            </a:p>
          </c:tx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lang="en-IN" sz="1100" b="0" i="0" u="none" strike="noStrike" kern="1200" baseline="0">
                <a:solidFill>
                  <a:schemeClr val="tx2"/>
                </a:solidFill>
                <a:latin typeface="Arial" panose="020B0604020202020204" pitchFamily="34" charset="0"/>
                <a:ea typeface="+mn-ea"/>
                <a:cs typeface="Arial" panose="020B0604020202020204" pitchFamily="34" charset="0"/>
              </a:defRPr>
            </a:pPr>
            <a:endParaRPr lang="en-US"/>
          </a:p>
        </c:txPr>
        <c:crossAx val="582331960"/>
        <c:crosses val="autoZero"/>
        <c:crossBetween val="midCat"/>
      </c:valAx>
      <c:valAx>
        <c:axId val="58233196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lang="en-IN" sz="1100" b="0" i="0" u="none" strike="noStrike" kern="1200" baseline="0">
                    <a:solidFill>
                      <a:schemeClr val="tx2"/>
                    </a:solidFill>
                    <a:latin typeface="Arial" panose="020B0604020202020204" pitchFamily="34" charset="0"/>
                    <a:ea typeface="+mn-ea"/>
                    <a:cs typeface="Arial" panose="020B0604020202020204" pitchFamily="34" charset="0"/>
                  </a:defRPr>
                </a:pPr>
                <a:r>
                  <a:rPr lang="en-US" sz="1100" b="0" i="0" baseline="0">
                    <a:effectLst/>
                  </a:rPr>
                  <a:t>No. of persons engaged </a:t>
                </a:r>
                <a:endParaRPr lang="en-IN" sz="1100">
                  <a:effectLst/>
                </a:endParaRPr>
              </a:p>
            </c:rich>
          </c:tx>
          <c:layout>
            <c:manualLayout>
              <c:xMode val="edge"/>
              <c:yMode val="edge"/>
              <c:x val="1.1869436201780416E-2"/>
              <c:y val="0.13723030911937192"/>
            </c:manualLayout>
          </c:layout>
          <c:overlay val="0"/>
          <c:spPr>
            <a:noFill/>
            <a:ln>
              <a:noFill/>
            </a:ln>
            <a:effectLst/>
          </c:spPr>
          <c:txPr>
            <a:bodyPr rot="-5400000" spcFirstLastPara="1" vertOverflow="ellipsis" vert="horz" wrap="square" anchor="ctr" anchorCtr="1"/>
            <a:lstStyle/>
            <a:p>
              <a:pPr>
                <a:defRPr lang="en-IN" sz="1100" b="0" i="0" u="none" strike="noStrike" kern="1200" baseline="0">
                  <a:solidFill>
                    <a:schemeClr val="tx2"/>
                  </a:solidFill>
                  <a:latin typeface="Arial" panose="020B0604020202020204" pitchFamily="34" charset="0"/>
                  <a:ea typeface="+mn-ea"/>
                  <a:cs typeface="Arial" panose="020B0604020202020204" pitchFamily="34" charset="0"/>
                </a:defRPr>
              </a:pPr>
              <a:endParaRPr lang="en-US"/>
            </a:p>
          </c:tx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lang="en-IN" sz="1100" b="0" i="0" u="none" strike="noStrike" kern="1200" baseline="0">
                <a:solidFill>
                  <a:schemeClr val="tx2"/>
                </a:solidFill>
                <a:latin typeface="Arial" panose="020B0604020202020204" pitchFamily="34" charset="0"/>
                <a:ea typeface="+mn-ea"/>
                <a:cs typeface="Arial" panose="020B0604020202020204" pitchFamily="34" charset="0"/>
              </a:defRPr>
            </a:pPr>
            <a:endParaRPr lang="en-US"/>
          </a:p>
        </c:txPr>
        <c:crossAx val="582318512"/>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lang="en-IN" sz="1100" b="0" i="0" u="none" strike="noStrike" kern="1200" baseline="0">
          <a:solidFill>
            <a:schemeClr val="tx2"/>
          </a:solidFill>
          <a:latin typeface="Arial" panose="020B0604020202020204" pitchFamily="34" charset="0"/>
          <a:ea typeface="+mn-ea"/>
          <a:cs typeface="Arial" panose="020B0604020202020204" pitchFamily="34" charset="0"/>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scatterChart>
        <c:scatterStyle val="lineMarker"/>
        <c:varyColors val="0"/>
        <c:ser>
          <c:idx val="0"/>
          <c:order val="0"/>
          <c:spPr>
            <a:ln w="25400" cap="rnd">
              <a:noFill/>
              <a:round/>
            </a:ln>
            <a:effectLst/>
          </c:spPr>
          <c:marker>
            <c:symbol val="circle"/>
            <c:size val="5"/>
            <c:spPr>
              <a:solidFill>
                <a:schemeClr val="dk1">
                  <a:tint val="88500"/>
                </a:schemeClr>
              </a:solidFill>
              <a:ln w="9525">
                <a:solidFill>
                  <a:schemeClr val="dk1">
                    <a:tint val="88500"/>
                  </a:schemeClr>
                </a:solidFill>
              </a:ln>
              <a:effectLst/>
            </c:spPr>
          </c:marker>
          <c:xVal>
            <c:numRef>
              <c:f>'Liveliness data'!$BJ$474:$BJ$504</c:f>
              <c:numCache>
                <c:formatCode>General</c:formatCode>
                <c:ptCount val="31"/>
                <c:pt idx="0">
                  <c:v>58</c:v>
                </c:pt>
                <c:pt idx="1">
                  <c:v>59</c:v>
                </c:pt>
                <c:pt idx="2">
                  <c:v>60</c:v>
                </c:pt>
                <c:pt idx="3">
                  <c:v>61</c:v>
                </c:pt>
                <c:pt idx="4">
                  <c:v>62</c:v>
                </c:pt>
                <c:pt idx="5">
                  <c:v>63</c:v>
                </c:pt>
                <c:pt idx="6">
                  <c:v>64</c:v>
                </c:pt>
                <c:pt idx="7">
                  <c:v>65</c:v>
                </c:pt>
                <c:pt idx="8">
                  <c:v>66</c:v>
                </c:pt>
                <c:pt idx="9">
                  <c:v>67</c:v>
                </c:pt>
                <c:pt idx="10">
                  <c:v>68</c:v>
                </c:pt>
                <c:pt idx="11">
                  <c:v>69</c:v>
                </c:pt>
                <c:pt idx="12">
                  <c:v>70</c:v>
                </c:pt>
                <c:pt idx="13">
                  <c:v>71</c:v>
                </c:pt>
                <c:pt idx="14">
                  <c:v>72</c:v>
                </c:pt>
                <c:pt idx="15">
                  <c:v>73</c:v>
                </c:pt>
                <c:pt idx="16">
                  <c:v>74</c:v>
                </c:pt>
                <c:pt idx="17">
                  <c:v>75</c:v>
                </c:pt>
                <c:pt idx="18">
                  <c:v>76</c:v>
                </c:pt>
                <c:pt idx="19">
                  <c:v>77</c:v>
                </c:pt>
                <c:pt idx="20">
                  <c:v>78</c:v>
                </c:pt>
                <c:pt idx="21">
                  <c:v>79</c:v>
                </c:pt>
                <c:pt idx="22">
                  <c:v>80</c:v>
                </c:pt>
                <c:pt idx="23">
                  <c:v>81</c:v>
                </c:pt>
                <c:pt idx="24">
                  <c:v>82</c:v>
                </c:pt>
                <c:pt idx="25">
                  <c:v>83</c:v>
                </c:pt>
                <c:pt idx="26">
                  <c:v>84</c:v>
                </c:pt>
                <c:pt idx="27">
                  <c:v>85</c:v>
                </c:pt>
                <c:pt idx="28">
                  <c:v>86</c:v>
                </c:pt>
                <c:pt idx="29">
                  <c:v>87</c:v>
                </c:pt>
                <c:pt idx="30">
                  <c:v>88</c:v>
                </c:pt>
              </c:numCache>
            </c:numRef>
          </c:xVal>
          <c:yVal>
            <c:numRef>
              <c:f>'Liveliness data'!$BM$474:$BM$504</c:f>
              <c:numCache>
                <c:formatCode>General</c:formatCode>
                <c:ptCount val="31"/>
                <c:pt idx="0">
                  <c:v>272</c:v>
                </c:pt>
                <c:pt idx="1">
                  <c:v>320</c:v>
                </c:pt>
                <c:pt idx="2">
                  <c:v>424</c:v>
                </c:pt>
                <c:pt idx="3">
                  <c:v>236</c:v>
                </c:pt>
                <c:pt idx="4">
                  <c:v>428</c:v>
                </c:pt>
                <c:pt idx="5">
                  <c:v>528</c:v>
                </c:pt>
                <c:pt idx="6">
                  <c:v>460</c:v>
                </c:pt>
                <c:pt idx="7">
                  <c:v>536</c:v>
                </c:pt>
                <c:pt idx="8">
                  <c:v>400</c:v>
                </c:pt>
                <c:pt idx="9">
                  <c:v>448</c:v>
                </c:pt>
                <c:pt idx="10">
                  <c:v>496</c:v>
                </c:pt>
                <c:pt idx="11">
                  <c:v>688</c:v>
                </c:pt>
                <c:pt idx="12">
                  <c:v>664</c:v>
                </c:pt>
                <c:pt idx="13">
                  <c:v>576</c:v>
                </c:pt>
                <c:pt idx="14">
                  <c:v>676</c:v>
                </c:pt>
                <c:pt idx="15">
                  <c:v>520</c:v>
                </c:pt>
                <c:pt idx="16">
                  <c:v>496</c:v>
                </c:pt>
                <c:pt idx="17">
                  <c:v>448</c:v>
                </c:pt>
                <c:pt idx="18">
                  <c:v>276</c:v>
                </c:pt>
                <c:pt idx="19">
                  <c:v>232</c:v>
                </c:pt>
                <c:pt idx="20">
                  <c:v>412</c:v>
                </c:pt>
                <c:pt idx="21">
                  <c:v>612</c:v>
                </c:pt>
                <c:pt idx="22">
                  <c:v>556</c:v>
                </c:pt>
                <c:pt idx="23">
                  <c:v>640</c:v>
                </c:pt>
                <c:pt idx="24">
                  <c:v>572</c:v>
                </c:pt>
                <c:pt idx="25">
                  <c:v>504</c:v>
                </c:pt>
                <c:pt idx="26">
                  <c:v>352</c:v>
                </c:pt>
                <c:pt idx="27">
                  <c:v>400</c:v>
                </c:pt>
                <c:pt idx="28">
                  <c:v>448</c:v>
                </c:pt>
                <c:pt idx="29">
                  <c:v>484</c:v>
                </c:pt>
                <c:pt idx="30">
                  <c:v>548</c:v>
                </c:pt>
              </c:numCache>
            </c:numRef>
          </c:yVal>
          <c:smooth val="0"/>
          <c:extLst>
            <c:ext xmlns:c16="http://schemas.microsoft.com/office/drawing/2014/chart" uri="{C3380CC4-5D6E-409C-BE32-E72D297353CC}">
              <c16:uniqueId val="{00000000-2026-4F05-9FFE-D8367283555D}"/>
            </c:ext>
          </c:extLst>
        </c:ser>
        <c:dLbls>
          <c:showLegendKey val="0"/>
          <c:showVal val="0"/>
          <c:showCatName val="0"/>
          <c:showSerName val="0"/>
          <c:showPercent val="0"/>
          <c:showBubbleSize val="0"/>
        </c:dLbls>
        <c:axId val="565201088"/>
        <c:axId val="565199776"/>
      </c:scatterChart>
      <c:valAx>
        <c:axId val="565201088"/>
        <c:scaling>
          <c:orientation val="minMax"/>
          <c:min val="57"/>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lang="en-IN" sz="1100" b="0" i="0" u="none" strike="noStrike" kern="1200" baseline="0">
                    <a:solidFill>
                      <a:schemeClr val="tx2"/>
                    </a:solidFill>
                    <a:latin typeface="Arial" panose="020B0604020202020204" pitchFamily="34" charset="0"/>
                    <a:ea typeface="+mn-ea"/>
                    <a:cs typeface="Arial" panose="020B0604020202020204" pitchFamily="34" charset="0"/>
                  </a:defRPr>
                </a:pPr>
                <a:r>
                  <a:rPr lang="en-IN" sz="1100" b="0" i="0" baseline="0">
                    <a:effectLst/>
                  </a:rPr>
                  <a:t>Block segment number</a:t>
                </a:r>
                <a:endParaRPr lang="en-IN" sz="1100" b="0">
                  <a:effectLst/>
                </a:endParaRPr>
              </a:p>
            </c:rich>
          </c:tx>
          <c:layout>
            <c:manualLayout>
              <c:xMode val="edge"/>
              <c:yMode val="edge"/>
              <c:x val="0.3897290014591871"/>
              <c:y val="0.91160993863333672"/>
            </c:manualLayout>
          </c:layout>
          <c:overlay val="0"/>
          <c:spPr>
            <a:noFill/>
            <a:ln>
              <a:noFill/>
            </a:ln>
            <a:effectLst/>
          </c:spPr>
          <c:txPr>
            <a:bodyPr rot="0" spcFirstLastPara="1" vertOverflow="ellipsis" vert="horz" wrap="square" anchor="ctr" anchorCtr="1"/>
            <a:lstStyle/>
            <a:p>
              <a:pPr>
                <a:defRPr lang="en-IN" sz="1100" b="0" i="0" u="none" strike="noStrike" kern="1200" baseline="0">
                  <a:solidFill>
                    <a:schemeClr val="tx2"/>
                  </a:solidFill>
                  <a:latin typeface="Arial" panose="020B0604020202020204" pitchFamily="34" charset="0"/>
                  <a:ea typeface="+mn-ea"/>
                  <a:cs typeface="Arial" panose="020B0604020202020204" pitchFamily="34" charset="0"/>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lang="en-IN" sz="1100" b="0" i="0" u="none" strike="noStrike" kern="1200" baseline="0">
                <a:solidFill>
                  <a:schemeClr val="tx2"/>
                </a:solidFill>
                <a:latin typeface="Arial" panose="020B0604020202020204" pitchFamily="34" charset="0"/>
                <a:ea typeface="+mn-ea"/>
                <a:cs typeface="Arial" panose="020B0604020202020204" pitchFamily="34" charset="0"/>
              </a:defRPr>
            </a:pPr>
            <a:endParaRPr lang="en-US"/>
          </a:p>
        </c:txPr>
        <c:crossAx val="565199776"/>
        <c:crosses val="autoZero"/>
        <c:crossBetween val="midCat"/>
      </c:valAx>
      <c:valAx>
        <c:axId val="56519977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lang="en-IN" sz="1100" b="0" i="0" u="none" strike="noStrike" kern="1200" baseline="0">
                    <a:solidFill>
                      <a:schemeClr val="tx2"/>
                    </a:solidFill>
                    <a:latin typeface="Arial" panose="020B0604020202020204" pitchFamily="34" charset="0"/>
                    <a:ea typeface="+mn-ea"/>
                    <a:cs typeface="Arial" panose="020B0604020202020204" pitchFamily="34" charset="0"/>
                  </a:defRPr>
                </a:pPr>
                <a:r>
                  <a:rPr lang="en-US" sz="1100" b="0" i="0" baseline="0">
                    <a:effectLst/>
                  </a:rPr>
                  <a:t>No. of persons engaged </a:t>
                </a:r>
                <a:endParaRPr lang="en-IN" sz="1100" b="0">
                  <a:effectLst/>
                </a:endParaRPr>
              </a:p>
            </c:rich>
          </c:tx>
          <c:layout>
            <c:manualLayout>
              <c:xMode val="edge"/>
              <c:yMode val="edge"/>
              <c:x val="1.1111111111111112E-2"/>
              <c:y val="0.10862241178186061"/>
            </c:manualLayout>
          </c:layout>
          <c:overlay val="0"/>
          <c:spPr>
            <a:noFill/>
            <a:ln>
              <a:noFill/>
            </a:ln>
            <a:effectLst/>
          </c:spPr>
          <c:txPr>
            <a:bodyPr rot="-5400000" spcFirstLastPara="1" vertOverflow="ellipsis" vert="horz" wrap="square" anchor="ctr" anchorCtr="1"/>
            <a:lstStyle/>
            <a:p>
              <a:pPr>
                <a:defRPr lang="en-IN" sz="1100" b="0" i="0" u="none" strike="noStrike" kern="1200" baseline="0">
                  <a:solidFill>
                    <a:schemeClr val="tx2"/>
                  </a:solidFill>
                  <a:latin typeface="Arial" panose="020B0604020202020204" pitchFamily="34" charset="0"/>
                  <a:ea typeface="+mn-ea"/>
                  <a:cs typeface="Arial" panose="020B0604020202020204" pitchFamily="34" charset="0"/>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lang="en-IN" sz="1100" b="0" i="0" u="none" strike="noStrike" kern="1200" baseline="0">
                <a:solidFill>
                  <a:schemeClr val="tx2"/>
                </a:solidFill>
                <a:latin typeface="Arial" panose="020B0604020202020204" pitchFamily="34" charset="0"/>
                <a:ea typeface="+mn-ea"/>
                <a:cs typeface="Arial" panose="020B0604020202020204" pitchFamily="34" charset="0"/>
              </a:defRPr>
            </a:pPr>
            <a:endParaRPr lang="en-US"/>
          </a:p>
        </c:txPr>
        <c:crossAx val="565201088"/>
        <c:crossesAt val="0"/>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lang="en-IN" sz="1100" b="0" i="0" u="none" strike="noStrike" kern="1200" baseline="0">
          <a:solidFill>
            <a:schemeClr val="tx2"/>
          </a:solidFill>
          <a:latin typeface="Arial" panose="020B0604020202020204" pitchFamily="34" charset="0"/>
          <a:ea typeface="+mn-ea"/>
          <a:cs typeface="Arial" panose="020B0604020202020204" pitchFamily="34" charset="0"/>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scatterChart>
        <c:scatterStyle val="lineMarker"/>
        <c:varyColors val="0"/>
        <c:ser>
          <c:idx val="0"/>
          <c:order val="0"/>
          <c:spPr>
            <a:ln w="19050" cap="rnd">
              <a:noFill/>
              <a:round/>
            </a:ln>
            <a:effectLst/>
          </c:spPr>
          <c:marker>
            <c:symbol val="circle"/>
            <c:size val="5"/>
            <c:spPr>
              <a:solidFill>
                <a:schemeClr val="dk1">
                  <a:tint val="88500"/>
                </a:schemeClr>
              </a:solidFill>
              <a:ln w="9525">
                <a:solidFill>
                  <a:schemeClr val="dk1">
                    <a:tint val="88500"/>
                  </a:schemeClr>
                </a:solidFill>
              </a:ln>
              <a:effectLst/>
            </c:spPr>
          </c:marker>
          <c:xVal>
            <c:strRef>
              <c:f>'Liveliness data'!$A$562:$A$587</c:f>
              <c:strCache>
                <c:ptCount val="26"/>
                <c:pt idx="0">
                  <c:v>Block 01</c:v>
                </c:pt>
                <c:pt idx="1">
                  <c:v>Block 02</c:v>
                </c:pt>
                <c:pt idx="2">
                  <c:v>Block 03</c:v>
                </c:pt>
                <c:pt idx="3">
                  <c:v>Block 04</c:v>
                </c:pt>
                <c:pt idx="4">
                  <c:v>Block 05</c:v>
                </c:pt>
                <c:pt idx="5">
                  <c:v>Block 06</c:v>
                </c:pt>
                <c:pt idx="6">
                  <c:v>Block 07</c:v>
                </c:pt>
                <c:pt idx="7">
                  <c:v>Block 08</c:v>
                </c:pt>
                <c:pt idx="8">
                  <c:v>Block 09</c:v>
                </c:pt>
                <c:pt idx="9">
                  <c:v>Block 10</c:v>
                </c:pt>
                <c:pt idx="10">
                  <c:v>Block 11</c:v>
                </c:pt>
                <c:pt idx="11">
                  <c:v>Block 12</c:v>
                </c:pt>
                <c:pt idx="12">
                  <c:v>Block 13</c:v>
                </c:pt>
                <c:pt idx="13">
                  <c:v>Block 14</c:v>
                </c:pt>
                <c:pt idx="14">
                  <c:v>Block 15</c:v>
                </c:pt>
                <c:pt idx="15">
                  <c:v>Block 16</c:v>
                </c:pt>
                <c:pt idx="16">
                  <c:v>Block 17</c:v>
                </c:pt>
                <c:pt idx="17">
                  <c:v>Block 18</c:v>
                </c:pt>
                <c:pt idx="18">
                  <c:v>Block 19</c:v>
                </c:pt>
                <c:pt idx="19">
                  <c:v>Block 20</c:v>
                </c:pt>
                <c:pt idx="20">
                  <c:v>Block 21</c:v>
                </c:pt>
                <c:pt idx="21">
                  <c:v>Block 22</c:v>
                </c:pt>
                <c:pt idx="22">
                  <c:v>Block 23</c:v>
                </c:pt>
                <c:pt idx="23">
                  <c:v>Block 24</c:v>
                </c:pt>
                <c:pt idx="24">
                  <c:v>Block 25</c:v>
                </c:pt>
                <c:pt idx="25">
                  <c:v>Block 26</c:v>
                </c:pt>
              </c:strCache>
            </c:strRef>
          </c:xVal>
          <c:yVal>
            <c:numRef>
              <c:f>'Liveliness data'!$D$562:$D$587</c:f>
              <c:numCache>
                <c:formatCode>General</c:formatCode>
                <c:ptCount val="26"/>
                <c:pt idx="0">
                  <c:v>1316</c:v>
                </c:pt>
                <c:pt idx="1">
                  <c:v>1268</c:v>
                </c:pt>
                <c:pt idx="2">
                  <c:v>352</c:v>
                </c:pt>
                <c:pt idx="3">
                  <c:v>2804</c:v>
                </c:pt>
                <c:pt idx="4">
                  <c:v>948</c:v>
                </c:pt>
                <c:pt idx="5">
                  <c:v>2440</c:v>
                </c:pt>
                <c:pt idx="6">
                  <c:v>1704</c:v>
                </c:pt>
                <c:pt idx="7">
                  <c:v>588</c:v>
                </c:pt>
                <c:pt idx="8">
                  <c:v>364</c:v>
                </c:pt>
                <c:pt idx="9">
                  <c:v>1228</c:v>
                </c:pt>
                <c:pt idx="10">
                  <c:v>516</c:v>
                </c:pt>
                <c:pt idx="11">
                  <c:v>860</c:v>
                </c:pt>
                <c:pt idx="12">
                  <c:v>1692</c:v>
                </c:pt>
                <c:pt idx="13">
                  <c:v>1948</c:v>
                </c:pt>
                <c:pt idx="14">
                  <c:v>1388</c:v>
                </c:pt>
                <c:pt idx="15">
                  <c:v>708</c:v>
                </c:pt>
                <c:pt idx="16">
                  <c:v>1160</c:v>
                </c:pt>
                <c:pt idx="17">
                  <c:v>1720</c:v>
                </c:pt>
                <c:pt idx="18">
                  <c:v>2300</c:v>
                </c:pt>
                <c:pt idx="19">
                  <c:v>3604</c:v>
                </c:pt>
                <c:pt idx="20">
                  <c:v>944</c:v>
                </c:pt>
                <c:pt idx="21">
                  <c:v>3124</c:v>
                </c:pt>
                <c:pt idx="22">
                  <c:v>1864</c:v>
                </c:pt>
                <c:pt idx="23">
                  <c:v>2884</c:v>
                </c:pt>
                <c:pt idx="24">
                  <c:v>1200</c:v>
                </c:pt>
                <c:pt idx="25">
                  <c:v>1032</c:v>
                </c:pt>
              </c:numCache>
            </c:numRef>
          </c:yVal>
          <c:smooth val="0"/>
          <c:extLst>
            <c:ext xmlns:c16="http://schemas.microsoft.com/office/drawing/2014/chart" uri="{C3380CC4-5D6E-409C-BE32-E72D297353CC}">
              <c16:uniqueId val="{00000000-6001-4DC0-8569-6CEC55DFC815}"/>
            </c:ext>
          </c:extLst>
        </c:ser>
        <c:dLbls>
          <c:showLegendKey val="0"/>
          <c:showVal val="0"/>
          <c:showCatName val="0"/>
          <c:showSerName val="0"/>
          <c:showPercent val="0"/>
          <c:showBubbleSize val="0"/>
        </c:dLbls>
        <c:axId val="568856832"/>
        <c:axId val="568857160"/>
      </c:scatterChart>
      <c:valAx>
        <c:axId val="568856832"/>
        <c:scaling>
          <c:orientation val="minMax"/>
          <c:max val="26"/>
          <c:min val="1"/>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lang="en-IN" sz="1100" b="0" i="0" u="none" strike="noStrike" kern="1200" baseline="0">
                    <a:solidFill>
                      <a:schemeClr val="tx1"/>
                    </a:solidFill>
                    <a:latin typeface="Arial" panose="020B0604020202020204" pitchFamily="34" charset="0"/>
                    <a:ea typeface="+mn-ea"/>
                    <a:cs typeface="Arial" panose="020B0604020202020204" pitchFamily="34" charset="0"/>
                  </a:defRPr>
                </a:pPr>
                <a:r>
                  <a:rPr lang="en-IN" sz="1100" b="0" i="0" baseline="0">
                    <a:effectLst/>
                  </a:rPr>
                  <a:t>Block  Number.</a:t>
                </a:r>
                <a:endParaRPr lang="en-IN" sz="1100">
                  <a:effectLst/>
                </a:endParaRPr>
              </a:p>
            </c:rich>
          </c:tx>
          <c:layout>
            <c:manualLayout>
              <c:xMode val="edge"/>
              <c:yMode val="edge"/>
              <c:x val="0.44526332965040116"/>
              <c:y val="0.91454509571738707"/>
            </c:manualLayout>
          </c:layout>
          <c:overlay val="0"/>
          <c:spPr>
            <a:noFill/>
            <a:ln>
              <a:noFill/>
            </a:ln>
            <a:effectLst/>
          </c:spPr>
          <c:txPr>
            <a:bodyPr rot="0" spcFirstLastPara="1" vertOverflow="ellipsis" vert="horz" wrap="square" anchor="ctr" anchorCtr="1"/>
            <a:lstStyle/>
            <a:p>
              <a:pPr>
                <a:defRPr lang="en-IN" sz="11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title>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lang="en-IN" sz="11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568857160"/>
        <c:crosses val="autoZero"/>
        <c:crossBetween val="midCat"/>
      </c:valAx>
      <c:valAx>
        <c:axId val="56885716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lang="en-IN" sz="1100" b="0" i="0" u="none" strike="noStrike" kern="1200" baseline="0">
                    <a:solidFill>
                      <a:schemeClr val="tx1"/>
                    </a:solidFill>
                    <a:latin typeface="Arial" panose="020B0604020202020204" pitchFamily="34" charset="0"/>
                    <a:ea typeface="+mn-ea"/>
                    <a:cs typeface="Arial" panose="020B0604020202020204" pitchFamily="34" charset="0"/>
                  </a:defRPr>
                </a:pPr>
                <a:r>
                  <a:rPr lang="en-US" sz="1100" b="0" i="0" baseline="0">
                    <a:effectLst/>
                  </a:rPr>
                  <a:t>No. of persons engaged </a:t>
                </a:r>
                <a:endParaRPr lang="en-IN" sz="1100">
                  <a:effectLst/>
                </a:endParaRPr>
              </a:p>
            </c:rich>
          </c:tx>
          <c:layout>
            <c:manualLayout>
              <c:xMode val="edge"/>
              <c:yMode val="edge"/>
              <c:x val="7.104795737122558E-3"/>
              <c:y val="0.18065885636409126"/>
            </c:manualLayout>
          </c:layout>
          <c:overlay val="0"/>
          <c:spPr>
            <a:noFill/>
            <a:ln>
              <a:noFill/>
            </a:ln>
            <a:effectLst/>
          </c:spPr>
          <c:txPr>
            <a:bodyPr rot="-5400000" spcFirstLastPara="1" vertOverflow="ellipsis" vert="horz" wrap="square" anchor="ctr" anchorCtr="1"/>
            <a:lstStyle/>
            <a:p>
              <a:pPr>
                <a:defRPr lang="en-IN" sz="11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lang="en-IN" sz="11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568856832"/>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lang="en-IN" sz="11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'Liveliness data'!$B$596</c:f>
              <c:strCache>
                <c:ptCount val="1"/>
                <c:pt idx="0">
                  <c:v>15 Sec. to 1 Min.</c:v>
                </c:pt>
              </c:strCache>
            </c:strRef>
          </c:tx>
          <c:spPr>
            <a:solidFill>
              <a:schemeClr val="accent1"/>
            </a:solidFill>
            <a:ln>
              <a:noFill/>
            </a:ln>
            <a:effectLst/>
          </c:spPr>
          <c:invertIfNegative val="0"/>
          <c:cat>
            <c:numRef>
              <c:f>'Liveliness data'!$A$597:$A$622</c:f>
              <c:numCache>
                <c:formatCode>General</c:formatCode>
                <c:ptCount val="26"/>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numCache>
            </c:numRef>
          </c:cat>
          <c:val>
            <c:numRef>
              <c:f>'Liveliness data'!$B$597:$B$622</c:f>
              <c:numCache>
                <c:formatCode>0</c:formatCode>
                <c:ptCount val="26"/>
                <c:pt idx="0">
                  <c:v>596</c:v>
                </c:pt>
                <c:pt idx="1">
                  <c:v>372</c:v>
                </c:pt>
                <c:pt idx="2">
                  <c:v>172</c:v>
                </c:pt>
                <c:pt idx="3">
                  <c:v>944</c:v>
                </c:pt>
                <c:pt idx="4">
                  <c:v>304</c:v>
                </c:pt>
                <c:pt idx="5">
                  <c:v>640</c:v>
                </c:pt>
                <c:pt idx="6">
                  <c:v>472</c:v>
                </c:pt>
                <c:pt idx="7">
                  <c:v>160</c:v>
                </c:pt>
                <c:pt idx="8">
                  <c:v>72</c:v>
                </c:pt>
                <c:pt idx="9">
                  <c:v>424</c:v>
                </c:pt>
                <c:pt idx="10">
                  <c:v>108</c:v>
                </c:pt>
                <c:pt idx="11">
                  <c:v>220</c:v>
                </c:pt>
                <c:pt idx="12">
                  <c:v>372</c:v>
                </c:pt>
                <c:pt idx="13">
                  <c:v>632</c:v>
                </c:pt>
                <c:pt idx="14">
                  <c:v>304</c:v>
                </c:pt>
                <c:pt idx="15">
                  <c:v>188</c:v>
                </c:pt>
                <c:pt idx="16">
                  <c:v>280</c:v>
                </c:pt>
                <c:pt idx="17">
                  <c:v>512</c:v>
                </c:pt>
                <c:pt idx="18">
                  <c:v>560</c:v>
                </c:pt>
                <c:pt idx="19">
                  <c:v>864</c:v>
                </c:pt>
                <c:pt idx="20">
                  <c:v>136</c:v>
                </c:pt>
                <c:pt idx="21">
                  <c:v>932</c:v>
                </c:pt>
                <c:pt idx="22">
                  <c:v>620</c:v>
                </c:pt>
                <c:pt idx="23">
                  <c:v>840</c:v>
                </c:pt>
                <c:pt idx="24">
                  <c:v>408</c:v>
                </c:pt>
                <c:pt idx="25">
                  <c:v>488</c:v>
                </c:pt>
              </c:numCache>
            </c:numRef>
          </c:val>
          <c:extLst>
            <c:ext xmlns:c16="http://schemas.microsoft.com/office/drawing/2014/chart" uri="{C3380CC4-5D6E-409C-BE32-E72D297353CC}">
              <c16:uniqueId val="{00000000-6395-4E6B-B8C4-60348B8F346F}"/>
            </c:ext>
          </c:extLst>
        </c:ser>
        <c:ser>
          <c:idx val="1"/>
          <c:order val="1"/>
          <c:tx>
            <c:strRef>
              <c:f>'Liveliness data'!$C$596</c:f>
              <c:strCache>
                <c:ptCount val="1"/>
                <c:pt idx="0">
                  <c:v>1 Min. to 5 Min.</c:v>
                </c:pt>
              </c:strCache>
            </c:strRef>
          </c:tx>
          <c:spPr>
            <a:solidFill>
              <a:schemeClr val="accent2"/>
            </a:solidFill>
            <a:ln>
              <a:noFill/>
            </a:ln>
            <a:effectLst/>
          </c:spPr>
          <c:invertIfNegative val="0"/>
          <c:cat>
            <c:numRef>
              <c:f>'Liveliness data'!$A$597:$A$622</c:f>
              <c:numCache>
                <c:formatCode>General</c:formatCode>
                <c:ptCount val="26"/>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numCache>
            </c:numRef>
          </c:cat>
          <c:val>
            <c:numRef>
              <c:f>'Liveliness data'!$C$597:$C$622</c:f>
              <c:numCache>
                <c:formatCode>0</c:formatCode>
                <c:ptCount val="26"/>
                <c:pt idx="0">
                  <c:v>292</c:v>
                </c:pt>
                <c:pt idx="1">
                  <c:v>384</c:v>
                </c:pt>
                <c:pt idx="2">
                  <c:v>108</c:v>
                </c:pt>
                <c:pt idx="3">
                  <c:v>692</c:v>
                </c:pt>
                <c:pt idx="4">
                  <c:v>204</c:v>
                </c:pt>
                <c:pt idx="5">
                  <c:v>536</c:v>
                </c:pt>
                <c:pt idx="6">
                  <c:v>300</c:v>
                </c:pt>
                <c:pt idx="7">
                  <c:v>172</c:v>
                </c:pt>
                <c:pt idx="8">
                  <c:v>44</c:v>
                </c:pt>
                <c:pt idx="9">
                  <c:v>196</c:v>
                </c:pt>
                <c:pt idx="10">
                  <c:v>152</c:v>
                </c:pt>
                <c:pt idx="11">
                  <c:v>132</c:v>
                </c:pt>
                <c:pt idx="12">
                  <c:v>332</c:v>
                </c:pt>
                <c:pt idx="13">
                  <c:v>396</c:v>
                </c:pt>
                <c:pt idx="14">
                  <c:v>172</c:v>
                </c:pt>
                <c:pt idx="15">
                  <c:v>164</c:v>
                </c:pt>
                <c:pt idx="16">
                  <c:v>176</c:v>
                </c:pt>
                <c:pt idx="17">
                  <c:v>328</c:v>
                </c:pt>
                <c:pt idx="18">
                  <c:v>460</c:v>
                </c:pt>
                <c:pt idx="19">
                  <c:v>556</c:v>
                </c:pt>
                <c:pt idx="20">
                  <c:v>88</c:v>
                </c:pt>
                <c:pt idx="21">
                  <c:v>656</c:v>
                </c:pt>
                <c:pt idx="22">
                  <c:v>440</c:v>
                </c:pt>
                <c:pt idx="23">
                  <c:v>744</c:v>
                </c:pt>
                <c:pt idx="24">
                  <c:v>300</c:v>
                </c:pt>
                <c:pt idx="25">
                  <c:v>160</c:v>
                </c:pt>
              </c:numCache>
            </c:numRef>
          </c:val>
          <c:extLst>
            <c:ext xmlns:c16="http://schemas.microsoft.com/office/drawing/2014/chart" uri="{C3380CC4-5D6E-409C-BE32-E72D297353CC}">
              <c16:uniqueId val="{00000001-6395-4E6B-B8C4-60348B8F346F}"/>
            </c:ext>
          </c:extLst>
        </c:ser>
        <c:ser>
          <c:idx val="2"/>
          <c:order val="2"/>
          <c:tx>
            <c:strRef>
              <c:f>'Liveliness data'!$D$596</c:f>
              <c:strCache>
                <c:ptCount val="1"/>
                <c:pt idx="0">
                  <c:v>5 Min. to 10 Min.</c:v>
                </c:pt>
              </c:strCache>
            </c:strRef>
          </c:tx>
          <c:spPr>
            <a:solidFill>
              <a:schemeClr val="accent3"/>
            </a:solidFill>
            <a:ln>
              <a:noFill/>
            </a:ln>
            <a:effectLst/>
          </c:spPr>
          <c:invertIfNegative val="0"/>
          <c:cat>
            <c:numRef>
              <c:f>'Liveliness data'!$A$597:$A$622</c:f>
              <c:numCache>
                <c:formatCode>General</c:formatCode>
                <c:ptCount val="26"/>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numCache>
            </c:numRef>
          </c:cat>
          <c:val>
            <c:numRef>
              <c:f>'Liveliness data'!$D$597:$D$622</c:f>
              <c:numCache>
                <c:formatCode>0</c:formatCode>
                <c:ptCount val="26"/>
                <c:pt idx="0">
                  <c:v>308</c:v>
                </c:pt>
                <c:pt idx="1">
                  <c:v>284</c:v>
                </c:pt>
                <c:pt idx="2">
                  <c:v>92</c:v>
                </c:pt>
                <c:pt idx="3">
                  <c:v>576</c:v>
                </c:pt>
                <c:pt idx="4">
                  <c:v>184</c:v>
                </c:pt>
                <c:pt idx="5">
                  <c:v>404</c:v>
                </c:pt>
                <c:pt idx="6">
                  <c:v>256</c:v>
                </c:pt>
                <c:pt idx="7">
                  <c:v>112</c:v>
                </c:pt>
                <c:pt idx="8">
                  <c:v>28</c:v>
                </c:pt>
                <c:pt idx="9">
                  <c:v>148</c:v>
                </c:pt>
                <c:pt idx="10">
                  <c:v>112</c:v>
                </c:pt>
                <c:pt idx="11">
                  <c:v>184</c:v>
                </c:pt>
                <c:pt idx="12">
                  <c:v>432</c:v>
                </c:pt>
                <c:pt idx="13">
                  <c:v>556</c:v>
                </c:pt>
                <c:pt idx="14">
                  <c:v>396</c:v>
                </c:pt>
                <c:pt idx="15">
                  <c:v>180</c:v>
                </c:pt>
                <c:pt idx="16">
                  <c:v>244</c:v>
                </c:pt>
                <c:pt idx="17">
                  <c:v>364</c:v>
                </c:pt>
                <c:pt idx="18">
                  <c:v>384</c:v>
                </c:pt>
                <c:pt idx="19">
                  <c:v>536</c:v>
                </c:pt>
                <c:pt idx="20">
                  <c:v>124</c:v>
                </c:pt>
                <c:pt idx="21">
                  <c:v>712</c:v>
                </c:pt>
                <c:pt idx="22">
                  <c:v>404</c:v>
                </c:pt>
                <c:pt idx="23">
                  <c:v>508</c:v>
                </c:pt>
                <c:pt idx="24">
                  <c:v>172</c:v>
                </c:pt>
                <c:pt idx="25">
                  <c:v>96</c:v>
                </c:pt>
              </c:numCache>
            </c:numRef>
          </c:val>
          <c:extLst>
            <c:ext xmlns:c16="http://schemas.microsoft.com/office/drawing/2014/chart" uri="{C3380CC4-5D6E-409C-BE32-E72D297353CC}">
              <c16:uniqueId val="{00000002-6395-4E6B-B8C4-60348B8F346F}"/>
            </c:ext>
          </c:extLst>
        </c:ser>
        <c:ser>
          <c:idx val="3"/>
          <c:order val="3"/>
          <c:tx>
            <c:strRef>
              <c:f>'Liveliness data'!$E$596</c:f>
              <c:strCache>
                <c:ptCount val="1"/>
                <c:pt idx="0">
                  <c:v>10 Min. to 15 Min.</c:v>
                </c:pt>
              </c:strCache>
            </c:strRef>
          </c:tx>
          <c:spPr>
            <a:solidFill>
              <a:schemeClr val="accent4"/>
            </a:solidFill>
            <a:ln>
              <a:noFill/>
            </a:ln>
            <a:effectLst/>
          </c:spPr>
          <c:invertIfNegative val="0"/>
          <c:cat>
            <c:numRef>
              <c:f>'Liveliness data'!$A$597:$A$622</c:f>
              <c:numCache>
                <c:formatCode>General</c:formatCode>
                <c:ptCount val="26"/>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numCache>
            </c:numRef>
          </c:cat>
          <c:val>
            <c:numRef>
              <c:f>'Liveliness data'!$E$597:$E$622</c:f>
              <c:numCache>
                <c:formatCode>0</c:formatCode>
                <c:ptCount val="26"/>
                <c:pt idx="0">
                  <c:v>140</c:v>
                </c:pt>
                <c:pt idx="1">
                  <c:v>192</c:v>
                </c:pt>
                <c:pt idx="2">
                  <c:v>56</c:v>
                </c:pt>
                <c:pt idx="3">
                  <c:v>504</c:v>
                </c:pt>
                <c:pt idx="4">
                  <c:v>172</c:v>
                </c:pt>
                <c:pt idx="5">
                  <c:v>684</c:v>
                </c:pt>
                <c:pt idx="6">
                  <c:v>596</c:v>
                </c:pt>
                <c:pt idx="7">
                  <c:v>200</c:v>
                </c:pt>
                <c:pt idx="8">
                  <c:v>168</c:v>
                </c:pt>
                <c:pt idx="9">
                  <c:v>336</c:v>
                </c:pt>
                <c:pt idx="10">
                  <c:v>104</c:v>
                </c:pt>
                <c:pt idx="11">
                  <c:v>196</c:v>
                </c:pt>
                <c:pt idx="12">
                  <c:v>420</c:v>
                </c:pt>
                <c:pt idx="13">
                  <c:v>320</c:v>
                </c:pt>
                <c:pt idx="14">
                  <c:v>388</c:v>
                </c:pt>
                <c:pt idx="15">
                  <c:v>132</c:v>
                </c:pt>
                <c:pt idx="16">
                  <c:v>328</c:v>
                </c:pt>
                <c:pt idx="17">
                  <c:v>368</c:v>
                </c:pt>
                <c:pt idx="18">
                  <c:v>680</c:v>
                </c:pt>
                <c:pt idx="19">
                  <c:v>888</c:v>
                </c:pt>
                <c:pt idx="20">
                  <c:v>344</c:v>
                </c:pt>
                <c:pt idx="21">
                  <c:v>612</c:v>
                </c:pt>
                <c:pt idx="22">
                  <c:v>428</c:v>
                </c:pt>
                <c:pt idx="23">
                  <c:v>792</c:v>
                </c:pt>
                <c:pt idx="24">
                  <c:v>332</c:v>
                </c:pt>
                <c:pt idx="25">
                  <c:v>216</c:v>
                </c:pt>
              </c:numCache>
            </c:numRef>
          </c:val>
          <c:extLst>
            <c:ext xmlns:c16="http://schemas.microsoft.com/office/drawing/2014/chart" uri="{C3380CC4-5D6E-409C-BE32-E72D297353CC}">
              <c16:uniqueId val="{00000003-6395-4E6B-B8C4-60348B8F346F}"/>
            </c:ext>
          </c:extLst>
        </c:ser>
        <c:ser>
          <c:idx val="4"/>
          <c:order val="4"/>
          <c:tx>
            <c:strRef>
              <c:f>'Liveliness data'!$F$596</c:f>
              <c:strCache>
                <c:ptCount val="1"/>
                <c:pt idx="0">
                  <c:v>More than 15 Min.</c:v>
                </c:pt>
              </c:strCache>
            </c:strRef>
          </c:tx>
          <c:spPr>
            <a:solidFill>
              <a:schemeClr val="tx1"/>
            </a:solidFill>
            <a:ln>
              <a:noFill/>
            </a:ln>
            <a:effectLst/>
          </c:spPr>
          <c:invertIfNegative val="0"/>
          <c:cat>
            <c:numRef>
              <c:f>'Liveliness data'!$A$597:$A$622</c:f>
              <c:numCache>
                <c:formatCode>General</c:formatCode>
                <c:ptCount val="26"/>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numCache>
            </c:numRef>
          </c:cat>
          <c:val>
            <c:numRef>
              <c:f>'Liveliness data'!$F$597:$F$622</c:f>
              <c:numCache>
                <c:formatCode>0</c:formatCode>
                <c:ptCount val="26"/>
                <c:pt idx="0">
                  <c:v>252</c:v>
                </c:pt>
                <c:pt idx="1">
                  <c:v>264</c:v>
                </c:pt>
                <c:pt idx="2">
                  <c:v>20</c:v>
                </c:pt>
                <c:pt idx="3">
                  <c:v>532</c:v>
                </c:pt>
                <c:pt idx="4">
                  <c:v>220</c:v>
                </c:pt>
                <c:pt idx="5">
                  <c:v>672</c:v>
                </c:pt>
                <c:pt idx="6">
                  <c:v>456</c:v>
                </c:pt>
                <c:pt idx="7">
                  <c:v>96</c:v>
                </c:pt>
                <c:pt idx="8">
                  <c:v>128</c:v>
                </c:pt>
                <c:pt idx="9">
                  <c:v>360</c:v>
                </c:pt>
                <c:pt idx="10">
                  <c:v>100</c:v>
                </c:pt>
                <c:pt idx="11">
                  <c:v>276</c:v>
                </c:pt>
                <c:pt idx="12">
                  <c:v>420</c:v>
                </c:pt>
                <c:pt idx="13">
                  <c:v>416</c:v>
                </c:pt>
                <c:pt idx="14">
                  <c:v>364</c:v>
                </c:pt>
                <c:pt idx="15">
                  <c:v>200</c:v>
                </c:pt>
                <c:pt idx="16">
                  <c:v>320</c:v>
                </c:pt>
                <c:pt idx="17">
                  <c:v>476</c:v>
                </c:pt>
                <c:pt idx="18">
                  <c:v>616</c:v>
                </c:pt>
                <c:pt idx="19">
                  <c:v>1352</c:v>
                </c:pt>
                <c:pt idx="20">
                  <c:v>388</c:v>
                </c:pt>
                <c:pt idx="21">
                  <c:v>796</c:v>
                </c:pt>
                <c:pt idx="22">
                  <c:v>376</c:v>
                </c:pt>
                <c:pt idx="23">
                  <c:v>676</c:v>
                </c:pt>
                <c:pt idx="24">
                  <c:v>208</c:v>
                </c:pt>
                <c:pt idx="25">
                  <c:v>256</c:v>
                </c:pt>
              </c:numCache>
            </c:numRef>
          </c:val>
          <c:extLst>
            <c:ext xmlns:c16="http://schemas.microsoft.com/office/drawing/2014/chart" uri="{C3380CC4-5D6E-409C-BE32-E72D297353CC}">
              <c16:uniqueId val="{00000004-6395-4E6B-B8C4-60348B8F346F}"/>
            </c:ext>
          </c:extLst>
        </c:ser>
        <c:dLbls>
          <c:showLegendKey val="0"/>
          <c:showVal val="0"/>
          <c:showCatName val="0"/>
          <c:showSerName val="0"/>
          <c:showPercent val="0"/>
          <c:showBubbleSize val="0"/>
        </c:dLbls>
        <c:gapWidth val="219"/>
        <c:overlap val="-27"/>
        <c:axId val="681928720"/>
        <c:axId val="681923144"/>
      </c:barChart>
      <c:catAx>
        <c:axId val="681928720"/>
        <c:scaling>
          <c:orientation val="minMax"/>
        </c:scaling>
        <c:delete val="0"/>
        <c:axPos val="b"/>
        <c:title>
          <c:tx>
            <c:rich>
              <a:bodyPr rot="0" spcFirstLastPara="1" vertOverflow="ellipsis" vert="horz" wrap="square" anchor="ctr" anchorCtr="1"/>
              <a:lstStyle/>
              <a:p>
                <a:pPr>
                  <a:defRPr lang="en-IN" sz="1100" b="0" i="0" u="none" strike="noStrike" kern="1200" baseline="0">
                    <a:solidFill>
                      <a:schemeClr val="tx1"/>
                    </a:solidFill>
                    <a:latin typeface="Arial" panose="020B0604020202020204" pitchFamily="34" charset="0"/>
                    <a:ea typeface="+mn-ea"/>
                    <a:cs typeface="Arial" panose="020B0604020202020204" pitchFamily="34" charset="0"/>
                  </a:defRPr>
                </a:pPr>
                <a:r>
                  <a:rPr lang="en-IN"/>
                  <a:t>Block number</a:t>
                </a:r>
              </a:p>
            </c:rich>
          </c:tx>
          <c:layout>
            <c:manualLayout>
              <c:xMode val="edge"/>
              <c:yMode val="edge"/>
              <c:x val="0.43525536610052407"/>
              <c:y val="0.71763804992151448"/>
            </c:manualLayout>
          </c:layout>
          <c:overlay val="0"/>
          <c:spPr>
            <a:noFill/>
            <a:ln>
              <a:noFill/>
            </a:ln>
            <a:effectLst/>
          </c:spPr>
          <c:txPr>
            <a:bodyPr rot="0" spcFirstLastPara="1" vertOverflow="ellipsis" vert="horz" wrap="square" anchor="ctr" anchorCtr="1"/>
            <a:lstStyle/>
            <a:p>
              <a:pPr>
                <a:defRPr lang="en-IN" sz="11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title>
        <c:numFmt formatCode="General" sourceLinked="1"/>
        <c:majorTickMark val="none"/>
        <c:minorTickMark val="none"/>
        <c:tickLblPos val="nextTo"/>
        <c:spPr>
          <a:noFill/>
          <a:ln w="9525" cap="flat" cmpd="sng" algn="ctr">
            <a:solidFill>
              <a:schemeClr val="accent1"/>
            </a:solidFill>
            <a:round/>
          </a:ln>
          <a:effectLst/>
        </c:spPr>
        <c:txPr>
          <a:bodyPr rot="-60000000" spcFirstLastPara="1" vertOverflow="ellipsis" vert="horz" wrap="square" anchor="ctr" anchorCtr="1"/>
          <a:lstStyle/>
          <a:p>
            <a:pPr>
              <a:defRPr lang="en-IN" sz="10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681923144"/>
        <c:crosses val="autoZero"/>
        <c:auto val="1"/>
        <c:lblAlgn val="ctr"/>
        <c:lblOffset val="100"/>
        <c:noMultiLvlLbl val="0"/>
      </c:catAx>
      <c:valAx>
        <c:axId val="681923144"/>
        <c:scaling>
          <c:orientation val="minMax"/>
        </c:scaling>
        <c:delete val="0"/>
        <c:axPos val="l"/>
        <c:majorGridlines>
          <c:spPr>
            <a:ln w="9525" cap="flat" cmpd="sng" algn="ctr">
              <a:solidFill>
                <a:schemeClr val="bg1">
                  <a:lumMod val="75000"/>
                </a:schemeClr>
              </a:solidFill>
              <a:round/>
            </a:ln>
            <a:effectLst/>
          </c:spPr>
        </c:majorGridlines>
        <c:title>
          <c:tx>
            <c:rich>
              <a:bodyPr rot="-5400000" spcFirstLastPara="1" vertOverflow="ellipsis" vert="horz" wrap="square" anchor="ctr" anchorCtr="1"/>
              <a:lstStyle/>
              <a:p>
                <a:pPr>
                  <a:defRPr lang="en-IN" sz="1100" b="0" i="0" u="none" strike="noStrike" kern="1200" baseline="0">
                    <a:solidFill>
                      <a:schemeClr val="tx1"/>
                    </a:solidFill>
                    <a:latin typeface="Arial" panose="020B0604020202020204" pitchFamily="34" charset="0"/>
                    <a:ea typeface="+mn-ea"/>
                    <a:cs typeface="Arial" panose="020B0604020202020204" pitchFamily="34" charset="0"/>
                  </a:defRPr>
                </a:pPr>
                <a:r>
                  <a:rPr lang="en-US"/>
                  <a:t>No. of persons engaged </a:t>
                </a:r>
              </a:p>
            </c:rich>
          </c:tx>
          <c:layout>
            <c:manualLayout>
              <c:xMode val="edge"/>
              <c:yMode val="edge"/>
              <c:x val="7.7562249914573918E-3"/>
              <c:y val="3.8105216057971965E-2"/>
            </c:manualLayout>
          </c:layout>
          <c:overlay val="0"/>
          <c:spPr>
            <a:noFill/>
            <a:ln>
              <a:noFill/>
            </a:ln>
            <a:effectLst/>
          </c:spPr>
          <c:txPr>
            <a:bodyPr rot="-5400000" spcFirstLastPara="1" vertOverflow="ellipsis" vert="horz" wrap="square" anchor="ctr" anchorCtr="1"/>
            <a:lstStyle/>
            <a:p>
              <a:pPr>
                <a:defRPr lang="en-IN" sz="11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lang="en-IN" sz="10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681928720"/>
        <c:crosses val="autoZero"/>
        <c:crossBetween val="between"/>
      </c:valAx>
      <c:spPr>
        <a:noFill/>
        <a:ln>
          <a:solidFill>
            <a:schemeClr val="bg1">
              <a:lumMod val="75000"/>
            </a:schemeClr>
          </a:solidFill>
        </a:ln>
        <a:effectLst/>
      </c:spPr>
    </c:plotArea>
    <c:legend>
      <c:legendPos val="b"/>
      <c:layout>
        <c:manualLayout>
          <c:xMode val="edge"/>
          <c:yMode val="edge"/>
          <c:x val="2.4114323707890038E-2"/>
          <c:y val="0.83380570152223699"/>
          <c:w val="0.96217783391036849"/>
          <c:h val="0.14309427537773994"/>
        </c:manualLayout>
      </c:layout>
      <c:overlay val="0"/>
      <c:spPr>
        <a:noFill/>
        <a:ln>
          <a:noFill/>
        </a:ln>
        <a:effectLst/>
      </c:spPr>
      <c:txPr>
        <a:bodyPr rot="0" spcFirstLastPara="1" vertOverflow="ellipsis" vert="horz" wrap="square" anchor="ctr" anchorCtr="1"/>
        <a:lstStyle/>
        <a:p>
          <a:pPr>
            <a:defRPr lang="en-IN" sz="10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lang="en-IN" sz="11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3.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4.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5.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6.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7.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8.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2">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9525" cap="rnd">
        <a:solidFill>
          <a:schemeClr val="phClr"/>
        </a:solidFill>
        <a:round/>
      </a:ln>
    </cs:spPr>
  </cs:dataPointLine>
  <cs:dataPointMarker>
    <cs:lnRef idx="0">
      <cs:styleClr val="auto"/>
    </cs:lnRef>
    <cs:fillRef idx="3">
      <cs:styleClr val="auto"/>
    </cs:fillRef>
    <cs:effectRef idx="2"/>
    <cs:fontRef idx="minor">
      <a:schemeClr val="tx2"/>
    </cs:fontRef>
    <cs:spPr>
      <a:ln w="9525">
        <a:solidFill>
          <a:schemeClr val="phClr"/>
        </a:solidFill>
        <a:round/>
      </a:ln>
    </cs:spPr>
  </cs:dataPointMarker>
  <cs:dataPointMarkerLayout symbol="circle" size="5"/>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9525" cap="rnd">
        <a:solidFill>
          <a:schemeClr val="phClr"/>
        </a:solidFill>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spPr>
      <a:ln>
        <a:solidFill>
          <a:schemeClr val="tx2">
            <a:lumMod val="40000"/>
            <a:lumOff val="60000"/>
          </a:schemeClr>
        </a:solidFill>
      </a:ln>
    </cs:spPr>
    <cs:defRPr sz="900" kern="1200"/>
  </cs:valueAxis>
  <cs:wall>
    <cs:lnRef idx="0"/>
    <cs:fillRef idx="0"/>
    <cs:effectRef idx="0"/>
    <cs:fontRef idx="minor">
      <a:schemeClr val="tx2"/>
    </cs:fontRef>
  </cs:wall>
</cs:chartStyle>
</file>

<file path=word/charts/style10.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2">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9525" cap="rnd">
        <a:solidFill>
          <a:schemeClr val="phClr"/>
        </a:solidFill>
        <a:round/>
      </a:ln>
    </cs:spPr>
  </cs:dataPointLine>
  <cs:dataPointMarker>
    <cs:lnRef idx="0">
      <cs:styleClr val="auto"/>
    </cs:lnRef>
    <cs:fillRef idx="3">
      <cs:styleClr val="auto"/>
    </cs:fillRef>
    <cs:effectRef idx="2"/>
    <cs:fontRef idx="minor">
      <a:schemeClr val="tx2"/>
    </cs:fontRef>
    <cs:spPr>
      <a:ln w="9525">
        <a:solidFill>
          <a:schemeClr val="phClr"/>
        </a:solidFill>
        <a:round/>
      </a:ln>
    </cs:spPr>
  </cs:dataPointMarker>
  <cs:dataPointMarkerLayout symbol="circle" size="5"/>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9525" cap="rnd">
        <a:solidFill>
          <a:schemeClr val="phClr"/>
        </a:solidFill>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spPr>
      <a:ln>
        <a:solidFill>
          <a:schemeClr val="tx2">
            <a:lumMod val="40000"/>
            <a:lumOff val="60000"/>
          </a:schemeClr>
        </a:solidFill>
      </a:ln>
    </cs:spPr>
    <cs:defRPr sz="900" kern="1200"/>
  </cs:valueAxis>
  <cs:wall>
    <cs:lnRef idx="0"/>
    <cs:fillRef idx="0"/>
    <cs:effectRef idx="0"/>
    <cs:fontRef idx="minor">
      <a:schemeClr val="tx2"/>
    </cs:fontRef>
  </cs:wall>
</cs:chartStyle>
</file>

<file path=word/charts/style3.xml><?xml version="1.0" encoding="utf-8"?>
<cs:chartStyle xmlns:cs="http://schemas.microsoft.com/office/drawing/2012/chartStyle" xmlns:a="http://schemas.openxmlformats.org/drawingml/2006/main" id="242">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9525" cap="rnd">
        <a:solidFill>
          <a:schemeClr val="phClr"/>
        </a:solidFill>
        <a:round/>
      </a:ln>
    </cs:spPr>
  </cs:dataPointLine>
  <cs:dataPointMarker>
    <cs:lnRef idx="0">
      <cs:styleClr val="auto"/>
    </cs:lnRef>
    <cs:fillRef idx="3">
      <cs:styleClr val="auto"/>
    </cs:fillRef>
    <cs:effectRef idx="2"/>
    <cs:fontRef idx="minor">
      <a:schemeClr val="tx2"/>
    </cs:fontRef>
    <cs:spPr>
      <a:ln w="9525">
        <a:solidFill>
          <a:schemeClr val="phClr"/>
        </a:solidFill>
        <a:round/>
      </a:ln>
    </cs:spPr>
  </cs:dataPointMarker>
  <cs:dataPointMarkerLayout symbol="circle" size="5"/>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9525" cap="rnd">
        <a:solidFill>
          <a:schemeClr val="phClr"/>
        </a:solidFill>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spPr>
      <a:ln>
        <a:solidFill>
          <a:schemeClr val="tx2">
            <a:lumMod val="40000"/>
            <a:lumOff val="60000"/>
          </a:schemeClr>
        </a:solidFill>
      </a:ln>
    </cs:spPr>
    <cs:defRPr sz="900" kern="1200"/>
  </cs:valueAxis>
  <cs:wall>
    <cs:lnRef idx="0"/>
    <cs:fillRef idx="0"/>
    <cs:effectRef idx="0"/>
    <cs:fontRef idx="minor">
      <a:schemeClr val="tx2"/>
    </cs:fontRef>
  </cs:wall>
</cs:chartStyle>
</file>

<file path=word/charts/style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Yan05</b:Tag>
    <b:SourceType>ConferenceProceedings</b:SourceType>
    <b:Guid>{B9FAEB91-3154-42D2-A5AB-83618103C578}</b:Guid>
    <b:Title>Simulating Human Behaviour in Built Environments</b:Title>
    <b:Year>2005</b:Year>
    <b:Author>
      <b:Author>
        <b:NameList>
          <b:Person>
            <b:Last>Yan W.</b:Last>
            <b:First>Kalay</b:First>
            <b:Middle>Y.</b:Middle>
          </b:Person>
        </b:NameList>
      </b:Author>
    </b:Author>
    <b:JournalName>Springer</b:JournalName>
    <b:Pages>301-310</b:Pages>
    <b:ConferenceName>Computer Aided Architectural Design Futures 2005</b:ConferenceName>
    <b:City>Vienna</b:City>
    <b:Publisher>Springer, Dordrecht</b:Publisher>
    <b:RefOrder>2</b:RefOrder>
  </b:Source>
  <b:Source>
    <b:Tag>Cli71</b:Tag>
    <b:SourceType>JournalArticle</b:SourceType>
    <b:Guid>{4FB5501E-F3ED-42A5-9661-83A4D689E937}</b:Guid>
    <b:Author>
      <b:Author>
        <b:NameList>
          <b:Person>
            <b:Last>Drew</b:Last>
            <b:First>Clifford</b:First>
            <b:Middle>J</b:Middle>
          </b:Person>
        </b:NameList>
      </b:Author>
    </b:Author>
    <b:Title>Research on the Psychological-Behavioral Effects of the Physical Environmnet</b:Title>
    <b:JournalName>Review of educational research</b:JournalName>
    <b:Year>1971</b:Year>
    <b:Pages>447-465</b:Pages>
    <b:RefOrder>3</b:RefOrder>
  </b:Source>
  <b:Source>
    <b:Tag>Tri01</b:Tag>
    <b:SourceType>JournalArticle</b:SourceType>
    <b:Guid>{F1EAD87D-02B2-48DC-B07E-E5949125F629}</b:Guid>
    <b:Author>
      <b:Author>
        <b:NameList>
          <b:Person>
            <b:Last>Banerjee</b:Last>
            <b:First>Tridib</b:First>
          </b:Person>
        </b:NameList>
      </b:Author>
    </b:Author>
    <b:Title>The Future of Public Space: Beyond Invented Streets and Reinvented Places</b:Title>
    <b:JournalName>Journal of the American Planning Association</b:JournalName>
    <b:Year>2001</b:Year>
    <b:Pages>9-24</b:Pages>
    <b:RefOrder>5</b:RefOrder>
  </b:Source>
  <b:Source>
    <b:Tag>Wit93</b:Tag>
    <b:SourceType>JournalArticle</b:SourceType>
    <b:Guid>{1E97793B-57E9-4399-BD12-0AE025297341}</b:Guid>
    <b:Author>
      <b:Author>
        <b:NameList>
          <b:Person>
            <b:Last>Rybczynski</b:Last>
            <b:First>Witold</b:First>
          </b:Person>
        </b:NameList>
      </b:Author>
    </b:Author>
    <b:Title>The New Downtowns</b:Title>
    <b:JournalName>Atlantic Monthly</b:JournalName>
    <b:Year>1993</b:Year>
    <b:Pages>98-106</b:Pages>
    <b:RefOrder>6</b:RefOrder>
  </b:Source>
  <b:Source>
    <b:Tag>App81</b:Tag>
    <b:SourceType>Book</b:SourceType>
    <b:Guid>{53743D31-4B57-48E0-9A52-DDD6C7330380}</b:Guid>
    <b:Title>Livable Streets</b:Title>
    <b:Year>1981</b:Year>
    <b:Author>
      <b:Author>
        <b:NameList>
          <b:Person>
            <b:Last>Appleyard</b:Last>
            <b:First>Donald</b:First>
          </b:Person>
          <b:Person>
            <b:Last>Gerson</b:Last>
            <b:Middle>Sue</b:Middle>
            <b:First>M.</b:First>
          </b:Person>
          <b:Person>
            <b:Last>Lintell</b:Last>
            <b:First>Mark</b:First>
          </b:Person>
        </b:NameList>
      </b:Author>
    </b:Author>
    <b:City>California</b:City>
    <b:Publisher>University of California Press</b:Publisher>
    <b:RefOrder>8</b:RefOrder>
  </b:Source>
  <b:Source>
    <b:Tag>Che94</b:Tag>
    <b:SourceType>Book</b:SourceType>
    <b:Guid>{C3521F91-130E-495F-B6AE-386BB932F7B7}</b:Guid>
    <b:Author>
      <b:Author>
        <b:NameList>
          <b:Person>
            <b:Last>Chekki</b:Last>
            <b:First>Dan</b:First>
            <b:Middle>A.</b:Middle>
          </b:Person>
          <b:Person>
            <b:Last>Lofland</b:Last>
            <b:Middle>H. </b:Middle>
            <b:First>Lyn </b:First>
          </b:Person>
          <b:Person>
            <b:Last>Cahill</b:Last>
            <b:Middle>E. </b:Middle>
            <b:First>Spencer </b:First>
          </b:Person>
        </b:NameList>
      </b:Author>
    </b:Author>
    <b:Title>Community of the Streets</b:Title>
    <b:Year>1994</b:Year>
    <b:Publisher>Emerald Group Publishing Limited</b:Publisher>
    <b:RefOrder>10</b:RefOrder>
  </b:Source>
  <b:Source>
    <b:Tag>All93</b:Tag>
    <b:SourceType>Book</b:SourceType>
    <b:Guid>{C1513908-39AB-4879-82DD-96090018DB27}</b:Guid>
    <b:Author>
      <b:Author>
        <b:NameList>
          <b:Person>
            <b:Last>Jacobs</b:Last>
            <b:First>Allan</b:First>
            <b:Middle>B.</b:Middle>
          </b:Person>
        </b:NameList>
      </b:Author>
    </b:Author>
    <b:Title>Great Streets</b:Title>
    <b:Year>1993</b:Year>
    <b:City>Cambridge</b:City>
    <b:Publisher>Mit Press</b:Publisher>
    <b:RefOrder>92</b:RefOrder>
  </b:Source>
  <b:Source>
    <b:Tag>Ann91</b:Tag>
    <b:SourceType>Book</b:SourceType>
    <b:Guid>{0C27558A-8758-44E5-BF59-63F6C91E5F0D}</b:Guid>
    <b:Author>
      <b:Author>
        <b:NameList>
          <b:Person>
            <b:Last>Moudon</b:Last>
            <b:First>Anne</b:First>
            <b:Middle>Vernez</b:Middle>
          </b:Person>
        </b:NameList>
      </b:Author>
    </b:Author>
    <b:Title>Public Streets for Public Use</b:Title>
    <b:Year>1991</b:Year>
    <b:City>New York</b:City>
    <b:Publisher>Columbia University Press</b:Publisher>
    <b:RefOrder>9</b:RefOrder>
  </b:Source>
  <b:Source>
    <b:Tag>Sou97</b:Tag>
    <b:SourceType>Book</b:SourceType>
    <b:Guid>{9A3F00E6-3D6D-415C-843D-38E0BCFE9E78}</b:Guid>
    <b:Author>
      <b:Author>
        <b:NameList>
          <b:Person>
            <b:Last>Southworth</b:Last>
            <b:First>Michael</b:First>
          </b:Person>
          <b:Person>
            <b:Last>Ben-Joseph</b:Last>
            <b:First>Eran </b:First>
          </b:Person>
        </b:NameList>
      </b:Author>
    </b:Author>
    <b:Title>Streets and the Shaping of Towns and Cities</b:Title>
    <b:Year>1997</b:Year>
    <b:City>New York</b:City>
    <b:Publisher>McGraw-Hill</b:Publisher>
    <b:RefOrder>11</b:RefOrder>
  </b:Source>
  <b:Source>
    <b:Tag>Lof98</b:Tag>
    <b:SourceType>Book</b:SourceType>
    <b:Guid>{ED3AE687-7259-47BF-AD3A-44499C8BA8D2}</b:Guid>
    <b:Author>
      <b:Author>
        <b:NameList>
          <b:Person>
            <b:Last>Lofland</b:Last>
            <b:First>Lyn</b:First>
            <b:Middle>H.</b:Middle>
          </b:Person>
          <b:Person>
            <b:Last>Lofland</b:Last>
            <b:Middle>L.H.</b:Middle>
            <b:First>P.</b:First>
          </b:Person>
        </b:NameList>
      </b:Author>
    </b:Author>
    <b:Title>The Public Realm: Exploring the City's Quintessential Social Territory</b:Title>
    <b:Year>1998</b:Year>
    <b:Publisher>Transaction Pub</b:Publisher>
    <b:RefOrder>12</b:RefOrder>
  </b:Source>
  <b:Source>
    <b:Tag>Car99</b:Tag>
    <b:SourceType>Book</b:SourceType>
    <b:Guid>{ECA92CA9-F1A1-440A-B158-71909748227B}</b:Guid>
    <b:Author>
      <b:Author>
        <b:NameList>
          <b:Person>
            <b:Last>Hass-Klau</b:Last>
            <b:First>Carmen</b:First>
          </b:Person>
        </b:NameList>
      </b:Author>
    </b:Author>
    <b:Title>Streets as Living Space: Helping Public Places Play Their Proper Role : Good Practice Guidance with Examples from a Town Centre Study of European Pedestrian Behaviour</b:Title>
    <b:Year>1999</b:Year>
    <b:City>London</b:City>
    <b:Publisher>Landor</b:Publisher>
    <b:RefOrder>13</b:RefOrder>
  </b:Source>
  <b:Source>
    <b:Tag>Mat03</b:Tag>
    <b:SourceType>Book</b:SourceType>
    <b:Guid>{3A29DF57-978E-4E9C-A1E7-663B6B1BBF7C}</b:Guid>
    <b:Author>
      <b:Author>
        <b:NameList>
          <b:Person>
            <b:Last>Carmona</b:Last>
            <b:First>Matthew</b:First>
          </b:Person>
          <b:Person>
            <b:Last>Heath</b:Last>
            <b:First>Tim</b:First>
          </b:Person>
          <b:Person>
            <b:Last>Oc</b:Last>
            <b:First>Taner</b:First>
          </b:Person>
          <b:Person>
            <b:Last>Tiesdell</b:Last>
            <b:First>Steve </b:First>
          </b:Person>
        </b:NameList>
      </b:Author>
    </b:Author>
    <b:Title>Public Places, Urban Spaces: The Dimensions of Urban Design</b:Title>
    <b:Year>2010</b:Year>
    <b:Publisher>Elsevier Science</b:Publisher>
    <b:RefOrder>14</b:RefOrder>
  </b:Source>
  <b:Source>
    <b:Tag>Ran02</b:Tag>
    <b:SourceType>Report</b:SourceType>
    <b:Guid>{13B647C3-0E0E-4581-97E2-D51E7144F222}</b:Guid>
    <b:Title>Evaluation of Residential Streets as Places for People</b:Title>
    <b:Year>2002</b:Year>
    <b:City>New Delhi</b:City>
    <b:Author>
      <b:Author>
        <b:NameList>
          <b:Person>
            <b:Last>Mital</b:Last>
            <b:First>Ranjana</b:First>
          </b:Person>
        </b:NameList>
      </b:Author>
    </b:Author>
    <b:RefOrder>15</b:RefOrder>
  </b:Source>
  <b:Source>
    <b:Tag>Ray98</b:Tag>
    <b:SourceType>Book</b:SourceType>
    <b:Guid>{3A17FA3C-947D-4625-BD61-2889F8C3C578}</b:Guid>
    <b:Title>The Great Good Place: Cafés, Coffee Shops, Bookstores, Bars, Hair Salons, and Other Hangouts at the Heart of a Community</b:Title>
    <b:Year>1998</b:Year>
    <b:Publisher>Marlowe</b:Publisher>
    <b:City>New York</b:City>
    <b:Author>
      <b:Author>
        <b:NameList>
          <b:Person>
            <b:Last>Oldenburg</b:Last>
            <b:First>Ray</b:First>
          </b:Person>
        </b:NameList>
      </b:Author>
    </b:Author>
    <b:RefOrder>16</b:RefOrder>
  </b:Source>
  <b:Source>
    <b:Tag>Oldenburg2001</b:Tag>
    <b:SourceType>Book</b:SourceType>
    <b:Guid>{7BA4DC60-B888-4DA0-BFA2-FCBE1C6044A9}</b:Guid>
    <b:Author>
      <b:Author>
        <b:NameList>
          <b:Person>
            <b:Last>Oldenburg</b:Last>
            <b:First>Ray</b:First>
          </b:Person>
        </b:NameList>
      </b:Author>
    </b:Author>
    <b:Title>Celebrating the Third Place: Inspiring Stories About the Great Good Places at the Heart of Our Communities</b:Title>
    <b:Year>2001</b:Year>
    <b:City>Boston</b:City>
    <b:Publisher>Da Capo Press</b:Publisher>
    <b:RefOrder>18</b:RefOrder>
  </b:Source>
  <b:Source>
    <b:Tag>Meh10</b:Tag>
    <b:SourceType>JournalArticle</b:SourceType>
    <b:Guid>{B47B0BA1-38ED-43AE-B5E4-3C7D69381FB9}</b:Guid>
    <b:Title>Third Places and the Social Life of Streets</b:Title>
    <b:Year>2010</b:Year>
    <b:Author>
      <b:Author>
        <b:NameList>
          <b:Person>
            <b:Last>Mehta</b:Last>
            <b:First>Vikas</b:First>
          </b:Person>
          <b:Person>
            <b:Last>Bosson</b:Last>
            <b:Middle>K.</b:Middle>
            <b:First>Jennifer</b:First>
          </b:Person>
        </b:NameList>
      </b:Author>
    </b:Author>
    <b:JournalName>Environment and Behavior</b:JournalName>
    <b:Pages>779-805</b:Pages>
    <b:RefOrder>17</b:RefOrder>
  </b:Source>
  <b:Source>
    <b:Tag>Yan051</b:Tag>
    <b:SourceType>ConferenceProceedings</b:SourceType>
    <b:Guid>{E0BEE438-71C0-40C8-9BB4-176B9D9A5349}</b:Guid>
    <b:Author>
      <b:Author>
        <b:NameList>
          <b:Person>
            <b:Last>Yan</b:Last>
            <b:First>Wei</b:First>
          </b:Person>
          <b:Person>
            <b:Last>Forsyth</b:Last>
            <b:First>D. A. </b:First>
          </b:Person>
        </b:NameList>
      </b:Author>
    </b:Author>
    <b:Title>Learning the Behavior of Users in a Public Space through Video Tracking</b:Title>
    <b:Year>2005</b:Year>
    <b:ConferenceName>2005 Seventh IEEE Workshops on Applications of Computer Vision (WACV/MOTION'05) - Volume 1</b:ConferenceName>
    <b:City>Breckenridge</b:City>
    <b:Publisher>IEEE</b:Publisher>
    <b:RefOrder>199</b:RefOrder>
  </b:Source>
  <b:Source>
    <b:Tag>Jan61</b:Tag>
    <b:SourceType>Book</b:SourceType>
    <b:Guid>{C2522036-3FAA-4B02-B6D0-B0534EB9E12D}</b:Guid>
    <b:Author>
      <b:Author>
        <b:NameList>
          <b:Person>
            <b:Last>Jacobs</b:Last>
            <b:First>Jane</b:First>
          </b:Person>
        </b:NameList>
      </b:Author>
    </b:Author>
    <b:Title>The Death and Life of Great American Cities</b:Title>
    <b:Year>1961</b:Year>
    <b:Publisher>Vintage Books</b:Publisher>
    <b:City>New York</b:City>
    <b:RefOrder>7</b:RefOrder>
  </b:Source>
  <b:Source>
    <b:Tag>Bre91</b:Tag>
    <b:SourceType>BookSection</b:SourceType>
    <b:Guid>{665DFB6E-2A72-4F5B-BB89-2D20A2BD0627}</b:Guid>
    <b:Title>A closer look at the users of Woonerven</b:Title>
    <b:Year>1991</b:Year>
    <b:City>New York</b:City>
    <b:Publisher>Columbia University Press</b:Publisher>
    <b:Author>
      <b:Author>
        <b:NameList>
          <b:Person>
            <b:Last>Eubank-Ahrens</b:Last>
            <b:First>Brenda</b:First>
          </b:Person>
        </b:NameList>
      </b:Author>
      <b:BookAuthor>
        <b:NameList>
          <b:Person>
            <b:Last>Moudon</b:Last>
            <b:First>Anne</b:First>
            <b:Middle>Vernez</b:Middle>
          </b:Person>
        </b:NameList>
      </b:BookAuthor>
    </b:Author>
    <b:BookTitle>Public streets for public use</b:BookTitle>
    <b:RefOrder>180</b:RefOrder>
  </b:Source>
  <b:Source>
    <b:Tag>Odd01</b:Tag>
    <b:SourceType>JournalArticle</b:SourceType>
    <b:Guid>{6F18B08E-7430-4387-9E30-A50B55893655}</b:Guid>
    <b:Title>Effects of Street Parks on Social Interactions Among Neighbors: A Place Perspective</b:Title>
    <b:Year>2001</b:Year>
    <b:Pages>131-147</b:Pages>
    <b:Author>
      <b:Author>
        <b:NameList>
          <b:Person>
            <b:Last>Skjœveland</b:Last>
            <b:First>Oddvar</b:First>
          </b:Person>
        </b:NameList>
      </b:Author>
    </b:Author>
    <b:JournalName>Journal of Architectural and Planning Research</b:JournalName>
    <b:RefOrder>200</b:RefOrder>
  </b:Source>
  <b:Source>
    <b:Tag>Sul04</b:Tag>
    <b:SourceType>JournalArticle</b:SourceType>
    <b:Guid>{785A4ECB-7AB2-4333-B9F0-8AC674314EE8}</b:Guid>
    <b:Author>
      <b:Author>
        <b:NameList>
          <b:Person>
            <b:Last>Sullivan</b:Last>
            <b:First>William</b:First>
            <b:Middle>C.</b:Middle>
          </b:Person>
          <b:Person>
            <b:Last>Kuo</b:Last>
            <b:Middle>E.</b:Middle>
            <b:First>Frances </b:First>
          </b:Person>
          <b:Person>
            <b:Last>Depooter</b:Last>
            <b:Middle>F. </b:Middle>
            <b:First>Stephen </b:First>
          </b:Person>
        </b:NameList>
      </b:Author>
    </b:Author>
    <b:Title>The Fruit of Urban Nature: Vital Neighborhood Spaces</b:Title>
    <b:JournalName>Environment and Behavior</b:JournalName>
    <b:Year>2004</b:Year>
    <b:Pages>678-700</b:Pages>
    <b:RefOrder>51</b:RefOrder>
  </b:Source>
  <b:Source>
    <b:Tag>Mar97</b:Tag>
    <b:SourceType>Book</b:SourceType>
    <b:Guid>{6629ED95-CC70-41EF-B370-C20F330F7805}</b:Guid>
    <b:Author>
      <b:Author>
        <b:NameList>
          <b:Person>
            <b:Last>Marcus</b:Last>
            <b:First>Clare</b:First>
            <b:Middle>Cooper</b:Middle>
          </b:Person>
          <b:Person>
            <b:Last>Francis</b:Last>
            <b:First>Carolyn</b:First>
          </b:Person>
        </b:NameList>
      </b:Author>
    </b:Author>
    <b:Title>People Places: Design Guidlines for Urban Open Space</b:Title>
    <b:Year>1997</b:Year>
    <b:City>New York</b:City>
    <b:Publisher>John Wiley &amp; Sons</b:Publisher>
    <b:RefOrder>45</b:RefOrder>
  </b:Source>
  <b:Source>
    <b:Tag>Lin78</b:Tag>
    <b:SourceType>JournalArticle</b:SourceType>
    <b:Guid>{B8CE62DC-327D-45CA-A0D5-772E98EFEF43}</b:Guid>
    <b:Author>
      <b:Author>
        <b:NameList>
          <b:Person>
            <b:Last>Linday</b:Last>
            <b:First>N.</b:First>
          </b:Person>
        </b:NameList>
      </b:Author>
    </b:Author>
    <b:Title>It all comes down to a comfortable place to sit and watch</b:Title>
    <b:Year>1978</b:Year>
    <b:JournalName>Landscape Architecture</b:JournalName>
    <b:Pages>492-497</b:Pages>
    <b:RefOrder>149</b:RefOrder>
  </b:Source>
  <b:Source>
    <b:Tag>Mil78</b:Tag>
    <b:SourceType>Book</b:SourceType>
    <b:Guid>{484F5BD1-7348-4598-ADC7-2D80FA31BFE6}</b:Guid>
    <b:Title>Plazas for People</b:Title>
    <b:Year>1978</b:Year>
    <b:Author>
      <b:Author>
        <b:NameList>
          <b:Person>
            <b:Last>Miles</b:Last>
            <b:First>Don</b:First>
            <b:Middle>C.</b:Middle>
          </b:Person>
          <b:Person>
            <b:Last>Cook</b:Last>
            <b:Middle>Sewell </b:Middle>
            <b:First>Robert </b:First>
          </b:Person>
          <b:Person>
            <b:Last>Roberts</b:Last>
            <b:Middle>B. </b:Middle>
            <b:First> Cameron </b:First>
          </b:Person>
        </b:NameList>
      </b:Author>
    </b:Author>
    <b:City>Virginia</b:City>
    <b:Publisher>Project for Public Spaces</b:Publisher>
    <b:RefOrder>201</b:RefOrder>
  </b:Source>
  <b:Source>
    <b:Tag>Wil80</b:Tag>
    <b:SourceType>Book</b:SourceType>
    <b:Guid>{F806032C-6D71-4383-A4CC-B032A160687B}</b:Guid>
    <b:Author>
      <b:Author>
        <b:NameList>
          <b:Person>
            <b:Last>Whyte</b:Last>
            <b:First>William</b:First>
            <b:Middle>Hollingsworth</b:Middle>
          </b:Person>
        </b:NameList>
      </b:Author>
    </b:Author>
    <b:Title>The social life of small urban spaces</b:Title>
    <b:Year>1980</b:Year>
    <b:City>Washington, D.C</b:City>
    <b:Publisher>Conservation Foundation</b:Publisher>
    <b:RefOrder>48</b:RefOrder>
  </b:Source>
  <b:Source>
    <b:Tag>Wil88</b:Tag>
    <b:SourceType>Book</b:SourceType>
    <b:Guid>{4F7BCFB3-18DE-4C1A-B45D-9DBBBE0B9ED4}</b:Guid>
    <b:Author>
      <b:Author>
        <b:NameList>
          <b:Person>
            <b:Last>Whyte</b:Last>
            <b:First>William</b:First>
            <b:Middle>Hollingsworth</b:Middle>
          </b:Person>
        </b:NameList>
      </b:Author>
    </b:Author>
    <b:Title>City: rediscovering the center</b:Title>
    <b:Year>1988</b:Year>
    <b:City>New York</b:City>
    <b:Publisher>Doubleday</b:Publisher>
    <b:RefOrder>77</b:RefOrder>
  </b:Source>
  <b:Source>
    <b:Tag>Lie84</b:Tag>
    <b:SourceType>ConferenceProceedings</b:SourceType>
    <b:Guid>{BC7E9FBB-7CE9-4AE9-B8D4-F518BCE12EE3}</b:Guid>
    <b:Title>People’s needs and preferences as the basis of San Francisco’s downtown open space plan</b:Title>
    <b:Year>1984</b:Year>
    <b:City>Berlin</b:City>
    <b:Author>
      <b:Author>
        <b:NameList>
          <b:Person>
            <b:Last>Liebermann</b:Last>
            <b:First>E.</b:First>
          </b:Person>
        </b:NameList>
      </b:Author>
    </b:Author>
    <b:ConferenceName>8th conference of the International Association for the Study of People and Their Physical Surroundings</b:ConferenceName>
    <b:RefOrder>202</b:RefOrder>
  </b:Source>
  <b:Source>
    <b:Tag>Lou93</b:Tag>
    <b:SourceType>JournalArticle</b:SourceType>
    <b:Guid>{38F114F4-483A-4F85-8E33-F10301B0785B}</b:Guid>
    <b:Title>The Negotiated Plaza: Design and Development of Corporate Open Space in Downtown Los Angeles and San Francisco</b:Title>
    <b:Pages>1-12</b:Pages>
    <b:Year>1993</b:Year>
    <b:Author>
      <b:Author>
        <b:NameList>
          <b:Person>
            <b:Last>Loukaitou-Sideris</b:Last>
            <b:First>Anastasia</b:First>
          </b:Person>
          <b:Person>
            <b:Last>Banerjee</b:Last>
            <b:First>Tridib </b:First>
          </b:Person>
        </b:NameList>
      </b:Author>
    </b:Author>
    <b:JournalName>Journal of Planning Education and Research</b:JournalName>
    <b:RefOrder>105</b:RefOrder>
  </b:Source>
  <b:Source>
    <b:Tag>Sou77</b:Tag>
    <b:SourceType>Report</b:SourceType>
    <b:Guid>{C76FFB14-0E5E-4643-801F-2256425444CA}</b:Guid>
    <b:Author>
      <b:Author>
        <b:NameList>
          <b:Person>
            <b:Last>Joardar</b:Last>
            <b:First>Souro</b:First>
            <b:Middle>Dyuti</b:Middle>
          </b:Person>
        </b:NameList>
      </b:Author>
    </b:Author>
    <b:Title>Emotional and behavioral responses of people to urban plazas : a case study of downtown Vancouver</b:Title>
    <b:Year>1977</b:Year>
    <b:Publisher>University of British Columbia Library</b:Publisher>
    <b:City>Vancouver</b:City>
    <b:RefOrder>203</b:RefOrder>
  </b:Source>
  <b:Source>
    <b:Tag>Joa78</b:Tag>
    <b:SourceType>JournalArticle</b:SourceType>
    <b:Guid>{A4DB53AE-68C8-4CA4-A8DF-A8DF5CFD0694}</b:Guid>
    <b:Author>
      <b:Author>
        <b:NameList>
          <b:Person>
            <b:Last>Joardar</b:Last>
            <b:First>D.</b:First>
            <b:Middle>S.</b:Middle>
          </b:Person>
          <b:Person>
            <b:Last>Neill</b:Last>
            <b:First>J.</b:First>
          </b:Person>
        </b:NameList>
      </b:Author>
    </b:Author>
    <b:Title>The subtle differences in configuration of small public spaces</b:Title>
    <b:JournalName>Landscape Architecture</b:JournalName>
    <b:Year>1978</b:Year>
    <b:Pages>487-491</b:Pages>
    <b:RefOrder>148</b:RefOrder>
  </b:Source>
  <b:Source>
    <b:Tag>Hoo00</b:Tag>
    <b:SourceType>Report</b:SourceType>
    <b:Guid>{64A1D29F-F5DC-40CC-A8F1-0945C148786A}</b:Guid>
    <b:Author>
      <b:Author>
        <b:NameList>
          <b:Person>
            <b:Last>Hoogland</b:Last>
            <b:First>Carolien</b:First>
          </b:Person>
        </b:NameList>
      </b:Author>
    </b:Author>
    <b:Title>Semi-private Zones as a Facilitator of Social Cohesion</b:Title>
    <b:Year>2000</b:Year>
    <b:Publisher>Nijmegen University</b:Publisher>
    <b:City>Nijmegen</b:City>
    <b:RefOrder>172</b:RefOrder>
  </b:Source>
  <b:Source>
    <b:Tag>Kuo98</b:Tag>
    <b:SourceType>JournalArticle</b:SourceType>
    <b:Guid>{0D26DCE4-EB54-4C82-A491-08B546FF4115}</b:Guid>
    <b:Title>Fertile Ground for Community: Inner-City Neighborhood Common Spaces</b:Title>
    <b:Year>1998</b:Year>
    <b:Author>
      <b:Author>
        <b:NameList>
          <b:Person>
            <b:Last>Kuo</b:Last>
            <b:First>Frances</b:First>
            <b:Middle>E.</b:Middle>
          </b:Person>
          <b:Person>
            <b:Last>Sullivan</b:Last>
            <b:Middle>C. </b:Middle>
            <b:First>William </b:First>
          </b:Person>
          <b:Person>
            <b:Last>Coley</b:Last>
            <b:Middle>Levine </b:Middle>
            <b:First>Rebekah </b:First>
          </b:Person>
          <b:Person>
            <b:Last>Brunson</b:Last>
            <b:First>Liesette </b:First>
          </b:Person>
        </b:NameList>
      </b:Author>
    </b:Author>
    <b:JournalName>American Journal of Community Psychology</b:JournalName>
    <b:Pages>823–851</b:Pages>
    <b:RefOrder>136</b:RefOrder>
  </b:Source>
  <b:Source>
    <b:Tag>Kri91</b:Tag>
    <b:SourceType>Book</b:SourceType>
    <b:Guid>{5101CD9B-6C80-47E2-AF94-5B3C55AE163F}</b:Guid>
    <b:Author>
      <b:Author>
        <b:NameList>
          <b:Person>
            <b:Last>Krier</b:Last>
            <b:First>Rob</b:First>
          </b:Person>
        </b:NameList>
      </b:Author>
    </b:Author>
    <b:Title>Urban Space</b:Title>
    <b:Year>1991</b:Year>
    <b:Publisher>Academy Editions</b:Publisher>
    <b:RefOrder>111</b:RefOrder>
  </b:Source>
  <b:Source>
    <b:Tag>Mas54</b:Tag>
    <b:SourceType>JournalArticle</b:SourceType>
    <b:Guid>{6D8E6FAF-8D3E-45ED-94EE-F7B63510587D}</b:Guid>
    <b:Author>
      <b:Author>
        <b:NameList>
          <b:Person>
            <b:Last>Maslow</b:Last>
            <b:First>A.</b:First>
            <b:Middle>H.</b:Middle>
          </b:Person>
        </b:NameList>
      </b:Author>
    </b:Author>
    <b:Title>The Instinctoid Nature of Basic Needs</b:Title>
    <b:Year>1954</b:Year>
    <b:JournalName>Personality</b:JournalName>
    <b:Pages>326-347</b:Pages>
    <b:RefOrder>135</b:RefOrder>
  </b:Source>
  <b:Source>
    <b:Tag>Fre73</b:Tag>
    <b:SourceType>Book</b:SourceType>
    <b:Guid>{55437C63-A778-4BEA-B98B-4B6F7512C8AA}</b:Guid>
    <b:Title>Physical settings and organization development</b:Title>
    <b:Year>1973</b:Year>
    <b:Author>
      <b:Author>
        <b:NameList>
          <b:Person>
            <b:Last>Steele</b:Last>
            <b:First>Fred</b:First>
            <b:Middle>I.</b:Middle>
          </b:Person>
        </b:NameList>
      </b:Author>
    </b:Author>
    <b:City>California</b:City>
    <b:Publisher>Addison-Wesley Longman, Incorporated</b:Publisher>
    <b:RefOrder>142</b:RefOrder>
  </b:Source>
  <b:Source>
    <b:Tag>Bec87</b:Tag>
    <b:SourceType>BookSection</b:SourceType>
    <b:Guid>{10937E34-F8D3-4B6D-B02C-9776789C9E7B}</b:Guid>
    <b:Title>Observation: The World Under a Glass</b:Title>
    <b:Year>1987</b:Year>
    <b:City>New York</b:City>
    <b:Publisher>Van Nostrand Reinhold Comp.</b:Publisher>
    <b:Author>
      <b:Author>
        <b:NameList>
          <b:Person>
            <b:Last>Bechtel</b:Last>
            <b:First>Robert</b:First>
            <b:Middle>B.</b:Middle>
          </b:Person>
          <b:Person>
            <b:Last>Zeisel</b:Last>
            <b:First>John </b:First>
          </b:Person>
        </b:NameList>
      </b:Author>
      <b:BookAuthor>
        <b:NameList>
          <b:Person>
            <b:Last>Bechtel</b:Last>
            <b:First>Robert</b:First>
            <b:Middle>B.</b:Middle>
          </b:Person>
          <b:Person>
            <b:Last>Marans</b:Last>
            <b:Middle>W. </b:Middle>
            <b:First>Robert </b:First>
          </b:Person>
          <b:Person>
            <b:Last>Michelson</b:Last>
            <b:Middle>M. </b:Middle>
            <b:First>William </b:First>
          </b:Person>
        </b:NameList>
      </b:BookAuthor>
    </b:Author>
    <b:BookTitle>Methods in Environmental and Behavioral Research</b:BookTitle>
    <b:RefOrder>179</b:RefOrder>
  </b:Source>
  <b:Source>
    <b:Tag>Cha03</b:Tag>
    <b:SourceType>JournalArticle</b:SourceType>
    <b:Guid>{408BF77B-F2F0-4FE9-BCA3-B09254EC3D78}</b:Guid>
    <b:Year>2003</b:Year>
    <b:Author>
      <b:Author>
        <b:NameList>
          <b:Person>
            <b:Last>Chani</b:Last>
            <b:First>P.S.</b:First>
          </b:Person>
          <b:Person>
            <b:First>Najamuddin</b:First>
          </b:Person>
        </b:NameList>
      </b:Author>
    </b:Author>
    <b:Title>Natural Facades – Harmonized Urban Environment</b:Title>
    <b:JournalName>Indian Journal of Architectural Design Perspective</b:JournalName>
    <b:Pages>34-36</b:Pages>
    <b:RefOrder>204</b:RefOrder>
  </b:Source>
  <b:Source>
    <b:Tag>Bha13</b:Tag>
    <b:SourceType>JournalArticle</b:SourceType>
    <b:Guid>{66167DDD-FD9F-4AF9-BAAE-E8A24935258A}</b:Guid>
    <b:Author>
      <b:Author>
        <b:NameList>
          <b:Person>
            <b:Last>Bhaduri</b:Last>
            <b:First>Sanjukta</b:First>
          </b:Person>
          <b:Person>
            <b:Last> Daniel</b:Last>
            <b:Middle>Sokido </b:Middle>
            <b:First>Lirebo</b:First>
          </b:Person>
        </b:NameList>
      </b:Author>
    </b:Author>
    <b:Title>Urban Density and Spatial Quality of Urban Spaces</b:Title>
    <b:JournalName>International Journal of Innovative Research and Studies</b:JournalName>
    <b:Year>2013</b:Year>
    <b:RefOrder>205</b:RefOrder>
  </b:Source>
  <b:Source>
    <b:Tag>Jan87</b:Tag>
    <b:SourceType>Book</b:SourceType>
    <b:Guid>{E65DF930-09AF-4F4F-8B05-3F5AF1DF85B1}</b:Guid>
    <b:Title>Life Between Buildings: Using Public Space</b:Title>
    <b:Year>1987</b:Year>
    <b:Author>
      <b:Author>
        <b:NameList>
          <b:Person>
            <b:Last>Gehl</b:Last>
            <b:First>Jan</b:First>
          </b:Person>
        </b:NameList>
      </b:Author>
    </b:Author>
    <b:City> New York</b:City>
    <b:Publisher>Van Nostrand-Reinhold</b:Publisher>
    <b:RefOrder>35</b:RefOrder>
  </b:Source>
  <b:Source>
    <b:Tag>Abi98</b:Tag>
    <b:SourceType>ConferenceProceedings</b:SourceType>
    <b:Guid>{41B5ACC3-2675-4B5E-BE1C-AA0A9D7A960D}</b:Guid>
    <b:Title>Formulation of urban development norms &amp; provision of physical infrastructure: an integrated approach for a better living environment</b:Title>
    <b:Year>1998</b:Year>
    <b:Author>
      <b:Author>
        <b:NameList>
          <b:Person>
            <b:Last>Bandyopadhyay</b:Last>
            <b:First>Abir</b:First>
          </b:Person>
        </b:NameList>
      </b:Author>
    </b:Author>
    <b:ConferenceName>Proceedings of 47th TCP congress</b:ConferenceName>
    <b:City>New Delhi</b:City>
    <b:Publisher>ITPI, New Delhi</b:Publisher>
    <b:RefOrder>206</b:RefOrder>
  </b:Source>
  <b:Source>
    <b:Tag>Ben85</b:Tag>
    <b:SourceType>Book</b:SourceType>
    <b:Guid>{5ADF75C1-CA47-4421-BAA9-8370A17A9BF0}</b:Guid>
    <b:Author>
      <b:Author>
        <b:NameList>
          <b:Person>
            <b:Last>Bentley</b:Last>
            <b:First>Ian</b:First>
          </b:Person>
          <b:Person>
            <b:Last>Alcock</b:Last>
            <b:First>Alan</b:First>
          </b:Person>
          <b:Person>
            <b:Last>Murrain</b:Last>
            <b:First>Paul </b:First>
          </b:Person>
          <b:Person>
            <b:Last>McGlynn</b:Last>
            <b:First>Sue </b:First>
          </b:Person>
          <b:Person>
            <b:Last>Smith</b:Last>
            <b:First>Graham </b:First>
          </b:Person>
        </b:NameList>
      </b:Author>
    </b:Author>
    <b:Title>Responsive Environments: A manual for Designers</b:Title>
    <b:Year>1985</b:Year>
    <b:Publisher>Architectural Press</b:Publisher>
    <b:City>London</b:City>
    <b:RefOrder>110</b:RefOrder>
  </b:Source>
  <b:Source>
    <b:Tag>Jam79</b:Tag>
    <b:SourceType>Book</b:SourceType>
    <b:Guid>{2AB6F4C0-C668-4C17-802B-CBE3379676A9}</b:Guid>
    <b:Author>
      <b:Author>
        <b:NameList>
          <b:Person>
            <b:Last>Gibson</b:Last>
            <b:First>James</b:First>
            <b:Middle>Jerome</b:Middle>
          </b:Person>
        </b:NameList>
      </b:Author>
    </b:Author>
    <b:Title>The Ecological Approach to Visual Perception</b:Title>
    <b:Year>1979</b:Year>
    <b:City>Boston</b:City>
    <b:Publisher>Houghton Mifflin</b:Publisher>
    <b:RefOrder>124</b:RefOrder>
  </b:Source>
  <b:Source>
    <b:Tag>Kev84</b:Tag>
    <b:SourceType>Book</b:SourceType>
    <b:Guid>{BA05E363-C84D-46A9-97A1-A705393438F6}</b:Guid>
    <b:Author>
      <b:Author>
        <b:NameList>
          <b:Person>
            <b:Last>Lynch</b:Last>
            <b:First>Kevin</b:First>
          </b:Person>
        </b:NameList>
      </b:Author>
    </b:Author>
    <b:Title>Good City Form</b:Title>
    <b:Year>1984</b:Year>
    <b:City>Cambridge</b:City>
    <b:Publisher> MIT Press</b:Publisher>
    <b:RefOrder>107</b:RefOrder>
  </b:Source>
  <b:Source>
    <b:Tag>Rao12</b:Tag>
    <b:SourceType>ConferenceProceedings</b:SourceType>
    <b:Guid>{884DCFB2-FD0C-4C48-8F1C-5C667FA481BF}</b:Guid>
    <b:Title>Measurement of Sustainability In Terms of Human Population and Their Respective Environments Across Time and Space</b:Title>
    <b:Year>2012</b:Year>
    <b:Author>
      <b:Author>
        <b:NameList>
          <b:Person>
            <b:Last>Rao</b:Last>
            <b:First>P.</b:First>
          </b:Person>
          <b:Person>
            <b:Last>Puntambekar</b:Last>
            <b:First>K.</b:First>
          </b:Person>
        </b:NameList>
      </b:Author>
    </b:Author>
    <b:ConferenceName>CASA 2012 </b:ConferenceName>
    <b:RefOrder>207</b:RefOrder>
  </b:Source>
  <b:Source>
    <b:Tag>Del17</b:Tag>
    <b:SourceType>Report</b:SourceType>
    <b:Guid>{C27D8D80-2F90-4389-82E1-987B498C1A62}</b:Guid>
    <b:Title>City level projects: Movements Corridors- Vision for Delhi (South Zone)</b:Title>
    <b:Year>2017</b:Year>
    <b:City>New Delhi</b:City>
    <b:Publisher>Delhi Urban Art Commission</b:Publisher>
    <b:Author>
      <b:Author>
        <b:NameList>
          <b:Person>
            <b:Last>DUAC</b:Last>
          </b:Person>
        </b:NameList>
      </b:Author>
    </b:Author>
    <b:RefOrder>208</b:RefOrder>
  </b:Source>
  <b:Source>
    <b:Tag>Nat88</b:Tag>
    <b:SourceType>Report</b:SourceType>
    <b:Guid>{5B7ECFFF-8F49-4D49-B644-84A0460281D7}</b:Guid>
    <b:Author>
      <b:Author>
        <b:NameList>
          <b:Person>
            <b:Last>National Commission on Urbanisation</b:Last>
            <b:First>India</b:First>
          </b:Person>
        </b:NameList>
      </b:Author>
    </b:Author>
    <b:Title>India. National Commission on Urbanisation</b:Title>
    <b:Year>1988</b:Year>
    <b:Publisher>Government of India Press</b:Publisher>
    <b:City>New Delhi</b:City>
    <b:RefOrder>1</b:RefOrder>
  </b:Source>
  <b:Source>
    <b:Tag>Rap69</b:Tag>
    <b:SourceType>Book</b:SourceType>
    <b:Guid>{7E1E9E2A-19E8-4F0A-AB68-ED5C5782025D}</b:Guid>
    <b:Author>
      <b:Author>
        <b:NameList>
          <b:Person>
            <b:Last>Rapoport</b:Last>
            <b:First>Amos</b:First>
          </b:Person>
        </b:NameList>
      </b:Author>
    </b:Author>
    <b:Title>House form and culture</b:Title>
    <b:Year>1969</b:Year>
    <b:Publisher>Prentice-Hall</b:Publisher>
    <b:RefOrder>94</b:RefOrder>
  </b:Source>
  <b:Source>
    <b:Tag>Gar86</b:Tag>
    <b:SourceType>JournalArticle</b:SourceType>
    <b:Guid>{2B4CF91D-2A48-4DA5-959B-B2A8497146BE}</b:Guid>
    <b:Title>Effects of the spatial definition of behavior settings on children's behavior: A quasi-experimental field study</b:Title>
    <b:Year>1986</b:Year>
    <b:Author>
      <b:Author>
        <b:NameList>
          <b:Person>
            <b:Last>T.Moore</b:Last>
            <b:First>Gary</b:First>
          </b:Person>
        </b:NameList>
      </b:Author>
    </b:Author>
    <b:JournalName>Journal of Environmental Psychology</b:JournalName>
    <b:Pages>205-231</b:Pages>
    <b:RefOrder>209</b:RefOrder>
  </b:Source>
  <b:Source>
    <b:Tag>Moo</b:Tag>
    <b:SourceType>BookSection</b:SourceType>
    <b:Guid>{21199256-3AF1-45DA-82E4-27595BBE2E16}</b:Guid>
    <b:Title>Environment and behaviour research in North America</b:Title>
    <b:Author>
      <b:Author>
        <b:NameList>
          <b:Person>
            <b:Last>T.Moore</b:Last>
            <b:First>Gary</b:First>
          </b:Person>
        </b:NameList>
      </b:Author>
      <b:BookAuthor>
        <b:NameList>
          <b:Person>
            <b:Last>Stokol</b:Last>
            <b:First>Daniel</b:First>
          </b:Person>
          <b:Person>
            <b:Last>Altman</b:Last>
            <b:First>Irwin </b:First>
          </b:Person>
        </b:NameList>
      </b:BookAuthor>
    </b:Author>
    <b:BookTitle>Handbook of Environmental Psychology</b:BookTitle>
    <b:Year>1987</b:Year>
    <b:City> New York</b:City>
    <b:Publisher>John Willey</b:Publisher>
    <b:RefOrder>210</b:RefOrder>
  </b:Source>
  <b:Source>
    <b:Tag>Rob91</b:Tag>
    <b:SourceType>BookSection</b:SourceType>
    <b:Guid>{26D47A99-6FA8-43AE-9F74-8DD0AA6A4C8A}</b:Guid>
    <b:Author>
      <b:Author>
        <b:NameList>
          <b:Person>
            <b:Last>Moore</b:Last>
            <b:First>Robin</b:First>
            <b:Middle>C.</b:Middle>
          </b:Person>
        </b:NameList>
      </b:Author>
      <b:BookAuthor>
        <b:NameList>
          <b:Person>
            <b:Last>Moudon</b:Last>
            <b:First>Anne</b:First>
            <b:Middle>Vernez</b:Middle>
          </b:Person>
        </b:NameList>
      </b:BookAuthor>
    </b:Author>
    <b:Title>Streets as Playgrounds</b:Title>
    <b:BookTitle>Public Streets for Public Use</b:BookTitle>
    <b:Year>1991</b:Year>
    <b:Pages>45-62</b:Pages>
    <b:City>New York</b:City>
    <b:Publisher>Columbia Univ. Press</b:Publisher>
    <b:RefOrder>106</b:RefOrder>
  </b:Source>
  <b:Source>
    <b:Tag>SMA98</b:Tag>
    <b:SourceType>Report</b:SourceType>
    <b:Guid>{4319273E-3AD8-44B8-B113-C2A55691F0FA}</b:Guid>
    <b:Title>From Lucknow to Lovable Lucknow</b:Title>
    <b:Year>1998</b:Year>
    <b:Author>
      <b:Author>
        <b:NameList>
          <b:Person>
            <b:Last>Akhtar</b:Last>
            <b:First>S.</b:First>
            <b:Middle>M.</b:Middle>
          </b:Person>
        </b:NameList>
      </b:Author>
    </b:Author>
    <b:PeriodicalTitle>Lucknow destination-2000</b:PeriodicalTitle>
    <b:Publisher>Lucknow first</b:Publisher>
    <b:City>Lucknow</b:City>
    <b:RefOrder>211</b:RefOrder>
  </b:Source>
  <b:Source>
    <b:Tag>Ash17</b:Tag>
    <b:SourceType>JournalArticle</b:SourceType>
    <b:Guid>{CCAEA114-8E61-459F-B108-7C604C4D3207}</b:Guid>
    <b:Title>Deciphering Urban Life: A Multi-Layered Investigation of St. Enoch Square, Glasgow City Centre</b:Title>
    <b:Pages>137-156</b:Pages>
    <b:Year>2017</b:Year>
    <b:Author>
      <b:Author>
        <b:NameList>
          <b:Person>
            <b:Last>Salama</b:Last>
            <b:First>Ashraf</b:First>
            <b:Middle>M.</b:Middle>
          </b:Person>
          <b:Person>
            <b:Last>Remali</b:Last>
            <b:Middle>M</b:Middle>
            <b:First>Adel </b:First>
          </b:Person>
          <b:Person>
            <b:Last>Maclean</b:Last>
            <b:First>Laura</b:First>
          </b:Person>
        </b:NameList>
      </b:Author>
    </b:Author>
    <b:JournalName>International Journal of Architectural Research: ArchNet-IJAR</b:JournalName>
    <b:RefOrder>4</b:RefOrder>
  </b:Source>
  <b:Source>
    <b:Tag>Tom07</b:Tag>
    <b:SourceType>BookSection</b:SourceType>
    <b:Guid>{7537D46A-9FFF-46D5-A7BD-5A6F3D767981}</b:Guid>
    <b:Title>The Built Environment: Definition and Scope</b:Title>
    <b:Year>2007</b:Year>
    <b:Publisher>John Wiley &amp; Sons</b:Publisher>
    <b:Author>
      <b:BookAuthor>
        <b:NameList>
          <b:Person>
            <b:Last>McClure</b:Last>
            <b:First>R.</b:First>
          </b:Person>
          <b:Person>
            <b:Last>Rule</b:Last>
            <b:First>Wendy </b:First>
          </b:Person>
          <b:Person>
            <b:Last>Bartuska, </b:Last>
            <b:Middle>J.</b:Middle>
            <b:First>Tom</b:First>
          </b:Person>
        </b:NameList>
      </b:BookAuthor>
      <b:Author>
        <b:NameList>
          <b:Person>
            <b:Last>Bartuska</b:Last>
            <b:First>Tom</b:First>
            <b:Middle>J.</b:Middle>
          </b:Person>
        </b:NameList>
      </b:Author>
    </b:Author>
    <b:BookTitle>The built environment : a collaborative inquiry into design and planning</b:BookTitle>
    <b:Pages>3-14</b:Pages>
    <b:RefOrder>22</b:RefOrder>
  </b:Source>
  <b:Source>
    <b:Tag>Kev60</b:Tag>
    <b:SourceType>Book</b:SourceType>
    <b:Guid>{31F61F39-2EFC-4BC0-8046-5570E5845352}</b:Guid>
    <b:Title>The Image of the City</b:Title>
    <b:Year>1960</b:Year>
    <b:City>Cambridge</b:City>
    <b:Publisher>MIT Press</b:Publisher>
    <b:Author>
      <b:Author>
        <b:NameList>
          <b:Person>
            <b:Last>Lynch</b:Last>
            <b:First>Kevin</b:First>
          </b:Person>
        </b:NameList>
      </b:Author>
    </b:Author>
    <b:RefOrder>212</b:RefOrder>
  </b:Source>
  <b:Source>
    <b:Tag>Jva99</b:Tag>
    <b:SourceType>BookSection</b:SourceType>
    <b:Guid>{265A0D42-4471-45BA-BAAD-FF817BC6781A}</b:Guid>
    <b:Author>
      <b:Author>
        <b:NameList>
          <b:Person>
            <b:Last>van den Akker</b:Last>
            <b:First>Jan</b:First>
          </b:Person>
        </b:NameList>
      </b:Author>
      <b:BookAuthor>
        <b:NameList>
          <b:Person>
            <b:Last>Branch</b:Last>
            <b:First>Janand</b:First>
          </b:Person>
          <b:Person>
            <b:Last>Robert</b:Last>
            <b:Middle>Maribeand</b:Middle>
            <b:First>Gustafson</b:First>
          </b:Person>
          <b:Person>
            <b:Last>Nieveen</b:Last>
            <b:First>Kentand</b:First>
          </b:Person>
          <b:Person>
            <b:Last>Nienkeand</b:Last>
            <b:First>Plomp</b:First>
          </b:Person>
          <b:Person>
            <b:Last>Jreed</b:Last>
            <b:First>T</b:First>
          </b:Person>
        </b:NameList>
      </b:BookAuthor>
    </b:Author>
    <b:Title>Principles and Methods of Development Research</b:Title>
    <b:BookTitle>Design Approaches and Tools in Education and Training</b:BookTitle>
    <b:Year>1999</b:Year>
    <b:Pages>1-14</b:Pages>
    <b:City>Dordrecht</b:City>
    <b:Publisher>Springer</b:Publisher>
    <b:RefOrder>154</b:RefOrder>
  </b:Source>
  <b:Source>
    <b:Tag>Rab04</b:Tag>
    <b:SourceType>JournalArticle</b:SourceType>
    <b:Guid>{26F44560-4619-4AA9-8954-1E2516C9F3AF}</b:Guid>
    <b:Title>Focus-group interview and data analysis</b:Title>
    <b:Year>2004</b:Year>
    <b:Pages>655-660</b:Pages>
    <b:JournalName>The Proceedings of the Nutrition Society</b:JournalName>
    <b:Author>
      <b:Author>
        <b:NameList>
          <b:Person>
            <b:Last>Rabiee</b:Last>
            <b:First>Fatemeh</b:First>
          </b:Person>
        </b:NameList>
      </b:Author>
    </b:Author>
    <b:RefOrder>155</b:RefOrder>
  </b:Source>
  <b:Source>
    <b:Tag>Dal63</b:Tag>
    <b:SourceType>JournalArticle</b:SourceType>
    <b:Guid>{120A01EC-6BEA-48CB-97B2-425A03A3F7E7}</b:Guid>
    <b:Author>
      <b:Author>
        <b:NameList>
          <b:Person>
            <b:Last>Dalkey</b:Last>
            <b:First>Norman</b:First>
          </b:Person>
          <b:Person>
            <b:Last>Helmer</b:Last>
            <b:First>Olaf </b:First>
          </b:Person>
        </b:NameList>
      </b:Author>
    </b:Author>
    <b:Title>An Experimental Application of the Delphi Method to the Use of Experts</b:Title>
    <b:JournalName>Management Science</b:JournalName>
    <b:Year>1963</b:Year>
    <b:Pages>458--467</b:Pages>
    <b:RefOrder>156</b:RefOrder>
  </b:Source>
  <b:Source>
    <b:Tag>Ver98</b:Tag>
    <b:SourceType>JournalArticle</b:SourceType>
    <b:Guid>{0D2D6967-F4A3-4C44-A3F8-1E0D1E696143}</b:Guid>
    <b:Author>
      <b:Author>
        <b:NameList>
          <b:Person>
            <b:Last>Verhagen</b:Last>
            <b:First>A</b:First>
            <b:Middle>P</b:Middle>
          </b:Person>
        </b:NameList>
      </b:Author>
    </b:Author>
    <b:Title>The Delphi list: a criteria list for quality assessment of randomized clinical trials for conducting systematic reviews developed by Delphi consensus</b:Title>
    <b:JournalName>Journal of clinical epidemiology</b:JournalName>
    <b:Year>1998</b:Year>
    <b:Pages>1235-1241</b:Pages>
    <b:RefOrder>157</b:RefOrder>
  </b:Source>
  <b:Source>
    <b:Tag>Ras94</b:Tag>
    <b:SourceType>JournalArticle</b:SourceType>
    <b:Guid>{219E2B57-14F9-4DCD-9CA4-B26308D05BAB}</b:Guid>
    <b:Author>
      <b:Author>
        <b:NameList>
          <b:Person>
            <b:Last>Raskin</b:Last>
            <b:First>M.S.</b:First>
          </b:Person>
        </b:NameList>
      </b:Author>
    </b:Author>
    <b:Title>The Delphi Study in Field Instruction Revisited: Expert Consensus on Issues and Research Priorities</b:Title>
    <b:JournalName>Journal of Social Work Education</b:JournalName>
    <b:Year>1994</b:Year>
    <b:Pages>75-89</b:Pages>
    <b:RefOrder>158</b:RefOrder>
  </b:Source>
  <b:Source>
    <b:Tag>Ray00</b:Tag>
    <b:SourceType>JournalArticle</b:SourceType>
    <b:Guid>{CA4567A1-5DAB-44BD-9103-806F44CBB37E}</b:Guid>
    <b:Author>
      <b:Author>
        <b:NameList>
          <b:Person>
            <b:Last>Rayens</b:Last>
            <b:First>Mary</b:First>
            <b:Middle>Kay</b:Middle>
          </b:Person>
          <b:Person>
            <b:Last>Hahn</b:Last>
            <b:First>Ellen J. </b:First>
          </b:Person>
        </b:NameList>
      </b:Author>
    </b:Author>
    <b:Title>Building Consensus Using the Policy Delphi Method</b:Title>
    <b:JournalName>Policy, Politics, &amp; Nursing Practice</b:JournalName>
    <b:Year>2000</b:Year>
    <b:Pages>308-315</b:Pages>
    <b:RefOrder>159</b:RefOrder>
  </b:Source>
  <b:Source>
    <b:Tag>Hei12</b:Tag>
    <b:SourceType>JournalArticle</b:SourceType>
    <b:Guid>{7E7F6D0D-C10C-4F86-A397-9DEA6117A936}</b:Guid>
    <b:Author>
      <b:Author>
        <b:NameList>
          <b:Person>
            <b:Last>von der Gracht</b:Last>
            <b:First>Heiko</b:First>
            <b:Middle>A.</b:Middle>
          </b:Person>
        </b:NameList>
      </b:Author>
    </b:Author>
    <b:Title>Consensus measurement in Delphi studies: Review and implications for future quality assurance</b:Title>
    <b:JournalName>Technological Forecasting and Social Change</b:JournalName>
    <b:Year>2012</b:Year>
    <b:Pages>1525-1536</b:Pages>
    <b:RefOrder>160</b:RefOrder>
  </b:Source>
  <b:Source>
    <b:Tag>Cre14</b:Tag>
    <b:SourceType>Book</b:SourceType>
    <b:Guid>{64D80BF4-9868-48A6-A07C-96CB19A218F1}</b:Guid>
    <b:Title>Research Design: Qualitative, Quantitative, and Mixed Methods Approaches</b:Title>
    <b:City>Thousand Oaks, CA</b:City>
    <b:Year>2014</b:Year>
    <b:Author>
      <b:Author>
        <b:NameList>
          <b:Person>
            <b:Last>Creswell</b:Last>
            <b:First>J.W.</b:First>
          </b:Person>
        </b:NameList>
      </b:Author>
    </b:Author>
    <b:Publisher>SAGE Publications</b:Publisher>
    <b:RefOrder>174</b:RefOrder>
  </b:Source>
  <b:Source>
    <b:Tag>Joh84</b:Tag>
    <b:SourceType>Book</b:SourceType>
    <b:Guid>{3CB3347B-1C6D-416F-9441-14EA22B1090C}</b:Guid>
    <b:Author>
      <b:Author>
        <b:NameList>
          <b:Person>
            <b:Last>Zeisel</b:Last>
            <b:First>John</b:First>
          </b:Person>
        </b:NameList>
      </b:Author>
    </b:Author>
    <b:Title>Inquiry by Design: Tools for Environment-Behaviour Research</b:Title>
    <b:Year>1984</b:Year>
    <b:City>Cambridge</b:City>
    <b:Publisher>CUP Archive</b:Publisher>
    <b:RefOrder>175</b:RefOrder>
  </b:Source>
  <b:Source>
    <b:Tag>Rob03</b:Tag>
    <b:SourceType>Book</b:SourceType>
    <b:Guid>{D07EA99F-2B28-4D09-9B38-039E71F3EAD1}</b:Guid>
    <b:Author>
      <b:Author>
        <b:NameList>
          <b:Person>
            <b:Last>Yin</b:Last>
            <b:First>Robert</b:First>
            <b:Middle>K.</b:Middle>
          </b:Person>
        </b:NameList>
      </b:Author>
    </b:Author>
    <b:Title>Case Study Research: Design and Methods</b:Title>
    <b:Year>2003</b:Year>
    <b:City>Thousand Oaks, California</b:City>
    <b:Publisher>SAGE</b:Publisher>
    <b:RefOrder>176</b:RefOrder>
  </b:Source>
  <b:Source>
    <b:Tag>Mil94</b:Tag>
    <b:SourceType>Book</b:SourceType>
    <b:Guid>{40F2FF22-AC40-466A-BEB6-713063C64DCC}</b:Guid>
    <b:Author>
      <b:Author>
        <b:NameList>
          <b:Person>
            <b:Last>Miles</b:Last>
            <b:First>Matthew</b:First>
            <b:Middle>B.</b:Middle>
          </b:Person>
          <b:Person>
            <b:Last>Huberman</b:Last>
            <b:Middle>Michael</b:Middle>
            <b:First>A. </b:First>
          </b:Person>
        </b:NameList>
      </b:Author>
    </b:Author>
    <b:Title>Qualitative Data Analysis: A Methods Sourcebook</b:Title>
    <b:Year>1994</b:Year>
    <b:Publisher>SAGE Publications</b:Publisher>
    <b:City>Thousand Oaks, California</b:City>
    <b:RefOrder>177</b:RefOrder>
  </b:Source>
  <b:Source>
    <b:Tag>Vik07</b:Tag>
    <b:SourceType>JournalArticle</b:SourceType>
    <b:Guid>{A4D4EDF8-9FAF-476A-8F5D-30288F0B6A0B}</b:Guid>
    <b:Title>Lively Streets: Determining Environmental Characteristics to Support Social Behaviour</b:Title>
    <b:Year>2007</b:Year>
    <b:Author>
      <b:Author>
        <b:NameList>
          <b:Person>
            <b:Last>Mehta</b:Last>
            <b:First>Vikas</b:First>
          </b:Person>
        </b:NameList>
      </b:Author>
    </b:Author>
    <b:JournalName>Journal of Planning Education and Research</b:JournalName>
    <b:Pages>165-187</b:Pages>
    <b:RefOrder>43</b:RefOrder>
  </b:Source>
  <b:Source>
    <b:Tag>LIV</b:Tag>
    <b:SourceType>Report</b:SourceType>
    <b:Guid>{2603AC57-B832-486A-B29F-CB8BDF310727}</b:Guid>
    <b:Title>Lively Streets: Exploring the Relationship between Built Environment and Social Behavior</b:Title>
    <b:Author>
      <b:Author>
        <b:NameList>
          <b:Person>
            <b:Last>Mehta</b:Last>
            <b:First>Vikas</b:First>
          </b:Person>
        </b:NameList>
      </b:Author>
    </b:Author>
    <b:Year>2006</b:Year>
    <b:Publisher>DRUM</b:Publisher>
    <b:City>MD</b:City>
    <b:RefOrder>49</b:RefOrder>
  </b:Source>
  <b:Source>
    <b:Tag>Eub91</b:Tag>
    <b:SourceType>ArticleInAPeriodical</b:SourceType>
    <b:Guid>{8FABC3AA-FB89-4BF9-B3C5-144812CA18EF}</b:Guid>
    <b:Title>The impact of woonerven on children’s behavior</b:Title>
    <b:Year>1991</b:Year>
    <b:Author>
      <b:Author>
        <b:NameList>
          <b:Person>
            <b:Last>Eubank-Ahrens</b:Last>
            <b:First>B.</b:First>
          </b:Person>
        </b:NameList>
      </b:Author>
    </b:Author>
    <b:PeriodicalTitle>Children’s Environments Quarterly, 1(4)</b:PeriodicalTitle>
    <b:Pages>39-45</b:Pages>
    <b:RefOrder>213</b:RefOrder>
  </b:Source>
  <b:Source>
    <b:Tag>Ken52</b:Tag>
    <b:SourceType>Book</b:SourceType>
    <b:Guid>{9CB5A67F-2F5A-43DB-941C-FD5D406C2C1B}</b:Guid>
    <b:Title>A Grammar of Motives</b:Title>
    <b:Year>1945</b:Year>
    <b:Author>
      <b:Author>
        <b:NameList>
          <b:Person>
            <b:Last>Burke</b:Last>
            <b:First>Kenneth</b:First>
          </b:Person>
        </b:NameList>
      </b:Author>
    </b:Author>
    <b:City>New York</b:City>
    <b:Publisher>Prentice-Hall</b:Publisher>
    <b:RefOrder>181</b:RefOrder>
  </b:Source>
  <b:Source>
    <b:Tag>Edm67</b:Tag>
    <b:SourceType>Book</b:SourceType>
    <b:Guid>{DB20969E-307D-4EF0-AA5E-49C9B4B5A625}</b:Guid>
    <b:Author>
      <b:Author>
        <b:NameList>
          <b:Person>
            <b:Last>Bacon</b:Last>
            <b:First>Edmund</b:First>
          </b:Person>
        </b:NameList>
      </b:Author>
    </b:Author>
    <b:Title>Design of Cities</b:Title>
    <b:Year>1967</b:Year>
    <b:City>London</b:City>
    <b:Publisher>Thames &amp; Hudson</b:Publisher>
    <b:RefOrder>167</b:RefOrder>
  </b:Source>
  <b:Source>
    <b:Tag>Pau70</b:Tag>
    <b:SourceType>Book</b:SourceType>
    <b:Guid>{0957C789-318F-45C1-AFB7-2D11E0F36668}</b:Guid>
    <b:Author>
      <b:Author>
        <b:NameList>
          <b:Person>
            <b:Last>Zucker</b:Last>
            <b:First>Paul</b:First>
          </b:Person>
        </b:NameList>
      </b:Author>
    </b:Author>
    <b:Title>Town and Square, from the Agora to the Village Green</b:Title>
    <b:Year>1970</b:Year>
    <b:City>Cambridge</b:City>
    <b:Publisher>M.I.T. Press</b:Publisher>
    <b:RefOrder>168</b:RefOrder>
  </b:Source>
  <b:Source>
    <b:Tag>Gor12</b:Tag>
    <b:SourceType>Book</b:SourceType>
    <b:Guid>{60C7A025-8FF1-47E4-B908-1DBD63582987}</b:Guid>
    <b:Author>
      <b:Author>
        <b:NameList>
          <b:Person>
            <b:Last>Cullen</b:Last>
            <b:First>Gordon</b:First>
          </b:Person>
        </b:NameList>
      </b:Author>
    </b:Author>
    <b:Title>Concise Townscape</b:Title>
    <b:Year>2012</b:Year>
    <b:City>London</b:City>
    <b:Publisher>Routledge</b:Publisher>
    <b:RefOrder>153</b:RefOrder>
  </b:Source>
  <b:Source>
    <b:Tag>Ana13</b:Tag>
    <b:SourceType>Book</b:SourceType>
    <b:Guid>{C2454FBD-16AE-4EC6-BE5C-4F712C1D14C3}</b:Guid>
    <b:Author>
      <b:Author>
        <b:NameList>
          <b:Person>
            <b:Last>Rapoport</b:Last>
            <b:First>Anatol</b:First>
          </b:Person>
        </b:NameList>
      </b:Author>
    </b:Author>
    <b:Title>History and Precedent in Environmental Design</b:Title>
    <b:Year>2013</b:Year>
    <b:City>Berlin</b:City>
    <b:Publisher>Springer Science &amp; Business Media</b:Publisher>
    <b:RefOrder>145</b:RefOrder>
  </b:Source>
  <b:Source>
    <b:Tag>Ewi06</b:Tag>
    <b:SourceType>JournalArticle</b:SourceType>
    <b:Guid>{286334BC-FE2E-4128-92DC-D2D7934F2433}</b:Guid>
    <b:Title>Identifying and Measuring Urban Identifying and Measuring Urban Design Qualities Related to Design Qualities Related to Walkability</b:Title>
    <b:Year>2006</b:Year>
    <b:Author>
      <b:Author>
        <b:NameList>
          <b:Person>
            <b:Last>Ewing</b:Last>
            <b:First>Reid</b:First>
          </b:Person>
          <b:Person>
            <b:Last>Clemente</b:Last>
            <b:First>Otto </b:First>
          </b:Person>
          <b:Person>
            <b:Last>Handy</b:Last>
            <b:First>Susan </b:First>
          </b:Person>
          <b:Person>
            <b:Last>Brownson</b:Last>
            <b:First>Ross </b:First>
          </b:Person>
          <b:Person>
            <b:Last>Winston</b:Last>
            <b:First>Emily </b:First>
          </b:Person>
        </b:NameList>
      </b:Author>
    </b:Author>
    <b:JournalName>Journal of Physical Activity &amp; Health</b:JournalName>
    <b:Pages>223-240</b:Pages>
    <b:RefOrder>112</b:RefOrder>
  </b:Source>
  <b:Source>
    <b:Tag>Iai00</b:Tag>
    <b:SourceType>Report</b:SourceType>
    <b:Guid>{2BBCC1A8-60AA-4717-A39F-9908254318AC}</b:Guid>
    <b:Title>The Relationship Between the Built Environment and Wellbeing: a Literature Review</b:Title>
    <b:Year>2000</b:Year>
    <b:City>Melbourne</b:City>
    <b:Publisher> Victorian Health Promotion Foundation</b:Publisher>
    <b:Author>
      <b:Author>
        <b:NameList>
          <b:Person>
            <b:Last>Butterworth</b:Last>
            <b:First>Iain</b:First>
          </b:Person>
        </b:NameList>
      </b:Author>
    </b:Author>
    <b:RefOrder>20</b:RefOrder>
  </b:Source>
  <b:Source>
    <b:Tag>Saf171</b:Tag>
    <b:SourceType>JournalArticle</b:SourceType>
    <b:Guid>{EEFA2AC9-B1D5-4D9A-895C-B2FE546F0315}</b:Guid>
    <b:Author>
      <b:Author>
        <b:NameList>
          <b:Person>
            <b:Last>Safiullah</b:Last>
          </b:Person>
          <b:Person>
            <b:Last>Sharma </b:Last>
            <b:First>Ashutosh</b:First>
          </b:Person>
        </b:NameList>
      </b:Author>
    </b:Author>
    <b:Title>Built Environment Psychology A Complex Affair of Buildings and User</b:Title>
    <b:JournalName>International Journal of Engineering and Technology</b:JournalName>
    <b:Year>2017</b:Year>
    <b:Pages>503-509</b:Pages>
    <b:RefOrder>21</b:RefOrder>
  </b:Source>
  <b:Source>
    <b:Tag>Saf17</b:Tag>
    <b:SourceType>JournalArticle</b:SourceType>
    <b:Guid>{9483B181-5945-4C68-96E4-14C25B7CC419}</b:Guid>
    <b:Author>
      <b:Author>
        <b:NameList>
          <b:Person>
            <b:Last>Safiullah</b:Last>
          </b:Person>
          <b:Person>
            <b:Last>Sharma</b:Last>
            <b:First>Ashutosh</b:First>
          </b:Person>
        </b:NameList>
      </b:Author>
    </b:Author>
    <b:Title>Setting of Urban Spaces: Human perception from Mediaeval to Modern</b:Title>
    <b:JournalName>Journal of Advance Research in Dynamical and Control Systems</b:JournalName>
    <b:Year>2017</b:Year>
    <b:Pages>1683-1694</b:Pages>
    <b:RefOrder>82</b:RefOrder>
  </b:Source>
  <b:Source>
    <b:Tag>Bec02</b:Tag>
    <b:SourceType>Book</b:SourceType>
    <b:Guid>{D9A4543C-B277-4620-905A-F9F107B16176}</b:Guid>
    <b:Author>
      <b:Author>
        <b:NameList>
          <b:Person>
            <b:Last>Bechtel</b:Last>
            <b:First>Robert</b:First>
            <b:Middle>B.</b:Middle>
          </b:Person>
          <b:Person>
            <b:Last>Churchman</b:Last>
            <b:First>Arza</b:First>
          </b:Person>
        </b:NameList>
      </b:Author>
    </b:Author>
    <b:Title>Handbook of Environmental Psychology</b:Title>
    <b:Year>2002</b:Year>
    <b:BookTitle>Handbook of Environmental Psychology</b:BookTitle>
    <b:City>New York</b:City>
    <b:Publisher> John Wiley &amp; Sons, Inc.</b:Publisher>
    <b:RefOrder>23</b:RefOrder>
  </b:Source>
  <b:Source>
    <b:Tag>Rob97</b:Tag>
    <b:SourceType>Book</b:SourceType>
    <b:Guid>{5FC1FD7C-5663-42AD-A8AC-672BB98CD27D}</b:Guid>
    <b:Author>
      <b:Author>
        <b:NameList>
          <b:Person>
            <b:Last>Gifford</b:Last>
            <b:First>Robert</b:First>
          </b:Person>
        </b:NameList>
      </b:Author>
    </b:Author>
    <b:Title>Environmental Psychology: Principles and Practice</b:Title>
    <b:Year>2007</b:Year>
    <b:Publisher>Optimal Books</b:Publisher>
    <b:City>New York</b:City>
    <b:RefOrder>24</b:RefOrder>
  </b:Source>
  <b:Source>
    <b:Tag>Sto87</b:Tag>
    <b:SourceType>Book</b:SourceType>
    <b:Guid>{14C86177-25A8-4F1C-A987-87F7E8910DE3}</b:Guid>
    <b:Author>
      <b:Author>
        <b:NameList>
          <b:Person>
            <b:Last>Stokols</b:Last>
            <b:First>Daniel</b:First>
          </b:Person>
          <b:Person>
            <b:Last>Altman</b:Last>
            <b:First>Irwin</b:First>
          </b:Person>
        </b:NameList>
      </b:Author>
    </b:Author>
    <b:Title>Handbook of environmental psychology</b:Title>
    <b:Year>1987</b:Year>
    <b:City>New York</b:City>
    <b:Publisher>A Wiley-Interscience publication</b:Publisher>
    <b:RefOrder>25</b:RefOrder>
  </b:Source>
  <b:Source>
    <b:Tag>Moo79</b:Tag>
    <b:SourceType>JournalArticle</b:SourceType>
    <b:Guid>{1C571395-C68E-439F-AE60-480E2E9EAE33}</b:Guid>
    <b:Title>Knowing about Environmental Knowing: The Current State of Theory and Research on Environmental Cognition</b:Title>
    <b:Year>1979</b:Year>
    <b:Author>
      <b:Author>
        <b:NameList>
          <b:Person>
            <b:Last>Moore</b:Last>
            <b:First>G.</b:First>
            <b:Middle>T.</b:Middle>
          </b:Person>
        </b:NameList>
      </b:Author>
    </b:Author>
    <b:JournalName>Environment and Behavior</b:JournalName>
    <b:Pages>33–70</b:Pages>
    <b:RefOrder>26</b:RefOrder>
  </b:Source>
  <b:Source>
    <b:Tag>Chr04</b:Tag>
    <b:SourceType>Book</b:SourceType>
    <b:Guid>{E09CCDFB-ADFA-4EA7-8588-8267FA65F9F6}</b:Guid>
    <b:Author>
      <b:Author>
        <b:NameList>
          <b:Person>
            <b:Last>Mikunda</b:Last>
            <b:First>Christian</b:First>
          </b:Person>
        </b:NameList>
      </b:Author>
    </b:Author>
    <b:Title>Brand Lands, Hot Spots &amp; Cool Spaces: Welcome to the Third Place and the Total Marketing Experience</b:Title>
    <b:Year>2004</b:Year>
    <b:City>London</b:City>
    <b:Publisher>Kogan Page </b:Publisher>
    <b:RefOrder>28</b:RefOrder>
  </b:Source>
  <b:Source>
    <b:Tag>Kla99</b:Tag>
    <b:SourceType>ConferenceProceedings</b:SourceType>
    <b:Guid>{98EFE87A-CA37-4B59-AB17-1A4F01A4F07B}</b:Guid>
    <b:Title>Virtual Communities</b:Title>
    <b:Year>1999</b:Year>
    <b:City>Pennsylvania</b:City>
    <b:Publisher>Penn State University</b:Publisher>
    <b:Author>
      <b:Author>
        <b:NameList>
          <b:Person>
            <b:Last>Klang</b:Last>
            <b:First>M.</b:First>
          </b:Person>
          <b:Person>
            <b:Last>Olson</b:Last>
            <b:First>S.</b:First>
          </b:Person>
        </b:NameList>
      </b:Author>
    </b:Author>
    <b:Pages>249-259</b:Pages>
    <b:ConferenceName>Proceedings of the 22nd information systems conference</b:ConferenceName>
    <b:RefOrder>29</b:RefOrder>
  </b:Source>
  <b:Source>
    <b:Tag>Gre16</b:Tag>
    <b:SourceType>Report</b:SourceType>
    <b:Guid>{DF99B46A-71D2-44F5-A47D-EF07EFDBBE98}</b:Guid>
    <b:Title>The Effects of Frequency of Social Interaction, Social Cohesion, Age, and the Built Environment on Walking </b:Title>
    <b:Year>2016</b:Year>
    <b:City>Portland</b:City>
    <b:Publisher>Portland State University</b:Publisher>
    <b:Author>
      <b:Author>
        <b:NameList>
          <b:Person>
            <b:Last>Luhr</b:Last>
            <b:First>Gretchen</b:First>
            <b:Middle>Allison</b:Middle>
          </b:Person>
        </b:NameList>
      </b:Author>
    </b:Author>
    <b:RefOrder>30</b:RefOrder>
  </b:Source>
  <b:Source>
    <b:Tag>Pau99</b:Tag>
    <b:SourceType>Report</b:SourceType>
    <b:Guid>{94F79491-7B42-4A4E-9E77-9CD257C83669}</b:Guid>
    <b:Author>
      <b:Author>
        <b:NameList>
          <b:Person>
            <b:Last>Bernard</b:Last>
            <b:First>Paul</b:First>
          </b:Person>
        </b:NameList>
      </b:Author>
    </b:Author>
    <b:Title> Social cohesion: A critique</b:Title>
    <b:Year>1999</b:Year>
    <b:Publisher>Canadian Policy Research Networks</b:Publisher>
    <b:City> Montréal</b:City>
    <b:RefOrder>31</b:RefOrder>
  </b:Source>
  <b:Source>
    <b:Tag>Jan98</b:Tag>
    <b:SourceType>Report</b:SourceType>
    <b:Guid>{F3F07299-D208-4857-A140-DD0464CD28A6}</b:Guid>
    <b:Author>
      <b:Author>
        <b:NameList>
          <b:Person>
            <b:Last>Jenson</b:Last>
            <b:First>Jane</b:First>
          </b:Person>
        </b:NameList>
      </b:Author>
    </b:Author>
    <b:Title>Mapping Social Cohession: The state of Canadian Research</b:Title>
    <b:Year>1998</b:Year>
    <b:Publisher>Canadian Policy Research Networks Inc</b:Publisher>
    <b:City>montreal</b:City>
    <b:RefOrder>32</b:RefOrder>
  </b:Source>
  <b:Source>
    <b:Tag>Cha06</b:Tag>
    <b:SourceType>JournalArticle</b:SourceType>
    <b:Guid>{CA86F9F9-1F71-4EFE-A309-2CB205D3772A}</b:Guid>
    <b:Author>
      <b:Author>
        <b:NameList>
          <b:Person>
            <b:Last>Chan</b:Last>
            <b:First>Joseph</b:First>
          </b:Person>
          <b:Person>
            <b:Last>To</b:Last>
            <b:First>ho-Pong</b:First>
          </b:Person>
          <b:Person>
            <b:Last>Chan</b:Last>
            <b:First>Elaine</b:First>
          </b:Person>
        </b:NameList>
      </b:Author>
    </b:Author>
    <b:Title>Reconsidering Social Cohesion: Developing a Definition and Analytical Framework for Empirical Research</b:Title>
    <b:Year>2006</b:Year>
    <b:JournalName>Social Indicators Research</b:JournalName>
    <b:Pages>273-302</b:Pages>
    <b:RefOrder>33</b:RefOrder>
  </b:Source>
  <b:Source>
    <b:Tag>Soc00</b:Tag>
    <b:SourceType>Report</b:SourceType>
    <b:Guid>{9FCBFD97-0587-432E-A1B8-46288B010177}</b:Guid>
    <b:Title>Social Cohesion as an Aspect of the Quality of Societies: Concept and Measurement</b:Title>
    <b:Year>2000</b:Year>
    <b:Author>
      <b:Author>
        <b:NameList>
          <b:Person>
            <b:Last>Berger-Schmitt</b:Last>
            <b:First>Regina</b:First>
          </b:Person>
        </b:NameList>
      </b:Author>
    </b:Author>
    <b:Publisher>EuReporting Working Paper</b:Publisher>
    <b:City>Mannheim</b:City>
    <b:RefOrder>34</b:RefOrder>
  </b:Source>
  <b:Source>
    <b:Tag>Ami75</b:Tag>
    <b:SourceType>JournalArticle</b:SourceType>
    <b:Guid>{043B2F16-C31F-4309-86ED-929B3DD5F76E}</b:Guid>
    <b:Title>Social alienation in public housing: The effects of density and building</b:Title>
    <b:Year>1975</b:Year>
    <b:Author>
      <b:Author>
        <b:NameList>
          <b:Person>
            <b:Last>Amick</b:Last>
            <b:First>Daniel</b:First>
            <b:Middle>J.</b:Middle>
          </b:Person>
          <b:Person>
            <b:Last>Kviz,</b:Last>
            <b:Middle>J.</b:Middle>
            <b:First>Frederick</b:First>
          </b:Person>
        </b:NameList>
      </b:Author>
    </b:Author>
    <b:JournalName>Ekistics</b:JournalName>
    <b:Pages>118-120</b:Pages>
    <b:RefOrder>36</b:RefOrder>
  </b:Source>
  <b:Source>
    <b:Tag>Fra07</b:Tag>
    <b:SourceType>Book</b:SourceType>
    <b:Guid>{001DC51E-CB6C-4569-83AF-0F9B4BD1F561}</b:Guid>
    <b:Author>
      <b:Author>
        <b:NameList>
          <b:Person>
            <b:Last>Franck</b:Last>
            <b:First>Karen</b:First>
            <b:Middle>A.</b:Middle>
          </b:Person>
          <b:Person>
            <b:Last>Stevens</b:Last>
            <b:First>Quentin </b:First>
          </b:Person>
        </b:NameList>
      </b:Author>
    </b:Author>
    <b:Title>Loose space : possibility and diversity in urban life</b:Title>
    <b:Year>2007</b:Year>
    <b:City>London</b:City>
    <b:Publisher>Routledge</b:Publisher>
    <b:RefOrder>37</b:RefOrder>
  </b:Source>
  <b:Source>
    <b:Tag>Pen08</b:Tag>
    <b:SourceType>JournalArticle</b:SourceType>
    <b:Guid>{D02BC8F7-F3A8-4331-9529-A55A22B520B1}</b:Guid>
    <b:Title>Does “Main Street” Promote Sense of Community? A Comparison of San Francisco Neighborhoods</b:Title>
    <b:Year>2008</b:Year>
    <b:Author>
      <b:Author>
        <b:NameList>
          <b:Person>
            <b:Last>Pendola</b:Last>
            <b:First>Rocco</b:First>
          </b:Person>
          <b:Person>
            <b:Last>Gen</b:Last>
            <b:First>Sheldon </b:First>
          </b:Person>
        </b:NameList>
      </b:Author>
    </b:Author>
    <b:JournalName>Environment &amp; Behavior</b:JournalName>
    <b:Pages>545-574</b:Pages>
    <b:RefOrder>38</b:RefOrder>
  </b:Source>
  <b:Source>
    <b:Tag>Emi99</b:Tag>
    <b:SourceType>JournalArticle</b:SourceType>
    <b:Guid>{6408BAB5-2B16-4A13-9D6A-6ECFE0D1768B}</b:Guid>
    <b:Author>
      <b:Author>
        <b:NameList>
          <b:Person>
            <b:Last>Talen</b:Last>
            <b:First>Emily</b:First>
          </b:Person>
        </b:NameList>
      </b:Author>
    </b:Author>
    <b:Title>Sense of community and neighbourhood form: An assessment of the social doctrine</b:Title>
    <b:JournalName>Urban Studies</b:JournalName>
    <b:Year>1999</b:Year>
    <b:Pages>1361-1379</b:Pages>
    <b:RefOrder>39</b:RefOrder>
  </b:Source>
  <b:Source>
    <b:Tag>Phi97</b:Tag>
    <b:SourceType>Book</b:SourceType>
    <b:Guid>{CD6E32CC-0431-4173-9EE4-B6B3C3F095AA}</b:Guid>
    <b:Title>A Better Place to Live: Reshaping the American Suburb</b:Title>
    <b:Year>1997</b:Year>
    <b:Author>
      <b:Author>
        <b:NameList>
          <b:Person>
            <b:Last>Langdon</b:Last>
            <b:First>Philip</b:First>
          </b:Person>
        </b:NameList>
      </b:Author>
    </b:Author>
    <b:City>Massachusetts</b:City>
    <b:Publisher>Univ of Massachusetts Press.</b:Publisher>
    <b:RefOrder>40</b:RefOrder>
  </b:Source>
  <b:Source>
    <b:Tag>Chr77</b:Tag>
    <b:SourceType>Book</b:SourceType>
    <b:Guid>{E0E833E1-FD99-42AD-86B2-CD4E871E8C73}</b:Guid>
    <b:Author>
      <b:Author>
        <b:NameList>
          <b:Person>
            <b:Last>Alexander</b:Last>
            <b:First>Christopher</b:First>
          </b:Person>
        </b:NameList>
      </b:Author>
    </b:Author>
    <b:Title>A pattern language : towns, buildings, construction</b:Title>
    <b:Year>1977</b:Year>
    <b:City>New York</b:City>
    <b:Publisher>Oxford University Press.</b:Publisher>
    <b:RefOrder>41</b:RefOrder>
  </b:Source>
  <b:Source>
    <b:Tag>Aud94</b:Tag>
    <b:SourceType>JournalArticle</b:SourceType>
    <b:Guid>{0547F4DC-A4FD-4402-8AD9-BCA600265207}</b:Guid>
    <b:Title>An evaluation of neotraditional design's social prescription: postmodern placebo or remedy for suburban malaise?</b:Title>
    <b:Year>1994</b:Year>
    <b:Author>
      <b:Author>
        <b:NameList>
          <b:Person>
            <b:Last>Audirac</b:Last>
            <b:First>Ivonne</b:First>
          </b:Person>
          <b:Person>
            <b:Last>Shermyen</b:Last>
            <b:First>Anne H. </b:First>
          </b:Person>
        </b:NameList>
      </b:Author>
    </b:Author>
    <b:JournalName>Journal of Planning Education </b:JournalName>
    <b:Pages>161-173</b:Pages>
    <b:RefOrder>42</b:RefOrder>
  </b:Source>
  <b:Source>
    <b:Tag>Jan10</b:Tag>
    <b:SourceType>Book</b:SourceType>
    <b:Guid>{4FBC7F5C-700E-49A6-97C0-AB8C539CD97B}</b:Guid>
    <b:Title>Cities for people</b:Title>
    <b:Year>2010</b:Year>
    <b:Author>
      <b:Author>
        <b:NameList>
          <b:Person>
            <b:Last>Gehl</b:Last>
            <b:First>Jan</b:First>
          </b:Person>
        </b:NameList>
      </b:Author>
    </b:Author>
    <b:City>Washington, DC</b:City>
    <b:Publisher>Island Press</b:Publisher>
    <b:RefOrder>46</b:RefOrder>
  </b:Source>
  <b:Source>
    <b:Tag>Geh04</b:Tag>
    <b:SourceType>Book</b:SourceType>
    <b:Guid>{D8CE302A-B5C7-4A4D-AA32-6C597B50B452}</b:Guid>
    <b:Author>
      <b:Author>
        <b:NameList>
          <b:Person>
            <b:Last>Gehl</b:Last>
            <b:First>Jan</b:First>
          </b:Person>
          <b:Person>
            <b:Last>Gemzøe</b:Last>
            <b:First>Lars </b:First>
          </b:Person>
        </b:NameList>
      </b:Author>
    </b:Author>
    <b:Title>Public spaces, public life</b:Title>
    <b:Year>2004</b:Year>
    <b:City>Denmark</b:City>
    <b:Publisher>Danish Architectural Press</b:Publisher>
    <b:RefOrder>47</b:RefOrder>
  </b:Source>
  <b:Source>
    <b:Tag>Che71</b:Tag>
    <b:SourceType>Book</b:SourceType>
    <b:Guid>{D951E737-9096-4618-9C85-91D43BB8F779}</b:Guid>
    <b:Title>Shape of community: realization of human potential</b:Title>
    <b:Year>1971</b:Year>
    <b:Author>
      <b:Author>
        <b:NameList>
          <b:Person>
            <b:Last>Chermayeff</b:Last>
            <b:First>Serge</b:First>
          </b:Person>
          <b:Person>
            <b:Last>Alexander </b:Last>
            <b:First>Tzonis</b:First>
          </b:Person>
        </b:NameList>
      </b:Author>
    </b:Author>
    <b:City>Harmondsworth</b:City>
    <b:Publisher>Penguin</b:Publisher>
    <b:RefOrder>52</b:RefOrder>
  </b:Source>
  <b:Source>
    <b:Tag>Che66</b:Tag>
    <b:SourceType>Book</b:SourceType>
    <b:Guid>{B194FB53-C1B3-4358-A58E-B97F12542E0D}</b:Guid>
    <b:Author>
      <b:Author>
        <b:NameList>
          <b:Person>
            <b:Last>Chermayeff</b:Last>
            <b:First>Serge</b:First>
          </b:Person>
          <b:Person>
            <b:Last>Alexander</b:Last>
            <b:First>Christopher </b:First>
          </b:Person>
        </b:NameList>
      </b:Author>
    </b:Author>
    <b:Title>Community and privacy: toward a new architecture of humanism</b:Title>
    <b:Year>1966</b:Year>
    <b:City>Harmondsworth</b:City>
    <b:Publisher>Penguin</b:Publisher>
    <b:RefOrder>53</b:RefOrder>
  </b:Source>
  <b:Source>
    <b:Tag>Joh</b:Tag>
    <b:SourceType>JournalArticle</b:SourceType>
    <b:Guid>{578F1584-6953-407C-ACAB-57BCBE6416F3}</b:Guid>
    <b:Author>
      <b:Author>
        <b:NameList>
          <b:Person>
            <b:Last>Montgomery</b:Last>
            <b:First>John</b:First>
          </b:Person>
        </b:NameList>
      </b:Author>
    </b:Author>
    <b:Title>Making a city: Urbanity, vitality and urban design</b:Title>
    <b:JournalName>Journal of Urban Design</b:JournalName>
    <b:Pages>93-116</b:Pages>
    <b:Year>1998</b:Year>
    <b:RefOrder>44</b:RefOrder>
  </b:Source>
  <b:Source>
    <b:Tag>ALH08</b:Tag>
    <b:SourceType>JournalArticle</b:SourceType>
    <b:Guid>{08884EE9-2C20-46BB-9FF2-ABA71DD880D1}</b:Guid>
    <b:Title>Towards a sustainable neighborhood: The role of open spaces</b:Title>
    <b:Year>2008</b:Year>
    <b:Author>
      <b:Author>
        <b:NameList>
          <b:Person>
            <b:Last>Al-Hagla</b:Last>
            <b:First>K.</b:First>
          </b:Person>
        </b:NameList>
      </b:Author>
    </b:Author>
    <b:JournalName>International</b:JournalName>
    <b:Pages>162-177</b:Pages>
    <b:RefOrder>50</b:RefOrder>
  </b:Source>
  <b:Source>
    <b:Tag>Jon07</b:Tag>
    <b:SourceType>Report</b:SourceType>
    <b:Guid>{F51B727E-C570-4160-B108-ADE9CE7FA46E}</b:Guid>
    <b:Title>‘Link’ And ‘Place’: A New Approach to Street Planning and Design</b:Title>
    <b:Year>2007</b:Year>
    <b:City>London</b:City>
    <b:Publisher> Landor Press.</b:Publisher>
    <b:Author>
      <b:Author>
        <b:NameList>
          <b:Person>
            <b:Last>Jones</b:Last>
            <b:First>Peter</b:First>
          </b:Person>
          <b:Person>
            <b:Last>Boujenko</b:Last>
            <b:First>N. </b:First>
          </b:Person>
          <b:Person>
            <b:Last>Marshall</b:Last>
            <b:First>S.</b:First>
          </b:Person>
        </b:NameList>
      </b:Author>
    </b:Author>
    <b:Pages>Landor Press.</b:Pages>
    <b:RefOrder>214</b:RefOrder>
  </b:Source>
  <b:Source>
    <b:Tag>Suz18</b:Tag>
    <b:SourceType>DocumentFromInternetSite</b:SourceType>
    <b:Guid>{40F35272-0DC8-4114-92F7-C31826F9D7FE}</b:Guid>
    <b:Title>The Public Realm and the Good City</b:Title>
    <b:Year>2018</b:Year>
    <b:InternetSiteTitle>Making Cities Livable</b:InternetSiteTitle>
    <b:Month>October</b:Month>
    <b:Day>09</b:Day>
    <b:URL>www.livablecities.org</b:URL>
    <b:Author>
      <b:Author>
        <b:NameList>
          <b:Person>
            <b:Last>Lennard</b:Last>
            <b:First>Suzanne</b:First>
            <b:Middle>H. Crowhurst</b:Middle>
          </b:Person>
        </b:NameList>
      </b:Author>
    </b:Author>
    <b:RefOrder>69</b:RefOrder>
  </b:Source>
  <b:Source>
    <b:Tag>RSh07</b:Tag>
    <b:SourceType>ConferenceProceedings</b:SourceType>
    <b:Guid>{6746B31F-8432-4D4A-B170-315438E6FE84}</b:Guid>
    <b:Title>Valuing Urban Realm – Business Cases for Open</b:Title>
    <b:Year>2007</b:Year>
    <b:Author>
      <b:Author>
        <b:NameList>
          <b:Person>
            <b:Last>Sheldon</b:Last>
            <b:First>R.</b:First>
          </b:Person>
          <b:Person>
            <b:Last>Heywood</b:Last>
            <b:First>C</b:First>
          </b:Person>
          <b:Person>
            <b:Last>Buchanan</b:Last>
            <b:First>P.</b:First>
          </b:Person>
          <b:Person>
            <b:Last>Ubaka</b:Last>
            <b:First>D.</b:First>
          </b:Person>
          <b:Person>
            <b:Last>Horrell</b:Last>
            <b:First>Chris</b:First>
          </b:Person>
        </b:NameList>
      </b:Author>
    </b:Author>
    <b:ConferenceName>Proceedings of The European Transport Conference</b:ConferenceName>
    <b:City>Leiden</b:City>
    <b:Publisher>Transportation Reseach Board (TRB)</b:Publisher>
    <b:RefOrder>68</b:RefOrder>
  </b:Source>
  <b:Source>
    <b:Tag>Str17</b:Tag>
    <b:SourceType>Report</b:SourceType>
    <b:Guid>{D2F41D4C-D8FF-48A9-A086-8B31BCAC8F3F}</b:Guid>
    <b:Title>Streetscape Guidance</b:Title>
    <b:Year>2017</b:Year>
    <b:City>London</b:City>
    <b:Publisher>Transport for London</b:Publisher>
    <b:Author>
      <b:Author>
        <b:NameList>
          <b:Person>
            <b:Last>TfL</b:Last>
          </b:Person>
        </b:NameList>
      </b:Author>
    </b:Author>
    <b:RefOrder>70</b:RefOrder>
  </b:Source>
  <b:Source>
    <b:Tag>Sch95</b:Tag>
    <b:SourceType>Book</b:SourceType>
    <b:Guid>{731C210B-6A04-45AC-A0CB-A9F086E7A84B}</b:Guid>
    <b:Title>Placemaking: The Art and Practice of Building Communities</b:Title>
    <b:Year>1995</b:Year>
    <b:Publisher>Wiley</b:Publisher>
    <b:City>New York</b:City>
    <b:Author>
      <b:Author>
        <b:NameList>
          <b:Person>
            <b:Last>Schneekloth</b:Last>
            <b:First>Lynda</b:First>
            <b:Middle>H.</b:Middle>
          </b:Person>
          <b:Person>
            <b:Last>Shibley</b:Last>
            <b:First>Robert G.</b:First>
          </b:Person>
        </b:NameList>
      </b:Author>
    </b:Author>
    <b:RefOrder>72</b:RefOrder>
  </b:Source>
  <b:Source>
    <b:Tag>Cil14</b:Tag>
    <b:SourceType>JournalArticle</b:SourceType>
    <b:Guid>{5F243686-42AD-4E64-B15D-41DA5988E7C5}</b:Guid>
    <b:Title>The Importance of Creative Participatory Planning in the Public Place-Making Process</b:Title>
    <b:Year>2014</b:Year>
    <b:Author>
      <b:Author>
        <b:NameList>
          <b:Person>
            <b:Last>Cilliers</b:Last>
            <b:First>Elizelle</b:First>
            <b:Middle>J</b:Middle>
          </b:Person>
          <b:Person>
            <b:Last>Timmermans</b:Last>
            <b:First>Wim </b:First>
          </b:Person>
        </b:NameList>
      </b:Author>
    </b:Author>
    <b:JournalName>Environment and Planning B: Planning and Design</b:JournalName>
    <b:Pages>413-429</b:Pages>
    <b:RefOrder>73</b:RefOrder>
  </b:Source>
  <b:Source>
    <b:Tag>Gla08</b:Tag>
    <b:SourceType>ConferenceProceedings</b:SourceType>
    <b:Guid>{E31FFEDB-2CAD-4FF1-998C-FAB6DA5EDBBF}</b:Guid>
    <b:Title>The Economics of Place-Making Policies</b:Title>
    <b:Year>2008</b:Year>
    <b:City>Cambridge</b:City>
    <b:Publisher>MA: NBER</b:Publisher>
    <b:Author>
      <b:Author>
        <b:NameList>
          <b:Person>
            <b:Last>Glaeser</b:Last>
            <b:First>E.L0</b:First>
          </b:Person>
          <b:Person>
            <b:Last>Gottlieb</b:Last>
            <b:First>J.D.</b:First>
          </b:Person>
        </b:NameList>
      </b:Author>
    </b:Author>
    <b:ConferenceName>NBER Working Paper No. 14373 </b:ConferenceName>
    <b:RefOrder>74</b:RefOrder>
  </b:Source>
  <b:Source>
    <b:Tag>New08</b:Tag>
    <b:SourceType>Report</b:SourceType>
    <b:Guid>{92C881EF-65D3-428F-92EE-F5690DC52361}</b:Guid>
    <b:Title>World Class Streets: Remaking New York City’s Public Realm</b:Title>
    <b:Year>2008</b:Year>
    <b:City>New York</b:City>
    <b:Publisher>NYC DOT</b:Publisher>
    <b:Author>
      <b:Author>
        <b:Corporate>New York City Department of Transportation</b:Corporate>
      </b:Author>
    </b:Author>
    <b:RefOrder>75</b:RefOrder>
  </b:Source>
  <b:Source>
    <b:Tag>Joh11</b:Tag>
    <b:SourceType>ConferenceProceedings</b:SourceType>
    <b:Guid>{DFB0BA5D-AAE1-4CC7-9EFF-180DFAC5BABB}</b:Guid>
    <b:Author>
      <b:Author>
        <b:NameList>
          <b:Person>
            <b:Last>Nellthorp</b:Last>
            <b:First>John</b:First>
          </b:Person>
          <b:Person>
            <b:Last>Chintakayala</b:Last>
            <b:First>Phani</b:First>
          </b:Person>
          <b:Person>
            <b:Last>Wardman</b:Last>
            <b:First>Mark</b:First>
          </b:Person>
        </b:NameList>
      </b:Author>
    </b:Author>
    <b:Title>Valuation of Townscape Improvements Using a Two-Level Stated Preference and Priority Ranking Approach</b:Title>
    <b:Year>2011</b:Year>
    <b:ConferenceName>International Choice Modelling Conference</b:ConferenceName>
    <b:City>Leeds</b:City>
    <b:Publisher>Institute of Transport Studies, University of Leeds</b:Publisher>
    <b:RefOrder>71</b:RefOrder>
  </b:Source>
  <b:Source>
    <b:Tag>Bru09</b:Tag>
    <b:SourceType>JournalArticle</b:SourceType>
    <b:Guid>{9C19A5E4-3DFD-4BD1-92D3-DB660C7F3F59}</b:Guid>
    <b:Title>The Group Effect: Social Cohesion and Health Outcomes</b:Title>
    <b:Year>2009</b:Year>
    <b:Author>
      <b:Author>
        <b:NameList>
          <b:Person>
            <b:Last>Bruhn</b:Last>
            <b:First>J.</b:First>
          </b:Person>
        </b:NameList>
      </b:Author>
    </b:Author>
    <b:JournalName>Springer</b:JournalName>
    <b:RefOrder>215</b:RefOrder>
  </b:Source>
  <b:Source>
    <b:Tag>Put04</b:Tag>
    <b:SourceType>JournalArticle</b:SourceType>
    <b:Guid>{322A436D-7841-4E21-93BB-45B05BD30432}</b:Guid>
    <b:Author>
      <b:Author>
        <b:NameList>
          <b:Person>
            <b:Last>Putnam</b:Last>
            <b:First>R.</b:First>
          </b:Person>
          <b:Person>
            <b:Last> Light</b:Last>
            <b:First>I.</b:First>
          </b:Person>
          <b:Person>
            <b:Last>Briggs</b:Last>
            <b:First>X.</b:First>
          </b:Person>
          <b:Person>
            <b:Last>Rohe</b:Last>
            <b:First>W.M.</b:First>
          </b:Person>
          <b:Person>
            <b:Last>Vidal</b:Last>
            <b:First>A.C.</b:First>
          </b:Person>
          <b:Person>
            <b:Last>Hutchinson</b:Last>
            <b:First>J.</b:First>
          </b:Person>
          <b:Person>
            <b:Last>Gress</b:Last>
            <b:First>J.</b:First>
          </b:Person>
          <b:Person>
            <b:Last>Woolcock</b:Last>
            <b:First>M.</b:First>
          </b:Person>
        </b:NameList>
      </b:Author>
    </b:Author>
    <b:Title>Using Social Capital to Help Integrate Planning Theory, Research, and Practice: Preface</b:Title>
    <b:JournalName>Journal of the American Planning Association</b:JournalName>
    <b:Year>2004</b:Year>
    <b:Pages>142-192</b:Pages>
    <b:RefOrder>193</b:RefOrder>
  </b:Source>
  <b:Source>
    <b:Tag>CKe</b:Tag>
    <b:SourceType>JournalArticle</b:SourceType>
    <b:Guid>{3695A518-0826-4682-BC2D-1D91746B021D}</b:Guid>
    <b:Author>
      <b:Author>
        <b:NameList>
          <b:Person>
            <b:Last>Keane</b:Last>
            <b:First>C</b:First>
          </b:Person>
        </b:NameList>
      </b:Author>
    </b:Author>
    <b:Title>Socioenvironmental Determinants of Community Formation</b:Title>
    <b:JournalName>Environment and Behavior</b:JournalName>
    <b:Year>1991</b:Year>
    <b:Pages>27-46</b:Pages>
    <b:RefOrder>216</b:RefOrder>
  </b:Source>
  <b:Source>
    <b:Tag>Jos</b:Tag>
    <b:SourceType>JournalArticle</b:SourceType>
    <b:Guid>{0C90653B-BB4D-414E-8C18-F411742E6488}</b:Guid>
    <b:Author>
      <b:Author>
        <b:NameList>
          <b:Person>
            <b:Last>Chan</b:Last>
            <b:First>Joseph</b:First>
          </b:Person>
        </b:NameList>
      </b:Author>
    </b:Author>
    <b:RefOrder>217</b:RefOrder>
  </b:Source>
  <b:Source>
    <b:Tag>Sto07</b:Tag>
    <b:SourceType>Report</b:SourceType>
    <b:Guid>{2CA184DF-81BE-40CC-93D1-53DDD1B5229F}</b:Guid>
    <b:Author>
      <b:Author>
        <b:NameList>
          <b:Person>
            <b:Last>Stone</b:Last>
            <b:First>W.</b:First>
          </b:Person>
          <b:Person>
            <b:Last>Hulse</b:Last>
            <b:First>K.</b:First>
          </b:Person>
        </b:NameList>
      </b:Author>
    </b:Author>
    <b:Title>Housing and Social Cohesion: An Empirical Exploration</b:Title>
    <b:Year>2007</b:Year>
    <b:Publisher>Australian Housing and Urban Research Institute</b:Publisher>
    <b:City>Australia</b:City>
    <b:RefOrder>218</b:RefOrder>
  </b:Source>
  <b:Source>
    <b:Tag>Sch17</b:Tag>
    <b:SourceType>JournalArticle</b:SourceType>
    <b:Guid>{B4E31DDE-1017-4532-BDB3-2E63048414AC}</b:Guid>
    <b:Title>The Essentials of Social Cohesion: A Literature Review</b:Title>
    <b:Year>2017</b:Year>
    <b:Author>
      <b:Author>
        <b:NameList>
          <b:Person>
            <b:Last>Schiefer</b:Last>
            <b:First>D.</b:First>
          </b:Person>
          <b:Person>
            <b:Last> Noll</b:Last>
            <b:First>J. </b:First>
          </b:Person>
        </b:NameList>
      </b:Author>
    </b:Author>
    <b:JournalName>Social Indicators Research</b:JournalName>
    <b:Pages>579-603</b:Pages>
    <b:RefOrder>189</b:RefOrder>
  </b:Source>
  <b:Source>
    <b:Tag>GBo16</b:Tag>
    <b:SourceType>JournalArticle</b:SourceType>
    <b:Guid>{6CC35F92-A048-47AE-91A0-92D656403AA4}</b:Guid>
    <b:Author>
      <b:Author>
        <b:NameList>
          <b:Person>
            <b:Last>Bottoni</b:Last>
            <b:First>G.</b:First>
          </b:Person>
        </b:NameList>
      </b:Author>
    </b:Author>
    <b:Title>A Multilevel Measurement Model of Social Cohesion</b:Title>
    <b:JournalName>Social Indicators Research</b:JournalName>
    <b:Year>2016</b:Year>
    <b:Pages>doi:10.1007/s11205-016-1470-7 </b:Pages>
    <b:RefOrder>219</b:RefOrder>
  </b:Source>
  <b:Source>
    <b:Tag>Cha90</b:Tag>
    <b:SourceType>JournalArticle</b:SourceType>
    <b:Guid>{F9473A23-CB73-4F45-BD56-D951F478BE50}</b:Guid>
    <b:Author>
      <b:Author>
        <b:NameList>
          <b:Person>
            <b:Last>Chavis</b:Last>
            <b:First>D.M.</b:First>
          </b:Person>
          <b:Person>
            <b:Last>Wandersman</b:Last>
            <b:First>A.</b:First>
          </b:Person>
        </b:NameList>
      </b:Author>
    </b:Author>
    <b:Title>Sense of Community in the Urban Environment: A Catalyst for Participation and Community Development</b:Title>
    <b:JournalName>American Journal of Community Psychology</b:JournalName>
    <b:Year>1990</b:Year>
    <b:Pages>55-81</b:Pages>
    <b:RefOrder>54</b:RefOrder>
  </b:Source>
  <b:Source>
    <b:Tag>Nas95</b:Tag>
    <b:SourceType>JournalArticle</b:SourceType>
    <b:Guid>{7EDEBDB4-6D7E-492A-BDD8-D9FA5FD3D2B7}</b:Guid>
    <b:Author>
      <b:Author>
        <b:NameList>
          <b:Person>
            <b:Last>Nasar</b:Last>
            <b:First>J.</b:First>
            <b:Middle>L.</b:Middle>
          </b:Person>
          <b:Person>
            <b:Last>Julian</b:Last>
            <b:First>D.A. </b:First>
          </b:Person>
        </b:NameList>
      </b:Author>
    </b:Author>
    <b:Title>The Psychological Sense of Community in the Neighborhood</b:Title>
    <b:JournalName>Journal of the American Planning Association</b:JournalName>
    <b:Year>1995</b:Year>
    <b:Pages>178-184</b:Pages>
    <b:RefOrder>55</b:RefOrder>
  </b:Source>
  <b:Source>
    <b:Tag>McM86</b:Tag>
    <b:SourceType>JournalArticle</b:SourceType>
    <b:Guid>{A13FA39F-FC49-41AB-9864-99802E0AD988}</b:Guid>
    <b:Title>Sense of Community: A Definition and Theory</b:Title>
    <b:Year>1986</b:Year>
    <b:Author>
      <b:Author>
        <b:NameList>
          <b:Person>
            <b:Last>McMillan</b:Last>
            <b:First>D.W.</b:First>
          </b:Person>
          <b:Person>
            <b:Last>Chavis</b:Last>
            <b:First>D.M.</b:First>
          </b:Person>
        </b:NameList>
      </b:Author>
    </b:Author>
    <b:JournalName>Journal of Community Psychology</b:JournalName>
    <b:Pages>6-23</b:Pages>
    <b:RefOrder>57</b:RefOrder>
  </b:Source>
  <b:Source>
    <b:Tag>Per90</b:Tag>
    <b:SourceType>JournalArticle</b:SourceType>
    <b:Guid>{6280BD53-A7B5-4F97-8AFB-19109BF27C25}</b:Guid>
    <b:Author>
      <b:Author>
        <b:NameList>
          <b:Person>
            <b:Last>Perkins</b:Last>
            <b:First>D.D.</b:First>
          </b:Person>
          <b:Person>
            <b:Last>Florin</b:Last>
            <b:First>P.</b:First>
          </b:Person>
          <b:Person>
            <b:Last>Rich</b:Last>
            <b:First>R.C.</b:First>
          </b:Person>
          <b:Person>
            <b:Last>Wandersman</b:Last>
            <b:First>A.</b:First>
          </b:Person>
          <b:Person>
            <b:Last>Chavis</b:Last>
            <b:First>D.M.</b:First>
          </b:Person>
        </b:NameList>
      </b:Author>
    </b:Author>
    <b:Title>Participation and the Social and Physical Environment of Residential Blocks: Crime and Community Context</b:Title>
    <b:JournalName>American Journal of Community Psychology</b:JournalName>
    <b:Year>1990</b:Year>
    <b:Pages>83-115</b:Pages>
    <b:RefOrder>138</b:RefOrder>
  </b:Source>
  <b:Source>
    <b:Tag>The</b:Tag>
    <b:SourceType>ConferenceProceedings</b:SourceType>
    <b:Guid>{634A1746-2F62-4B91-8D08-3C8F125C8FB7}</b:Guid>
    <b:Title>The Sense of Community (SCI) Revised: The Reliability And Validity Of The SCI-2</b:Title>
    <b:Author>
      <b:Author>
        <b:NameList>
          <b:Person>
            <b:Last>Chavis</b:Last>
            <b:First>D.M.</b:First>
          </b:Person>
          <b:Person>
            <b:Last> Lee</b:Last>
            <b:First>K.S.</b:First>
          </b:Person>
          <b:Person>
            <b:Last>Acosta</b:Last>
            <b:First>J.D.</b:First>
          </b:Person>
        </b:NameList>
      </b:Author>
    </b:Author>
    <b:Year>2008</b:Year>
    <b:ConferenceName>2nd International Community Psychology Conference</b:ConferenceName>
    <b:City>Portugal</b:City>
    <b:Publisher>UoM</b:Publisher>
    <b:RefOrder>220</b:RefOrder>
  </b:Source>
  <b:Source>
    <b:Tag>Chi99</b:Tag>
    <b:SourceType>JournalArticle</b:SourceType>
    <b:Guid>{D5D5E4A0-61A5-409B-9F47-B37876FE48B9}</b:Guid>
    <b:Author>
      <b:Author>
        <b:NameList>
          <b:Person>
            <b:Last>Chipuer</b:Last>
            <b:First>H.M.</b:First>
          </b:Person>
          <b:Person>
            <b:Last>Pretty</b:Last>
            <b:Middle>H.</b:Middle>
            <b:First>G.M.</b:First>
          </b:Person>
        </b:NameList>
      </b:Author>
    </b:Author>
    <b:Title>A review of the sense of community index: Current uses, factor structure, reliability, and further development</b:Title>
    <b:Pages>643-658</b:Pages>
    <b:Year>1999</b:Year>
    <b:JournalName>Journal of Community Psychology</b:JournalName>
    <b:RefOrder>221</b:RefOrder>
  </b:Source>
  <b:Source>
    <b:Tag>Lon03</b:Tag>
    <b:SourceType>JournalArticle</b:SourceType>
    <b:Guid>{FA70A22E-6BF3-4194-AA76-28AA1BC7C1B9}</b:Guid>
    <b:Author>
      <b:Author>
        <b:NameList>
          <b:Person>
            <b:Last>Long</b:Last>
            <b:First>D.A.</b:First>
          </b:Person>
          <b:Person>
            <b:Last>Perkins</b:Last>
            <b:First>D.D.</b:First>
          </b:Person>
        </b:NameList>
      </b:Author>
    </b:Author>
    <b:Title>Confirmatory Factor Analysis of the Sense of Community Index and Development of a Brief SCI</b:Title>
    <b:JournalName>Journal of Commmunity Psychology</b:JournalName>
    <b:Year>2003</b:Year>
    <b:Pages>279-296</b:Pages>
    <b:RefOrder>222</b:RefOrder>
  </b:Source>
  <b:Source>
    <b:Tag>Tho81</b:Tag>
    <b:SourceType>JournalArticle</b:SourceType>
    <b:Guid>{324630AB-502C-425D-A75B-2B0058476673}</b:Guid>
    <b:Author>
      <b:Author>
        <b:NameList>
          <b:Person>
            <b:Last>Glynn</b:Last>
            <b:First>Thomas</b:First>
            <b:Middle>J.</b:Middle>
          </b:Person>
        </b:NameList>
      </b:Author>
    </b:Author>
    <b:Title>Psychological Sense of Community: Measurement and Application, Human Relations</b:Title>
    <b:JournalName>Human Relations</b:JournalName>
    <b:Year>1981</b:Year>
    <b:Pages>SAGE</b:Pages>
    <b:RefOrder>223</b:RefOrder>
  </b:Source>
  <b:Source>
    <b:Tag>Sey94</b:Tag>
    <b:SourceType>Book</b:SourceType>
    <b:Guid>{067CE00B-2164-42BA-90BE-0020D3F93F1A}</b:Guid>
    <b:Title>The psychological sense of community: Prospects for a community psychology</b:Title>
    <b:Year>1974</b:Year>
    <b:Author>
      <b:Author>
        <b:NameList>
          <b:Person>
            <b:Last>Sarason</b:Last>
            <b:First>Seymour</b:First>
          </b:Person>
        </b:NameList>
      </b:Author>
    </b:Author>
    <b:City>Oxford</b:City>
    <b:Publisher>Jossey-Bass</b:Publisher>
    <b:RefOrder>56</b:RefOrder>
  </b:Source>
  <b:Source>
    <b:Tag>JCB88</b:Tag>
    <b:SourceType>JournalArticle</b:SourceType>
    <b:Guid>{73A5243E-C6EA-4588-AA0D-B62CAF8B6E8F}</b:Guid>
    <b:Author>
      <b:Author>
        <b:NameList>
          <b:Person>
            <b:Last>Buckner</b:Last>
            <b:First>J.C.</b:First>
          </b:Person>
        </b:NameList>
      </b:Author>
    </b:Author>
    <b:Title>The Development of an Instrument to Measure Neighbourhood Cohesion</b:Title>
    <b:JournalName>American Journal of Community Psychology</b:JournalName>
    <b:Year>1988</b:Year>
    <b:Pages>771-791</b:Pages>
    <b:RefOrder>60</b:RefOrder>
  </b:Source>
  <b:Source>
    <b:Tag>Ung85</b:Tag>
    <b:SourceType>JournalArticle</b:SourceType>
    <b:Guid>{B0B2C3E1-BFCD-43EB-B701-5311C3B00793}</b:Guid>
    <b:Author>
      <b:Author>
        <b:NameList>
          <b:Person>
            <b:Last>Unger</b:Last>
            <b:First>D.G.</b:First>
          </b:Person>
          <b:Person>
            <b:Last> Wandersman</b:Last>
            <b:First>A.</b:First>
          </b:Person>
        </b:NameList>
      </b:Author>
    </b:Author>
    <b:Title>The Importance of Neighbors: The Social, Cognitive, and Affective Components of Neighboring</b:Title>
    <b:JournalName>American Journal of Community Psychology</b:JournalName>
    <b:Year>1985</b:Year>
    <b:Pages>139-169</b:Pages>
    <b:RefOrder>61</b:RefOrder>
  </b:Source>
  <b:Source>
    <b:Tag>Skj96</b:Tag>
    <b:SourceType>JournalArticle</b:SourceType>
    <b:Guid>{D3886DFF-5B04-4443-9464-B67D728AC292}</b:Guid>
    <b:Author>
      <b:Author>
        <b:NameList>
          <b:Person>
            <b:Last>Skjaeveland</b:Last>
            <b:First>O.</b:First>
          </b:Person>
          <b:Person>
            <b:Last>Gilding</b:Last>
            <b:First>T.</b:First>
          </b:Person>
          <b:Person>
            <b:Last>Maeland</b:Last>
            <b:First>J.G.</b:First>
          </b:Person>
        </b:NameList>
      </b:Author>
    </b:Author>
    <b:Title>A Multidimensional Measure of Neighboring</b:Title>
    <b:JournalName>American Journal of Community Psychology</b:JournalName>
    <b:Year>1996</b:Year>
    <b:Pages>413-435</b:Pages>
    <b:RefOrder>62</b:RefOrder>
  </b:Source>
  <b:Source>
    <b:Tag>Bro03</b:Tag>
    <b:SourceType>JournalArticle</b:SourceType>
    <b:Guid>{5689103E-D98F-4B40-BB58-E237B68E44D6}</b:Guid>
    <b:Author>
      <b:Author>
        <b:NameList>
          <b:Person>
            <b:Last>Brown</b:Last>
            <b:First>B.</b:First>
          </b:Person>
          <b:Person>
            <b:Last>Perkins</b:Last>
            <b:First>D.D.</b:First>
          </b:Person>
          <b:Person>
            <b:Last>Brown</b:Last>
            <b:First>G.</b:First>
          </b:Person>
        </b:NameList>
      </b:Author>
    </b:Author>
    <b:Title>Place attachment in a revitalizing neighborhood: Individual and block</b:Title>
    <b:JournalName>Journal of Environmental Psychology</b:JournalName>
    <b:Year>2003</b:Year>
    <b:Pages>259-271</b:Pages>
    <b:RefOrder>63</b:RefOrder>
  </b:Source>
  <b:Source>
    <b:Tag>Bro04</b:Tag>
    <b:SourceType>JournalArticle</b:SourceType>
    <b:Guid>{1952AF1F-72FB-4DB0-9A4B-0CEB1C8EAE81}</b:Guid>
    <b:Author>
      <b:Author>
        <b:NameList>
          <b:Person>
            <b:Last>Brown</b:Last>
            <b:First>G.</b:First>
          </b:Person>
          <b:Person>
            <b:Last>Brown</b:Last>
            <b:First>B.B.</b:First>
          </b:Person>
          <b:Person>
            <b:Last>Perkins</b:Last>
            <b:First>D.D.</b:First>
          </b:Person>
        </b:NameList>
      </b:Author>
    </b:Author>
    <b:Title>New housing as neighborhood revitalization: Place attachment and confidence among residents</b:Title>
    <b:JournalName>Environment and Behavior</b:JournalName>
    <b:Year>2004</b:Year>
    <b:Pages>749-775</b:Pages>
    <b:RefOrder>191</b:RefOrder>
  </b:Source>
  <b:Source>
    <b:Tag>Mih</b:Tag>
    <b:SourceType>BookSection</b:SourceType>
    <b:Guid>{5153ADFD-FF8E-411D-A3BC-5499D9A34C63}</b:Guid>
    <b:Author>
      <b:Author>
        <b:NameList>
          <b:Person>
            <b:Last>Mihaylov</b:Last>
            <b:First>N.</b:First>
          </b:Person>
          <b:Person>
            <b:Last>Perkins</b:Last>
            <b:First>D.D.</b:First>
          </b:Person>
        </b:NameList>
      </b:Author>
      <b:BookAuthor>
        <b:NameList>
          <b:Person>
            <b:Last>Manzo</b:Last>
            <b:First>L.</b:First>
          </b:Person>
          <b:Person>
            <b:Last>Devine-Wright </b:Last>
            <b:First>P.</b:First>
          </b:Person>
        </b:NameList>
      </b:BookAuthor>
    </b:Author>
    <b:Title>Community Place Attachment and its Role in Social Capital Development in Response to Environmental Disruption</b:Title>
    <b:Year>2014</b:Year>
    <b:Pages>61-74</b:Pages>
    <b:BookTitle>Place Attachment: Advances in Theory, Methods and Research</b:BookTitle>
    <b:City>London and New York</b:City>
    <b:Publisher> Routledge</b:Publisher>
    <b:RefOrder>64</b:RefOrder>
  </b:Source>
  <b:Source>
    <b:Tag>Bro92</b:Tag>
    <b:SourceType>BookSection</b:SourceType>
    <b:Guid>{E721DA59-3497-4B4A-A6DE-48069AAB2740}</b:Guid>
    <b:Title>Disruptions in Place Attachment</b:Title>
    <b:Author>
      <b:BookAuthor>
        <b:NameList>
          <b:Person>
            <b:Last>Altman</b:Last>
            <b:First>Irwin</b:First>
          </b:Person>
          <b:Person>
            <b:Last>Setha</b:Last>
            <b:Middle>M.</b:Middle>
            <b:First>Low</b:First>
          </b:Person>
        </b:NameList>
      </b:BookAuthor>
      <b:Author>
        <b:NameList>
          <b:Person>
            <b:Last>Brown</b:Last>
            <b:First>B.B.</b:First>
          </b:Person>
          <b:Person>
            <b:Last>Perkins</b:Last>
            <b:First>D.D.</b:First>
          </b:Person>
        </b:NameList>
      </b:Author>
    </b:Author>
    <b:BookTitle>Human Behavior and Environment: Advances in Theory and Research</b:BookTitle>
    <b:Year>1992</b:Year>
    <b:Pages>279-301</b:Pages>
    <b:City>New York</b:City>
    <b:Publisher>Plenum Press</b:Publisher>
    <b:RefOrder>65</b:RefOrder>
  </b:Source>
  <b:Source>
    <b:Tag>Sca10</b:Tag>
    <b:SourceType>JournalArticle</b:SourceType>
    <b:Guid>{060DC8D7-4A46-449C-8438-F7E957785F63}</b:Guid>
    <b:Title>Defining place attachment: A tripartite organizing framework</b:Title>
    <b:Year>2010</b:Year>
    <b:Pages>1-10</b:Pages>
    <b:Author>
      <b:Author>
        <b:NameList>
          <b:Person>
            <b:Last>Scannell</b:Last>
            <b:First>L.</b:First>
          </b:Person>
          <b:Person>
            <b:Last> Gifford</b:Last>
            <b:First>R.</b:First>
          </b:Person>
        </b:NameList>
      </b:Author>
    </b:Author>
    <b:JournalName>Journal of Environmental Psychology</b:JournalName>
    <b:RefOrder>66</b:RefOrder>
  </b:Source>
  <b:Source>
    <b:Tag>MSG73</b:Tag>
    <b:SourceType>JournalArticle</b:SourceType>
    <b:Guid>{0886E784-C5DB-456E-915F-95D52B7EF3B9}</b:Guid>
    <b:Author>
      <b:Author>
        <b:NameList>
          <b:Person>
            <b:Last>Granovetter</b:Last>
            <b:First>M.S.</b:First>
          </b:Person>
        </b:NameList>
      </b:Author>
    </b:Author>
    <b:Title>The Strength of Weak Ties</b:Title>
    <b:JournalName>American Journal of Sociology </b:JournalName>
    <b:Year>1973</b:Year>
    <b:Pages>1360-1380</b:Pages>
    <b:RefOrder>67</b:RefOrder>
  </b:Source>
  <b:Source>
    <b:Tag>TMA90</b:Tag>
    <b:SourceType>JournalArticle</b:SourceType>
    <b:Guid>{364D464D-7FAA-4898-9EB1-AB7AFDE882C9}</b:Guid>
    <b:Author>
      <b:Author>
        <b:NameList>
          <b:Person>
            <b:Last>Abu-Ghazzeh</b:Last>
            <b:First>Tawfiq</b:First>
            <b:Middle>M.</b:Middle>
          </b:Person>
        </b:NameList>
      </b:Author>
    </b:Author>
    <b:Title>Housinglayout, Social Interaction, and the Place</b:Title>
    <b:JournalName>Journal of Environmental Psychology</b:JournalName>
    <b:Year>1990</b:Year>
    <b:Pages>41-73</b:Pages>
    <b:RefOrder>190</b:RefOrder>
  </b:Source>
  <b:Source>
    <b:Tag>DCh06</b:Tag>
    <b:SourceType>Report</b:SourceType>
    <b:Guid>{D37DBD3A-F6C6-4268-B307-30FB96FCA728}</b:Guid>
    <b:Title>Shared Outdoor Spaces and Community Life: Assessing the Relationship Between Design and Social Interaction</b:Title>
    <b:Year>2006</b:Year>
    <b:Author>
      <b:Author>
        <b:NameList>
          <b:Person>
            <b:Last>Chen</b:Last>
            <b:First>D.</b:First>
          </b:Person>
        </b:NameList>
      </b:Author>
    </b:Author>
    <b:Publisher>Faculty of Graduate Studies, University of Guelph</b:Publisher>
    <b:City>Master of Landscape Architecture Thesis</b:City>
    <b:RefOrder>170</b:RefOrder>
  </b:Source>
  <b:Source>
    <b:Tag>Shu06</b:Tag>
    <b:SourceType>JournalArticle</b:SourceType>
    <b:Guid>{E1E2F1E3-0A15-4378-A65D-B3535B27352D}</b:Guid>
    <b:Title>A study of outdoor interactional spaces in high-rise housing</b:Title>
    <b:Year>2006</b:Year>
    <b:Author>
      <b:Author>
        <b:NameList>
          <b:Person>
            <b:Last>Huang</b:Last>
            <b:First>Shu-Chun</b:First>
            <b:Middle>Lucy</b:Middle>
          </b:Person>
        </b:NameList>
      </b:Author>
    </b:Author>
    <b:JournalName>Landscape and Urban Planning</b:JournalName>
    <b:Pages>193-204</b:Pages>
    <b:RefOrder>224</b:RefOrder>
  </b:Source>
  <b:Source>
    <b:Tag>Zha09</b:Tag>
    <b:SourceType>JournalArticle</b:SourceType>
    <b:Guid>{AC7C7D19-8190-4C68-9796-0B1F41270EE4}</b:Guid>
    <b:Author>
      <b:Author>
        <b:NameList>
          <b:Person>
            <b:Last>Zhang</b:Last>
            <b:First>W.</b:First>
          </b:Person>
          <b:Person>
            <b:Last>Lawson</b:Last>
            <b:First>G.</b:First>
          </b:Person>
        </b:NameList>
      </b:Author>
    </b:Author>
    <b:Title>Meeting and greeting: Activities in public outdoor spaces outside high-density urban residential communities</b:Title>
    <b:JournalName>Urban Design International</b:JournalName>
    <b:Year>2009</b:Year>
    <b:Pages>207–214</b:Pages>
    <b:RefOrder>225</b:RefOrder>
  </b:Source>
  <b:Source>
    <b:Tag>Kwe98</b:Tag>
    <b:SourceType>JournalArticle</b:SourceType>
    <b:Guid>{17AB6DED-14E0-48AE-8908-B084863B55FB}</b:Guid>
    <b:Author>
      <b:Author>
        <b:NameList>
          <b:Person>
            <b:Last>Kweon</b:Last>
            <b:First>B.</b:First>
          </b:Person>
          <b:Person>
            <b:Last>Sullivan</b:Last>
            <b:First>W.C.</b:First>
          </b:Person>
          <b:Person>
            <b:Last>Wiley</b:Last>
            <b:First>A.R.</b:First>
          </b:Person>
        </b:NameList>
      </b:Author>
    </b:Author>
    <b:Title>Green Common Spaces and the Social Integration of Inner-City Older Adults</b:Title>
    <b:JournalName>Environment and Behavior</b:JournalName>
    <b:Year>1998</b:Year>
    <b:Pages>832-858</b:Pages>
    <b:RefOrder>226</b:RefOrder>
  </b:Source>
  <b:Source>
    <b:Tag>Mak09</b:Tag>
    <b:SourceType>JournalArticle</b:SourceType>
    <b:Guid>{DFBAC43E-BF6F-400F-90E4-C9B06EDCC02C}</b:Guid>
    <b:Author>
      <b:Author>
        <b:NameList>
          <b:Person>
            <b:Last>Mak</b:Last>
            <b:First>W.W.S.</b:First>
          </b:Person>
          <b:Person>
            <b:Last>Cheung</b:Last>
            <b:First>R.Y.M.</b:First>
          </b:Person>
          <b:Person>
            <b:Last> Law</b:Last>
            <b:First>L.S.C.</b:First>
          </b:Person>
        </b:NameList>
      </b:Author>
    </b:Author>
    <b:Title>Sense of Community in Hong Kong: Relations with Community-Level Characteristics and Residents’ Well-Being</b:Title>
    <b:JournalName>Americal Journal of Community Psychology</b:JournalName>
    <b:Year>2009</b:Year>
    <b:Pages>80-92</b:Pages>
    <b:RefOrder>227</b:RefOrder>
  </b:Source>
  <b:Source>
    <b:Tag>Fre78</b:Tag>
    <b:SourceType>Book</b:SourceType>
    <b:Guid>{7B467B65-4232-4456-9E9A-86DBB61E1D2B}</b:Guid>
    <b:Author>
      <b:Author>
        <b:NameList>
          <b:Person>
            <b:Last>French</b:Last>
            <b:First>Jere</b:First>
            <b:Middle>Stuart</b:Middle>
          </b:Person>
        </b:NameList>
      </b:Author>
    </b:Author>
    <b:Title>Urban Space: A Brief History of the City Square</b:Title>
    <b:Year>1978</b:Year>
    <b:City>Iowa</b:City>
    <b:Publisher>Kendall/Hunt Pub. Co</b:Publisher>
    <b:RefOrder>76</b:RefOrder>
  </b:Source>
  <b:Source>
    <b:Tag>Car92</b:Tag>
    <b:SourceType>Book</b:SourceType>
    <b:Guid>{30061036-471D-4EAD-ACA9-287AA20DB741}</b:Guid>
    <b:Author>
      <b:Author>
        <b:NameList>
          <b:Person>
            <b:Last>Carr</b:Last>
            <b:First>Stephen</b:First>
          </b:Person>
          <b:Person>
            <b:Last>Francis</b:Last>
            <b:First>Mark</b:First>
          </b:Person>
          <b:Person>
            <b:Last>Rivlin</b:Last>
            <b:First>Leanne G.</b:First>
          </b:Person>
          <b:Person>
            <b:Last>Stone</b:Last>
            <b:First>Andrew M.</b:First>
          </b:Person>
        </b:NameList>
      </b:Author>
    </b:Author>
    <b:Title>Public Space</b:Title>
    <b:Year>1992</b:Year>
    <b:City>Cambridge</b:City>
    <b:Publisher>Cambridge University Press</b:Publisher>
    <b:RefOrder>78</b:RefOrder>
  </b:Source>
  <b:Source>
    <b:Tag>Dav99</b:Tag>
    <b:SourceType>Book</b:SourceType>
    <b:Guid>{5EA5ABC2-1484-4FF7-AD20-C296C9010549}</b:Guid>
    <b:Author>
      <b:Author>
        <b:NameList>
          <b:Person>
            <b:Last>Engwicht</b:Last>
            <b:First>David</b:First>
          </b:Person>
        </b:NameList>
      </b:Author>
    </b:Author>
    <b:Title>Street Reclaiming: Creating Liveable Streets and Vibrant</b:Title>
    <b:Year>1999</b:Year>
    <b:City> Sydney</b:City>
    <b:Publisher> Pluto Press</b:Publisher>
    <b:RefOrder>79</b:RefOrder>
  </b:Source>
  <b:Source>
    <b:Tag>Ala06</b:Tag>
    <b:SourceType>BookSection</b:SourceType>
    <b:Guid>{5F82ADC7-2987-4749-A177-58251EECFE1E}</b:Guid>
    <b:Title>Post Modern Movement: The ‘Inscribed’ City</b:Title>
    <b:Year>2006</b:Year>
    <b:City>London</b:City>
    <b:Publisher>Routledge</b:Publisher>
    <b:BookTitle>Urban Design Futures</b:BookTitle>
    <b:Author>
      <b:BookAuthor>
        <b:NameList>
          <b:Person>
            <b:Last>Moor</b:Last>
            <b:First>Malcolm</b:First>
          </b:Person>
          <b:Person>
            <b:Last>Rowland</b:Last>
            <b:First>Jon</b:First>
          </b:Person>
        </b:NameList>
      </b:BookAuthor>
      <b:Author>
        <b:NameList>
          <b:Person>
            <b:Last>Cousseran</b:Last>
            <b:First>Alain</b:First>
          </b:Person>
        </b:NameList>
      </b:Author>
    </b:Author>
    <b:RefOrder>80</b:RefOrder>
  </b:Source>
  <b:Source>
    <b:Tag>MTh</b:Tag>
    <b:SourceType>Book</b:SourceType>
    <b:Guid>{3AC1DF3A-D774-4E36-89FF-64506EF8DE5C}</b:Guid>
    <b:Title>The demise of public space</b:Title>
    <b:Author>
      <b:Author>
        <b:NameList>
          <b:Person>
            <b:Last>Thomas</b:Last>
            <b:First>M.</b:First>
          </b:Person>
        </b:NameList>
      </b:Author>
    </b:Author>
    <b:Year>1991</b:Year>
    <b:City>209-224</b:City>
    <b:Publisher>cited in 43rd ISOCARP Congress 2007</b:Publisher>
    <b:RefOrder>81</b:RefOrder>
  </b:Source>
  <b:Source>
    <b:Tag>AMa96</b:Tag>
    <b:SourceType>Book</b:SourceType>
    <b:Guid>{322A06A6-A818-4A31-8C33-68B7DB8F90A6}</b:Guid>
    <b:Author>
      <b:Author>
        <b:NameList>
          <b:Person>
            <b:Last>Madanipour</b:Last>
            <b:First>A.</b:First>
          </b:Person>
        </b:NameList>
      </b:Author>
    </b:Author>
    <b:Title>Design of Urban Space</b:Title>
    <b:Year>1996</b:Year>
    <b:City>New York</b:City>
    <b:Publisher>Wiley</b:Publisher>
    <b:RefOrder>83</b:RefOrder>
  </b:Source>
  <b:Source>
    <b:Tag>FTi92</b:Tag>
    <b:SourceType>Book</b:SourceType>
    <b:Guid>{885E0AED-685D-4F9F-9B42-861F1EA71E25}</b:Guid>
    <b:Author>
      <b:Author>
        <b:NameList>
          <b:Person>
            <b:Last>Tibbalds</b:Last>
            <b:First>F.</b:First>
          </b:Person>
        </b:NameList>
      </b:Author>
    </b:Author>
    <b:Title>Making People Friendly Towns: Improving the public environment in towns and cities</b:Title>
    <b:Year>1992</b:Year>
    <b:City>Harlow, UK</b:City>
    <b:Publisher>Longman</b:Publisher>
    <b:RefOrder>84</b:RefOrder>
  </b:Source>
  <b:Source>
    <b:Tag>Bij68</b:Tag>
    <b:SourceType>ArticleInAPeriodical</b:SourceType>
    <b:Guid>{4C5BB680-4D52-43D4-B903-B8AC2A8A2955}</b:Guid>
    <b:Title>Jaiselmer: Urban Form and Pattern of Medieval Indian Town</b:Title>
    <b:Year>1968</b:Year>
    <b:Author>
      <b:Author>
        <b:NameList>
          <b:Person>
            <b:Last>Ghose</b:Last>
            <b:First>Bijit</b:First>
          </b:Person>
        </b:NameList>
      </b:Author>
    </b:Author>
    <b:PeriodicalTitle>Urna and Rural Thought Vol. X1</b:PeriodicalTitle>
    <b:Month>jan.</b:Month>
    <b:Day>1</b:Day>
    <b:Pages>1968</b:Pages>
    <b:RefOrder>85</b:RefOrder>
  </b:Source>
  <b:Source>
    <b:Tag>Ste91</b:Tag>
    <b:SourceType>Book</b:SourceType>
    <b:Guid>{3C81DF60-6824-4505-AB37-E0238BA7C9D4}</b:Guid>
    <b:Title>Shahjahanabad: The Sovereign City in Mughal India</b:Title>
    <b:Year>1991</b:Year>
    <b:Author>
      <b:Author>
        <b:NameList>
          <b:Person>
            <b:Last>Blake</b:Last>
            <b:First>Stephen</b:First>
            <b:Middle>P.</b:Middle>
          </b:Person>
        </b:NameList>
      </b:Author>
    </b:Author>
    <b:City>Cambridge</b:City>
    <b:Publisher>Cambridge University Press</b:Publisher>
    <b:RefOrder>86</b:RefOrder>
  </b:Source>
  <b:Source>
    <b:Tag>Tha82</b:Tag>
    <b:SourceType>Book</b:SourceType>
    <b:Guid>{96A65165-8402-4F49-A31D-64FB7A0DA659}</b:Guid>
    <b:Author>
      <b:Author>
        <b:NameList>
          <b:Person>
            <b:Last>Thapar</b:Last>
            <b:First>Romila</b:First>
          </b:Person>
        </b:NameList>
      </b:Author>
    </b:Author>
    <b:Title>Role of City in Indian Culture</b:Title>
    <b:Year>1982</b:Year>
    <b:Publisher>Lotus international</b:Publisher>
    <b:RefOrder>87</b:RefOrder>
  </b:Source>
  <b:Source>
    <b:Tag>MBo94</b:Tag>
    <b:SourceType>Book</b:SourceType>
    <b:Guid>{59F406EC-B05E-4AF0-A513-614F4C6ED6E4}</b:Guid>
    <b:Author>
      <b:Author>
        <b:NameList>
          <b:Person>
            <b:Last>Boyer</b:Last>
            <b:First>M.</b:First>
          </b:Person>
        </b:NameList>
      </b:Author>
    </b:Author>
    <b:Title>The city of collective memory: Its historical imagery and architectural entertainments</b:Title>
    <b:Year>1994</b:Year>
    <b:City>Cambridge</b:City>
    <b:Publisher>MIT Press</b:Publisher>
    <b:RefOrder>88</b:RefOrder>
  </b:Source>
  <b:Source>
    <b:Tag>DHa95</b:Tag>
    <b:SourceType>Book</b:SourceType>
    <b:Guid>{0BF5069C-2418-4BAF-AE75-811BC6CC12DB}</b:Guid>
    <b:Author>
      <b:Author>
        <b:NameList>
          <b:Person>
            <b:Last>Hayden</b:Last>
            <b:First>D.</b:First>
          </b:Person>
        </b:NameList>
      </b:Author>
    </b:Author>
    <b:Title>The Power of Place</b:Title>
    <b:Year>1995</b:Year>
    <b:City>Cambridge</b:City>
    <b:Publisher>MIT Press</b:Publisher>
    <b:RefOrder>89</b:RefOrder>
  </b:Source>
  <b:Source>
    <b:Tag>Pla84</b:Tag>
    <b:SourceType>BookSection</b:SourceType>
    <b:Guid>{E2136E54-35BF-4F44-BE0C-82BE0F342645}</b:Guid>
    <b:Title>Sacred structures and everyday life: A return to Manteo, North Carolina</b:Title>
    <b:Year>1993</b:Year>
    <b:City>New York</b:City>
    <b:Publisher>State University of New York Press</b:Publisher>
    <b:Author>
      <b:Author>
        <b:NameList>
          <b:Person>
            <b:Last>Hester</b:Last>
            <b:First>R.</b:First>
          </b:Person>
        </b:NameList>
      </b:Author>
      <b:BookAuthor>
        <b:NameList>
          <b:Person>
            <b:Last>Seamon</b:Last>
            <b:First>D.</b:First>
          </b:Person>
        </b:NameList>
      </b:BookAuthor>
    </b:Author>
    <b:BookTitle>Dwelling seeing and designing: Toward a phenomenological ecology</b:BookTitle>
    <b:Pages>217-298</b:Pages>
    <b:RefOrder>59</b:RefOrder>
  </b:Source>
  <b:Source>
    <b:Tag>SML00</b:Tag>
    <b:SourceType>Book</b:SourceType>
    <b:Guid>{8D726973-533F-4E88-AADE-8E1EACE9359B}</b:Guid>
    <b:Title>On the Plaza: The politics of public space and culture</b:Title>
    <b:Year>2000</b:Year>
    <b:City>Austin</b:City>
    <b:Publisher>University of Texas Press</b:Publisher>
    <b:Author>
      <b:Author>
        <b:NameList>
          <b:Person>
            <b:Last>Low</b:Last>
            <b:First>S.M.</b:First>
          </b:Person>
        </b:NameList>
      </b:Author>
    </b:Author>
    <b:RefOrder>90</b:RefOrder>
  </b:Source>
  <b:Source>
    <b:Tag>Len95</b:Tag>
    <b:SourceType>Book</b:SourceType>
    <b:Guid>{E97A2D68-4272-4605-A58B-D931FD473AB8}</b:Guid>
    <b:Author>
      <b:Author>
        <b:NameList>
          <b:Person>
            <b:Last>Lennard</b:Last>
            <b:First>Suzanne</b:First>
            <b:Middle>H. Crowhurst</b:Middle>
          </b:Person>
          <b:Person>
            <b:Last>Lennard</b:Last>
            <b:First>Henry L.</b:First>
          </b:Person>
        </b:NameList>
      </b:Author>
    </b:Author>
    <b:Title>Livable cities observed</b:Title>
    <b:Year>1995</b:Year>
    <b:City>California </b:City>
    <b:Publisher>Gondolier Press</b:Publisher>
    <b:RefOrder>91</b:RefOrder>
  </b:Source>
  <b:Source>
    <b:Tag>Gra91</b:Tag>
    <b:SourceType>BookSection</b:SourceType>
    <b:Guid>{5BE5B6C0-5630-48DF-8B88-4B699D4D9175}</b:Guid>
    <b:Title>The Street as Teacher</b:Title>
    <b:Year>1991</b:Year>
    <b:City>New York</b:City>
    <b:Publisher>Columbia University Press</b:Publisher>
    <b:Author>
      <b:Author>
        <b:NameList>
          <b:Person>
            <b:Last>Clay</b:Last>
            <b:First>Grady</b:First>
          </b:Person>
        </b:NameList>
      </b:Author>
      <b:BookAuthor>
        <b:NameList>
          <b:Person>
            <b:Last>Moudon</b:Last>
            <b:First>Anne</b:First>
            <b:Middle>Vernez</b:Middle>
          </b:Person>
        </b:NameList>
      </b:BookAuthor>
    </b:Author>
    <b:BookTitle>Public Streets for Public Use</b:BookTitle>
    <b:RefOrder>93</b:RefOrder>
  </b:Source>
  <b:Source>
    <b:Tag>Chr71</b:Tag>
    <b:SourceType>Book</b:SourceType>
    <b:Guid>{0BB7A844-6FB2-4696-B4F1-F8178AA016BA}</b:Guid>
    <b:Title>Existence, Space and Architecture</b:Title>
    <b:Year>1971</b:Year>
    <b:City>New York</b:City>
    <b:Publisher>Praeger Publisher</b:Publisher>
    <b:Author>
      <b:Author>
        <b:NameList>
          <b:Person>
            <b:Last>Norberg-Schuiz</b:Last>
            <b:First>Christian</b:First>
          </b:Person>
        </b:NameList>
      </b:Author>
    </b:Author>
    <b:RefOrder>95</b:RefOrder>
  </b:Source>
  <b:Source>
    <b:Tag>Osc72</b:Tag>
    <b:SourceType>Book</b:SourceType>
    <b:Guid>{7340B9D2-5DA9-4057-A7DB-648A2BA7990B}</b:Guid>
    <b:Author>
      <b:Author>
        <b:NameList>
          <b:Person>
            <b:Last>Newman</b:Last>
            <b:First>Oscar</b:First>
          </b:Person>
        </b:NameList>
      </b:Author>
    </b:Author>
    <b:Title>Defensible Space: People and Design in the Violent City</b:Title>
    <b:Year>1972</b:Year>
    <b:City>New York</b:City>
    <b:Publisher>Macmillan</b:Publisher>
    <b:RefOrder>96</b:RefOrder>
  </b:Source>
  <b:Source>
    <b:Tag>Cli16</b:Tag>
    <b:SourceType>Book</b:SourceType>
    <b:Guid>{370BD805-403D-41EE-87FA-CAD02AC3B835}</b:Guid>
    <b:Author>
      <b:Author>
        <b:NameList>
          <b:Person>
            <b:Last>Moughtin</b:Last>
            <b:First>Cliff</b:First>
          </b:Person>
        </b:NameList>
      </b:Author>
    </b:Author>
    <b:Title>Urban Design: Street and Square</b:Title>
    <b:Year>2016</b:Year>
    <b:City>Abingdon, United Kingdom</b:City>
    <b:Publisher>Routledge</b:Publisher>
    <b:RefOrder>97</b:RefOrder>
  </b:Source>
  <b:Source>
    <b:Tag>Bil98</b:Tag>
    <b:SourceType>Book</b:SourceType>
    <b:Guid>{E025F115-D75F-4396-B319-939C396E0EC7}</b:Guid>
    <b:Author>
      <b:Author>
        <b:NameList>
          <b:Person>
            <b:Last>Hillier</b:Last>
            <b:First>Bill</b:First>
          </b:Person>
        </b:NameList>
      </b:Author>
    </b:Author>
    <b:Title>Space is the Machine: A Configurational Theory of Architecture</b:Title>
    <b:Year>1998</b:Year>
    <b:City>Cambridge</b:City>
    <b:Publisher>Cambridge University Press</b:Publisher>
    <b:RefOrder>98</b:RefOrder>
  </b:Source>
  <b:Source>
    <b:Tag>Jim92</b:Tag>
    <b:SourceType>Book</b:SourceType>
    <b:Guid>{B1AFB1C1-0B3E-4237-A0D4-D64B45FE144F}</b:Guid>
    <b:Author>
      <b:Author>
        <b:NameList>
          <b:Person>
            <b:Last>McCluskey</b:Last>
            <b:First>Jim</b:First>
          </b:Person>
        </b:NameList>
      </b:Author>
    </b:Author>
    <b:Title>Road Form and Townscape</b:Title>
    <b:Year>1992</b:Year>
    <b:City>Oxford</b:City>
    <b:Publisher>Butterworth-Heinemann</b:Publisher>
    <b:RefOrder>99</b:RefOrder>
  </b:Source>
  <b:Source>
    <b:Tag>Con13</b:Tag>
    <b:SourceType>JournalArticle</b:SourceType>
    <b:Guid>{E1E94A8F-B5DF-4960-8174-D7765653B1EA}</b:Guid>
    <b:Title>Developing content for a process-ofcare checklist for use in intensive care units: a dual-method approach to establishing construct validity</b:Title>
    <b:Year>2013</b:Year>
    <b:Author>
      <b:Author>
        <b:NameList>
          <b:Person>
            <b:Last>Conroy</b:Last>
            <b:First>Karena</b:First>
            <b:Middle>M</b:Middle>
          </b:Person>
          <b:Person>
            <b:Last>Elliott</b:Last>
            <b:First>Doug </b:First>
          </b:Person>
          <b:Person>
            <b:Last>Burrell</b:Last>
            <b:Middle>R</b:Middle>
            <b:First>Anthony </b:First>
          </b:Person>
        </b:NameList>
      </b:Author>
    </b:Author>
    <b:JournalName>BMC Health Services Research</b:JournalName>
    <b:Pages>380</b:Pages>
    <b:RefOrder>161</b:RefOrder>
  </b:Source>
  <b:Source>
    <b:Tag>Gia14</b:Tag>
    <b:SourceType>JournalArticle</b:SourceType>
    <b:Guid>{F822B508-B3A8-4437-9AFA-43C22068C6FA}</b:Guid>
    <b:Author>
      <b:Author>
        <b:NameList>
          <b:Person>
            <b:Last>Giannarou</b:Last>
            <b:First>Lefkothea</b:First>
          </b:Person>
          <b:Person>
            <b:Last>Zervas </b:Last>
            <b:First>Efthimios </b:First>
          </b:Person>
        </b:NameList>
      </b:Author>
    </b:Author>
    <b:Title>Using Delphi technique to build consensus in practice, Int. Journal of Business Science and Applied Management</b:Title>
    <b:JournalName>Int. Journal of Business Science and Applied Management</b:JournalName>
    <b:Year>2014</b:Year>
    <b:Pages>65-82</b:Pages>
    <b:RefOrder>162</b:RefOrder>
  </b:Source>
  <b:Source>
    <b:Tag>Kit05</b:Tag>
    <b:SourceType>Report</b:SourceType>
    <b:Guid>{67706AD7-4EA4-4773-A2D1-5F1D217D5846}</b:Guid>
    <b:Title>Perceived barriers to completion of the academic doctorate: A Delphi study</b:Title>
    <b:Year>2005</b:Year>
    <b:Author>
      <b:Author>
        <b:NameList>
          <b:Person>
            <b:Last>Kittell-Limerick</b:Last>
            <b:First>P.</b:First>
          </b:Person>
        </b:NameList>
      </b:Author>
    </b:Author>
    <b:Publisher>Texas A&amp;M University</b:Publisher>
    <b:City>PhD report-Commerce</b:City>
    <b:RefOrder>163</b:RefOrder>
  </b:Source>
  <b:Source>
    <b:Tag>Mes14</b:Tag>
    <b:SourceType>JournalArticle</b:SourceType>
    <b:Guid>{0E89B7EF-DB21-4BBC-8A7D-F023912F5069}</b:Guid>
    <b:Title>Using an e-Delphi technique in achieving consensus across disciplines for developing best practice in day surgery in Ireland</b:Title>
    <b:Year>2014</b:Year>
    <b:Author>
      <b:Author>
        <b:NameList>
          <b:Person>
            <b:Last>Meshkat</b:Last>
            <b:First>Babak</b:First>
          </b:Person>
          <b:Person>
            <b:Last>Cowman</b:Last>
            <b:First> Seamus </b:First>
          </b:Person>
          <b:Person>
            <b:Last>Gethin</b:Last>
            <b:First> Georgina </b:First>
          </b:Person>
          <b:Person>
            <b:Last>Ryan</b:Last>
            <b:First>Kiaran </b:First>
          </b:Person>
          <b:Person>
            <b:Last>Wiley</b:Last>
            <b:First> Miriam </b:First>
          </b:Person>
          <b:Person>
            <b:Last>Brick</b:Last>
            <b:First>Aoifa </b:First>
          </b:Person>
          <b:Person>
            <b:Last>Clarke</b:Last>
            <b:First>Erik </b:First>
          </b:Person>
          <b:Person>
            <b:Last>Mulligan</b:Last>
            <b:First>Eadhbhard </b:First>
          </b:Person>
        </b:NameList>
      </b:Author>
    </b:Author>
    <b:JournalName>Journal of Hospital Administration</b:JournalName>
    <b:Pages>1-8</b:Pages>
    <b:RefOrder>164</b:RefOrder>
  </b:Source>
  <b:Source>
    <b:Tag>Fre91</b:Tag>
    <b:SourceType>JournalArticle</b:SourceType>
    <b:Guid>{B119498E-1984-46E2-ADC4-1007E552FC64}</b:Guid>
    <b:Author>
      <b:Author>
        <b:NameList>
          <b:Person>
            <b:Last>Woudenberg</b:Last>
            <b:First>Fred</b:First>
          </b:Person>
        </b:NameList>
      </b:Author>
    </b:Author>
    <b:Title>An Evaluation of Delphi</b:Title>
    <b:JournalName>Technological Forecasting and Social Change</b:JournalName>
    <b:Year>1991</b:Year>
    <b:Pages>131-150</b:Pages>
    <b:RefOrder>165</b:RefOrder>
  </b:Source>
  <b:Source>
    <b:Tag>Vet05</b:Tag>
    <b:SourceType>JournalArticle</b:SourceType>
    <b:Guid>{4476143B-61F5-4CDD-B194-6DE77C30DDBB}</b:Guid>
    <b:Author>
      <b:Author>
        <b:NameList>
          <b:Person>
            <b:Last>Vet</b:Last>
            <b:First>Emely</b:First>
            <b:Middle>De</b:Middle>
          </b:Person>
          <b:Person>
            <b:Last>Brug </b:Last>
            <b:First>Johannes </b:First>
          </b:Person>
          <b:Person>
            <b:Last>Nooijer</b:Last>
            <b:Middle>De </b:Middle>
            <b:First>Jascha </b:First>
          </b:Person>
          <b:Person>
            <b:Last>Dijkstra</b:Last>
            <b:First>Arie </b:First>
          </b:Person>
          <b:Person>
            <b:Last>De Vries</b:Last>
            <b:First>Nanne K. </b:First>
          </b:Person>
        </b:NameList>
      </b:Author>
    </b:Author>
    <b:Title>Determinants of forward stage transitions: a Delphi study</b:Title>
    <b:JournalName>Health Education Research</b:JournalName>
    <b:Year>2005</b:Year>
    <b:Pages>195-205</b:Pages>
    <b:RefOrder>166</b:RefOrder>
  </b:Source>
  <b:Source>
    <b:Tag>APV98</b:Tag>
    <b:SourceType>JournalArticle</b:SourceType>
    <b:Guid>{07937CD7-EC37-4A6F-B833-7E48BEF760C8}</b:Guid>
    <b:Author>
      <b:Author>
        <b:NameList>
          <b:Person>
            <b:Last>Verhagen</b:Last>
            <b:First>AP</b:First>
          </b:Person>
          <b:Person>
            <b:First>de</b:First>
            <b:Middle>Vet HC</b:Middle>
          </b:Person>
          <b:Person>
            <b:First>de</b:First>
            <b:Middle>Bie RA</b:Middle>
          </b:Person>
          <b:Person>
            <b:First>Kessels</b:First>
            <b:Middle>AG</b:Middle>
          </b:Person>
          <b:Person>
            <b:First>Boers</b:First>
            <b:Middle>M</b:Middle>
          </b:Person>
          <b:Person>
            <b:First>Bouter</b:First>
            <b:Middle>LM</b:Middle>
          </b:Person>
          <b:Person>
            <b:First>Knipschild</b:First>
            <b:Middle>PG</b:Middle>
          </b:Person>
        </b:NameList>
      </b:Author>
    </b:Author>
    <b:Title>The Delphi list: a criteria list for quality assessment of randomized clinical trials for conducting systematic reviews developed by Delphi consensus</b:Title>
    <b:JournalName>J Clin Epidemiol</b:JournalName>
    <b:Year>1998</b:Year>
    <b:Pages>1235-41</b:Pages>
    <b:RefOrder>228</b:RefOrder>
  </b:Source>
  <b:Source>
    <b:Tag>Hen74</b:Tag>
    <b:SourceType>JournalArticle</b:SourceType>
    <b:Guid>{A5F23F47-B5C2-4B7B-9860-4E28381AF3A3}</b:Guid>
    <b:Author>
      <b:Author>
        <b:NameList>
          <b:Person>
            <b:Last>Kaiser</b:Last>
            <b:First>Henry</b:First>
            <b:Middle>F.</b:Middle>
          </b:Person>
        </b:NameList>
      </b:Author>
    </b:Author>
    <b:Title>An index of factorial simplicity</b:Title>
    <b:JournalName>Psychometrika</b:JournalName>
    <b:Year>1974</b:Year>
    <b:Pages>31-36</b:Pages>
    <b:RefOrder>194</b:RefOrder>
  </b:Source>
  <b:Source>
    <b:Tag>Beh</b:Tag>
    <b:SourceType>JournalArticle</b:SourceType>
    <b:Guid>{8A685429-9BD5-496B-818A-5705595A3B27}</b:Guid>
    <b:Title>SPSS and SAS programs for determining the number of components using parallel analysis and Velicer’s MAP test</b:Title>
    <b:Author>
      <b:Author>
        <b:NameList>
          <b:Person>
            <b:Last>O'Connor</b:Last>
            <b:First>Brian</b:First>
            <b:Middle>P.</b:Middle>
          </b:Person>
        </b:NameList>
      </b:Author>
    </b:Author>
    <b:JournalName>Behavior Research Methods, Instruments, &amp; Computers</b:JournalName>
    <b:Year>2000</b:Year>
    <b:Pages>396-402</b:Pages>
    <b:RefOrder>183</b:RefOrder>
  </b:Source>
  <b:Source>
    <b:Tag>Hen60</b:Tag>
    <b:SourceType>JournalArticle</b:SourceType>
    <b:Guid>{52727E6B-6E69-4210-9AD1-95A3551D4D3F}</b:Guid>
    <b:Author>
      <b:Author>
        <b:NameList>
          <b:Person>
            <b:Last>Kaiser</b:Last>
            <b:First>Henry</b:First>
            <b:Middle>F.</b:Middle>
          </b:Person>
        </b:NameList>
      </b:Author>
    </b:Author>
    <b:Title>The Application of Electronic Computers to Factor Analysis</b:Title>
    <b:JournalName>Educational and Psychological Measurement</b:JournalName>
    <b:Year>1960</b:Year>
    <b:Pages>141–151</b:Pages>
    <b:RefOrder>184</b:RefOrder>
  </b:Source>
  <b:Source>
    <b:Tag>Chi06</b:Tag>
    <b:SourceType>Book</b:SourceType>
    <b:Guid>{1D07F67A-6B50-4CFD-A9B9-A9C9FF3B7009}</b:Guid>
    <b:Author>
      <b:Author>
        <b:NameList>
          <b:Person>
            <b:Last>Child</b:Last>
            <b:First>Dennis</b:First>
          </b:Person>
        </b:NameList>
      </b:Author>
    </b:Author>
    <b:Title>The Essentials of Factor Analysis</b:Title>
    <b:Year>2006</b:Year>
    <b:City>London</b:City>
    <b:Publisher>A&amp;C Black</b:Publisher>
    <b:RefOrder>195</b:RefOrder>
  </b:Source>
  <b:Source>
    <b:Tag>Fie10</b:Tag>
    <b:SourceType>Book</b:SourceType>
    <b:Guid>{61854C70-86CA-4B1F-BF97-41C0694BCFC2}</b:Guid>
    <b:Author>
      <b:Author>
        <b:NameList>
          <b:Person>
            <b:Last>Field</b:Last>
            <b:First>Andy</b:First>
          </b:Person>
          <b:Person>
            <b:Last>Miles</b:Last>
            <b:First>Jeremy </b:First>
          </b:Person>
        </b:NameList>
      </b:Author>
    </b:Author>
    <b:Title>Discovering Statistics using SPSS</b:Title>
    <b:Year>2010</b:Year>
    <b:City>London</b:City>
    <b:Publisher>SAGE</b:Publisher>
    <b:RefOrder>196</b:RefOrder>
  </b:Source>
  <b:Source>
    <b:Tag>Kai74</b:Tag>
    <b:SourceType>JournalArticle</b:SourceType>
    <b:Guid>{29165468-FF7B-447B-8B3B-E937EAB3EE6C}</b:Guid>
    <b:Author>
      <b:Author>
        <b:NameList>
          <b:Person>
            <b:Last>Kaiser</b:Last>
            <b:First>Henry</b:First>
            <b:Middle>F.</b:Middle>
          </b:Person>
          <b:Person>
            <b:Last>Rice</b:Last>
            <b:First>John </b:First>
          </b:Person>
        </b:NameList>
      </b:Author>
    </b:Author>
    <b:Title>Little Jiffy, Mark Iv</b:Title>
    <b:JournalName>Educational and Psychological Measurement</b:JournalName>
    <b:Year>1974</b:Year>
    <b:Pages>111-117</b:Pages>
    <b:RefOrder>198</b:RefOrder>
  </b:Source>
  <b:Source>
    <b:Tag>JRa04</b:Tag>
    <b:SourceType>JournalArticle</b:SourceType>
    <b:Guid>{0CA3D77B-CC54-4888-882D-C1DF0E24551D}</b:Guid>
    <b:Title>An item selection procedure to maximise scale reliability and validity</b:Title>
    <b:Year>2004</b:Year>
    <b:Author>
      <b:Author>
        <b:NameList>
          <b:Person>
            <b:Last>Raubenheimer</b:Last>
            <b:First>J</b:First>
          </b:Person>
        </b:NameList>
      </b:Author>
    </b:Author>
    <b:JournalName>Journal of Industrial Psychology</b:JournalName>
    <b:Pages>59-64</b:Pages>
    <b:RefOrder>197</b:RefOrder>
  </b:Source>
  <b:Source>
    <b:Tag>For81</b:Tag>
    <b:SourceType>JournalArticle</b:SourceType>
    <b:Guid>{1F3E7326-139A-4284-BA56-91C6E68221D9}</b:Guid>
    <b:Author>
      <b:Author>
        <b:NameList>
          <b:Person>
            <b:Last>Fornell</b:Last>
            <b:First>Claes</b:First>
          </b:Person>
          <b:Person>
            <b:Last>Larcker</b:Last>
            <b:Middle>F.</b:Middle>
            <b:First>David </b:First>
          </b:Person>
        </b:NameList>
      </b:Author>
    </b:Author>
    <b:Title>Evaluating structural equation models with unobservable variables and measurement error</b:Title>
    <b:JournalName>Journal of marketing research</b:JournalName>
    <b:Year>1981</b:Year>
    <b:Pages>39-50</b:Pages>
    <b:RefOrder>187</b:RefOrder>
  </b:Source>
  <b:Source>
    <b:Tag>Nun78</b:Tag>
    <b:SourceType>Book</b:SourceType>
    <b:Guid>{7A5EBFEF-ABDE-4FC6-A4F7-9613CE69DFDE}</b:Guid>
    <b:Title>Psychometric theory</b:Title>
    <b:Year>1978</b:Year>
    <b:Author>
      <b:Author>
        <b:NameList>
          <b:Person>
            <b:Last>Nunnally</b:Last>
            <b:First>J.C.</b:First>
          </b:Person>
        </b:NameList>
      </b:Author>
    </b:Author>
    <b:City>New York</b:City>
    <b:Publisher>McGraw-Hill</b:Publisher>
    <b:RefOrder>186</b:RefOrder>
  </b:Source>
  <b:Source>
    <b:Tag>ORo05</b:Tag>
    <b:SourceType>Book</b:SourceType>
    <b:Guid>{BF02F064-B080-489E-8085-E627E1C33F81}</b:Guid>
    <b:Author>
      <b:Author>
        <b:NameList>
          <b:Person>
            <b:Last>O'Rourke</b:Last>
            <b:First>Norm</b:First>
          </b:Person>
          <b:Person>
            <b:Last>Hatcher</b:Last>
            <b:First>Larry </b:First>
          </b:Person>
          <b:Person>
            <b:Last>Stepanski</b:Last>
            <b:First>Edward J. </b:First>
          </b:Person>
        </b:NameList>
      </b:Author>
    </b:Author>
    <b:Title>A Step-by-Step Approach to Using SAS for Univariate &amp; Multivariate Statistics</b:Title>
    <b:Year>2005</b:Year>
    <b:City>Cary, NC</b:City>
    <b:Publisher>SAS Institute</b:Publisher>
    <b:RefOrder>182</b:RefOrder>
  </b:Source>
  <b:Source xmlns:b="http://schemas.openxmlformats.org/officeDocument/2006/bibliography">
    <b:Tag>Bri</b:Tag>
    <b:SourceType>JournalArticle</b:SourceType>
    <b:Guid>{6BF594DE-C101-463C-89F0-3BA2A652CA4B}</b:Guid>
    <b:Author>
      <b:Author>
        <b:NameList>
          <b:Person>
            <b:Last>O’Connor</b:Last>
            <b:First>Brian</b:First>
            <b:Middle>P.</b:Middle>
          </b:Person>
        </b:NameList>
      </b:Author>
    </b:Author>
    <b:RefOrder>229</b:RefOrder>
  </b:Source>
  <b:Source>
    <b:Tag>JrJ14</b:Tag>
    <b:SourceType>Book</b:SourceType>
    <b:Guid>{2B281042-1787-45C8-8243-FED5E3EE1E0E}</b:Guid>
    <b:Title>Multivariate data analysis</b:Title>
    <b:Year>2014</b:Year>
    <b:Author>
      <b:Author>
        <b:NameList>
          <b:Person>
            <b:Last>Hair</b:Last>
            <b:First>Joseph</b:First>
            <b:Middle>F.</b:Middle>
          </b:Person>
          <b:Person>
            <b:Last>Black</b:Last>
            <b:First>William</b:First>
            <b:Middle>C.</b:Middle>
          </b:Person>
          <b:Person>
            <b:Last>Babin</b:Last>
            <b:First>Barry</b:First>
            <b:Middle>J.</b:Middle>
          </b:Person>
          <b:Person>
            <b:Last>Anderson</b:Last>
            <b:First>Rolph</b:First>
            <b:Middle>E.</b:Middle>
          </b:Person>
        </b:NameList>
      </b:Author>
    </b:Author>
    <b:City>Harlow</b:City>
    <b:Publisher>Pearson Education Limited</b:Publisher>
    <b:RefOrder>185</b:RefOrder>
  </b:Source>
  <b:Source>
    <b:Tag>MAg01</b:Tag>
    <b:SourceType>Report</b:SourceType>
    <b:Guid>{72EC8346-8565-484F-84D4-527CE768E7A0}</b:Guid>
    <b:Title>Outdoor Play Areas for Children in High-Density Housing in Montreal, Master of Architecture Thesis</b:Title>
    <b:Year>2001</b:Year>
    <b:City>Montreal</b:City>
    <b:Publisher>Faculty of Graduate Studies and Research, School of Architecture, McGill University</b:Publisher>
    <b:Author>
      <b:Author>
        <b:NameList>
          <b:Person>
            <b:Last>Aggarwal</b:Last>
            <b:First>M.</b:First>
          </b:Person>
        </b:NameList>
      </b:Author>
    </b:Author>
    <b:RefOrder>169</b:RefOrder>
  </b:Source>
  <b:Source>
    <b:Tag>NDe09</b:Tag>
    <b:SourceType>JournalArticle</b:SourceType>
    <b:Guid>{F19901FF-9AD4-49E2-8679-981BC109AEF6}</b:Guid>
    <b:Title>Are good-quality environments socially cohesive?: Measuring quality and cohesion in urban neighbourhoods</b:Title>
    <b:Year>2009</b:Year>
    <b:Author>
      <b:Author>
        <b:NameList>
          <b:Person>
            <b:Last>Dempsey</b:Last>
            <b:First>N.</b:First>
          </b:Person>
        </b:NameList>
      </b:Author>
    </b:Author>
    <b:JournalName>Town Planning Review</b:JournalName>
    <b:Pages>315-345</b:Pages>
    <b:RefOrder>171</b:RefOrder>
  </b:Source>
  <b:Source>
    <b:Tag>YYa10</b:Tag>
    <b:SourceType>JournalArticle</b:SourceType>
    <b:Guid>{C02F5C31-4AAA-48EC-AEA8-9F4C1E187646}</b:Guid>
    <b:Author>
      <b:Author>
        <b:NameList>
          <b:Person>
            <b:Last>Yau</b:Last>
            <b:First>Y.</b:First>
          </b:Person>
        </b:NameList>
      </b:Author>
    </b:Author>
    <b:Title>Sense of community and homeowner participation in housing management: A study of Hong Kong</b:Title>
    <b:JournalName>Urbani izziv</b:JournalName>
    <b:Year>2010</b:Year>
    <b:Pages>126-135</b:Pages>
    <b:RefOrder>173</b:RefOrder>
  </b:Source>
  <b:Source>
    <b:Tag>WMT04</b:Tag>
    <b:SourceType>Book</b:SourceType>
    <b:Guid>{5F3792C9-0CE3-47A7-B4B7-F46D83AF4927}</b:Guid>
    <b:Title>The Research Methods Knowledge Base (2nd ed.)</b:Title>
    <b:Year>2004</b:Year>
    <b:Author>
      <b:Author>
        <b:NameList>
          <b:Person>
            <b:Last>Trochim</b:Last>
            <b:First>W.</b:First>
            <b:Middle>M.</b:Middle>
          </b:Person>
        </b:NameList>
      </b:Author>
    </b:Author>
    <b:City>Cincinnati</b:City>
    <b:Publisher>Atomic Dog Publishing</b:Publisher>
    <b:RefOrder>178</b:RefOrder>
  </b:Source>
  <b:Source>
    <b:Tag>Hip07</b:Tag>
    <b:SourceType>Book</b:SourceType>
    <b:Guid>{C528C47F-016C-48A4-B020-39527AADC309}</b:Guid>
    <b:Author>
      <b:Author>
        <b:NameList>
          <b:Person>
            <b:Last>Hippocrates</b:Last>
          </b:Person>
        </b:NameList>
      </b:Author>
    </b:Author>
    <b:Title>On Airs, Waters and Places</b:Title>
    <b:Year>2007</b:Year>
    <b:City>Egypt</b:City>
    <b:Publisher>Library of Alexandria</b:Publisher>
    <b:RefOrder>27</b:RefOrder>
  </b:Source>
  <b:Source>
    <b:Tag>Joh92</b:Tag>
    <b:SourceType>Report</b:SourceType>
    <b:Guid>{B4C09A43-995A-49E2-AE97-62A3BF4B0A47}</b:Guid>
    <b:Author>
      <b:Author>
        <b:NameList>
          <b:Person>
            <b:Last>Johnston</b:Last>
            <b:First>Chris</b:First>
          </b:Person>
        </b:NameList>
      </b:Author>
    </b:Author>
    <b:Title>What is Social Value?</b:Title>
    <b:Year>1992</b:Year>
    <b:City>Canberra</b:City>
    <b:Publisher>Australian Heritage commission</b:Publisher>
    <b:RefOrder>58</b:RefOrder>
  </b:Source>
  <b:Source>
    <b:Tag>ETa72</b:Tag>
    <b:SourceType>JournalArticle</b:SourceType>
    <b:Guid>{A994DBE5-3CCC-42F0-ABFB-1E2D3DF89E03}</b:Guid>
    <b:Title>Why do people shop?</b:Title>
    <b:Year>1972</b:Year>
    <b:Author>
      <b:Author>
        <b:NameList>
          <b:Person>
            <b:Last>Tauber</b:Last>
            <b:First>E.</b:First>
          </b:Person>
        </b:NameList>
      </b:Author>
    </b:Author>
    <b:JournalName>Journal of Marketing</b:JournalName>
    <b:Pages>6-59</b:Pages>
    <b:RefOrder>100</b:RefOrder>
  </b:Source>
  <b:Source>
    <b:Tag>MJa87</b:Tag>
    <b:SourceType>JournalArticle</b:SourceType>
    <b:Guid>{B20AEBCA-D645-47FF-A25D-A0E3AEC711D6}</b:Guid>
    <b:Author>
      <b:Author>
        <b:NameList>
          <b:Person>
            <b:Last>Jansen-Verbeke</b:Last>
            <b:First>M.</b:First>
          </b:Person>
        </b:NameList>
      </b:Author>
    </b:Author>
    <b:Title>Women, shopping and leisure</b:Title>
    <b:JournalName>Leisure Studies</b:JournalName>
    <b:Year>1987</b:Year>
    <b:Pages>71-86</b:Pages>
    <b:RefOrder>101</b:RefOrder>
  </b:Source>
  <b:Source>
    <b:Tag>Blo89</b:Tag>
    <b:SourceType>JournalArticle</b:SourceType>
    <b:Guid>{246A91C6-4954-4B80-9271-B6D572062E64}</b:Guid>
    <b:Author>
      <b:Author>
        <b:NameList>
          <b:Person>
            <b:Last>Bloch</b:Last>
            <b:First>P.</b:First>
          </b:Person>
          <b:Person>
            <b:Last>Ridgway</b:Last>
            <b:First>N.</b:First>
          </b:Person>
          <b:Person>
            <b:Last>Sherrel</b:Last>
            <b:First>D.</b:First>
          </b:Person>
        </b:NameList>
      </b:Author>
    </b:Author>
    <b:Title>Extending the concept of shopping: An investigation in browsing activity</b:Title>
    <b:JournalName>Journal of the Academy of Marketing Science</b:JournalName>
    <b:Year>1989</b:Year>
    <b:Pages>13-21</b:Pages>
    <b:RefOrder>102</b:RefOrder>
  </b:Source>
  <b:Source>
    <b:Tag>Blo94</b:Tag>
    <b:SourceType>JournalArticle</b:SourceType>
    <b:Guid>{17953804-48C5-49AF-8724-D43DA456BA8B}</b:Guid>
    <b:Author>
      <b:Author>
        <b:NameList>
          <b:Person>
            <b:Last>Bloch</b:Last>
            <b:First>P.</b:First>
          </b:Person>
          <b:Person>
            <b:Last>Ridgway</b:Last>
            <b:First>N. </b:First>
          </b:Person>
          <b:Person>
            <b:Last>Dawson</b:Last>
            <b:First>S. </b:First>
          </b:Person>
        </b:NameList>
      </b:Author>
    </b:Author>
    <b:Title>The shopping mall as a consumer habitat</b:Title>
    <b:JournalName>Journal of Retailing</b:JournalName>
    <b:Year>1994</b:Year>
    <b:Pages>23-42</b:Pages>
    <b:RefOrder>103</b:RefOrder>
  </b:Source>
  <b:Source>
    <b:Tag>Fal97</b:Tag>
    <b:SourceType>BookSection</b:SourceType>
    <b:Guid>{9203CD61-77A4-4155-ACCE-CADBDE262193}</b:Guid>
    <b:Title>The scopic regimes of shopping</b:Title>
    <b:Year>1997</b:Year>
    <b:Pages>177-185</b:Pages>
    <b:Author>
      <b:Author>
        <b:NameList>
          <b:Person>
            <b:Last>Falk</b:Last>
            <b:First>P.</b:First>
          </b:Person>
        </b:NameList>
      </b:Author>
      <b:BookAuthor>
        <b:NameList>
          <b:Person>
            <b:Last>Falk</b:Last>
            <b:First>P.</b:First>
          </b:Person>
          <b:Person>
            <b:Last>Campbell</b:Last>
            <b:First>C.</b:First>
          </b:Person>
        </b:NameList>
      </b:BookAuthor>
    </b:Author>
    <b:BookTitle>The Shopping Experience</b:BookTitle>
    <b:City>London</b:City>
    <b:Publisher>Sage Publications</b:Publisher>
    <b:RefOrder>104</b:RefOrder>
  </b:Source>
  <b:Source>
    <b:Tag>Cou97</b:Tag>
    <b:SourceType>Book</b:SourceType>
    <b:Guid>{B54FE44B-5895-40F3-9C95-594BB6A651D3}</b:Guid>
    <b:Title>Reclaiming the City: Mixed use development</b:Title>
    <b:Year>1997</b:Year>
    <b:City>London</b:City>
    <b:Publisher>E &amp; FN Spon</b:Publisher>
    <b:Author>
      <b:Author>
        <b:NameList>
          <b:Person>
            <b:Last>Coupland</b:Last>
            <b:First>Andy</b:First>
          </b:Person>
        </b:NameList>
      </b:Author>
    </b:Author>
    <b:RefOrder>108</b:RefOrder>
  </b:Source>
  <b:Source>
    <b:Tag>Lle00</b:Tag>
    <b:SourceType>Report</b:SourceType>
    <b:Guid>{494146F4-79C9-45D1-802D-5E79F02EC5EC}</b:Guid>
    <b:Title>Urban Design Compendium</b:Title>
    <b:Year>2000</b:Year>
    <b:City>London</b:City>
    <b:Publisher>English Partnerships/Housing Corporation</b:Publisher>
    <b:Author>
      <b:Author>
        <b:NameList>
          <b:Person>
            <b:Last>Llewelyn-Davies</b:Last>
          </b:Person>
        </b:NameList>
      </b:Author>
    </b:Author>
    <b:RefOrder>109</b:RefOrder>
  </b:Source>
  <b:Source>
    <b:Tag>Pet93</b:Tag>
    <b:SourceType>Book</b:SourceType>
    <b:Guid>{933A49BE-3DBC-4E62-94C3-B9900F677094}</b:Guid>
    <b:Title>The Next American Metropolis. Ecology, Community and the American Dream</b:Title>
    <b:Year>1993</b:Year>
    <b:Publisher>Princeton Architectural Press</b:Publisher>
    <b:City>New York</b:City>
    <b:Author>
      <b:Author>
        <b:NameList>
          <b:Person>
            <b:Last>Calthorpe</b:Last>
            <b:First>Peter</b:First>
          </b:Person>
        </b:NameList>
      </b:Author>
    </b:Author>
    <b:RefOrder>230</b:RefOrder>
  </b:Source>
  <b:Source>
    <b:Tag>Jam94</b:Tag>
    <b:SourceType>Book</b:SourceType>
    <b:Guid>{389A3430-0A20-449B-A963-197ED645EC03}</b:Guid>
    <b:Author>
      <b:Author>
        <b:NameList>
          <b:Person>
            <b:Last>Kunstler</b:Last>
            <b:First>James</b:First>
            <b:Middle>Howard</b:Middle>
          </b:Person>
        </b:NameList>
      </b:Author>
    </b:Author>
    <b:Title>The Geography of Nowhere: the Rise and Decline of America's Man-Made Landscape</b:Title>
    <b:Year>1994</b:Year>
    <b:City>New York</b:City>
    <b:Publisher>Simon &amp; Schuster</b:Publisher>
    <b:RefOrder>231</b:RefOrder>
  </b:Source>
  <b:Source>
    <b:Tag>Dua00</b:Tag>
    <b:SourceType>Book</b:SourceType>
    <b:Guid>{5414457D-5A89-45A7-AC74-66B57E8A436B}</b:Guid>
    <b:Author>
      <b:Author>
        <b:NameList>
          <b:Person>
            <b:Last>Duany</b:Last>
            <b:First>A.</b:First>
          </b:Person>
          <b:Person>
            <b:Last>Plater-Zyberk</b:Last>
            <b:First>E. </b:First>
          </b:Person>
          <b:Person>
            <b:Last>Speck</b:Last>
            <b:First>J.</b:First>
          </b:Person>
        </b:NameList>
      </b:Author>
    </b:Author>
    <b:Title>Suburban Nation: The Rise of Sprawl and the Decline of the American Dream</b:Title>
    <b:Year>2000</b:Year>
    <b:City> New York</b:City>
    <b:Publisher>North Point Press</b:Publisher>
    <b:RefOrder>232</b:RefOrder>
  </b:Source>
  <b:Source>
    <b:Tag>Sid96</b:Tag>
    <b:SourceType>Book</b:SourceType>
    <b:Guid>{3DAB37B7-1AAB-4361-A41B-6BA927B838F8}</b:Guid>
    <b:Author>
      <b:Author>
        <b:NameList>
          <b:Person>
            <b:Last>Brower</b:Last>
            <b:First>Sidney</b:First>
          </b:Person>
        </b:NameList>
      </b:Author>
    </b:Author>
    <b:Title>Good Neighborhoods</b:Title>
    <b:Year>1996</b:Year>
    <b:City>Westport, CT</b:City>
    <b:Publisher> Praeger Publishers</b:Publisher>
    <b:RefOrder>152</b:RefOrder>
  </b:Source>
  <b:Source>
    <b:Tag>RCe96</b:Tag>
    <b:SourceType>JournalArticle</b:SourceType>
    <b:Guid>{6440B699-F5DA-4ED5-8F82-042E14B96B99}</b:Guid>
    <b:Title>Mixed land-uses and commuting: Evidence from the American Housing Survey</b:Title>
    <b:Year>1996</b:Year>
    <b:Author>
      <b:Author>
        <b:NameList>
          <b:Person>
            <b:Last>Cervero</b:Last>
            <b:First>R.</b:First>
          </b:Person>
        </b:NameList>
      </b:Author>
    </b:Author>
    <b:JournalName>Transportation Research </b:JournalName>
    <b:Pages>361-377</b:Pages>
    <b:RefOrder>113</b:RefOrder>
  </b:Source>
  <b:Source>
    <b:Tag>Mes96</b:Tag>
    <b:SourceType>JournalArticle</b:SourceType>
    <b:Guid>{65AE4B95-EEEE-40BE-A0AC-8CEF3547E6EF}</b:Guid>
    <b:Author>
      <b:Author>
        <b:NameList>
          <b:Person>
            <b:Last>Messenger</b:Last>
            <b:First>T.</b:First>
          </b:Person>
          <b:Person>
            <b:Last>Ewing</b:Last>
            <b:First>R.</b:First>
          </b:Person>
        </b:NameList>
      </b:Author>
    </b:Author>
    <b:Title>Transit-oriented development in the Sunbelt</b:Title>
    <b:JournalName>Transportation Research Record</b:JournalName>
    <b:Year>1996</b:Year>
    <b:Pages>145-152</b:Pages>
    <b:RefOrder>114</b:RefOrder>
  </b:Source>
  <b:Source>
    <b:Tag>Cer97</b:Tag>
    <b:SourceType>JournalArticle</b:SourceType>
    <b:Guid>{30D66F2F-46B8-4134-A806-97831675B75B}</b:Guid>
    <b:Author>
      <b:Author>
        <b:NameList>
          <b:Person>
            <b:Last>Cervero</b:Last>
            <b:First>R.</b:First>
          </b:Person>
          <b:Person>
            <b:Last>Kockelman</b:Last>
            <b:First>K.</b:First>
          </b:Person>
        </b:NameList>
      </b:Author>
    </b:Author>
    <b:Title>Travel demand and the 3Ds: Density, diversity, and design</b:Title>
    <b:JournalName>Transportation Research</b:JournalName>
    <b:Year>1997</b:Year>
    <b:Pages>199-219</b:Pages>
    <b:RefOrder>115</b:RefOrder>
  </b:Source>
  <b:Source>
    <b:Tag>Kit97</b:Tag>
    <b:SourceType>JournalArticle</b:SourceType>
    <b:Guid>{BF504A48-85CC-4EB6-A215-C249EF7AE883}</b:Guid>
    <b:Author>
      <b:Author>
        <b:NameList>
          <b:Person>
            <b:Last>Kitamura</b:Last>
            <b:First>R.</b:First>
          </b:Person>
          <b:Person>
            <b:Last>Laidet</b:Last>
            <b:First>L.</b:First>
          </b:Person>
          <b:Person>
            <b:Last>Mokhtarian</b:Last>
            <b:First>P.</b:First>
          </b:Person>
        </b:NameList>
      </b:Author>
    </b:Author>
    <b:Title>A micro-analysis of land use and travel in five neighborhoods in the San Francisco Bay Area</b:Title>
    <b:JournalName>Transportation</b:JournalName>
    <b:Year>1997</b:Year>
    <b:Pages>125-158</b:Pages>
    <b:RefOrder>116</b:RefOrder>
  </b:Source>
  <b:Source>
    <b:Tag>Kas98</b:Tag>
    <b:SourceType>JournalArticle</b:SourceType>
    <b:Guid>{23156BFE-1440-486D-AFAE-689503A2848D}</b:Guid>
    <b:Author>
      <b:Author>
        <b:NameList>
          <b:Person>
            <b:Last>Kasturi</b:Last>
            <b:First>T.</b:First>
          </b:Person>
          <b:Person>
            <b:Last>Sun</b:Last>
            <b:First>X.</b:First>
          </b:Person>
          <b:Person>
            <b:Last>Wilmot</b:Last>
            <b:First>C.G.</b:First>
          </b:Person>
        </b:NameList>
      </b:Author>
    </b:Author>
    <b:Title>Household travel, household characteristics, and land use: An empirical study from the 1994 Portland activity-based travel survey</b:Title>
    <b:JournalName>Transportation Research Record</b:JournalName>
    <b:Year>1998</b:Year>
    <b:Pages>10-17</b:Pages>
    <b:RefOrder>117</b:RefOrder>
  </b:Source>
  <b:Source>
    <b:Tag>Gre00</b:Tag>
    <b:SourceType>JournalArticle</b:SourceType>
    <b:Guid>{D95355B4-6487-4FE3-9CED-AEF4216485CB}</b:Guid>
    <b:Author>
      <b:Author>
        <b:NameList>
          <b:Person>
            <b:Last>Greenwald</b:Last>
            <b:First>M.J.</b:First>
          </b:Person>
          <b:Person>
            <b:Last>Boarnet</b:Last>
            <b:First>M.G.</b:First>
          </b:Person>
        </b:NameList>
      </b:Author>
    </b:Author>
    <b:Title>Built environment as a determinant of walking behavior: Analyzing non work pedestrian travel in Portland</b:Title>
    <b:JournalName>Transportation Research Record</b:JournalName>
    <b:Year>2000</b:Year>
    <b:Pages>33-42</b:Pages>
    <b:RefOrder>118</b:RefOrder>
  </b:Source>
  <b:Source>
    <b:Tag>RCr00</b:Tag>
    <b:SourceType>JournalArticle</b:SourceType>
    <b:Guid>{2680B6BF-0F33-4845-B6CB-7B01977D1FBE}</b:Guid>
    <b:Author>
      <b:Author>
        <b:NameList>
          <b:Person>
            <b:Last>Crane</b:Last>
            <b:First>R.</b:First>
          </b:Person>
        </b:NameList>
      </b:Author>
    </b:Author>
    <b:Title>The influence of urban form on travel: An interpretative review</b:Title>
    <b:JournalName>Journal of Planning Education and Research</b:JournalName>
    <b:Year>2000</b:Year>
    <b:Pages>3-23</b:Pages>
    <b:RefOrder>119</b:RefOrder>
  </b:Source>
  <b:Source>
    <b:Tag>AWi79</b:Tag>
    <b:SourceType>Book</b:SourceType>
    <b:Guid>{2B04E804-300B-4662-92A1-5C5BB944989C}</b:Guid>
    <b:Title>An Introduction to Ecological Psychology</b:Title>
    <b:Year>1979</b:Year>
    <b:Author>
      <b:Author>
        <b:NameList>
          <b:Person>
            <b:Last>Wicker</b:Last>
            <b:First>A.</b:First>
          </b:Person>
        </b:NameList>
      </b:Author>
    </b:Author>
    <b:City>Monterey, CA</b:City>
    <b:Publisher>Cole Publishing Company</b:Publisher>
    <b:RefOrder>120</b:RefOrder>
  </b:Source>
  <b:Source>
    <b:Tag>RBa68</b:Tag>
    <b:SourceType>Book</b:SourceType>
    <b:Guid>{2FA7AB9E-A6AC-4A1B-A2E2-80C71A3CC269}</b:Guid>
    <b:Author>
      <b:Author>
        <b:NameList>
          <b:Person>
            <b:Last>Barker</b:Last>
            <b:First>R.</b:First>
          </b:Person>
        </b:NameList>
      </b:Author>
    </b:Author>
    <b:Title>Ecological Psychology</b:Title>
    <b:Year>1968</b:Year>
    <b:City>California</b:City>
    <b:Publisher>Stanford University Press</b:Publisher>
    <b:RefOrder>121</b:RefOrder>
  </b:Source>
  <b:Source>
    <b:Tag>RBe77</b:Tag>
    <b:SourceType>Book</b:SourceType>
    <b:Guid>{98330AEA-019A-4E10-9730-4D63E9E3B79E}</b:Guid>
    <b:Author>
      <b:Author>
        <b:NameList>
          <b:Person>
            <b:Last>Bechtel</b:Last>
            <b:First>R.</b:First>
          </b:Person>
        </b:NameList>
      </b:Author>
    </b:Author>
    <b:Title>Enclosing Behavior</b:Title>
    <b:Year>1977</b:Year>
    <b:City> Stroudsburg, PA</b:City>
    <b:Publisher>Hutchinson and Ross</b:Publisher>
    <b:RefOrder>122</b:RefOrder>
  </b:Source>
  <b:Source>
    <b:Tag>RBe97</b:Tag>
    <b:SourceType>Book</b:SourceType>
    <b:Guid>{EBF25024-3D71-435F-B4A7-DD1D0C05E7D7}</b:Guid>
    <b:Author>
      <b:Author>
        <b:NameList>
          <b:Person>
            <b:Last>Bechtel</b:Last>
            <b:First>R.</b:First>
          </b:Person>
        </b:NameList>
      </b:Author>
    </b:Author>
    <b:Title>Environment and Behavior: An Introduction</b:Title>
    <b:Year>1997</b:Year>
    <b:City>Thousand Oaks, CA</b:City>
    <b:Publisher>Sage Publications</b:Publisher>
    <b:RefOrder>233</b:RefOrder>
  </b:Source>
  <b:Source>
    <b:Tag>JLa87</b:Tag>
    <b:SourceType>Book</b:SourceType>
    <b:Guid>{078B77DE-FD38-48AE-9FB0-96C8251A7B16}</b:Guid>
    <b:Author>
      <b:Author>
        <b:NameList>
          <b:Person>
            <b:Last>Lang</b:Last>
            <b:First>J.</b:First>
          </b:Person>
        </b:NameList>
      </b:Author>
    </b:Author>
    <b:Title>Creating Architectural Theory: The role of the behavioral sciences in environmental design</b:Title>
    <b:Year>1987</b:Year>
    <b:City>New York</b:City>
    <b:Publisher>Van Nostrand Reinhold Co.</b:Publisher>
    <b:RefOrder>123</b:RefOrder>
  </b:Source>
  <b:Source>
    <b:Tag>HHe97</b:Tag>
    <b:SourceType>BookSection</b:SourceType>
    <b:Guid>{06DD8D98-59C3-4ECC-8E7A-944CCF02DC51}</b:Guid>
    <b:Title>The Relevance of Gibson's Ecological Approach to Perception for Environment-Behavior Studies</b:Title>
    <b:Year>1997</b:Year>
    <b:City> New York</b:City>
    <b:Publisher>Plenum Press</b:Publisher>
    <b:Author>
      <b:BookAuthor>
        <b:NameList>
          <b:Person>
            <b:Last>Moore</b:Last>
            <b:First>G.</b:First>
          </b:Person>
          <b:Person>
            <b:Last>Marans </b:Last>
            <b:First>R. </b:First>
          </b:Person>
        </b:NameList>
      </b:BookAuthor>
      <b:Author>
        <b:NameList>
          <b:Person>
            <b:Last>Heft</b:Last>
            <b:First>H.</b:First>
          </b:Person>
        </b:NameList>
      </b:Author>
    </b:Author>
    <b:BookTitle>Advances in Environment, Behavior, and Design, Volume 4: Toward the Integration of Theory, Methods, Research, and Utilization</b:BookTitle>
    <b:RefOrder>125</b:RefOrder>
  </b:Source>
  <b:Source>
    <b:Tag>YiF77</b:Tag>
    <b:SourceType>Book</b:SourceType>
    <b:Guid>{D9668C80-AB2C-46BF-A342-3D6BB14710E8}</b:Guid>
    <b:Title> Space and place: the perspective of experience</b:Title>
    <b:Year>1977</b:Year>
    <b:City>Minneapolis, MN</b:City>
    <b:Publisher>University of Minnesota Press</b:Publisher>
    <b:Author>
      <b:Author>
        <b:NameList>
          <b:Person>
            <b:Last>Tuan</b:Last>
            <b:First>Yi-Fu</b:First>
          </b:Person>
        </b:NameList>
      </b:Author>
    </b:Author>
    <b:RefOrder>126</b:RefOrder>
  </b:Source>
  <b:Source>
    <b:Tag>Pla76</b:Tag>
    <b:SourceType>Book</b:SourceType>
    <b:Guid>{214E1367-6176-4235-8F73-387745BA5166}</b:Guid>
    <b:Title>Place and Placelessness</b:Title>
    <b:Year>1976</b:Year>
    <b:City>London</b:City>
    <b:Publisher>Pion</b:Publisher>
    <b:Author>
      <b:Author>
        <b:NameList>
          <b:Person>
            <b:Last>Relph</b:Last>
            <b:First>E.</b:First>
          </b:Person>
        </b:NameList>
      </b:Author>
    </b:Author>
    <b:RefOrder>127</b:RefOrder>
  </b:Source>
  <b:Source>
    <b:Tag>THi90</b:Tag>
    <b:SourceType>Book</b:SourceType>
    <b:Guid>{045C066F-9D73-4D2B-8AD3-8078B9BBDB5B}</b:Guid>
    <b:Author>
      <b:Author>
        <b:NameList>
          <b:Person>
            <b:Last>Hiss</b:Last>
            <b:First>T.</b:First>
          </b:Person>
        </b:NameList>
      </b:Author>
    </b:Author>
    <b:Title> The Experience of Place</b:Title>
    <b:Year>1990</b:Year>
    <b:City>Ney York</b:City>
    <b:Publisher>Knopf</b:Publisher>
    <b:RefOrder>128</b:RefOrder>
  </b:Source>
  <b:Source>
    <b:Tag>DCa91</b:Tag>
    <b:SourceType>BookSection</b:SourceType>
    <b:Guid>{0352BC9A-ED68-47D6-A3A0-D8DA20DB6DBD}</b:Guid>
    <b:Title>Understanding, assessing, and acting in places: Is an integrative framework possible? </b:Title>
    <b:Year>1991</b:Year>
    <b:City>New York</b:City>
    <b:Publisher>Oxford University Press</b:Publisher>
    <b:Author>
      <b:Author>
        <b:NameList>
          <b:Person>
            <b:Last>Canter</b:Last>
            <b:First>D.</b:First>
          </b:Person>
        </b:NameList>
      </b:Author>
      <b:BookAuthor>
        <b:NameList>
          <b:Person>
            <b:Last>Evans</b:Last>
            <b:First>G.</b:First>
          </b:Person>
        </b:NameList>
      </b:BookAuthor>
    </b:Author>
    <b:BookTitle> Environment, cognition, and action: An integrative approach</b:BookTitle>
    <b:RefOrder>19</b:RefOrder>
  </b:Source>
  <b:Source>
    <b:Tag>RSt69</b:Tag>
    <b:SourceType>BookSection</b:SourceType>
    <b:Guid>{D3975A85-755F-49D9-81FC-3DD8220F50DE}</b:Guid>
    <b:Title>The dynamics of behavior-contingent physical systems</b:Title>
    <b:Author>
      <b:BookAuthor>
        <b:NameList>
          <b:Person>
            <b:Last>Ward</b:Last>
            <b:First>A.</b:First>
          </b:Person>
          <b:Person>
            <b:Last>Broadbent </b:Last>
            <b:First>G. </b:First>
          </b:Person>
        </b:NameList>
      </b:BookAuthor>
      <b:Author>
        <b:NameList>
          <b:Person>
            <b:Last>Studer</b:Last>
            <b:First>R.</b:First>
          </b:Person>
        </b:NameList>
      </b:Author>
    </b:Author>
    <b:BookTitle>Design Methods in Architecture</b:BookTitle>
    <b:Year>1969</b:Year>
    <b:Pages>59-70</b:Pages>
    <b:City>London</b:City>
    <b:Publisher>Lund Humphries</b:Publisher>
    <b:RefOrder>129</b:RefOrder>
  </b:Source>
  <b:Source>
    <b:Tag>Cra70</b:Tag>
    <b:SourceType>BookSection</b:SourceType>
    <b:Guid>{D8ED5AC1-47ED-4C3A-9236-54643B0B70CA}</b:Guid>
    <b:Author>
      <b:Author>
        <b:NameList>
          <b:Person>
            <b:Last>Craik</b:Last>
            <b:First>K.</b:First>
          </b:Person>
        </b:NameList>
      </b:Author>
      <b:BookAuthor>
        <b:NameList>
          <b:Person>
            <b:Last>Craik</b:Last>
            <b:First>K.</b:First>
          </b:Person>
          <b:Person>
            <b:Last>Kleinmuntz</b:Last>
            <b:First>B. </b:First>
          </b:Person>
          <b:Person>
            <b:Last>Rosnow</b:Last>
            <b:First>R.</b:First>
          </b:Person>
          <b:Person>
            <b:Last>Rosenthal</b:Last>
            <b:First>B.</b:First>
          </b:Person>
          <b:Person>
            <b:Last>Cheyne</b:Last>
            <b:First>J.</b:First>
          </b:Person>
          <b:Person>
            <b:Last>Walters</b:Last>
            <b:First>J.</b:First>
          </b:Person>
        </b:NameList>
      </b:BookAuthor>
    </b:Author>
    <b:Title>Environmental Psychology</b:Title>
    <b:BookTitle>New Directions in Psychology</b:BookTitle>
    <b:Year>1970</b:Year>
    <b:Pages>1-122</b:Pages>
    <b:City>New York</b:City>
    <b:Publisher>Rinehart and Winston</b:Publisher>
    <b:RefOrder>130</b:RefOrder>
  </b:Source>
  <b:Source>
    <b:Tag>WMi75</b:Tag>
    <b:SourceType>Book</b:SourceType>
    <b:Guid>{A3FA887E-EFD0-40EB-8479-E2E1EEA11A62}</b:Guid>
    <b:Title>Behavioral Research Methods in Environmental Design</b:Title>
    <b:Year>1975</b:Year>
    <b:City>PA: Dowden</b:City>
    <b:Publisher>Hutchinson and Ross</b:Publisher>
    <b:Author>
      <b:Author>
        <b:NameList>
          <b:Person>
            <b:Last>Michelson</b:Last>
            <b:First>W.</b:First>
          </b:Person>
        </b:NameList>
      </b:Author>
    </b:Author>
    <b:RefOrder>131</b:RefOrder>
  </b:Source>
  <b:Source>
    <b:Tag>CPe70</b:Tag>
    <b:SourceType>Book</b:SourceType>
    <b:Guid>{09862AB6-E842-4457-A966-209357BE8240}</b:Guid>
    <b:Author>
      <b:Author>
        <b:NameList>
          <b:Person>
            <b:Last>Perin</b:Last>
            <b:First>C.</b:First>
          </b:Person>
        </b:NameList>
      </b:Author>
    </b:Author>
    <b:Title>With Man in Mind</b:Title>
    <b:Year>1970</b:Year>
    <b:City>Cambridge, MA</b:City>
    <b:Publisher> MIT Press</b:Publisher>
    <b:RefOrder>132</b:RefOrder>
  </b:Source>
  <b:Source>
    <b:Tag>Hul89</b:Tag>
    <b:SourceType>JournalArticle</b:SourceType>
    <b:Guid>{F0259B74-A9BF-419F-ADC1-F8AB67396E72}</b:Guid>
    <b:Title>Explaining the emotion people experience in suburban parks</b:Title>
    <b:Year>1989</b:Year>
    <b:Author>
      <b:Author>
        <b:NameList>
          <b:Person>
            <b:Last>Hull</b:Last>
            <b:First>R.</b:First>
          </b:Person>
          <b:Person>
            <b:Last>Harvey</b:Last>
            <b:First>A.</b:First>
          </b:Person>
        </b:NameList>
      </b:Author>
    </b:Author>
    <b:JournalName>Environment and Behavior</b:JournalName>
    <b:Pages>323-345</b:Pages>
    <b:RefOrder>133</b:RefOrder>
  </b:Source>
  <b:Source>
    <b:Tag>Kap89</b:Tag>
    <b:SourceType>Book</b:SourceType>
    <b:Guid>{3A6CFF49-14E7-4EFA-9F8A-61BEEE008CBE}</b:Guid>
    <b:Title>The Experience of Nature – A Psychological Perspective</b:Title>
    <b:Year>1989</b:Year>
    <b:Author>
      <b:Author>
        <b:NameList>
          <b:Person>
            <b:Last>Kaplan</b:Last>
            <b:First>R.</b:First>
          </b:Person>
          <b:Person>
            <b:Last>Kaplan</b:Last>
            <b:First>S.</b:First>
          </b:Person>
        </b:NameList>
      </b:Author>
    </b:Author>
    <b:City>New York</b:City>
    <b:Publisher>Cambridge University Press</b:Publisher>
    <b:RefOrder>134</b:RefOrder>
  </b:Source>
  <b:Source>
    <b:Tag>Per93</b:Tag>
    <b:SourceType>JournalArticle</b:SourceType>
    <b:Guid>{2D19D51C-AC39-4C7F-A1D2-C40E2ADC07D6}</b:Guid>
    <b:Title>The physical environment of street crime: Defensible space, territoriality and incivilities</b:Title>
    <b:Year>1993</b:Year>
    <b:Author>
      <b:Author>
        <b:NameList>
          <b:Person>
            <b:Last>Perkins</b:Last>
            <b:First>D.</b:First>
          </b:Person>
          <b:Person>
            <b:Last>Wandersman</b:Last>
            <b:First>A.</b:First>
          </b:Person>
          <b:Person>
            <b:Last> Rich</b:Last>
            <b:First>R.</b:First>
          </b:Person>
          <b:Person>
            <b:Last>Taylor</b:Last>
            <b:First>R.</b:First>
          </b:Person>
        </b:NameList>
      </b:Author>
    </b:Author>
    <b:JournalName>Journal of Environmental Psychology</b:JournalName>
    <b:Pages>29-49</b:Pages>
    <b:RefOrder>137</b:RefOrder>
  </b:Source>
  <b:Source>
    <b:Tag>Tay84</b:Tag>
    <b:SourceType>JournalArticle</b:SourceType>
    <b:Guid>{8504E4AE-0B70-467A-99B3-9BC795124808}</b:Guid>
    <b:Author>
      <b:Author>
        <b:NameList>
          <b:Person>
            <b:Last>Taylor</b:Last>
            <b:First>R.</b:First>
          </b:Person>
          <b:Person>
            <b:Last>Gottfredson</b:Last>
            <b:First>S.</b:First>
          </b:Person>
          <b:Person>
            <b:Last>Brower</b:Last>
            <b:First>S.</b:First>
          </b:Person>
        </b:NameList>
      </b:Author>
    </b:Author>
    <b:Title>Block crime and fear - defensible space, local social ties, and territorial functioning</b:Title>
    <b:JournalName>Journal of Research in Crime and Delinquency</b:JournalName>
    <b:Year>1984</b:Year>
    <b:Pages>303-331</b:Pages>
    <b:RefOrder>139</b:RefOrder>
  </b:Source>
  <b:Source>
    <b:Tag>Sko81</b:Tag>
    <b:SourceType>Book</b:SourceType>
    <b:Guid>{A356A1E9-5B98-406D-B0AE-0B0437612DCD}</b:Guid>
    <b:Title>Coping with Crime: Individual and neighborhood reactions</b:Title>
    <b:Year>1981</b:Year>
    <b:Author>
      <b:Author>
        <b:NameList>
          <b:Person>
            <b:Last>Skogan</b:Last>
            <b:First>W.</b:First>
          </b:Person>
          <b:Person>
            <b:Last>Maxfield</b:Last>
            <b:First>M</b:First>
          </b:Person>
        </b:NameList>
      </b:Author>
    </b:Author>
    <b:City>Beverly Hills, CA</b:City>
    <b:Publisher>Sage Publications</b:Publisher>
    <b:RefOrder>140</b:RefOrder>
  </b:Source>
  <b:Source>
    <b:Tag>Hop88</b:Tag>
    <b:SourceType>BookSection</b:SourceType>
    <b:Guid>{A46924DE-1178-4453-8302-8D1ACFBD3392}</b:Guid>
    <b:Title>Area, crime and incivility: A profile from the British Crime Survey</b:Title>
    <b:Year>1988</b:Year>
    <b:City>london</b:City>
    <b:Publisher>HMSO</b:Publisher>
    <b:Author>
      <b:Author>
        <b:NameList>
          <b:Person>
            <b:Last>Hope</b:Last>
            <b:First>T.</b:First>
          </b:Person>
        </b:NameList>
      </b:Author>
      <b:BookAuthor>
        <b:NameList>
          <b:Person>
            <b:Last>Hope</b:Last>
            <b:First>T.</b:First>
          </b:Person>
          <b:Person>
            <b:Last>Shaw </b:Last>
            <b:First>M. </b:First>
          </b:Person>
        </b:NameList>
      </b:BookAuthor>
    </b:Author>
    <b:BookTitle>Communities and crime reduction</b:BookTitle>
    <b:Pages>30-47</b:Pages>
    <b:RefOrder>141</b:RefOrder>
  </b:Source>
  <b:Source>
    <b:Tag>Pus75</b:Tag>
    <b:SourceType>Book</b:SourceType>
    <b:Guid>{A83FE1E8-2B36-4E43-A01D-2279FA85D8CF}</b:Guid>
    <b:Title>Urban Space for Pedestrians</b:Title>
    <b:Year>1975</b:Year>
    <b:City>Cambridge, MA</b:City>
    <b:Publisher>MIT Press</b:Publisher>
    <b:Author>
      <b:Author>
        <b:NameList>
          <b:Person>
            <b:Last>Pushkarev</b:Last>
            <b:First>B.</b:First>
          </b:Person>
          <b:Person>
            <b:Last>Zupan</b:Last>
            <b:First>J.</b:First>
          </b:Person>
        </b:NameList>
      </b:Author>
    </b:Author>
    <b:RefOrder>143</b:RefOrder>
  </b:Source>
  <b:Source>
    <b:Tag>Coh79</b:Tag>
    <b:SourceType>BookSection</b:SourceType>
    <b:Guid>{4DFBC3D7-4F29-4499-8440-A6959CBF9D0A}</b:Guid>
    <b:Title>Pedestrians and the wind in the urban environment</b:Title>
    <b:Year>1979</b:Year>
    <b:City>Washington, DC</b:City>
    <b:Publisher>EDRA</b:Publisher>
    <b:Author>
      <b:BookAuthor>
        <b:NameList>
          <b:Person>
            <b:Last>Seidel</b:Last>
            <b:First>A.</b:First>
          </b:Person>
          <b:Person>
            <b:Last>Danford </b:Last>
            <b:First>S. </b:First>
          </b:Person>
        </b:NameList>
      </b:BookAuthor>
      <b:Author>
        <b:NameList>
          <b:Person>
            <b:Last>Cohen</b:Last>
            <b:First>H.</b:First>
          </b:Person>
          <b:Person>
            <b:Last> Moss</b:Last>
            <b:First>S.</b:First>
          </b:Person>
          <b:Person>
            <b:Last>Zube</b:Last>
            <b:First>E.</b:First>
          </b:Person>
        </b:NameList>
      </b:Author>
    </b:Author>
    <b:BookTitle>Environmental Design: Research , Theory and Application (EDRA 10)</b:BookTitle>
    <b:Pages>71-82</b:Pages>
    <b:RefOrder>144</b:RefOrder>
  </b:Source>
  <b:Source>
    <b:Tag>ELi84</b:Tag>
    <b:SourceType>ConferenceProceedings</b:SourceType>
    <b:Guid>{11F8BC3A-5C44-4E0F-84F3-2F6312AF9D01}</b:Guid>
    <b:Title>People’s needs and preferences as the basis of San Francisco’s downtown open space plan</b:Title>
    <b:Year>1984</b:Year>
    <b:City>Berlin</b:City>
    <b:Author>
      <b:Author>
        <b:NameList>
          <b:Person>
            <b:Last>Liebermann</b:Last>
            <b:First>E.</b:First>
          </b:Person>
        </b:NameList>
      </b:Author>
    </b:Author>
    <b:ConferenceName>8th conference of the International Association for the Study of People and Their Physical Surroundings</b:ConferenceName>
    <b:RefOrder>146</b:RefOrder>
  </b:Source>
  <b:Source>
    <b:Tag>Zac01</b:Tag>
    <b:SourceType>JournalArticle</b:SourceType>
    <b:Guid>{F1CAB3B5-FA68-4C62-B08D-E36DF43774FD}</b:Guid>
    <b:Title>Microclimate and downtown open space activity</b:Title>
    <b:Pages>296-315</b:Pages>
    <b:Year>2001</b:Year>
    <b:Author>
      <b:Author>
        <b:NameList>
          <b:Person>
            <b:Last>Zacharias</b:Last>
            <b:First>J.</b:First>
          </b:Person>
          <b:Person>
            <b:Last>Stathopoulos</b:Last>
            <b:First>T.</b:First>
          </b:Person>
          <b:Person>
            <b:Last>Wu</b:Last>
            <b:First>H.</b:First>
          </b:Person>
        </b:NameList>
      </b:Author>
    </b:Author>
    <b:JournalName>Environment and Behavior</b:JournalName>
    <b:RefOrder>147</b:RefOrder>
  </b:Source>
  <b:Source>
    <b:Tag>Hodpe</b:Tag>
    <b:SourceType>JournalArticle</b:SourceType>
    <b:Guid>{2E022889-6BAC-4B96-BB2C-90B1E997B0C6}</b:Guid>
    <b:Title>Applied Hodology</b:Title>
    <b:Year>1968</b:Year>
    <b:Pages>10-11</b:Pages>
    <b:Author>
      <b:Author>
        <b:NameList>
          <b:Person>
            <b:Last>Jonge</b:Last>
            <b:First>D.</b:First>
            <b:Middle>De</b:Middle>
          </b:Person>
        </b:NameList>
      </b:Author>
    </b:Author>
    <b:JournalName>Landscape</b:JournalName>
    <b:RefOrder>150</b:RefOrder>
  </b:Source>
  <b:Source>
    <b:Tag>IAl75</b:Tag>
    <b:SourceType>Book</b:SourceType>
    <b:Guid>{FF570B3E-6802-4E76-B689-A66DCA0E13BE}</b:Guid>
    <b:Title>The Environment and Social Behavior: Privacy, Personal Space, Territory, Crowding</b:Title>
    <b:Year>1975</b:Year>
    <b:Author>
      <b:Author>
        <b:NameList>
          <b:Person>
            <b:Last>Altman</b:Last>
            <b:First>I.</b:First>
          </b:Person>
        </b:NameList>
      </b:Author>
    </b:Author>
    <b:City>Monterrey, CA</b:City>
    <b:Publisher>Brooks/Cole</b:Publisher>
    <b:RefOrder>151</b:RefOrder>
  </b:Source>
  <b:Source>
    <b:Tag>TRH11</b:Tag>
    <b:SourceType>Report</b:SourceType>
    <b:Guid>{10478A24-3871-4AD1-BC3F-7EF805029E2C}</b:Guid>
    <b:Title>Neighbors by Design: Determinants and Effects of Residential Social Cohesion</b:Title>
    <b:Year>2011</b:Year>
    <b:City>PhD Thesis</b:City>
    <b:Publisher>University of Connecticut.</b:Publisher>
    <b:Author>
      <b:Author>
        <b:NameList>
          <b:Person>
            <b:Last>Hochschild</b:Last>
            <b:Middle>T. R. </b:Middle>
            <b:First>jr.</b:First>
          </b:Person>
        </b:NameList>
      </b:Author>
    </b:Author>
    <b:RefOrder>188</b:RefOrder>
  </b:Source>
  <b:Source>
    <b:Tag>Mar84</b:Tag>
    <b:SourceType>JournalArticle</b:SourceType>
    <b:Guid>{955D03B7-E8D9-4765-A989-01929F14C804}</b:Guid>
    <b:Title>Measuring Tie Strength</b:Title>
    <b:Year>1984</b:Year>
    <b:Author>
      <b:Author>
        <b:NameList>
          <b:Person>
            <b:Last>Marsden</b:Last>
            <b:First>P.V.</b:First>
          </b:Person>
          <b:Person>
            <b:Last>Campbell</b:Last>
            <b:First>K.E.</b:First>
          </b:Person>
        </b:NameList>
      </b:Author>
    </b:Author>
    <b:JournalName>Social Forces</b:JournalName>
    <b:Pages>482-501</b:Pages>
    <b:RefOrder>192</b:RefOrder>
  </b:Source>
</b:Sources>
</file>

<file path=customXml/itemProps1.xml><?xml version="1.0" encoding="utf-8"?>
<ds:datastoreItem xmlns:ds="http://schemas.openxmlformats.org/officeDocument/2006/customXml" ds:itemID="{B34A30F2-382A-49F7-85C4-845CC58C4E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747</TotalTime>
  <Pages>1</Pages>
  <Words>51102</Words>
  <Characters>291283</Characters>
  <Application>Microsoft Office Word</Application>
  <DocSecurity>0</DocSecurity>
  <Lines>2427</Lines>
  <Paragraphs>683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341702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Saif</dc:creator>
  <cp:keywords/>
  <dc:description/>
  <cp:lastModifiedBy>Dr. Safiullah Khan</cp:lastModifiedBy>
  <cp:revision>19</cp:revision>
  <cp:lastPrinted>2024-01-17T18:10:00Z</cp:lastPrinted>
  <dcterms:created xsi:type="dcterms:W3CDTF">2023-02-14T18:19:00Z</dcterms:created>
  <dcterms:modified xsi:type="dcterms:W3CDTF">2024-01-17T18:15:00Z</dcterms:modified>
</cp:coreProperties>
</file>